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EAC9DC" w14:textId="77777777" w:rsidR="006E2692" w:rsidRPr="00D01248" w:rsidRDefault="006E2692" w:rsidP="006E2692">
      <w:pPr>
        <w:spacing w:after="210" w:line="240" w:lineRule="auto"/>
        <w:jc w:val="both"/>
        <w:rPr>
          <w:rFonts w:ascii="Arial" w:eastAsia="Times New Roman" w:hAnsi="Arial" w:cs="Arial"/>
          <w:kern w:val="0"/>
          <w:lang w:eastAsia="en-GB"/>
          <w14:ligatures w14:val="none"/>
        </w:rPr>
      </w:pPr>
      <w:r w:rsidRPr="008540D9">
        <w:rPr>
          <w:rFonts w:ascii="Arial" w:eastAsia="Times New Roman" w:hAnsi="Arial" w:cs="Arial"/>
          <w:spacing w:val="-6"/>
          <w:kern w:val="0"/>
          <w:lang w:eastAsia="en-GB"/>
          <w14:ligatures w14:val="none"/>
        </w:rPr>
        <w:t>Butterfly Garden Proposal</w:t>
      </w:r>
      <w:r>
        <w:rPr>
          <w:rFonts w:ascii="Arial" w:eastAsia="Times New Roman" w:hAnsi="Arial" w:cs="Arial"/>
          <w:spacing w:val="-6"/>
          <w:kern w:val="0"/>
          <w:lang w:eastAsia="en-GB"/>
          <w14:ligatures w14:val="none"/>
        </w:rPr>
        <w:t xml:space="preserve"> - </w:t>
      </w:r>
      <w:r w:rsidRPr="00D01248">
        <w:rPr>
          <w:rFonts w:ascii="Arial" w:eastAsia="Times New Roman" w:hAnsi="Arial" w:cs="Arial"/>
          <w:kern w:val="0"/>
          <w:lang w:eastAsia="en-GB"/>
          <w14:ligatures w14:val="none"/>
        </w:rPr>
        <w:t>Integrating Sustainability into Early Years Education: A Pathway to Future Environmental Stewardship</w:t>
      </w:r>
    </w:p>
    <w:p w14:paraId="684EC8E6" w14:textId="77777777" w:rsidR="006E2692" w:rsidRPr="008540D9" w:rsidRDefault="006E2692" w:rsidP="006E2692">
      <w:pPr>
        <w:shd w:val="clear" w:color="auto" w:fill="FFFFFF"/>
        <w:spacing w:after="180" w:line="240" w:lineRule="auto"/>
        <w:rPr>
          <w:rFonts w:ascii="Arial" w:eastAsia="Times New Roman" w:hAnsi="Arial" w:cs="Arial"/>
          <w:spacing w:val="-6"/>
          <w:kern w:val="0"/>
          <w:lang w:eastAsia="en-GB"/>
          <w14:ligatures w14:val="none"/>
        </w:rPr>
      </w:pPr>
    </w:p>
    <w:p w14:paraId="317E0070" w14:textId="77777777" w:rsidR="006E2692" w:rsidRPr="008540D9" w:rsidRDefault="006E2692" w:rsidP="006E2692">
      <w:pPr>
        <w:shd w:val="clear" w:color="auto" w:fill="FFFFFF"/>
        <w:spacing w:after="180" w:line="240" w:lineRule="auto"/>
        <w:rPr>
          <w:rFonts w:ascii="Arial" w:eastAsia="Times New Roman" w:hAnsi="Arial" w:cs="Arial"/>
          <w:spacing w:val="-6"/>
          <w:kern w:val="0"/>
          <w:lang w:eastAsia="en-GB"/>
          <w14:ligatures w14:val="none"/>
        </w:rPr>
      </w:pPr>
    </w:p>
    <w:p w14:paraId="49E39D35" w14:textId="77777777" w:rsidR="006E2692" w:rsidRPr="008540D9" w:rsidRDefault="006E2692" w:rsidP="006E2692">
      <w:pPr>
        <w:shd w:val="clear" w:color="auto" w:fill="FFFFFF"/>
        <w:spacing w:after="180" w:line="240" w:lineRule="auto"/>
        <w:rPr>
          <w:rFonts w:ascii="Arial" w:eastAsia="Times New Roman" w:hAnsi="Arial" w:cs="Arial"/>
          <w:spacing w:val="-6"/>
          <w:kern w:val="0"/>
          <w:lang w:eastAsia="en-GB"/>
          <w14:ligatures w14:val="none"/>
        </w:rPr>
      </w:pPr>
      <w:r w:rsidRPr="008540D9">
        <w:rPr>
          <w:rFonts w:ascii="Arial" w:eastAsia="Times New Roman" w:hAnsi="Arial" w:cs="Arial"/>
          <w:spacing w:val="-6"/>
          <w:kern w:val="0"/>
          <w:lang w:eastAsia="en-GB"/>
          <w14:ligatures w14:val="none"/>
        </w:rPr>
        <w:t>As the Eco-Schools lead, I believe that early year’s education is a powerful force for initiating lifelong environmental responsibility. In Wales, this principle resonates strongly with the Well-being of Future Generations (Wales) Act 2015, which challenges us to act now for a better tomorrow (Welsh Government, 2015). Early intervention is vital—instilling eco-conscious values and behaviours from the earliest stages of life can help shape sustainable citizens of the future. To do this, we need leadership that is both catalytic and transformational (Davies, 2016; Rodd, 2013; Zugelder, 2021; Clark, 2012; Siraj and Hallet, 2016).</w:t>
      </w:r>
    </w:p>
    <w:p w14:paraId="3C12CFE6" w14:textId="77777777" w:rsidR="006E2692" w:rsidRPr="008540D9" w:rsidRDefault="006E2692" w:rsidP="006E2692">
      <w:pPr>
        <w:shd w:val="clear" w:color="auto" w:fill="FFFFFF"/>
        <w:spacing w:after="180" w:line="240" w:lineRule="auto"/>
        <w:rPr>
          <w:rFonts w:ascii="Arial" w:eastAsia="Times New Roman" w:hAnsi="Arial" w:cs="Arial"/>
          <w:spacing w:val="-6"/>
          <w:kern w:val="0"/>
          <w:lang w:eastAsia="en-GB"/>
          <w14:ligatures w14:val="none"/>
        </w:rPr>
      </w:pPr>
    </w:p>
    <w:p w14:paraId="38BE75A2" w14:textId="77777777" w:rsidR="006E2692" w:rsidRPr="008540D9" w:rsidRDefault="006E2692" w:rsidP="006E2692">
      <w:pPr>
        <w:shd w:val="clear" w:color="auto" w:fill="FFFFFF"/>
        <w:spacing w:after="180" w:line="240" w:lineRule="auto"/>
        <w:rPr>
          <w:rFonts w:ascii="Arial" w:eastAsia="Times New Roman" w:hAnsi="Arial" w:cs="Arial"/>
          <w:spacing w:val="-6"/>
          <w:kern w:val="0"/>
          <w:lang w:eastAsia="en-GB"/>
          <w14:ligatures w14:val="none"/>
        </w:rPr>
      </w:pPr>
      <w:r w:rsidRPr="008540D9">
        <w:rPr>
          <w:rFonts w:ascii="Arial" w:eastAsia="Times New Roman" w:hAnsi="Arial" w:cs="Arial"/>
          <w:spacing w:val="-6"/>
          <w:kern w:val="0"/>
          <w:lang w:eastAsia="en-GB"/>
          <w14:ligatures w14:val="none"/>
        </w:rPr>
        <w:t>A growing body of evidence shows that early childhood is a sensitive period for cultivating environmental awareness (Hedefalk, Almqvist, and Östman, 2014; Elliot and Davis, 2024). Children’s experiences with nature during these formative years lay the foundation for ecological literacy and stewardship (Chawla, 2002, cited in Nallari, 2011; Chawla and Driskell, 2006; Tayefi</w:t>
      </w:r>
      <w:r w:rsidRPr="00C75C83">
        <w:rPr>
          <w:rFonts w:ascii="Arial" w:hAnsi="Arial" w:cs="Arial"/>
          <w:color w:val="333333"/>
          <w:shd w:val="clear" w:color="auto" w:fill="FFFFFF"/>
        </w:rPr>
        <w:t xml:space="preserve"> </w:t>
      </w:r>
      <w:r w:rsidRPr="008975E4">
        <w:rPr>
          <w:rFonts w:ascii="Arial" w:hAnsi="Arial" w:cs="Arial"/>
          <w:color w:val="333333"/>
          <w:shd w:val="clear" w:color="auto" w:fill="FFFFFF"/>
        </w:rPr>
        <w:t>Nasrabadi</w:t>
      </w:r>
      <w:r w:rsidRPr="008540D9">
        <w:rPr>
          <w:rFonts w:ascii="Arial" w:eastAsia="Times New Roman" w:hAnsi="Arial" w:cs="Arial"/>
          <w:spacing w:val="-6"/>
          <w:kern w:val="0"/>
          <w:lang w:eastAsia="en-GB"/>
          <w14:ligatures w14:val="none"/>
        </w:rPr>
        <w:t>, Garcia and Pourzakarya, 2021; Blanchet-Cohen &amp; Elliot, 2011). This approach is closely aligned with the Curriculum for Wales, which embeds sustainability and global citizenship as cross-cutting themes (Donaldson, 2015; Evans, 2023), as well as with UNESCO’s Sustainable Development Goal 4.7, which promotes Education for Sustainable Development (UNESCO, 2017).</w:t>
      </w:r>
    </w:p>
    <w:p w14:paraId="7DB3A1D6" w14:textId="77777777" w:rsidR="006E2692" w:rsidRPr="008540D9" w:rsidRDefault="006E2692" w:rsidP="006E2692">
      <w:pPr>
        <w:shd w:val="clear" w:color="auto" w:fill="FFFFFF"/>
        <w:spacing w:after="180" w:line="240" w:lineRule="auto"/>
        <w:rPr>
          <w:rFonts w:ascii="Arial" w:eastAsia="Times New Roman" w:hAnsi="Arial" w:cs="Arial"/>
          <w:spacing w:val="-6"/>
          <w:kern w:val="0"/>
          <w:lang w:eastAsia="en-GB"/>
          <w14:ligatures w14:val="none"/>
        </w:rPr>
      </w:pPr>
    </w:p>
    <w:p w14:paraId="6F5494B6" w14:textId="77777777" w:rsidR="006E2692" w:rsidRPr="008540D9" w:rsidRDefault="006E2692" w:rsidP="006E2692">
      <w:pPr>
        <w:shd w:val="clear" w:color="auto" w:fill="FFFFFF"/>
        <w:spacing w:after="180" w:line="240" w:lineRule="auto"/>
        <w:rPr>
          <w:rFonts w:ascii="Arial" w:eastAsia="Times New Roman" w:hAnsi="Arial" w:cs="Arial"/>
          <w:spacing w:val="-6"/>
          <w:kern w:val="0"/>
          <w:lang w:eastAsia="en-GB"/>
          <w14:ligatures w14:val="none"/>
        </w:rPr>
      </w:pPr>
      <w:r w:rsidRPr="008540D9">
        <w:rPr>
          <w:rFonts w:ascii="Arial" w:eastAsia="Times New Roman" w:hAnsi="Arial" w:cs="Arial"/>
          <w:spacing w:val="-6"/>
          <w:kern w:val="0"/>
          <w:lang w:eastAsia="en-GB"/>
          <w14:ligatures w14:val="none"/>
        </w:rPr>
        <w:t xml:space="preserve">The Eco-Schools programme, coordinated in Wales by Keep Wales Tidy (n.d.), provides a powerful, structured framework for embedding sustainability education in schools. It’s more than a badge of honour—it’s a journey that empowers schools to reduce their environmental impact while enhancing learning opportunities (Byrne </w:t>
      </w:r>
      <w:r w:rsidRPr="008540D9">
        <w:rPr>
          <w:rFonts w:ascii="Arial" w:eastAsia="Times New Roman" w:hAnsi="Arial" w:cs="Arial"/>
          <w:i/>
          <w:iCs/>
          <w:spacing w:val="-6"/>
          <w:kern w:val="0"/>
          <w:lang w:eastAsia="en-GB"/>
          <w14:ligatures w14:val="none"/>
        </w:rPr>
        <w:t>et al</w:t>
      </w:r>
      <w:r w:rsidRPr="008540D9">
        <w:rPr>
          <w:rFonts w:ascii="Arial" w:eastAsia="Times New Roman" w:hAnsi="Arial" w:cs="Arial"/>
          <w:spacing w:val="-6"/>
          <w:kern w:val="0"/>
          <w:lang w:eastAsia="en-GB"/>
          <w14:ligatures w14:val="none"/>
        </w:rPr>
        <w:t>., 2023; Taylor cited in Welsh Government, 2023). It connects with key themes of biodiversity, healthy living, school grounds, waste reduction, and global citizenship.</w:t>
      </w:r>
    </w:p>
    <w:p w14:paraId="1ADA01A1" w14:textId="77777777" w:rsidR="006E2692" w:rsidRPr="008540D9" w:rsidRDefault="006E2692" w:rsidP="006E2692">
      <w:pPr>
        <w:shd w:val="clear" w:color="auto" w:fill="FFFFFF"/>
        <w:spacing w:after="180" w:line="240" w:lineRule="auto"/>
        <w:rPr>
          <w:rFonts w:ascii="Arial" w:eastAsia="Times New Roman" w:hAnsi="Arial" w:cs="Arial"/>
          <w:spacing w:val="-6"/>
          <w:kern w:val="0"/>
          <w:lang w:eastAsia="en-GB"/>
          <w14:ligatures w14:val="none"/>
        </w:rPr>
      </w:pPr>
    </w:p>
    <w:p w14:paraId="387D4C8A" w14:textId="77777777" w:rsidR="006E2692" w:rsidRPr="008540D9" w:rsidRDefault="006E2692" w:rsidP="006E2692">
      <w:pPr>
        <w:shd w:val="clear" w:color="auto" w:fill="FFFFFF"/>
        <w:spacing w:after="180" w:line="240" w:lineRule="auto"/>
        <w:rPr>
          <w:rFonts w:ascii="Arial" w:eastAsia="Times New Roman" w:hAnsi="Arial" w:cs="Arial"/>
          <w:spacing w:val="-6"/>
          <w:kern w:val="0"/>
          <w:lang w:eastAsia="en-GB"/>
          <w14:ligatures w14:val="none"/>
        </w:rPr>
      </w:pPr>
      <w:r w:rsidRPr="008540D9">
        <w:rPr>
          <w:rFonts w:ascii="Arial" w:eastAsia="Times New Roman" w:hAnsi="Arial" w:cs="Arial"/>
          <w:spacing w:val="-6"/>
          <w:kern w:val="0"/>
          <w:lang w:eastAsia="en-GB"/>
          <w14:ligatures w14:val="none"/>
        </w:rPr>
        <w:t xml:space="preserve">To embed sustainability effectively in early years, it must be child-centred and inquiry-led (Allen, 2011; Kallery, 2022). Young learners are naturally curious and capable of sophisticated thinking when given the right provocations. Their inquiries—whether sparked by a worm in the soil or a butterfly on a flower—can evolve into deep learning about systems and interconnectedness (Piaget cited in Gerde, Neumann, and Bingham, 2020; Edwards, Gandini, </w:t>
      </w:r>
      <w:r>
        <w:rPr>
          <w:rFonts w:ascii="Arial" w:eastAsia="Times New Roman" w:hAnsi="Arial" w:cs="Arial"/>
          <w:spacing w:val="-6"/>
          <w:kern w:val="0"/>
          <w:lang w:eastAsia="en-GB"/>
          <w14:ligatures w14:val="none"/>
        </w:rPr>
        <w:t>and</w:t>
      </w:r>
      <w:r w:rsidRPr="008540D9">
        <w:rPr>
          <w:rFonts w:ascii="Arial" w:eastAsia="Times New Roman" w:hAnsi="Arial" w:cs="Arial"/>
          <w:spacing w:val="-6"/>
          <w:kern w:val="0"/>
          <w:lang w:eastAsia="en-GB"/>
          <w14:ligatures w14:val="none"/>
        </w:rPr>
        <w:t xml:space="preserve"> Forman, 2012). Inquiry-based approaches encourage both scientific literacy and emotional engagement, building critical thinking and empathy (Filippaki, 2023; Ferreira </w:t>
      </w:r>
      <w:r w:rsidRPr="008540D9">
        <w:rPr>
          <w:rFonts w:ascii="Arial" w:eastAsia="Times New Roman" w:hAnsi="Arial" w:cs="Arial"/>
          <w:i/>
          <w:iCs/>
          <w:spacing w:val="-6"/>
          <w:kern w:val="0"/>
          <w:lang w:eastAsia="en-GB"/>
          <w14:ligatures w14:val="none"/>
        </w:rPr>
        <w:t>et al</w:t>
      </w:r>
      <w:r w:rsidRPr="008540D9">
        <w:rPr>
          <w:rFonts w:ascii="Arial" w:eastAsia="Times New Roman" w:hAnsi="Arial" w:cs="Arial"/>
          <w:spacing w:val="-6"/>
          <w:kern w:val="0"/>
          <w:lang w:eastAsia="en-GB"/>
          <w14:ligatures w14:val="none"/>
        </w:rPr>
        <w:t>., 2019; Daly &amp; Beloglovsky, 2018; Ishaque, Paul and Fatima, 2025).</w:t>
      </w:r>
    </w:p>
    <w:p w14:paraId="39EE15D0" w14:textId="77777777" w:rsidR="006E2692" w:rsidRPr="008540D9" w:rsidRDefault="006E2692" w:rsidP="006E2692">
      <w:pPr>
        <w:shd w:val="clear" w:color="auto" w:fill="FFFFFF"/>
        <w:spacing w:after="180" w:line="240" w:lineRule="auto"/>
        <w:rPr>
          <w:rFonts w:ascii="Arial" w:eastAsia="Times New Roman" w:hAnsi="Arial" w:cs="Arial"/>
          <w:spacing w:val="-6"/>
          <w:kern w:val="0"/>
          <w:lang w:eastAsia="en-GB"/>
          <w14:ligatures w14:val="none"/>
        </w:rPr>
      </w:pPr>
    </w:p>
    <w:p w14:paraId="7DC79191" w14:textId="77777777" w:rsidR="006E2692" w:rsidRPr="008540D9" w:rsidRDefault="006E2692" w:rsidP="006E2692">
      <w:pPr>
        <w:shd w:val="clear" w:color="auto" w:fill="FFFFFF"/>
        <w:spacing w:after="180" w:line="240" w:lineRule="auto"/>
        <w:rPr>
          <w:rFonts w:ascii="Arial" w:eastAsia="Times New Roman" w:hAnsi="Arial" w:cs="Arial"/>
          <w:spacing w:val="-6"/>
          <w:kern w:val="0"/>
          <w:lang w:eastAsia="en-GB"/>
          <w14:ligatures w14:val="none"/>
        </w:rPr>
      </w:pPr>
      <w:r w:rsidRPr="008540D9">
        <w:rPr>
          <w:rFonts w:ascii="Arial" w:eastAsia="Times New Roman" w:hAnsi="Arial" w:cs="Arial"/>
          <w:spacing w:val="-6"/>
          <w:kern w:val="0"/>
          <w:lang w:eastAsia="en-GB"/>
          <w14:ligatures w14:val="none"/>
        </w:rPr>
        <w:t xml:space="preserve">Outdoor learning is essential in cultivating environmental understanding. Nature-rich experiences like planting, composting, and wildlife observation not only engage the senses but also develop eco-competence (Elliott </w:t>
      </w:r>
      <w:r>
        <w:rPr>
          <w:rFonts w:ascii="Arial" w:eastAsia="Times New Roman" w:hAnsi="Arial" w:cs="Arial"/>
          <w:spacing w:val="-6"/>
          <w:kern w:val="0"/>
          <w:lang w:eastAsia="en-GB"/>
          <w14:ligatures w14:val="none"/>
        </w:rPr>
        <w:t>and</w:t>
      </w:r>
      <w:r w:rsidRPr="008540D9">
        <w:rPr>
          <w:rFonts w:ascii="Arial" w:eastAsia="Times New Roman" w:hAnsi="Arial" w:cs="Arial"/>
          <w:spacing w:val="-6"/>
          <w:kern w:val="0"/>
          <w:lang w:eastAsia="en-GB"/>
          <w14:ligatures w14:val="none"/>
        </w:rPr>
        <w:t xml:space="preserve"> Davis, 2014; Kos </w:t>
      </w:r>
      <w:r w:rsidRPr="008540D9">
        <w:rPr>
          <w:rFonts w:ascii="Arial" w:eastAsia="Times New Roman" w:hAnsi="Arial" w:cs="Arial"/>
          <w:i/>
          <w:iCs/>
          <w:spacing w:val="-6"/>
          <w:kern w:val="0"/>
          <w:lang w:eastAsia="en-GB"/>
          <w14:ligatures w14:val="none"/>
        </w:rPr>
        <w:t>et al</w:t>
      </w:r>
      <w:r w:rsidRPr="008540D9">
        <w:rPr>
          <w:rFonts w:ascii="Arial" w:eastAsia="Times New Roman" w:hAnsi="Arial" w:cs="Arial"/>
          <w:spacing w:val="-6"/>
          <w:kern w:val="0"/>
          <w:lang w:eastAsia="en-GB"/>
          <w14:ligatures w14:val="none"/>
        </w:rPr>
        <w:t xml:space="preserve">., 2024; </w:t>
      </w:r>
      <w:r w:rsidRPr="008540D9">
        <w:rPr>
          <w:rFonts w:ascii="Arial" w:eastAsia="Times New Roman" w:hAnsi="Arial" w:cs="Arial"/>
          <w:spacing w:val="-6"/>
          <w:kern w:val="0"/>
          <w:lang w:eastAsia="en-GB"/>
          <w14:ligatures w14:val="none"/>
        </w:rPr>
        <w:lastRenderedPageBreak/>
        <w:t>Wojciehowski and Ernst, 2018; Duhn, 2012). It is in these unstructured, immersive experiences that children begin to connect with ecological cycles (Prins et al., 2022; Garcia-Gonzalez and Schenetti, 2022). Even activities like building insect hotels or collecting rainwater for irrigation have transformative potential—promoting action competence and sustainability mindsets (Sterling, 2011; Jickling and Sterling, 2017; Cranton, 2023; Desmarais, 2024; Friman et al., 2024; Cutter-Mackenzie and Edwards, 2013).</w:t>
      </w:r>
    </w:p>
    <w:p w14:paraId="6C28730A" w14:textId="77777777" w:rsidR="006E2692" w:rsidRPr="008540D9" w:rsidRDefault="006E2692" w:rsidP="006E2692">
      <w:pPr>
        <w:shd w:val="clear" w:color="auto" w:fill="FFFFFF"/>
        <w:spacing w:after="180" w:line="240" w:lineRule="auto"/>
        <w:rPr>
          <w:rFonts w:ascii="Arial" w:eastAsia="Times New Roman" w:hAnsi="Arial" w:cs="Arial"/>
          <w:spacing w:val="-6"/>
          <w:kern w:val="0"/>
          <w:lang w:eastAsia="en-GB"/>
          <w14:ligatures w14:val="none"/>
        </w:rPr>
      </w:pPr>
    </w:p>
    <w:p w14:paraId="66D24123" w14:textId="77777777" w:rsidR="006E2692" w:rsidRDefault="006E2692" w:rsidP="006E2692">
      <w:pPr>
        <w:shd w:val="clear" w:color="auto" w:fill="FFFFFF"/>
        <w:spacing w:after="180" w:line="240" w:lineRule="auto"/>
        <w:rPr>
          <w:rFonts w:ascii="Arial" w:eastAsia="Times New Roman" w:hAnsi="Arial" w:cs="Arial"/>
          <w:spacing w:val="-6"/>
          <w:kern w:val="0"/>
          <w:lang w:eastAsia="en-GB"/>
          <w14:ligatures w14:val="none"/>
        </w:rPr>
      </w:pPr>
      <w:r w:rsidRPr="008540D9">
        <w:rPr>
          <w:rFonts w:ascii="Arial" w:eastAsia="Times New Roman" w:hAnsi="Arial" w:cs="Arial"/>
          <w:spacing w:val="-6"/>
          <w:kern w:val="0"/>
          <w:lang w:eastAsia="en-GB"/>
          <w14:ligatures w14:val="none"/>
        </w:rPr>
        <w:t>To bring this vision to life, I propose creating a Butterfly Garden—a Living Learning Space that combines biodiversity, outdoor play, and sustainability education. This garden will serve as a biodiversity hub and a visual, interactive learning environment for both staff and children. Butterflies are ideal organisms for such a space: as pollinators and bioindicators, they provide rich opportunities for scientific exploration and ecological storytelling (Butterfly Conservation, 2022; Hedefalk et al., 2020).</w:t>
      </w:r>
    </w:p>
    <w:p w14:paraId="2B19DB52" w14:textId="77777777" w:rsidR="006E2692" w:rsidRPr="008540D9" w:rsidRDefault="006E2692" w:rsidP="006E2692">
      <w:pPr>
        <w:shd w:val="clear" w:color="auto" w:fill="FFFFFF"/>
        <w:spacing w:after="180" w:line="240" w:lineRule="auto"/>
        <w:rPr>
          <w:rFonts w:ascii="Arial" w:eastAsia="Times New Roman" w:hAnsi="Arial" w:cs="Arial"/>
          <w:spacing w:val="-6"/>
          <w:kern w:val="0"/>
          <w:lang w:eastAsia="en-GB"/>
          <w14:ligatures w14:val="none"/>
        </w:rPr>
      </w:pPr>
      <w:r>
        <w:rPr>
          <w:rFonts w:ascii="Arial" w:eastAsia="Times New Roman" w:hAnsi="Arial" w:cs="Arial"/>
          <w:spacing w:val="-6"/>
          <w:kern w:val="0"/>
          <w:lang w:eastAsia="en-GB"/>
          <w14:ligatures w14:val="none"/>
        </w:rPr>
        <w:t>I would kindly ask for staff volunteers. I need you team!</w:t>
      </w:r>
    </w:p>
    <w:p w14:paraId="19FF9915" w14:textId="77777777" w:rsidR="006E2692" w:rsidRPr="008540D9" w:rsidRDefault="006E2692" w:rsidP="006E2692">
      <w:pPr>
        <w:shd w:val="clear" w:color="auto" w:fill="FFFFFF"/>
        <w:spacing w:after="180" w:line="240" w:lineRule="auto"/>
        <w:rPr>
          <w:rFonts w:ascii="Arial" w:eastAsia="Times New Roman" w:hAnsi="Arial" w:cs="Arial"/>
          <w:color w:val="EE0000"/>
          <w:spacing w:val="-6"/>
          <w:kern w:val="0"/>
          <w:lang w:eastAsia="en-GB"/>
          <w14:ligatures w14:val="none"/>
        </w:rPr>
      </w:pPr>
      <w:r w:rsidRPr="00470B0E">
        <w:rPr>
          <w:rFonts w:ascii="Arial" w:eastAsia="Times New Roman" w:hAnsi="Arial" w:cs="Arial"/>
          <w:color w:val="EE0000"/>
          <w:spacing w:val="-6"/>
          <w:kern w:val="0"/>
          <w:lang w:eastAsia="en-GB"/>
          <w14:ligatures w14:val="none"/>
        </w:rPr>
        <w:t>Positive Responses hopefully!</w:t>
      </w:r>
    </w:p>
    <w:p w14:paraId="7DA06842" w14:textId="77777777" w:rsidR="006E2692" w:rsidRPr="008540D9" w:rsidRDefault="006E2692" w:rsidP="006E2692">
      <w:pPr>
        <w:shd w:val="clear" w:color="auto" w:fill="FFFFFF"/>
        <w:spacing w:after="180" w:line="240" w:lineRule="auto"/>
        <w:rPr>
          <w:rFonts w:ascii="Arial" w:eastAsia="Times New Roman" w:hAnsi="Arial" w:cs="Arial"/>
          <w:spacing w:val="-6"/>
          <w:kern w:val="0"/>
          <w:lang w:eastAsia="en-GB"/>
          <w14:ligatures w14:val="none"/>
        </w:rPr>
      </w:pPr>
      <w:r w:rsidRPr="008540D9">
        <w:rPr>
          <w:rFonts w:ascii="Arial" w:eastAsia="Times New Roman" w:hAnsi="Arial" w:cs="Arial"/>
          <w:spacing w:val="-6"/>
          <w:kern w:val="0"/>
          <w:lang w:eastAsia="en-GB"/>
          <w14:ligatures w14:val="none"/>
        </w:rPr>
        <w:t>The garden will also support key Eco-Schools themes:</w:t>
      </w:r>
    </w:p>
    <w:p w14:paraId="0DCC9D92" w14:textId="77777777" w:rsidR="006E2692" w:rsidRPr="008540D9" w:rsidRDefault="006E2692" w:rsidP="006E2692">
      <w:pPr>
        <w:shd w:val="clear" w:color="auto" w:fill="FFFFFF"/>
        <w:spacing w:after="180" w:line="240" w:lineRule="auto"/>
        <w:rPr>
          <w:rFonts w:ascii="Arial" w:eastAsia="Times New Roman" w:hAnsi="Arial" w:cs="Arial"/>
          <w:spacing w:val="-6"/>
          <w:kern w:val="0"/>
          <w:lang w:eastAsia="en-GB"/>
          <w14:ligatures w14:val="none"/>
        </w:rPr>
      </w:pPr>
    </w:p>
    <w:p w14:paraId="7DC5AB99" w14:textId="77777777" w:rsidR="006E2692" w:rsidRPr="008540D9" w:rsidRDefault="006E2692" w:rsidP="006E2692">
      <w:pPr>
        <w:numPr>
          <w:ilvl w:val="0"/>
          <w:numId w:val="1"/>
        </w:numPr>
        <w:shd w:val="clear" w:color="auto" w:fill="FFFFFF"/>
        <w:spacing w:after="180" w:line="240" w:lineRule="auto"/>
        <w:rPr>
          <w:rFonts w:ascii="Arial" w:eastAsia="Times New Roman" w:hAnsi="Arial" w:cs="Arial"/>
          <w:spacing w:val="-6"/>
          <w:kern w:val="0"/>
          <w:lang w:eastAsia="en-GB"/>
          <w14:ligatures w14:val="none"/>
        </w:rPr>
      </w:pPr>
      <w:r w:rsidRPr="008540D9">
        <w:rPr>
          <w:rFonts w:ascii="Arial" w:eastAsia="Times New Roman" w:hAnsi="Arial" w:cs="Arial"/>
          <w:spacing w:val="-6"/>
          <w:kern w:val="0"/>
          <w:lang w:eastAsia="en-GB"/>
          <w14:ligatures w14:val="none"/>
        </w:rPr>
        <w:t>Biodiversity: With native wildflowers and nectar-rich plants to support pollinators</w:t>
      </w:r>
    </w:p>
    <w:p w14:paraId="23550A50" w14:textId="77777777" w:rsidR="006E2692" w:rsidRPr="008540D9" w:rsidRDefault="006E2692" w:rsidP="006E2692">
      <w:pPr>
        <w:numPr>
          <w:ilvl w:val="0"/>
          <w:numId w:val="1"/>
        </w:numPr>
        <w:shd w:val="clear" w:color="auto" w:fill="FFFFFF"/>
        <w:spacing w:after="180" w:line="240" w:lineRule="auto"/>
        <w:rPr>
          <w:rFonts w:ascii="Arial" w:eastAsia="Times New Roman" w:hAnsi="Arial" w:cs="Arial"/>
          <w:spacing w:val="-6"/>
          <w:kern w:val="0"/>
          <w:lang w:eastAsia="en-GB"/>
          <w14:ligatures w14:val="none"/>
        </w:rPr>
      </w:pPr>
      <w:r w:rsidRPr="008540D9">
        <w:rPr>
          <w:rFonts w:ascii="Arial" w:eastAsia="Times New Roman" w:hAnsi="Arial" w:cs="Arial"/>
          <w:spacing w:val="-6"/>
          <w:kern w:val="0"/>
          <w:lang w:eastAsia="en-GB"/>
          <w14:ligatures w14:val="none"/>
        </w:rPr>
        <w:t>Healthy Living: Promoting physical activity and mental well-being outdoors</w:t>
      </w:r>
    </w:p>
    <w:p w14:paraId="1079711D" w14:textId="77777777" w:rsidR="006E2692" w:rsidRPr="008540D9" w:rsidRDefault="006E2692" w:rsidP="006E2692">
      <w:pPr>
        <w:numPr>
          <w:ilvl w:val="0"/>
          <w:numId w:val="1"/>
        </w:numPr>
        <w:shd w:val="clear" w:color="auto" w:fill="FFFFFF"/>
        <w:spacing w:after="180" w:line="240" w:lineRule="auto"/>
        <w:rPr>
          <w:rFonts w:ascii="Arial" w:eastAsia="Times New Roman" w:hAnsi="Arial" w:cs="Arial"/>
          <w:spacing w:val="-6"/>
          <w:kern w:val="0"/>
          <w:lang w:eastAsia="en-GB"/>
          <w14:ligatures w14:val="none"/>
        </w:rPr>
      </w:pPr>
      <w:r w:rsidRPr="008540D9">
        <w:rPr>
          <w:rFonts w:ascii="Arial" w:eastAsia="Times New Roman" w:hAnsi="Arial" w:cs="Arial"/>
          <w:spacing w:val="-6"/>
          <w:kern w:val="0"/>
          <w:lang w:eastAsia="en-GB"/>
          <w14:ligatures w14:val="none"/>
        </w:rPr>
        <w:t>School Grounds: Enhancing the aesthetics and ecological function of our outdoor space</w:t>
      </w:r>
    </w:p>
    <w:p w14:paraId="1DF5150B" w14:textId="77777777" w:rsidR="006E2692" w:rsidRPr="008540D9" w:rsidRDefault="006E2692" w:rsidP="006E2692">
      <w:pPr>
        <w:numPr>
          <w:ilvl w:val="0"/>
          <w:numId w:val="1"/>
        </w:numPr>
        <w:shd w:val="clear" w:color="auto" w:fill="FFFFFF"/>
        <w:spacing w:after="180" w:line="240" w:lineRule="auto"/>
        <w:rPr>
          <w:rFonts w:ascii="Arial" w:eastAsia="Times New Roman" w:hAnsi="Arial" w:cs="Arial"/>
          <w:spacing w:val="-6"/>
          <w:kern w:val="0"/>
          <w:lang w:eastAsia="en-GB"/>
          <w14:ligatures w14:val="none"/>
        </w:rPr>
      </w:pPr>
      <w:r w:rsidRPr="008540D9">
        <w:rPr>
          <w:rFonts w:ascii="Arial" w:eastAsia="Times New Roman" w:hAnsi="Arial" w:cs="Arial"/>
          <w:spacing w:val="-6"/>
          <w:kern w:val="0"/>
          <w:lang w:eastAsia="en-GB"/>
          <w14:ligatures w14:val="none"/>
        </w:rPr>
        <w:t xml:space="preserve">Global Citizenship: Connecting children’s local actions to global ecosystems (Poje </w:t>
      </w:r>
      <w:r w:rsidRPr="008540D9">
        <w:rPr>
          <w:rFonts w:ascii="Arial" w:eastAsia="Times New Roman" w:hAnsi="Arial" w:cs="Arial"/>
          <w:i/>
          <w:iCs/>
          <w:spacing w:val="-6"/>
          <w:kern w:val="0"/>
          <w:lang w:eastAsia="en-GB"/>
          <w14:ligatures w14:val="none"/>
        </w:rPr>
        <w:t>et al</w:t>
      </w:r>
      <w:r w:rsidRPr="008540D9">
        <w:rPr>
          <w:rFonts w:ascii="Arial" w:eastAsia="Times New Roman" w:hAnsi="Arial" w:cs="Arial"/>
          <w:spacing w:val="-6"/>
          <w:kern w:val="0"/>
          <w:lang w:eastAsia="en-GB"/>
          <w14:ligatures w14:val="none"/>
        </w:rPr>
        <w:t xml:space="preserve">., 2024; Li </w:t>
      </w:r>
      <w:r w:rsidRPr="008540D9">
        <w:rPr>
          <w:rFonts w:ascii="Arial" w:eastAsia="Times New Roman" w:hAnsi="Arial" w:cs="Arial"/>
          <w:i/>
          <w:iCs/>
          <w:spacing w:val="-6"/>
          <w:kern w:val="0"/>
          <w:lang w:eastAsia="en-GB"/>
          <w14:ligatures w14:val="none"/>
        </w:rPr>
        <w:t>et al</w:t>
      </w:r>
      <w:r w:rsidRPr="008540D9">
        <w:rPr>
          <w:rFonts w:ascii="Arial" w:eastAsia="Times New Roman" w:hAnsi="Arial" w:cs="Arial"/>
          <w:spacing w:val="-6"/>
          <w:kern w:val="0"/>
          <w:lang w:eastAsia="en-GB"/>
          <w14:ligatures w14:val="none"/>
        </w:rPr>
        <w:t>., 2020)</w:t>
      </w:r>
    </w:p>
    <w:p w14:paraId="5E35009D" w14:textId="77777777" w:rsidR="006E2692" w:rsidRPr="008540D9" w:rsidRDefault="006E2692" w:rsidP="006E2692">
      <w:pPr>
        <w:shd w:val="clear" w:color="auto" w:fill="FFFFFF"/>
        <w:spacing w:after="180" w:line="240" w:lineRule="auto"/>
        <w:rPr>
          <w:rFonts w:ascii="Arial" w:eastAsia="Times New Roman" w:hAnsi="Arial" w:cs="Arial"/>
          <w:spacing w:val="-6"/>
          <w:kern w:val="0"/>
          <w:lang w:eastAsia="en-GB"/>
          <w14:ligatures w14:val="none"/>
        </w:rPr>
      </w:pPr>
    </w:p>
    <w:p w14:paraId="32657B06" w14:textId="77777777" w:rsidR="006E2692" w:rsidRPr="008540D9" w:rsidRDefault="006E2692" w:rsidP="006E2692">
      <w:pPr>
        <w:shd w:val="clear" w:color="auto" w:fill="FFFFFF"/>
        <w:spacing w:after="180" w:line="240" w:lineRule="auto"/>
        <w:rPr>
          <w:rFonts w:ascii="Arial" w:eastAsia="Times New Roman" w:hAnsi="Arial" w:cs="Arial"/>
          <w:spacing w:val="-6"/>
          <w:kern w:val="0"/>
          <w:lang w:eastAsia="en-GB"/>
          <w14:ligatures w14:val="none"/>
        </w:rPr>
      </w:pPr>
    </w:p>
    <w:p w14:paraId="7A2D75E9" w14:textId="77777777" w:rsidR="006E2692" w:rsidRPr="008540D9" w:rsidRDefault="006E2692" w:rsidP="006E2692">
      <w:pPr>
        <w:shd w:val="clear" w:color="auto" w:fill="FFFFFF"/>
        <w:spacing w:after="180" w:line="240" w:lineRule="auto"/>
        <w:rPr>
          <w:rFonts w:ascii="Arial" w:eastAsia="Times New Roman" w:hAnsi="Arial" w:cs="Arial"/>
          <w:spacing w:val="-6"/>
          <w:kern w:val="0"/>
          <w:lang w:eastAsia="en-GB"/>
          <w14:ligatures w14:val="none"/>
        </w:rPr>
      </w:pPr>
      <w:r w:rsidRPr="008540D9">
        <w:rPr>
          <w:rFonts w:ascii="Arial" w:eastAsia="Times New Roman" w:hAnsi="Arial" w:cs="Arial"/>
          <w:spacing w:val="-6"/>
          <w:kern w:val="0"/>
          <w:lang w:eastAsia="en-GB"/>
          <w14:ligatures w14:val="none"/>
        </w:rPr>
        <w:t xml:space="preserve">Children will participate in all stages—from planning and planting to observation and care. They will study metamorphosis through live caterpillars, document butterfly sightings, and reflect through art and storytelling (Sousa and Moss, 2023; Denee and Thornton, 2021). In doing so, they will develop not only scientific literacy but also compassion and interdependence. These experiences help develop “eco-capacities” like resilience, problem-solving, and critical reflection (Lake, 2024; Mliless, Larouz, and Azzouzi, 2024; Mackey </w:t>
      </w:r>
      <w:r w:rsidRPr="008540D9">
        <w:rPr>
          <w:rFonts w:ascii="Arial" w:eastAsia="Times New Roman" w:hAnsi="Arial" w:cs="Arial"/>
          <w:i/>
          <w:iCs/>
          <w:spacing w:val="-6"/>
          <w:kern w:val="0"/>
          <w:lang w:eastAsia="en-GB"/>
          <w14:ligatures w14:val="none"/>
        </w:rPr>
        <w:t>et al</w:t>
      </w:r>
      <w:r w:rsidRPr="008540D9">
        <w:rPr>
          <w:rFonts w:ascii="Arial" w:eastAsia="Times New Roman" w:hAnsi="Arial" w:cs="Arial"/>
          <w:spacing w:val="-6"/>
          <w:kern w:val="0"/>
          <w:lang w:eastAsia="en-GB"/>
          <w14:ligatures w14:val="none"/>
        </w:rPr>
        <w:t>., 2021).</w:t>
      </w:r>
    </w:p>
    <w:p w14:paraId="3D115897" w14:textId="77777777" w:rsidR="006E2692" w:rsidRPr="008540D9" w:rsidRDefault="006E2692" w:rsidP="006E2692">
      <w:pPr>
        <w:shd w:val="clear" w:color="auto" w:fill="FFFFFF"/>
        <w:spacing w:after="180" w:line="240" w:lineRule="auto"/>
        <w:rPr>
          <w:rFonts w:ascii="Arial" w:eastAsia="Times New Roman" w:hAnsi="Arial" w:cs="Arial"/>
          <w:spacing w:val="-6"/>
          <w:kern w:val="0"/>
          <w:lang w:eastAsia="en-GB"/>
          <w14:ligatures w14:val="none"/>
        </w:rPr>
      </w:pPr>
    </w:p>
    <w:p w14:paraId="5D8076E4" w14:textId="77777777" w:rsidR="006E2692" w:rsidRPr="008540D9" w:rsidRDefault="006E2692" w:rsidP="006E2692">
      <w:pPr>
        <w:shd w:val="clear" w:color="auto" w:fill="FFFFFF"/>
        <w:spacing w:after="180" w:line="240" w:lineRule="auto"/>
        <w:rPr>
          <w:rFonts w:ascii="Arial" w:eastAsia="Times New Roman" w:hAnsi="Arial" w:cs="Arial"/>
          <w:spacing w:val="-6"/>
          <w:kern w:val="0"/>
          <w:lang w:eastAsia="en-GB"/>
          <w14:ligatures w14:val="none"/>
        </w:rPr>
      </w:pPr>
      <w:r w:rsidRPr="008540D9">
        <w:rPr>
          <w:rFonts w:ascii="Arial" w:eastAsia="Times New Roman" w:hAnsi="Arial" w:cs="Arial"/>
          <w:spacing w:val="-6"/>
          <w:kern w:val="0"/>
          <w:lang w:eastAsia="en-GB"/>
          <w14:ligatures w14:val="none"/>
        </w:rPr>
        <w:t>We will use recycled and natural materials where possible, ensuring the garden itself models sustainability. Logs, pebbles, and loose parts will invite imaginative and open-ended play (Daly and Beloglovsky, 2018). Bird feeders, shallow water dishes, and log piles will support local wildlife and microhabitats.</w:t>
      </w:r>
    </w:p>
    <w:p w14:paraId="245DE118" w14:textId="77777777" w:rsidR="006E2692" w:rsidRPr="008540D9" w:rsidRDefault="006E2692" w:rsidP="006E2692">
      <w:pPr>
        <w:shd w:val="clear" w:color="auto" w:fill="FFFFFF"/>
        <w:spacing w:after="180" w:line="240" w:lineRule="auto"/>
        <w:rPr>
          <w:rFonts w:ascii="Arial" w:eastAsia="Times New Roman" w:hAnsi="Arial" w:cs="Arial"/>
          <w:spacing w:val="-6"/>
          <w:kern w:val="0"/>
          <w:lang w:eastAsia="en-GB"/>
          <w14:ligatures w14:val="none"/>
        </w:rPr>
      </w:pPr>
    </w:p>
    <w:p w14:paraId="40912E82" w14:textId="77777777" w:rsidR="006E2692" w:rsidRPr="008540D9" w:rsidRDefault="006E2692" w:rsidP="006E2692">
      <w:pPr>
        <w:shd w:val="clear" w:color="auto" w:fill="FFFFFF"/>
        <w:spacing w:after="180" w:line="240" w:lineRule="auto"/>
        <w:rPr>
          <w:rFonts w:ascii="Arial" w:eastAsia="Times New Roman" w:hAnsi="Arial" w:cs="Arial"/>
          <w:spacing w:val="-6"/>
          <w:kern w:val="0"/>
          <w:lang w:eastAsia="en-GB"/>
          <w14:ligatures w14:val="none"/>
        </w:rPr>
      </w:pPr>
      <w:r w:rsidRPr="008540D9">
        <w:rPr>
          <w:rFonts w:ascii="Arial" w:eastAsia="Times New Roman" w:hAnsi="Arial" w:cs="Arial"/>
          <w:spacing w:val="-6"/>
          <w:kern w:val="0"/>
          <w:lang w:eastAsia="en-GB"/>
          <w14:ligatures w14:val="none"/>
        </w:rPr>
        <w:lastRenderedPageBreak/>
        <w:t>Assessment in sustainability education must go beyond traditional metrics. Instead of relying on academic benchmarks, we will track learning through:</w:t>
      </w:r>
    </w:p>
    <w:p w14:paraId="1CB2146F" w14:textId="77777777" w:rsidR="006E2692" w:rsidRPr="008540D9" w:rsidRDefault="006E2692" w:rsidP="006E2692">
      <w:pPr>
        <w:shd w:val="clear" w:color="auto" w:fill="FFFFFF"/>
        <w:spacing w:after="180" w:line="240" w:lineRule="auto"/>
        <w:rPr>
          <w:rFonts w:ascii="Arial" w:eastAsia="Times New Roman" w:hAnsi="Arial" w:cs="Arial"/>
          <w:spacing w:val="-6"/>
          <w:kern w:val="0"/>
          <w:lang w:eastAsia="en-GB"/>
          <w14:ligatures w14:val="none"/>
        </w:rPr>
      </w:pPr>
    </w:p>
    <w:p w14:paraId="76C6ACAE" w14:textId="77777777" w:rsidR="006E2692" w:rsidRPr="008540D9" w:rsidRDefault="006E2692" w:rsidP="006E2692">
      <w:pPr>
        <w:numPr>
          <w:ilvl w:val="0"/>
          <w:numId w:val="2"/>
        </w:numPr>
        <w:shd w:val="clear" w:color="auto" w:fill="FFFFFF"/>
        <w:spacing w:after="180" w:line="240" w:lineRule="auto"/>
        <w:rPr>
          <w:rFonts w:ascii="Arial" w:eastAsia="Times New Roman" w:hAnsi="Arial" w:cs="Arial"/>
          <w:spacing w:val="-6"/>
          <w:kern w:val="0"/>
          <w:lang w:eastAsia="en-GB"/>
          <w14:ligatures w14:val="none"/>
        </w:rPr>
      </w:pPr>
      <w:r w:rsidRPr="008540D9">
        <w:rPr>
          <w:rFonts w:ascii="Arial" w:eastAsia="Times New Roman" w:hAnsi="Arial" w:cs="Arial"/>
          <w:spacing w:val="-6"/>
          <w:kern w:val="0"/>
          <w:lang w:eastAsia="en-GB"/>
          <w14:ligatures w14:val="none"/>
        </w:rPr>
        <w:t>Observation journals</w:t>
      </w:r>
    </w:p>
    <w:p w14:paraId="3EDB7E8E" w14:textId="77777777" w:rsidR="006E2692" w:rsidRPr="008540D9" w:rsidRDefault="006E2692" w:rsidP="006E2692">
      <w:pPr>
        <w:numPr>
          <w:ilvl w:val="0"/>
          <w:numId w:val="2"/>
        </w:numPr>
        <w:shd w:val="clear" w:color="auto" w:fill="FFFFFF"/>
        <w:spacing w:after="180" w:line="240" w:lineRule="auto"/>
        <w:rPr>
          <w:rFonts w:ascii="Arial" w:eastAsia="Times New Roman" w:hAnsi="Arial" w:cs="Arial"/>
          <w:spacing w:val="-6"/>
          <w:kern w:val="0"/>
          <w:lang w:eastAsia="en-GB"/>
          <w14:ligatures w14:val="none"/>
        </w:rPr>
      </w:pPr>
      <w:r w:rsidRPr="008540D9">
        <w:rPr>
          <w:rFonts w:ascii="Arial" w:eastAsia="Times New Roman" w:hAnsi="Arial" w:cs="Arial"/>
          <w:spacing w:val="-6"/>
          <w:kern w:val="0"/>
          <w:lang w:eastAsia="en-GB"/>
          <w14:ligatures w14:val="none"/>
        </w:rPr>
        <w:t>Child-led documentation (drawings, photographs, oral retellings)</w:t>
      </w:r>
    </w:p>
    <w:p w14:paraId="0592E46F" w14:textId="77777777" w:rsidR="006E2692" w:rsidRPr="008540D9" w:rsidRDefault="006E2692" w:rsidP="006E2692">
      <w:pPr>
        <w:numPr>
          <w:ilvl w:val="0"/>
          <w:numId w:val="2"/>
        </w:numPr>
        <w:shd w:val="clear" w:color="auto" w:fill="FFFFFF"/>
        <w:spacing w:after="180" w:line="240" w:lineRule="auto"/>
        <w:rPr>
          <w:rFonts w:ascii="Arial" w:eastAsia="Times New Roman" w:hAnsi="Arial" w:cs="Arial"/>
          <w:spacing w:val="-6"/>
          <w:kern w:val="0"/>
          <w:lang w:eastAsia="en-GB"/>
          <w14:ligatures w14:val="none"/>
        </w:rPr>
      </w:pPr>
      <w:r w:rsidRPr="008540D9">
        <w:rPr>
          <w:rFonts w:ascii="Arial" w:eastAsia="Times New Roman" w:hAnsi="Arial" w:cs="Arial"/>
          <w:spacing w:val="-6"/>
          <w:kern w:val="0"/>
          <w:lang w:eastAsia="en-GB"/>
          <w14:ligatures w14:val="none"/>
        </w:rPr>
        <w:t>Biodiversity audits</w:t>
      </w:r>
    </w:p>
    <w:p w14:paraId="6F521771" w14:textId="77777777" w:rsidR="006E2692" w:rsidRPr="008540D9" w:rsidRDefault="006E2692" w:rsidP="006E2692">
      <w:pPr>
        <w:numPr>
          <w:ilvl w:val="0"/>
          <w:numId w:val="2"/>
        </w:numPr>
        <w:shd w:val="clear" w:color="auto" w:fill="FFFFFF"/>
        <w:spacing w:after="180" w:line="240" w:lineRule="auto"/>
        <w:rPr>
          <w:rFonts w:ascii="Arial" w:eastAsia="Times New Roman" w:hAnsi="Arial" w:cs="Arial"/>
          <w:spacing w:val="-6"/>
          <w:kern w:val="0"/>
          <w:lang w:eastAsia="en-GB"/>
          <w14:ligatures w14:val="none"/>
        </w:rPr>
      </w:pPr>
      <w:r w:rsidRPr="008540D9">
        <w:rPr>
          <w:rFonts w:ascii="Arial" w:eastAsia="Times New Roman" w:hAnsi="Arial" w:cs="Arial"/>
          <w:spacing w:val="-6"/>
          <w:kern w:val="0"/>
          <w:lang w:eastAsia="en-GB"/>
          <w14:ligatures w14:val="none"/>
        </w:rPr>
        <w:t>Reflections on systems thinking, collaboration, and empathy (Wiek, Withycombe, and Redman, 2011; North American Association for Environmental Education, 2016)</w:t>
      </w:r>
    </w:p>
    <w:p w14:paraId="3B5A2ED4" w14:textId="77777777" w:rsidR="006E2692" w:rsidRPr="008540D9" w:rsidRDefault="006E2692" w:rsidP="006E2692">
      <w:pPr>
        <w:shd w:val="clear" w:color="auto" w:fill="FFFFFF"/>
        <w:spacing w:after="180" w:line="240" w:lineRule="auto"/>
        <w:rPr>
          <w:rFonts w:ascii="Arial" w:eastAsia="Times New Roman" w:hAnsi="Arial" w:cs="Arial"/>
          <w:spacing w:val="-6"/>
          <w:kern w:val="0"/>
          <w:lang w:eastAsia="en-GB"/>
          <w14:ligatures w14:val="none"/>
        </w:rPr>
      </w:pPr>
    </w:p>
    <w:p w14:paraId="0DC360B2" w14:textId="77777777" w:rsidR="006E2692" w:rsidRPr="008540D9" w:rsidRDefault="006E2692" w:rsidP="006E2692">
      <w:pPr>
        <w:shd w:val="clear" w:color="auto" w:fill="FFFFFF"/>
        <w:spacing w:after="180" w:line="240" w:lineRule="auto"/>
        <w:rPr>
          <w:rFonts w:ascii="Arial" w:eastAsia="Times New Roman" w:hAnsi="Arial" w:cs="Arial"/>
          <w:spacing w:val="-6"/>
          <w:kern w:val="0"/>
          <w:lang w:eastAsia="en-GB"/>
          <w14:ligatures w14:val="none"/>
        </w:rPr>
      </w:pPr>
    </w:p>
    <w:p w14:paraId="1B6152CD" w14:textId="77777777" w:rsidR="006E2692" w:rsidRPr="008540D9" w:rsidRDefault="006E2692" w:rsidP="006E2692">
      <w:pPr>
        <w:shd w:val="clear" w:color="auto" w:fill="FFFFFF"/>
        <w:spacing w:after="180" w:line="240" w:lineRule="auto"/>
        <w:rPr>
          <w:rFonts w:ascii="Arial" w:eastAsia="Times New Roman" w:hAnsi="Arial" w:cs="Arial"/>
          <w:spacing w:val="-6"/>
          <w:kern w:val="0"/>
          <w:lang w:eastAsia="en-GB"/>
          <w14:ligatures w14:val="none"/>
        </w:rPr>
      </w:pPr>
      <w:r w:rsidRPr="008540D9">
        <w:rPr>
          <w:rFonts w:ascii="Arial" w:eastAsia="Times New Roman" w:hAnsi="Arial" w:cs="Arial"/>
          <w:spacing w:val="-6"/>
          <w:kern w:val="0"/>
          <w:lang w:eastAsia="en-GB"/>
          <w14:ligatures w14:val="none"/>
        </w:rPr>
        <w:t xml:space="preserve">This aligns with the “Hundred Languages of Children” (Edwards </w:t>
      </w:r>
      <w:r w:rsidRPr="008540D9">
        <w:rPr>
          <w:rFonts w:ascii="Arial" w:eastAsia="Times New Roman" w:hAnsi="Arial" w:cs="Arial"/>
          <w:i/>
          <w:iCs/>
          <w:spacing w:val="-6"/>
          <w:kern w:val="0"/>
          <w:lang w:eastAsia="en-GB"/>
          <w14:ligatures w14:val="none"/>
        </w:rPr>
        <w:t>et al</w:t>
      </w:r>
      <w:r w:rsidRPr="008540D9">
        <w:rPr>
          <w:rFonts w:ascii="Arial" w:eastAsia="Times New Roman" w:hAnsi="Arial" w:cs="Arial"/>
          <w:spacing w:val="-6"/>
          <w:kern w:val="0"/>
          <w:lang w:eastAsia="en-GB"/>
          <w14:ligatures w14:val="none"/>
        </w:rPr>
        <w:t>., 2012) and the holistic, inclusive principles of Te Whāriki (2017).</w:t>
      </w:r>
    </w:p>
    <w:p w14:paraId="7FB2368B" w14:textId="77777777" w:rsidR="006E2692" w:rsidRPr="008540D9" w:rsidRDefault="006E2692" w:rsidP="006E2692">
      <w:pPr>
        <w:shd w:val="clear" w:color="auto" w:fill="FFFFFF"/>
        <w:spacing w:after="180" w:line="240" w:lineRule="auto"/>
        <w:rPr>
          <w:rFonts w:ascii="Arial" w:eastAsia="Times New Roman" w:hAnsi="Arial" w:cs="Arial"/>
          <w:spacing w:val="-6"/>
          <w:kern w:val="0"/>
          <w:lang w:eastAsia="en-GB"/>
          <w14:ligatures w14:val="none"/>
        </w:rPr>
      </w:pPr>
    </w:p>
    <w:p w14:paraId="72E37BE9" w14:textId="77777777" w:rsidR="006E2692" w:rsidRPr="008540D9" w:rsidRDefault="006E2692" w:rsidP="006E2692">
      <w:pPr>
        <w:shd w:val="clear" w:color="auto" w:fill="FFFFFF"/>
        <w:spacing w:after="180" w:line="240" w:lineRule="auto"/>
        <w:rPr>
          <w:rFonts w:ascii="Arial" w:eastAsia="Times New Roman" w:hAnsi="Arial" w:cs="Arial"/>
          <w:spacing w:val="-6"/>
          <w:kern w:val="0"/>
          <w:lang w:eastAsia="en-GB"/>
          <w14:ligatures w14:val="none"/>
        </w:rPr>
      </w:pPr>
      <w:r w:rsidRPr="008540D9">
        <w:rPr>
          <w:rFonts w:ascii="Arial" w:eastAsia="Times New Roman" w:hAnsi="Arial" w:cs="Arial"/>
          <w:spacing w:val="-6"/>
          <w:kern w:val="0"/>
          <w:lang w:eastAsia="en-GB"/>
          <w14:ligatures w14:val="none"/>
        </w:rPr>
        <w:t xml:space="preserve">To embed the garden in our school’s long-term vision, we must also invest in capacity-building. Research shows that teacher training is the strongest predictor of successful Education for Sustainable Development (Bascopé, Perasso, and Reiss, 2019). I propose CPD opportunities in biodiversity, forest school, and nature pedagogy (White, 2020; Forest School Association, 2025; Reed, 2025). Partnerships with local gardens, conservation groups, and other Eco-Schools can deepen our network and community engagement (Whitebread </w:t>
      </w:r>
      <w:r w:rsidRPr="008540D9">
        <w:rPr>
          <w:rFonts w:ascii="Arial" w:eastAsia="Times New Roman" w:hAnsi="Arial" w:cs="Arial"/>
          <w:i/>
          <w:iCs/>
          <w:spacing w:val="-6"/>
          <w:kern w:val="0"/>
          <w:lang w:eastAsia="en-GB"/>
          <w14:ligatures w14:val="none"/>
        </w:rPr>
        <w:t>et al</w:t>
      </w:r>
      <w:r w:rsidRPr="008540D9">
        <w:rPr>
          <w:rFonts w:ascii="Arial" w:eastAsia="Times New Roman" w:hAnsi="Arial" w:cs="Arial"/>
          <w:spacing w:val="-6"/>
          <w:kern w:val="0"/>
          <w:lang w:eastAsia="en-GB"/>
          <w14:ligatures w14:val="none"/>
        </w:rPr>
        <w:t>., 2017; Pancheri-Ambrose and Tritschler-Scali, 2013; Kahriman-Pamuk and Borg, 2024).</w:t>
      </w:r>
    </w:p>
    <w:p w14:paraId="1C159EF2" w14:textId="77777777" w:rsidR="006E2692" w:rsidRDefault="006E2692" w:rsidP="006E2692">
      <w:pPr>
        <w:shd w:val="clear" w:color="auto" w:fill="FFFFFF"/>
        <w:spacing w:after="180" w:line="240" w:lineRule="auto"/>
        <w:rPr>
          <w:rFonts w:ascii="Arial" w:eastAsia="Times New Roman" w:hAnsi="Arial" w:cs="Arial"/>
          <w:color w:val="EE0000"/>
          <w:spacing w:val="-6"/>
          <w:kern w:val="0"/>
          <w:lang w:eastAsia="en-GB"/>
          <w14:ligatures w14:val="none"/>
        </w:rPr>
      </w:pPr>
      <w:r w:rsidRPr="008F00F1">
        <w:rPr>
          <w:rFonts w:ascii="Arial" w:eastAsia="Times New Roman" w:hAnsi="Arial" w:cs="Arial"/>
          <w:color w:val="EE0000"/>
          <w:spacing w:val="-6"/>
          <w:kern w:val="0"/>
          <w:lang w:eastAsia="en-GB"/>
          <w14:ligatures w14:val="none"/>
        </w:rPr>
        <w:t>Lois, could I ask you to support a funding proposal I will put together for this CPD in the upcoming governors meeting?</w:t>
      </w:r>
    </w:p>
    <w:p w14:paraId="047F62CA" w14:textId="77777777" w:rsidR="006E2692" w:rsidRPr="008540D9" w:rsidRDefault="006E2692" w:rsidP="006E2692">
      <w:pPr>
        <w:shd w:val="clear" w:color="auto" w:fill="FFFFFF"/>
        <w:spacing w:after="180" w:line="240" w:lineRule="auto"/>
        <w:rPr>
          <w:rFonts w:ascii="Arial" w:eastAsia="Times New Roman" w:hAnsi="Arial" w:cs="Arial"/>
          <w:color w:val="EE0000"/>
          <w:spacing w:val="-6"/>
          <w:kern w:val="0"/>
          <w:lang w:eastAsia="en-GB"/>
          <w14:ligatures w14:val="none"/>
        </w:rPr>
      </w:pPr>
      <w:r>
        <w:rPr>
          <w:rFonts w:ascii="Arial" w:eastAsia="Times New Roman" w:hAnsi="Arial" w:cs="Arial"/>
          <w:color w:val="EE0000"/>
          <w:spacing w:val="-6"/>
          <w:kern w:val="0"/>
          <w:lang w:eastAsia="en-GB"/>
          <w14:ligatures w14:val="none"/>
        </w:rPr>
        <w:t>Yes! Thank you</w:t>
      </w:r>
    </w:p>
    <w:p w14:paraId="25FD8DB1" w14:textId="77777777" w:rsidR="006E2692" w:rsidRPr="008540D9" w:rsidRDefault="006E2692" w:rsidP="006E2692">
      <w:pPr>
        <w:shd w:val="clear" w:color="auto" w:fill="FFFFFF"/>
        <w:spacing w:after="180" w:line="240" w:lineRule="auto"/>
        <w:rPr>
          <w:rFonts w:ascii="Arial" w:eastAsia="Times New Roman" w:hAnsi="Arial" w:cs="Arial"/>
          <w:spacing w:val="-6"/>
          <w:kern w:val="0"/>
          <w:lang w:eastAsia="en-GB"/>
          <w14:ligatures w14:val="none"/>
        </w:rPr>
      </w:pPr>
      <w:r w:rsidRPr="008540D9">
        <w:rPr>
          <w:rFonts w:ascii="Arial" w:eastAsia="Times New Roman" w:hAnsi="Arial" w:cs="Arial"/>
          <w:spacing w:val="-6"/>
          <w:kern w:val="0"/>
          <w:lang w:eastAsia="en-GB"/>
          <w14:ligatures w14:val="none"/>
        </w:rPr>
        <w:t xml:space="preserve">Community engagement is vital. I plan to reach out to families, local businesses, and environmental groups to co-design and co-fund this initiative. Our parent community includes connections to the National Botanic Garden of Wales (Bell </w:t>
      </w:r>
      <w:r w:rsidRPr="008540D9">
        <w:rPr>
          <w:rFonts w:ascii="Arial" w:eastAsia="Times New Roman" w:hAnsi="Arial" w:cs="Arial"/>
          <w:i/>
          <w:iCs/>
          <w:spacing w:val="-6"/>
          <w:kern w:val="0"/>
          <w:lang w:eastAsia="en-GB"/>
          <w14:ligatures w14:val="none"/>
        </w:rPr>
        <w:t>et al</w:t>
      </w:r>
      <w:r w:rsidRPr="008540D9">
        <w:rPr>
          <w:rFonts w:ascii="Arial" w:eastAsia="Times New Roman" w:hAnsi="Arial" w:cs="Arial"/>
          <w:spacing w:val="-6"/>
          <w:kern w:val="0"/>
          <w:lang w:eastAsia="en-GB"/>
          <w14:ligatures w14:val="none"/>
        </w:rPr>
        <w:t>., 2023) and media professionals who could help raise awareness (Davies and Bryant, 2025). When stakeholders are involved from the beginning, ownership, resilience, and sustainability increase (Cutter-Mackenzie-Knowles, Malone and Barratt Hacking, 2020; Yildirim, Keshavarzi, and Aman, 2022).</w:t>
      </w:r>
    </w:p>
    <w:p w14:paraId="0B317C85" w14:textId="77777777" w:rsidR="006E2692" w:rsidRPr="008540D9" w:rsidRDefault="006E2692" w:rsidP="006E2692">
      <w:pPr>
        <w:shd w:val="clear" w:color="auto" w:fill="FFFFFF"/>
        <w:spacing w:after="180" w:line="240" w:lineRule="auto"/>
        <w:rPr>
          <w:rFonts w:ascii="Arial" w:eastAsia="Times New Roman" w:hAnsi="Arial" w:cs="Arial"/>
          <w:color w:val="EE0000"/>
          <w:spacing w:val="-6"/>
          <w:kern w:val="0"/>
          <w:lang w:eastAsia="en-GB"/>
          <w14:ligatures w14:val="none"/>
        </w:rPr>
      </w:pPr>
      <w:r w:rsidRPr="002454E5">
        <w:rPr>
          <w:rFonts w:ascii="Arial" w:eastAsia="Times New Roman" w:hAnsi="Arial" w:cs="Arial"/>
          <w:color w:val="EE0000"/>
          <w:spacing w:val="-6"/>
          <w:kern w:val="0"/>
          <w:lang w:eastAsia="en-GB"/>
          <w14:ligatures w14:val="none"/>
        </w:rPr>
        <w:t xml:space="preserve">Please Ask me about Funding Here? How are we looking at funding </w:t>
      </w:r>
      <w:r>
        <w:rPr>
          <w:rFonts w:ascii="Arial" w:eastAsia="Times New Roman" w:hAnsi="Arial" w:cs="Arial"/>
          <w:color w:val="EE0000"/>
          <w:spacing w:val="-6"/>
          <w:kern w:val="0"/>
          <w:lang w:eastAsia="en-GB"/>
          <w14:ligatures w14:val="none"/>
        </w:rPr>
        <w:t xml:space="preserve">this </w:t>
      </w:r>
      <w:r w:rsidRPr="002454E5">
        <w:rPr>
          <w:rFonts w:ascii="Arial" w:eastAsia="Times New Roman" w:hAnsi="Arial" w:cs="Arial"/>
          <w:color w:val="EE0000"/>
          <w:spacing w:val="-6"/>
          <w:kern w:val="0"/>
          <w:lang w:eastAsia="en-GB"/>
          <w14:ligatures w14:val="none"/>
        </w:rPr>
        <w:t>Kate?</w:t>
      </w:r>
    </w:p>
    <w:p w14:paraId="0482BD28" w14:textId="77777777" w:rsidR="006E2692" w:rsidRPr="008540D9" w:rsidRDefault="006E2692" w:rsidP="006E2692">
      <w:pPr>
        <w:shd w:val="clear" w:color="auto" w:fill="FFFFFF"/>
        <w:spacing w:after="180" w:line="240" w:lineRule="auto"/>
        <w:rPr>
          <w:rFonts w:ascii="Arial" w:eastAsia="Times New Roman" w:hAnsi="Arial" w:cs="Arial"/>
          <w:spacing w:val="-6"/>
          <w:kern w:val="0"/>
          <w:lang w:eastAsia="en-GB"/>
          <w14:ligatures w14:val="none"/>
        </w:rPr>
      </w:pPr>
      <w:r w:rsidRPr="008540D9">
        <w:rPr>
          <w:rFonts w:ascii="Arial" w:eastAsia="Times New Roman" w:hAnsi="Arial" w:cs="Arial"/>
          <w:spacing w:val="-6"/>
          <w:kern w:val="0"/>
          <w:lang w:eastAsia="en-GB"/>
          <w14:ligatures w14:val="none"/>
        </w:rPr>
        <w:t>Funding sources may include:</w:t>
      </w:r>
    </w:p>
    <w:p w14:paraId="269F5BE8" w14:textId="77777777" w:rsidR="006E2692" w:rsidRPr="008540D9" w:rsidRDefault="006E2692" w:rsidP="006E2692">
      <w:pPr>
        <w:shd w:val="clear" w:color="auto" w:fill="FFFFFF"/>
        <w:spacing w:after="180" w:line="240" w:lineRule="auto"/>
        <w:rPr>
          <w:rFonts w:ascii="Arial" w:eastAsia="Times New Roman" w:hAnsi="Arial" w:cs="Arial"/>
          <w:spacing w:val="-6"/>
          <w:kern w:val="0"/>
          <w:lang w:eastAsia="en-GB"/>
          <w14:ligatures w14:val="none"/>
        </w:rPr>
      </w:pPr>
    </w:p>
    <w:p w14:paraId="4A95ABD9" w14:textId="77777777" w:rsidR="006E2692" w:rsidRPr="008540D9" w:rsidRDefault="006E2692" w:rsidP="006E2692">
      <w:pPr>
        <w:numPr>
          <w:ilvl w:val="0"/>
          <w:numId w:val="3"/>
        </w:numPr>
        <w:shd w:val="clear" w:color="auto" w:fill="FFFFFF"/>
        <w:spacing w:after="180" w:line="240" w:lineRule="auto"/>
        <w:rPr>
          <w:rFonts w:ascii="Arial" w:eastAsia="Times New Roman" w:hAnsi="Arial" w:cs="Arial"/>
          <w:spacing w:val="-6"/>
          <w:kern w:val="0"/>
          <w:lang w:eastAsia="en-GB"/>
          <w14:ligatures w14:val="none"/>
        </w:rPr>
      </w:pPr>
      <w:r w:rsidRPr="008540D9">
        <w:rPr>
          <w:rFonts w:ascii="Arial" w:eastAsia="Times New Roman" w:hAnsi="Arial" w:cs="Arial"/>
          <w:spacing w:val="-6"/>
          <w:kern w:val="0"/>
          <w:lang w:eastAsia="en-GB"/>
          <w14:ligatures w14:val="none"/>
        </w:rPr>
        <w:t>Welsh Government’s Revenue Support Grant (Welsh Government, 2025)</w:t>
      </w:r>
    </w:p>
    <w:p w14:paraId="6AEE7221" w14:textId="77777777" w:rsidR="006E2692" w:rsidRPr="008540D9" w:rsidRDefault="006E2692" w:rsidP="006E2692">
      <w:pPr>
        <w:numPr>
          <w:ilvl w:val="0"/>
          <w:numId w:val="3"/>
        </w:numPr>
        <w:shd w:val="clear" w:color="auto" w:fill="FFFFFF"/>
        <w:spacing w:after="180" w:line="240" w:lineRule="auto"/>
        <w:rPr>
          <w:rFonts w:ascii="Arial" w:eastAsia="Times New Roman" w:hAnsi="Arial" w:cs="Arial"/>
          <w:spacing w:val="-6"/>
          <w:kern w:val="0"/>
          <w:lang w:eastAsia="en-GB"/>
          <w14:ligatures w14:val="none"/>
        </w:rPr>
      </w:pPr>
      <w:r w:rsidRPr="008540D9">
        <w:rPr>
          <w:rFonts w:ascii="Arial" w:eastAsia="Times New Roman" w:hAnsi="Arial" w:cs="Arial"/>
          <w:spacing w:val="-6"/>
          <w:kern w:val="0"/>
          <w:lang w:eastAsia="en-GB"/>
          <w14:ligatures w14:val="none"/>
        </w:rPr>
        <w:t>Corporate or supermarket partnerships (FEE, 2023)</w:t>
      </w:r>
    </w:p>
    <w:p w14:paraId="589D5512" w14:textId="77777777" w:rsidR="006E2692" w:rsidRPr="008540D9" w:rsidRDefault="006E2692" w:rsidP="006E2692">
      <w:pPr>
        <w:numPr>
          <w:ilvl w:val="0"/>
          <w:numId w:val="3"/>
        </w:numPr>
        <w:shd w:val="clear" w:color="auto" w:fill="FFFFFF"/>
        <w:spacing w:after="180" w:line="240" w:lineRule="auto"/>
        <w:rPr>
          <w:rFonts w:ascii="Arial" w:eastAsia="Times New Roman" w:hAnsi="Arial" w:cs="Arial"/>
          <w:spacing w:val="-6"/>
          <w:kern w:val="0"/>
          <w:lang w:eastAsia="en-GB"/>
          <w14:ligatures w14:val="none"/>
        </w:rPr>
      </w:pPr>
      <w:r w:rsidRPr="008540D9">
        <w:rPr>
          <w:rFonts w:ascii="Arial" w:eastAsia="Times New Roman" w:hAnsi="Arial" w:cs="Arial"/>
          <w:spacing w:val="-6"/>
          <w:kern w:val="0"/>
          <w:lang w:eastAsia="en-GB"/>
          <w14:ligatures w14:val="none"/>
        </w:rPr>
        <w:t>Local garden centre donations and community fundraisers</w:t>
      </w:r>
    </w:p>
    <w:p w14:paraId="26D581C3" w14:textId="77777777" w:rsidR="006E2692" w:rsidRPr="008540D9" w:rsidRDefault="006E2692" w:rsidP="006E2692">
      <w:pPr>
        <w:shd w:val="clear" w:color="auto" w:fill="FFFFFF"/>
        <w:spacing w:after="180" w:line="240" w:lineRule="auto"/>
        <w:rPr>
          <w:rFonts w:ascii="Arial" w:eastAsia="Times New Roman" w:hAnsi="Arial" w:cs="Arial"/>
          <w:spacing w:val="-6"/>
          <w:kern w:val="0"/>
          <w:lang w:eastAsia="en-GB"/>
          <w14:ligatures w14:val="none"/>
        </w:rPr>
      </w:pPr>
    </w:p>
    <w:p w14:paraId="67DFD0BB" w14:textId="77777777" w:rsidR="006E2692" w:rsidRPr="008540D9" w:rsidRDefault="006E2692" w:rsidP="006E2692">
      <w:pPr>
        <w:shd w:val="clear" w:color="auto" w:fill="FFFFFF"/>
        <w:spacing w:after="180" w:line="240" w:lineRule="auto"/>
        <w:rPr>
          <w:rFonts w:ascii="Arial" w:eastAsia="Times New Roman" w:hAnsi="Arial" w:cs="Arial"/>
          <w:spacing w:val="-6"/>
          <w:kern w:val="0"/>
          <w:lang w:eastAsia="en-GB"/>
          <w14:ligatures w14:val="none"/>
        </w:rPr>
      </w:pPr>
    </w:p>
    <w:p w14:paraId="10578D4C" w14:textId="77777777" w:rsidR="006E2692" w:rsidRPr="008540D9" w:rsidRDefault="006E2692" w:rsidP="006E2692">
      <w:pPr>
        <w:shd w:val="clear" w:color="auto" w:fill="FFFFFF"/>
        <w:spacing w:after="180" w:line="240" w:lineRule="auto"/>
        <w:rPr>
          <w:rFonts w:ascii="Arial" w:eastAsia="Times New Roman" w:hAnsi="Arial" w:cs="Arial"/>
          <w:spacing w:val="-6"/>
          <w:kern w:val="0"/>
          <w:lang w:eastAsia="en-GB"/>
          <w14:ligatures w14:val="none"/>
        </w:rPr>
      </w:pPr>
      <w:r w:rsidRPr="008540D9">
        <w:rPr>
          <w:rFonts w:ascii="Arial" w:eastAsia="Times New Roman" w:hAnsi="Arial" w:cs="Arial"/>
          <w:spacing w:val="-6"/>
          <w:kern w:val="0"/>
          <w:lang w:eastAsia="en-GB"/>
          <w14:ligatures w14:val="none"/>
        </w:rPr>
        <w:t>Leadership will follow distributed and reflective models. Drawing on Bronfenbrenner’s ecological systems theory, I aim to create networks across microsystems—staff, families, local organisations—to influence wider change (Bronfenbrenner, 1979, 1996, cited in Hayes, Halpenny, and O’Toole, 2017). Team development will draw on Tuckman’s stages of group development and McKinsey’s 7S model to ensure alignment, communication, and shared purpose (Suwanda and Nugroho, 2022).</w:t>
      </w:r>
    </w:p>
    <w:p w14:paraId="09D45DA7" w14:textId="77777777" w:rsidR="006E2692" w:rsidRPr="008540D9" w:rsidRDefault="006E2692" w:rsidP="006E2692">
      <w:pPr>
        <w:shd w:val="clear" w:color="auto" w:fill="FFFFFF"/>
        <w:spacing w:after="180" w:line="240" w:lineRule="auto"/>
        <w:rPr>
          <w:rFonts w:ascii="Arial" w:eastAsia="Times New Roman" w:hAnsi="Arial" w:cs="Arial"/>
          <w:spacing w:val="-6"/>
          <w:kern w:val="0"/>
          <w:lang w:eastAsia="en-GB"/>
          <w14:ligatures w14:val="none"/>
        </w:rPr>
      </w:pPr>
    </w:p>
    <w:p w14:paraId="33197642" w14:textId="77777777" w:rsidR="006E2692" w:rsidRPr="008540D9" w:rsidRDefault="006E2692" w:rsidP="006E2692">
      <w:pPr>
        <w:shd w:val="clear" w:color="auto" w:fill="FFFFFF"/>
        <w:spacing w:after="180" w:line="240" w:lineRule="auto"/>
        <w:rPr>
          <w:rFonts w:ascii="Arial" w:eastAsia="Times New Roman" w:hAnsi="Arial" w:cs="Arial"/>
          <w:spacing w:val="-6"/>
          <w:kern w:val="0"/>
          <w:lang w:eastAsia="en-GB"/>
          <w14:ligatures w14:val="none"/>
        </w:rPr>
      </w:pPr>
      <w:r w:rsidRPr="008540D9">
        <w:rPr>
          <w:rFonts w:ascii="Arial" w:eastAsia="Times New Roman" w:hAnsi="Arial" w:cs="Arial"/>
          <w:spacing w:val="-6"/>
          <w:kern w:val="0"/>
          <w:lang w:eastAsia="en-GB"/>
          <w14:ligatures w14:val="none"/>
        </w:rPr>
        <w:t>This</w:t>
      </w:r>
      <w:r>
        <w:rPr>
          <w:rFonts w:ascii="Arial" w:eastAsia="Times New Roman" w:hAnsi="Arial" w:cs="Arial"/>
          <w:spacing w:val="-6"/>
          <w:kern w:val="0"/>
          <w:lang w:eastAsia="en-GB"/>
          <w14:ligatures w14:val="none"/>
        </w:rPr>
        <w:t xml:space="preserve"> vision for the</w:t>
      </w:r>
      <w:r w:rsidRPr="008540D9">
        <w:rPr>
          <w:rFonts w:ascii="Arial" w:eastAsia="Times New Roman" w:hAnsi="Arial" w:cs="Arial"/>
          <w:spacing w:val="-6"/>
          <w:kern w:val="0"/>
          <w:lang w:eastAsia="en-GB"/>
          <w14:ligatures w14:val="none"/>
        </w:rPr>
        <w:t xml:space="preserve"> garden is grounded in Froebelian values—respect for nature, play-based learning, and the child as an agent of change (Tovey, 2013). It links directly to the EYFS and Welsh quality framework through outcomes in physical development, understanding the world, and expressive arts (DfE, 2024; Welsh Government, 2024). It promotes sustained shared thinking, language development, and emotional growth (Siraj-Blatchford and Sylva, 2004).</w:t>
      </w:r>
    </w:p>
    <w:p w14:paraId="72DA8A5B" w14:textId="77777777" w:rsidR="006E2692" w:rsidRPr="008540D9" w:rsidRDefault="006E2692" w:rsidP="006E2692">
      <w:pPr>
        <w:shd w:val="clear" w:color="auto" w:fill="FFFFFF"/>
        <w:spacing w:after="180" w:line="240" w:lineRule="auto"/>
        <w:rPr>
          <w:rFonts w:ascii="Arial" w:eastAsia="Times New Roman" w:hAnsi="Arial" w:cs="Arial"/>
          <w:spacing w:val="-6"/>
          <w:kern w:val="0"/>
          <w:lang w:eastAsia="en-GB"/>
          <w14:ligatures w14:val="none"/>
        </w:rPr>
      </w:pPr>
    </w:p>
    <w:p w14:paraId="44FAB0BB" w14:textId="77777777" w:rsidR="006E2692" w:rsidRPr="008540D9" w:rsidRDefault="006E2692" w:rsidP="006E2692">
      <w:pPr>
        <w:shd w:val="clear" w:color="auto" w:fill="FFFFFF"/>
        <w:spacing w:after="180" w:line="240" w:lineRule="auto"/>
        <w:rPr>
          <w:rFonts w:ascii="Arial" w:eastAsia="Times New Roman" w:hAnsi="Arial" w:cs="Arial"/>
          <w:spacing w:val="-6"/>
          <w:kern w:val="0"/>
          <w:lang w:eastAsia="en-GB"/>
          <w14:ligatures w14:val="none"/>
        </w:rPr>
      </w:pPr>
      <w:r w:rsidRPr="008540D9">
        <w:rPr>
          <w:rFonts w:ascii="Arial" w:eastAsia="Times New Roman" w:hAnsi="Arial" w:cs="Arial"/>
          <w:spacing w:val="-6"/>
          <w:kern w:val="0"/>
          <w:lang w:eastAsia="en-GB"/>
          <w14:ligatures w14:val="none"/>
        </w:rPr>
        <w:t>Ultimately, this Butterfly Garden is more than a project—it is a pedagogy. It reflects a commitment to transformative education that empowers children as eco-citizens (Siraj-Blatchford and Pramling-Samuelsson, 2016; Skov Hansen and Ringsmose, 2024; Ødegaard, 2021; Shaik and Moodley, 2024). With vision, collaboration, and courageous leadership, we can make sustainability an everyday practice and create a legacy of environmental stewardship—one</w:t>
      </w:r>
      <w:r>
        <w:rPr>
          <w:rFonts w:ascii="Arial" w:eastAsia="Times New Roman" w:hAnsi="Arial" w:cs="Arial"/>
          <w:spacing w:val="-6"/>
          <w:kern w:val="0"/>
          <w:lang w:eastAsia="en-GB"/>
          <w14:ligatures w14:val="none"/>
        </w:rPr>
        <w:t xml:space="preserve"> child and one</w:t>
      </w:r>
      <w:r w:rsidRPr="008540D9">
        <w:rPr>
          <w:rFonts w:ascii="Arial" w:eastAsia="Times New Roman" w:hAnsi="Arial" w:cs="Arial"/>
          <w:spacing w:val="-6"/>
          <w:kern w:val="0"/>
          <w:lang w:eastAsia="en-GB"/>
          <w14:ligatures w14:val="none"/>
        </w:rPr>
        <w:t xml:space="preserve"> butterfly at a time.</w:t>
      </w:r>
    </w:p>
    <w:p w14:paraId="605AD085" w14:textId="77777777" w:rsidR="006E2692" w:rsidRDefault="006E2692" w:rsidP="006E2692">
      <w:pPr>
        <w:rPr>
          <w:rFonts w:ascii="Arial" w:hAnsi="Arial" w:cs="Arial"/>
        </w:rPr>
      </w:pPr>
    </w:p>
    <w:p w14:paraId="688768B5" w14:textId="77777777" w:rsidR="006E2692" w:rsidRDefault="006E2692"/>
    <w:sectPr w:rsidR="006E26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C404EF"/>
    <w:multiLevelType w:val="multilevel"/>
    <w:tmpl w:val="FFC26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9A2F28"/>
    <w:multiLevelType w:val="multilevel"/>
    <w:tmpl w:val="BCDA9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2606CA3"/>
    <w:multiLevelType w:val="multilevel"/>
    <w:tmpl w:val="09B02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2272167">
    <w:abstractNumId w:val="1"/>
  </w:num>
  <w:num w:numId="2" w16cid:durableId="1953828516">
    <w:abstractNumId w:val="0"/>
  </w:num>
  <w:num w:numId="3" w16cid:durableId="16857437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2692"/>
    <w:rsid w:val="006E0C0C"/>
    <w:rsid w:val="006E26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01048"/>
  <w15:chartTrackingRefBased/>
  <w15:docId w15:val="{D44B3020-6A66-4706-9BE4-74C59E384E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2692"/>
  </w:style>
  <w:style w:type="paragraph" w:styleId="Heading1">
    <w:name w:val="heading 1"/>
    <w:basedOn w:val="Normal"/>
    <w:next w:val="Normal"/>
    <w:link w:val="Heading1Char"/>
    <w:uiPriority w:val="9"/>
    <w:qFormat/>
    <w:rsid w:val="006E26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26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26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26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26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26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26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26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26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26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26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26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26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26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26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26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26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2692"/>
    <w:rPr>
      <w:rFonts w:eastAsiaTheme="majorEastAsia" w:cstheme="majorBidi"/>
      <w:color w:val="272727" w:themeColor="text1" w:themeTint="D8"/>
    </w:rPr>
  </w:style>
  <w:style w:type="paragraph" w:styleId="Title">
    <w:name w:val="Title"/>
    <w:basedOn w:val="Normal"/>
    <w:next w:val="Normal"/>
    <w:link w:val="TitleChar"/>
    <w:uiPriority w:val="10"/>
    <w:qFormat/>
    <w:rsid w:val="006E26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26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26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26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2692"/>
    <w:pPr>
      <w:spacing w:before="160"/>
      <w:jc w:val="center"/>
    </w:pPr>
    <w:rPr>
      <w:i/>
      <w:iCs/>
      <w:color w:val="404040" w:themeColor="text1" w:themeTint="BF"/>
    </w:rPr>
  </w:style>
  <w:style w:type="character" w:customStyle="1" w:styleId="QuoteChar">
    <w:name w:val="Quote Char"/>
    <w:basedOn w:val="DefaultParagraphFont"/>
    <w:link w:val="Quote"/>
    <w:uiPriority w:val="29"/>
    <w:rsid w:val="006E2692"/>
    <w:rPr>
      <w:i/>
      <w:iCs/>
      <w:color w:val="404040" w:themeColor="text1" w:themeTint="BF"/>
    </w:rPr>
  </w:style>
  <w:style w:type="paragraph" w:styleId="ListParagraph">
    <w:name w:val="List Paragraph"/>
    <w:basedOn w:val="Normal"/>
    <w:uiPriority w:val="34"/>
    <w:qFormat/>
    <w:rsid w:val="006E2692"/>
    <w:pPr>
      <w:ind w:left="720"/>
      <w:contextualSpacing/>
    </w:pPr>
  </w:style>
  <w:style w:type="character" w:styleId="IntenseEmphasis">
    <w:name w:val="Intense Emphasis"/>
    <w:basedOn w:val="DefaultParagraphFont"/>
    <w:uiPriority w:val="21"/>
    <w:qFormat/>
    <w:rsid w:val="006E2692"/>
    <w:rPr>
      <w:i/>
      <w:iCs/>
      <w:color w:val="0F4761" w:themeColor="accent1" w:themeShade="BF"/>
    </w:rPr>
  </w:style>
  <w:style w:type="paragraph" w:styleId="IntenseQuote">
    <w:name w:val="Intense Quote"/>
    <w:basedOn w:val="Normal"/>
    <w:next w:val="Normal"/>
    <w:link w:val="IntenseQuoteChar"/>
    <w:uiPriority w:val="30"/>
    <w:qFormat/>
    <w:rsid w:val="006E26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2692"/>
    <w:rPr>
      <w:i/>
      <w:iCs/>
      <w:color w:val="0F4761" w:themeColor="accent1" w:themeShade="BF"/>
    </w:rPr>
  </w:style>
  <w:style w:type="character" w:styleId="IntenseReference">
    <w:name w:val="Intense Reference"/>
    <w:basedOn w:val="DefaultParagraphFont"/>
    <w:uiPriority w:val="32"/>
    <w:qFormat/>
    <w:rsid w:val="006E269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1325</Words>
  <Characters>7554</Characters>
  <Application>Microsoft Office Word</Application>
  <DocSecurity>0</DocSecurity>
  <Lines>62</Lines>
  <Paragraphs>17</Paragraphs>
  <ScaleCrop>false</ScaleCrop>
  <Company/>
  <LinksUpToDate>false</LinksUpToDate>
  <CharactersWithSpaces>8862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Rowlands</dc:creator>
  <cp:keywords/>
  <dc:description/>
  <cp:lastModifiedBy>Kate Rowlands</cp:lastModifiedBy>
  <cp:revision>1</cp:revision>
  <dcterms:created xsi:type="dcterms:W3CDTF">2025-05-13T09:34:00Z</dcterms:created>
  <dcterms:modified xsi:type="dcterms:W3CDTF">2025-05-13T09:36:00Z</dcterms:modified>
</cp:coreProperties>
</file>