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825561E" w14:paraId="6098EA5E" wp14:textId="0B786FD1">
      <w:pPr>
        <w:keepNext w:val="0"/>
        <w:keepLines w:val="0"/>
        <w:spacing w:line="360" w:lineRule="auto"/>
        <w:rPr>
          <w:rFonts w:ascii="Arial" w:hAnsi="Arial" w:eastAsia="Arial" w:cs="Arial"/>
          <w:noProof w:val="0"/>
          <w:sz w:val="24"/>
          <w:szCs w:val="24"/>
          <w:lang w:val="en-GB"/>
        </w:rPr>
      </w:pPr>
    </w:p>
    <w:p xmlns:wp14="http://schemas.microsoft.com/office/word/2010/wordml" w:rsidP="4825561E" w14:paraId="2D7D3B95" wp14:textId="63462435">
      <w:pPr>
        <w:pStyle w:val="Heading1"/>
        <w:keepNext w:val="0"/>
        <w:keepLines w:val="0"/>
        <w:spacing w:line="360" w:lineRule="auto"/>
      </w:pPr>
      <w:r w:rsidRPr="4825561E" w:rsidR="12E70C3D">
        <w:rPr>
          <w:noProof w:val="0"/>
          <w:lang w:val="en-GB"/>
        </w:rPr>
        <w:t>What changes did the Coroners and Justice Act (2009) make to the defence of diminished responsibility? Did these amendments change the law in this area for the better?</w:t>
      </w:r>
    </w:p>
    <w:p w:rsidR="4825561E" w:rsidP="4825561E" w:rsidRDefault="4825561E" w14:paraId="722574CF" w14:textId="243D1A4C">
      <w:pPr>
        <w:keepNext w:val="0"/>
        <w:keepLines w:val="0"/>
        <w:spacing w:line="360" w:lineRule="auto"/>
        <w:rPr>
          <w:noProof w:val="0"/>
          <w:lang w:val="en-GB"/>
        </w:rPr>
      </w:pPr>
    </w:p>
    <w:p w:rsidR="5BC7439B" w:rsidP="4825561E" w:rsidRDefault="5BC7439B" w14:paraId="0EDBE275" w14:textId="39173AA5">
      <w:pPr>
        <w:keepNext w:val="0"/>
        <w:keepLines w:val="0"/>
        <w:spacing w:line="360" w:lineRule="auto"/>
      </w:pPr>
      <w:r w:rsidRPr="4825561E" w:rsidR="5BC7439B">
        <w:rPr>
          <w:rStyle w:val="Heading1Char"/>
          <w:noProof w:val="0"/>
          <w:lang w:val="en-GB"/>
        </w:rPr>
        <w:t>i</w:t>
      </w:r>
      <w:r w:rsidRPr="4825561E" w:rsidR="5E813A2F">
        <w:rPr>
          <w:rStyle w:val="Heading1Char"/>
          <w:noProof w:val="0"/>
          <w:lang w:val="en-GB"/>
        </w:rPr>
        <w:t>ntroduction</w:t>
      </w:r>
      <w:r w:rsidRPr="4825561E" w:rsidR="5E813A2F">
        <w:rPr>
          <w:noProof w:val="0"/>
          <w:lang w:val="en-GB"/>
        </w:rPr>
        <w:t xml:space="preserve"> </w:t>
      </w:r>
    </w:p>
    <w:p w:rsidR="3967E3C0" w:rsidP="35B052D2" w:rsidRDefault="3967E3C0" w14:paraId="6096F780" w14:textId="33E139C4">
      <w:pPr>
        <w:keepNext w:val="0"/>
        <w:keepLines w:val="0"/>
        <w:spacing w:after="160" w:line="360" w:lineRule="auto"/>
        <w:ind w:left="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35B052D2" w:rsidR="3967E3C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In this assignment I will be looking at the changes of the coroners and justice act ma</w:t>
      </w:r>
      <w:r w:rsidRPr="35B052D2" w:rsidR="780CC8F1">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d</w:t>
      </w:r>
      <w:r w:rsidRPr="35B052D2" w:rsidR="3967E3C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e to </w:t>
      </w:r>
      <w:r w:rsidRPr="35B052D2" w:rsidR="18BA565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the defense of diminished responsibility </w:t>
      </w:r>
      <w:r w:rsidRPr="35B052D2" w:rsidR="7E735F55">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and if the</w:t>
      </w:r>
      <w:r w:rsidRPr="35B052D2" w:rsidR="339DDBA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impact of the</w:t>
      </w:r>
      <w:r w:rsidRPr="35B052D2" w:rsidR="7E735F55">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changes </w:t>
      </w:r>
      <w:r w:rsidRPr="35B052D2" w:rsidR="3A04720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for</w:t>
      </w:r>
      <w:r w:rsidRPr="35B052D2" w:rsidR="7E735F55">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the Area around me </w:t>
      </w:r>
      <w:r w:rsidRPr="35B052D2" w:rsidR="7FA66217">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and</w:t>
      </w:r>
      <w:r w:rsidRPr="35B052D2" w:rsidR="6B80275F">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35B052D2" w:rsidR="7FA66217">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if it was good or bad</w:t>
      </w:r>
      <w:r w:rsidRPr="35B052D2" w:rsidR="5E87E35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35B052D2" w:rsidR="1F39CAA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the way I will do it by </w:t>
      </w:r>
      <w:r w:rsidRPr="35B052D2" w:rsidR="5618EEE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looking</w:t>
      </w:r>
      <w:r w:rsidRPr="35B052D2" w:rsidR="1F39CAA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35B052D2" w:rsidR="25A0610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at</w:t>
      </w:r>
      <w:r w:rsidRPr="35B052D2" w:rsidR="1F39CAA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p>
    <w:p w:rsidR="7FA66217" w:rsidP="4825561E" w:rsidRDefault="7FA66217" w14:paraId="3EFD0B42" w14:textId="24C40A5F">
      <w:pPr>
        <w:keepNext w:val="0"/>
        <w:keepLines w:val="0"/>
        <w:spacing w:after="160" w:line="360" w:lineRule="auto"/>
        <w:ind w:left="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4825561E" w:rsidR="7FA66217">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The advantages and disadvantages will also </w:t>
      </w:r>
      <w:r w:rsidRPr="4825561E" w:rsidR="04F251DC">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help consider and input towards a decision </w:t>
      </w:r>
    </w:p>
    <w:p w:rsidR="5E813A2F" w:rsidP="4825561E" w:rsidRDefault="5E813A2F" w14:paraId="1382D681" w14:textId="64FC21B7">
      <w:pPr>
        <w:pStyle w:val="Heading1"/>
        <w:keepNext w:val="0"/>
        <w:keepLines w:val="0"/>
        <w:spacing w:line="360" w:lineRule="auto"/>
        <w:rPr>
          <w:noProof w:val="0"/>
          <w:lang w:val="en-GB"/>
        </w:rPr>
      </w:pPr>
      <w:r w:rsidRPr="4825561E" w:rsidR="5E813A2F">
        <w:rPr>
          <w:noProof w:val="0"/>
          <w:lang w:val="en-GB"/>
        </w:rPr>
        <w:t xml:space="preserve">Main body </w:t>
      </w:r>
    </w:p>
    <w:p w:rsidR="37D511EF" w:rsidP="4825561E" w:rsidRDefault="37D511EF" w14:paraId="0CCDC806" w14:textId="7E17FA0F">
      <w:pPr>
        <w:pStyle w:val="Normal"/>
        <w:keepNext w:val="0"/>
        <w:keepLines w:val="0"/>
        <w:spacing w:line="360" w:lineRule="auto"/>
        <w:ind w:left="567" w:hanging="567"/>
        <w:rPr>
          <w:rFonts w:ascii="Calibri" w:hAnsi="Calibri" w:eastAsia="Calibri" w:cs="Calibri"/>
          <w:noProof w:val="0"/>
          <w:sz w:val="24"/>
          <w:szCs w:val="24"/>
          <w:lang w:val="en-GB"/>
        </w:rPr>
      </w:pPr>
      <w:r w:rsidRPr="4825561E" w:rsidR="37D511EF">
        <w:rPr>
          <w:noProof w:val="0"/>
          <w:sz w:val="24"/>
          <w:szCs w:val="24"/>
          <w:lang w:val="en-GB"/>
        </w:rPr>
        <w:t xml:space="preserve">The </w:t>
      </w:r>
      <w:r w:rsidRPr="4825561E" w:rsidR="374E3C67">
        <w:rPr>
          <w:noProof w:val="0"/>
          <w:sz w:val="24"/>
          <w:szCs w:val="24"/>
          <w:lang w:val="en-GB"/>
        </w:rPr>
        <w:t>coroners</w:t>
      </w:r>
      <w:r w:rsidRPr="4825561E" w:rsidR="37D511EF">
        <w:rPr>
          <w:noProof w:val="0"/>
          <w:sz w:val="24"/>
          <w:szCs w:val="24"/>
          <w:lang w:val="en-GB"/>
        </w:rPr>
        <w:t xml:space="preserve"> and justice act 2009</w:t>
      </w:r>
      <w:r w:rsidRPr="4825561E" w:rsidR="09B1E5F6">
        <w:rPr>
          <w:noProof w:val="0"/>
          <w:sz w:val="24"/>
          <w:szCs w:val="24"/>
          <w:lang w:val="en-GB"/>
        </w:rPr>
        <w:t xml:space="preserve"> </w:t>
      </w:r>
      <w:r w:rsidRPr="4825561E" w:rsidR="016478AD">
        <w:rPr>
          <w:noProof w:val="0"/>
          <w:sz w:val="24"/>
          <w:szCs w:val="24"/>
          <w:lang w:val="en-GB"/>
        </w:rPr>
        <w:t xml:space="preserve">was </w:t>
      </w:r>
      <w:bookmarkStart w:name="_Int_82FVvha5" w:id="864108783"/>
      <w:r w:rsidRPr="4825561E" w:rsidR="016478AD">
        <w:rPr>
          <w:noProof w:val="0"/>
          <w:sz w:val="24"/>
          <w:szCs w:val="24"/>
          <w:lang w:val="en-GB"/>
        </w:rPr>
        <w:t>established</w:t>
      </w:r>
      <w:bookmarkEnd w:id="864108783"/>
      <w:r w:rsidRPr="4825561E" w:rsidR="09B1E5F6">
        <w:rPr>
          <w:noProof w:val="0"/>
          <w:sz w:val="24"/>
          <w:szCs w:val="24"/>
          <w:lang w:val="en-GB"/>
        </w:rPr>
        <w:t xml:space="preserve"> to improve prosecution and coroner services for victims, eyewitnesses, grieving relatives, and the general population in terms of effectiveness, transparency, and responsiveness.</w:t>
      </w:r>
      <w:r w:rsidRPr="4825561E" w:rsidR="03516E93">
        <w:rPr>
          <w:rFonts w:ascii="Calibri" w:hAnsi="Calibri" w:eastAsia="Calibri" w:cs="Calibri"/>
          <w:noProof w:val="0"/>
          <w:sz w:val="24"/>
          <w:szCs w:val="24"/>
          <w:lang w:val="en-GB"/>
        </w:rPr>
        <w:t xml:space="preserve"> (Justice, 2009)</w:t>
      </w:r>
      <w:r w:rsidRPr="4825561E" w:rsidR="0BF5F43D">
        <w:rPr>
          <w:rFonts w:ascii="Calibri" w:hAnsi="Calibri" w:eastAsia="Calibri" w:cs="Calibri"/>
          <w:noProof w:val="0"/>
          <w:sz w:val="24"/>
          <w:szCs w:val="24"/>
          <w:lang w:val="en-GB"/>
        </w:rPr>
        <w:t xml:space="preserve">. diminished responsibility is a defence for murder. It </w:t>
      </w:r>
      <w:bookmarkStart w:name="_Int_VVSe88lB" w:id="1779514447"/>
      <w:r w:rsidRPr="4825561E" w:rsidR="0BF5F43D">
        <w:rPr>
          <w:rFonts w:ascii="Calibri" w:hAnsi="Calibri" w:eastAsia="Calibri" w:cs="Calibri"/>
          <w:noProof w:val="0"/>
          <w:sz w:val="24"/>
          <w:szCs w:val="24"/>
          <w:lang w:val="en-GB"/>
        </w:rPr>
        <w:t>indicates</w:t>
      </w:r>
      <w:bookmarkEnd w:id="1779514447"/>
      <w:r w:rsidRPr="4825561E" w:rsidR="0BF5F43D">
        <w:rPr>
          <w:rFonts w:ascii="Calibri" w:hAnsi="Calibri" w:eastAsia="Calibri" w:cs="Calibri"/>
          <w:noProof w:val="0"/>
          <w:sz w:val="24"/>
          <w:szCs w:val="24"/>
          <w:lang w:val="en-GB"/>
        </w:rPr>
        <w:t xml:space="preserve"> that the suspect had a mental condition that was severe enough to prevent them from overseeing their own behaviour's. The homicide accusation must be reduced to voluntary manslaughter if indeed the jury acknowledges the plea.</w:t>
      </w:r>
      <w:r w:rsidRPr="4825561E" w:rsidR="45D17380">
        <w:rPr>
          <w:rFonts w:ascii="Calibri" w:hAnsi="Calibri" w:eastAsia="Calibri" w:cs="Calibri"/>
          <w:noProof w:val="0"/>
          <w:sz w:val="24"/>
          <w:szCs w:val="24"/>
          <w:lang w:val="en-GB"/>
        </w:rPr>
        <w:t xml:space="preserve"> (</w:t>
      </w:r>
      <w:r w:rsidRPr="4825561E" w:rsidR="45D17380">
        <w:rPr>
          <w:rFonts w:ascii="Calibri" w:hAnsi="Calibri" w:eastAsia="Calibri" w:cs="Calibri"/>
          <w:noProof w:val="0"/>
          <w:sz w:val="24"/>
          <w:szCs w:val="24"/>
          <w:lang w:val="en-GB"/>
        </w:rPr>
        <w:t>Gov</w:t>
      </w:r>
      <w:r w:rsidRPr="4825561E" w:rsidR="45D17380">
        <w:rPr>
          <w:rFonts w:ascii="Calibri" w:hAnsi="Calibri" w:eastAsia="Calibri" w:cs="Calibri"/>
          <w:noProof w:val="0"/>
          <w:sz w:val="24"/>
          <w:szCs w:val="24"/>
          <w:lang w:val="en-GB"/>
        </w:rPr>
        <w:t>, 1991)</w:t>
      </w:r>
    </w:p>
    <w:p w:rsidR="7A1E085F" w:rsidP="4825561E" w:rsidRDefault="7A1E085F" w14:paraId="0A1CF752" w14:textId="7FC0C96A">
      <w:pPr>
        <w:pStyle w:val="Normal"/>
        <w:ind w:left="0" w:hanging="0"/>
        <w:rPr>
          <w:rFonts w:ascii="Calibri" w:hAnsi="Calibri" w:eastAsia="Calibri" w:cs="Calibri"/>
          <w:noProof w:val="0"/>
          <w:sz w:val="24"/>
          <w:szCs w:val="24"/>
          <w:lang w:val="en-GB"/>
        </w:rPr>
      </w:pPr>
      <w:r w:rsidRPr="4825561E" w:rsidR="7A1E085F">
        <w:rPr>
          <w:rFonts w:ascii="Calibri" w:hAnsi="Calibri" w:eastAsia="Calibri" w:cs="Calibri"/>
          <w:noProof w:val="0"/>
          <w:sz w:val="24"/>
          <w:szCs w:val="24"/>
          <w:lang w:val="en-GB"/>
        </w:rPr>
        <w:t>The 4 components listed below must be each proven for the argument to effectively assert a diminished responsibility defence:</w:t>
      </w:r>
    </w:p>
    <w:p w:rsidR="6789BED0" w:rsidP="4825561E" w:rsidRDefault="6789BED0" w14:paraId="450B1280" w14:textId="0666A601">
      <w:pPr>
        <w:pStyle w:val="Normal"/>
        <w:spacing w:line="360" w:lineRule="auto"/>
        <w:ind w:left="567" w:hanging="567"/>
        <w:rPr>
          <w:rFonts w:ascii="Calibri" w:hAnsi="Calibri" w:eastAsia="Calibri" w:cs="Calibri"/>
          <w:noProof w:val="0"/>
          <w:sz w:val="24"/>
          <w:szCs w:val="24"/>
          <w:lang w:val="en-GB"/>
        </w:rPr>
      </w:pPr>
      <w:r w:rsidRPr="4825561E" w:rsidR="6789BED0">
        <w:rPr>
          <w:rFonts w:ascii="Calibri" w:hAnsi="Calibri" w:eastAsia="Calibri" w:cs="Calibri"/>
          <w:noProof w:val="0"/>
          <w:sz w:val="24"/>
          <w:szCs w:val="24"/>
          <w:lang w:val="en-GB"/>
        </w:rPr>
        <w:t>T</w:t>
      </w:r>
      <w:r w:rsidRPr="4825561E" w:rsidR="05D7DDFE">
        <w:rPr>
          <w:rFonts w:ascii="Calibri" w:hAnsi="Calibri" w:eastAsia="Calibri" w:cs="Calibri"/>
          <w:noProof w:val="0"/>
          <w:sz w:val="24"/>
          <w:szCs w:val="24"/>
          <w:lang w:val="en-GB"/>
        </w:rPr>
        <w:t xml:space="preserve">hat the accused had a mental health condition which was </w:t>
      </w:r>
      <w:r w:rsidRPr="4825561E" w:rsidR="37EF83D4">
        <w:rPr>
          <w:rFonts w:ascii="Calibri" w:hAnsi="Calibri" w:eastAsia="Calibri" w:cs="Calibri"/>
          <w:noProof w:val="0"/>
          <w:sz w:val="24"/>
          <w:szCs w:val="24"/>
          <w:lang w:val="en-GB"/>
        </w:rPr>
        <w:t>unusual. That</w:t>
      </w:r>
      <w:r w:rsidRPr="4825561E" w:rsidR="05D7DDFE">
        <w:rPr>
          <w:rFonts w:ascii="Calibri" w:hAnsi="Calibri" w:eastAsia="Calibri" w:cs="Calibri"/>
          <w:noProof w:val="0"/>
          <w:sz w:val="24"/>
          <w:szCs w:val="24"/>
          <w:lang w:val="en-GB"/>
        </w:rPr>
        <w:t xml:space="preserve"> an established physical illness is what caused this mental dysfunction.</w:t>
      </w:r>
      <w:r w:rsidRPr="4825561E" w:rsidR="08BB7E5A">
        <w:rPr>
          <w:rFonts w:ascii="Calibri" w:hAnsi="Calibri" w:eastAsia="Calibri" w:cs="Calibri"/>
          <w:noProof w:val="0"/>
          <w:sz w:val="24"/>
          <w:szCs w:val="24"/>
          <w:lang w:val="en-GB"/>
        </w:rPr>
        <w:t xml:space="preserve"> </w:t>
      </w:r>
      <w:r w:rsidRPr="4825561E" w:rsidR="05D7DDFE">
        <w:rPr>
          <w:rFonts w:ascii="Calibri" w:hAnsi="Calibri" w:eastAsia="Calibri" w:cs="Calibri"/>
          <w:noProof w:val="0"/>
          <w:sz w:val="24"/>
          <w:szCs w:val="24"/>
          <w:lang w:val="en-GB"/>
        </w:rPr>
        <w:t xml:space="preserve">that this mental disorder significantly hampered their </w:t>
      </w:r>
      <w:r w:rsidRPr="4825561E" w:rsidR="76946905">
        <w:rPr>
          <w:rFonts w:ascii="Calibri" w:hAnsi="Calibri" w:eastAsia="Calibri" w:cs="Calibri"/>
          <w:noProof w:val="0"/>
          <w:sz w:val="24"/>
          <w:szCs w:val="24"/>
          <w:lang w:val="en-GB"/>
        </w:rPr>
        <w:t>ability</w:t>
      </w:r>
      <w:r w:rsidRPr="4825561E" w:rsidR="05D7DDFE">
        <w:rPr>
          <w:rFonts w:ascii="Calibri" w:hAnsi="Calibri" w:eastAsia="Calibri" w:cs="Calibri"/>
          <w:noProof w:val="0"/>
          <w:sz w:val="24"/>
          <w:szCs w:val="24"/>
          <w:lang w:val="en-GB"/>
        </w:rPr>
        <w:t xml:space="preserve"> to </w:t>
      </w:r>
      <w:bookmarkStart w:name="_Int_POtZeinV" w:id="1012530306"/>
      <w:r w:rsidRPr="4825561E" w:rsidR="05D7DDFE">
        <w:rPr>
          <w:rFonts w:ascii="Calibri" w:hAnsi="Calibri" w:eastAsia="Calibri" w:cs="Calibri"/>
          <w:noProof w:val="0"/>
          <w:sz w:val="24"/>
          <w:szCs w:val="24"/>
          <w:lang w:val="en-GB"/>
        </w:rPr>
        <w:t>comprehend</w:t>
      </w:r>
      <w:bookmarkEnd w:id="1012530306"/>
      <w:r w:rsidRPr="4825561E" w:rsidR="05D7DDFE">
        <w:rPr>
          <w:rFonts w:ascii="Calibri" w:hAnsi="Calibri" w:eastAsia="Calibri" w:cs="Calibri"/>
          <w:noProof w:val="0"/>
          <w:sz w:val="24"/>
          <w:szCs w:val="24"/>
          <w:lang w:val="en-GB"/>
        </w:rPr>
        <w:t xml:space="preserve"> the essence of their behaviour, make an informed judgement, or practice self-control</w:t>
      </w:r>
      <w:r w:rsidRPr="4825561E" w:rsidR="4BC558B9">
        <w:rPr>
          <w:rFonts w:ascii="Calibri" w:hAnsi="Calibri" w:eastAsia="Calibri" w:cs="Calibri"/>
          <w:noProof w:val="0"/>
          <w:sz w:val="24"/>
          <w:szCs w:val="24"/>
          <w:lang w:val="en-GB"/>
        </w:rPr>
        <w:t>.</w:t>
      </w:r>
      <w:r w:rsidRPr="4825561E" w:rsidR="09AB1AC9">
        <w:rPr>
          <w:rFonts w:ascii="Calibri" w:hAnsi="Calibri" w:eastAsia="Calibri" w:cs="Calibri"/>
          <w:noProof w:val="0"/>
          <w:sz w:val="24"/>
          <w:szCs w:val="24"/>
          <w:lang w:val="en-GB"/>
        </w:rPr>
        <w:t xml:space="preserve"> </w:t>
      </w:r>
      <w:r w:rsidRPr="4825561E" w:rsidR="05D7DDFE">
        <w:rPr>
          <w:rFonts w:ascii="Calibri" w:hAnsi="Calibri" w:eastAsia="Calibri" w:cs="Calibri"/>
          <w:noProof w:val="0"/>
          <w:sz w:val="24"/>
          <w:szCs w:val="24"/>
          <w:lang w:val="en-GB"/>
        </w:rPr>
        <w:t>t</w:t>
      </w:r>
      <w:r w:rsidRPr="4825561E" w:rsidR="05D7DDFE">
        <w:rPr>
          <w:rFonts w:ascii="Calibri" w:hAnsi="Calibri" w:eastAsia="Calibri" w:cs="Calibri"/>
          <w:noProof w:val="0"/>
          <w:sz w:val="24"/>
          <w:szCs w:val="24"/>
          <w:lang w:val="en-GB"/>
        </w:rPr>
        <w:t>hat the accused's actions can be explained by this disorder of psychological capacity</w:t>
      </w:r>
      <w:r w:rsidRPr="4825561E" w:rsidR="51B681DA">
        <w:rPr>
          <w:rFonts w:ascii="Calibri" w:hAnsi="Calibri" w:eastAsia="Calibri" w:cs="Calibri"/>
          <w:noProof w:val="0"/>
          <w:sz w:val="24"/>
          <w:szCs w:val="24"/>
          <w:lang w:val="en-GB"/>
        </w:rPr>
        <w:t xml:space="preserve"> (Ashmans Solicitors, 2022)</w:t>
      </w:r>
    </w:p>
    <w:p w:rsidR="2D00E942" w:rsidP="4825561E" w:rsidRDefault="2D00E942" w14:paraId="4BC96BE0" w14:textId="4127AB00">
      <w:pPr>
        <w:pStyle w:val="Normal"/>
        <w:spacing w:line="360" w:lineRule="auto"/>
        <w:ind w:left="567" w:hanging="567"/>
        <w:rPr>
          <w:rFonts w:ascii="Calibri" w:hAnsi="Calibri" w:eastAsia="Calibri" w:cs="Calibri"/>
          <w:noProof w:val="0"/>
          <w:sz w:val="24"/>
          <w:szCs w:val="24"/>
          <w:lang w:val="en-GB"/>
        </w:rPr>
      </w:pPr>
      <w:r w:rsidRPr="4825561E" w:rsidR="2D00E942">
        <w:rPr>
          <w:rFonts w:ascii="Calibri" w:hAnsi="Calibri" w:eastAsia="Calibri" w:cs="Calibri"/>
          <w:noProof w:val="0"/>
          <w:sz w:val="24"/>
          <w:szCs w:val="24"/>
          <w:lang w:val="en-GB"/>
        </w:rPr>
        <w:t xml:space="preserve">This is describing in </w:t>
      </w:r>
      <w:bookmarkStart w:name="_Int_4oqyZ3ro" w:id="635820115"/>
      <w:r w:rsidRPr="4825561E" w:rsidR="2D00E942">
        <w:rPr>
          <w:rFonts w:ascii="Calibri" w:hAnsi="Calibri" w:eastAsia="Calibri" w:cs="Calibri"/>
          <w:noProof w:val="0"/>
          <w:sz w:val="24"/>
          <w:szCs w:val="24"/>
          <w:lang w:val="en-GB"/>
        </w:rPr>
        <w:t>numerous</w:t>
      </w:r>
      <w:bookmarkEnd w:id="635820115"/>
      <w:r w:rsidRPr="4825561E" w:rsidR="2D00E942">
        <w:rPr>
          <w:rFonts w:ascii="Calibri" w:hAnsi="Calibri" w:eastAsia="Calibri" w:cs="Calibri"/>
          <w:noProof w:val="0"/>
          <w:sz w:val="24"/>
          <w:szCs w:val="24"/>
          <w:lang w:val="en-GB"/>
        </w:rPr>
        <w:t xml:space="preserve"> pieces of caselaw is that it has been abnormality of mind has been replaced by recognised medical condition under Section 52 (1</w:t>
      </w:r>
      <w:r w:rsidRPr="4825561E" w:rsidR="2D00E942">
        <w:rPr>
          <w:rFonts w:ascii="Calibri" w:hAnsi="Calibri" w:eastAsia="Calibri" w:cs="Calibri"/>
          <w:noProof w:val="0"/>
          <w:sz w:val="24"/>
          <w:szCs w:val="24"/>
          <w:lang w:val="en-GB"/>
        </w:rPr>
        <w:t>) of</w:t>
      </w:r>
      <w:r w:rsidRPr="4825561E" w:rsidR="2D00E942">
        <w:rPr>
          <w:rFonts w:ascii="Calibri" w:hAnsi="Calibri" w:eastAsia="Calibri" w:cs="Calibri"/>
          <w:noProof w:val="0"/>
          <w:sz w:val="24"/>
          <w:szCs w:val="24"/>
          <w:lang w:val="en-GB"/>
        </w:rPr>
        <w:t xml:space="preserve"> the corners and justice act for there to be a successful plea of diminished responsibility the defendant must be suffering from recognised medical condition</w:t>
      </w:r>
    </w:p>
    <w:p w:rsidR="6C0BFF82" w:rsidP="4825561E" w:rsidRDefault="6C0BFF82" w14:paraId="01C59064" w14:textId="0BDA17C1">
      <w:pPr>
        <w:spacing w:line="360" w:lineRule="auto"/>
        <w:ind w:left="547" w:hanging="547"/>
        <w:jc w:val="left"/>
        <w:rPr>
          <w:rFonts w:ascii="Calibri" w:hAnsi="Calibri" w:eastAsia="Calibri" w:cs="Calibri"/>
          <w:b w:val="0"/>
          <w:bCs w:val="0"/>
          <w:i w:val="0"/>
          <w:iCs w:val="0"/>
          <w:caps w:val="0"/>
          <w:smallCaps w:val="0"/>
          <w:noProof w:val="0"/>
          <w:color w:val="343E50"/>
          <w:sz w:val="24"/>
          <w:szCs w:val="24"/>
          <w:lang w:val="en-GB"/>
        </w:rPr>
      </w:pPr>
      <w:r w:rsidRPr="4825561E" w:rsidR="6C0BFF82">
        <w:rPr>
          <w:rFonts w:ascii="Calibri" w:hAnsi="Calibri" w:eastAsia="Calibri" w:cs="Calibri" w:asciiTheme="minorAscii" w:hAnsiTheme="minorAscii" w:eastAsiaTheme="minorAscii" w:cstheme="minorAscii"/>
          <w:noProof w:val="0"/>
          <w:color w:val="auto"/>
          <w:sz w:val="24"/>
          <w:szCs w:val="24"/>
          <w:lang w:val="en-GB"/>
        </w:rPr>
        <w:t xml:space="preserve">Some of the </w:t>
      </w:r>
      <w:r w:rsidRPr="4825561E" w:rsidR="653F380F">
        <w:rPr>
          <w:rFonts w:ascii="Calibri" w:hAnsi="Calibri" w:eastAsia="Calibri" w:cs="Calibri" w:asciiTheme="minorAscii" w:hAnsiTheme="minorAscii" w:eastAsiaTheme="minorAscii" w:cstheme="minorAscii"/>
          <w:noProof w:val="0"/>
          <w:color w:val="auto"/>
          <w:sz w:val="24"/>
          <w:szCs w:val="24"/>
          <w:lang w:val="en-GB"/>
        </w:rPr>
        <w:t xml:space="preserve">Recognised medical conditions include functional mental </w:t>
      </w:r>
      <w:r w:rsidRPr="4825561E" w:rsidR="504D311C">
        <w:rPr>
          <w:rFonts w:ascii="Calibri" w:hAnsi="Calibri" w:eastAsia="Calibri" w:cs="Calibri" w:asciiTheme="minorAscii" w:hAnsiTheme="minorAscii" w:eastAsiaTheme="minorAscii" w:cstheme="minorAscii"/>
          <w:noProof w:val="0"/>
          <w:color w:val="auto"/>
          <w:sz w:val="24"/>
          <w:szCs w:val="24"/>
          <w:lang w:val="en-GB"/>
        </w:rPr>
        <w:t xml:space="preserve">illness: </w:t>
      </w:r>
      <w:r w:rsidRPr="4825561E" w:rsidR="653F380F">
        <w:rPr>
          <w:rFonts w:ascii="Calibri" w:hAnsi="Calibri" w:eastAsia="Calibri" w:cs="Calibri" w:asciiTheme="minorAscii" w:hAnsiTheme="minorAscii" w:eastAsiaTheme="minorAscii" w:cstheme="minorAscii"/>
          <w:b w:val="0"/>
          <w:bCs w:val="0"/>
          <w:noProof w:val="0"/>
          <w:color w:val="auto"/>
          <w:sz w:val="24"/>
          <w:szCs w:val="24"/>
          <w:lang w:val="en-GB"/>
        </w:rPr>
        <w:t>Clinical depression (</w:t>
      </w:r>
      <w:r w:rsidRPr="4825561E" w:rsidR="653F380F">
        <w:rPr>
          <w:rFonts w:ascii="Calibri" w:hAnsi="Calibri" w:eastAsia="Calibri" w:cs="Calibri" w:asciiTheme="minorAscii" w:hAnsiTheme="minorAscii" w:eastAsiaTheme="minorAscii" w:cstheme="minorAscii"/>
          <w:b w:val="0"/>
          <w:bCs w:val="0"/>
          <w:i w:val="1"/>
          <w:iCs w:val="1"/>
          <w:noProof w:val="0"/>
          <w:color w:val="auto"/>
          <w:sz w:val="24"/>
          <w:szCs w:val="24"/>
          <w:lang w:val="en-GB"/>
        </w:rPr>
        <w:t>Gittens [1</w:t>
      </w:r>
      <w:r w:rsidRPr="4825561E" w:rsidR="1D2DB9C9">
        <w:rPr>
          <w:rFonts w:ascii="Calibri" w:hAnsi="Calibri" w:eastAsia="Calibri" w:cs="Calibri" w:asciiTheme="minorAscii" w:hAnsiTheme="minorAscii" w:eastAsiaTheme="minorAscii" w:cstheme="minorAscii"/>
          <w:b w:val="0"/>
          <w:bCs w:val="0"/>
          <w:i w:val="1"/>
          <w:iCs w:val="1"/>
          <w:noProof w:val="0"/>
          <w:color w:val="auto"/>
          <w:sz w:val="24"/>
          <w:szCs w:val="24"/>
          <w:lang w:val="en-GB"/>
        </w:rPr>
        <w:t>9</w:t>
      </w:r>
      <w:r w:rsidRPr="4825561E" w:rsidR="653F380F">
        <w:rPr>
          <w:rFonts w:ascii="Calibri" w:hAnsi="Calibri" w:eastAsia="Calibri" w:cs="Calibri" w:asciiTheme="minorAscii" w:hAnsiTheme="minorAscii" w:eastAsiaTheme="minorAscii" w:cstheme="minorAscii"/>
          <w:b w:val="0"/>
          <w:bCs w:val="0"/>
          <w:i w:val="1"/>
          <w:iCs w:val="1"/>
          <w:noProof w:val="0"/>
          <w:color w:val="auto"/>
          <w:sz w:val="24"/>
          <w:szCs w:val="24"/>
          <w:lang w:val="en-GB"/>
        </w:rPr>
        <w:t>84])</w:t>
      </w:r>
      <w:r w:rsidRPr="4825561E" w:rsidR="19028790">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4825561E" w:rsidR="653F380F">
        <w:rPr>
          <w:rFonts w:ascii="Calibri" w:hAnsi="Calibri" w:eastAsia="Calibri" w:cs="Calibri" w:asciiTheme="minorAscii" w:hAnsiTheme="minorAscii" w:eastAsiaTheme="minorAscii" w:cstheme="minorAscii"/>
          <w:b w:val="0"/>
          <w:bCs w:val="0"/>
          <w:noProof w:val="0"/>
          <w:color w:val="auto"/>
          <w:sz w:val="24"/>
          <w:szCs w:val="24"/>
          <w:lang w:val="en-GB"/>
        </w:rPr>
        <w:t>Schizophrenia</w:t>
      </w:r>
      <w:r w:rsidRPr="4825561E" w:rsidR="653F380F">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4825561E" w:rsidR="653F380F">
        <w:rPr>
          <w:rFonts w:ascii="Calibri" w:hAnsi="Calibri" w:eastAsia="Calibri" w:cs="Calibri" w:asciiTheme="minorAscii" w:hAnsiTheme="minorAscii" w:eastAsiaTheme="minorAscii" w:cstheme="minorAscii"/>
          <w:b w:val="0"/>
          <w:bCs w:val="0"/>
          <w:i w:val="1"/>
          <w:iCs w:val="1"/>
          <w:noProof w:val="0"/>
          <w:color w:val="auto"/>
          <w:sz w:val="24"/>
          <w:szCs w:val="24"/>
          <w:lang w:val="en-GB"/>
        </w:rPr>
        <w:t>(Moyle [2008])</w:t>
      </w:r>
      <w:r w:rsidRPr="4825561E" w:rsidR="79B7E5AE">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4825561E" w:rsidR="653F380F">
        <w:rPr>
          <w:rFonts w:ascii="Calibri" w:hAnsi="Calibri" w:eastAsia="Calibri" w:cs="Calibri" w:asciiTheme="minorAscii" w:hAnsiTheme="minorAscii" w:eastAsiaTheme="minorAscii" w:cstheme="minorAscii"/>
          <w:b w:val="0"/>
          <w:bCs w:val="0"/>
          <w:noProof w:val="0"/>
          <w:color w:val="auto"/>
          <w:sz w:val="24"/>
          <w:szCs w:val="24"/>
          <w:lang w:val="en-GB"/>
        </w:rPr>
        <w:t>Battered</w:t>
      </w:r>
      <w:r w:rsidRPr="4825561E" w:rsidR="653F380F">
        <w:rPr>
          <w:rFonts w:ascii="Calibri" w:hAnsi="Calibri" w:eastAsia="Calibri" w:cs="Calibri" w:asciiTheme="minorAscii" w:hAnsiTheme="minorAscii" w:eastAsiaTheme="minorAscii" w:cstheme="minorAscii"/>
          <w:b w:val="0"/>
          <w:bCs w:val="0"/>
          <w:noProof w:val="0"/>
          <w:color w:val="auto"/>
          <w:sz w:val="24"/>
          <w:szCs w:val="24"/>
          <w:lang w:val="en-GB"/>
        </w:rPr>
        <w:t xml:space="preserve"> women’s syndrome </w:t>
      </w:r>
      <w:r w:rsidRPr="4825561E" w:rsidR="653F380F">
        <w:rPr>
          <w:rFonts w:ascii="Calibri" w:hAnsi="Calibri" w:eastAsia="Calibri" w:cs="Calibri" w:asciiTheme="minorAscii" w:hAnsiTheme="minorAscii" w:eastAsiaTheme="minorAscii" w:cstheme="minorAscii"/>
          <w:b w:val="0"/>
          <w:bCs w:val="0"/>
          <w:i w:val="1"/>
          <w:iCs w:val="1"/>
          <w:noProof w:val="0"/>
          <w:color w:val="auto"/>
          <w:sz w:val="24"/>
          <w:szCs w:val="24"/>
          <w:lang w:val="en-GB"/>
        </w:rPr>
        <w:t>(Hobson [1998], Ahluwalia [1992])</w:t>
      </w:r>
      <w:r w:rsidRPr="4825561E" w:rsidR="1BAC490B">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4825561E" w:rsidR="653F380F">
        <w:rPr>
          <w:rFonts w:ascii="Calibri" w:hAnsi="Calibri" w:eastAsia="Calibri" w:cs="Calibri" w:asciiTheme="minorAscii" w:hAnsiTheme="minorAscii" w:eastAsiaTheme="minorAscii" w:cstheme="minorAscii"/>
          <w:b w:val="0"/>
          <w:bCs w:val="0"/>
          <w:noProof w:val="0"/>
          <w:color w:val="auto"/>
          <w:sz w:val="24"/>
          <w:szCs w:val="24"/>
          <w:lang w:val="en-GB"/>
        </w:rPr>
        <w:t xml:space="preserve">Premenstrual tension and </w:t>
      </w:r>
      <w:r w:rsidRPr="4825561E" w:rsidR="653F380F">
        <w:rPr>
          <w:rFonts w:ascii="Calibri" w:hAnsi="Calibri" w:eastAsia="Calibri" w:cs="Calibri" w:asciiTheme="minorAscii" w:hAnsiTheme="minorAscii" w:eastAsiaTheme="minorAscii" w:cstheme="minorAscii"/>
          <w:b w:val="0"/>
          <w:bCs w:val="0"/>
          <w:noProof w:val="0"/>
          <w:color w:val="auto"/>
          <w:sz w:val="24"/>
          <w:szCs w:val="24"/>
          <w:lang w:val="en-GB"/>
        </w:rPr>
        <w:t>post-natal</w:t>
      </w:r>
      <w:r w:rsidRPr="4825561E" w:rsidR="653F380F">
        <w:rPr>
          <w:rFonts w:ascii="Calibri" w:hAnsi="Calibri" w:eastAsia="Calibri" w:cs="Calibri" w:asciiTheme="minorAscii" w:hAnsiTheme="minorAscii" w:eastAsiaTheme="minorAscii" w:cstheme="minorAscii"/>
          <w:b w:val="0"/>
          <w:bCs w:val="0"/>
          <w:noProof w:val="0"/>
          <w:color w:val="auto"/>
          <w:sz w:val="24"/>
          <w:szCs w:val="24"/>
          <w:lang w:val="en-GB"/>
        </w:rPr>
        <w:t xml:space="preserve"> depression </w:t>
      </w:r>
      <w:r w:rsidRPr="4825561E" w:rsidR="653F380F">
        <w:rPr>
          <w:rFonts w:ascii="Calibri" w:hAnsi="Calibri" w:eastAsia="Calibri" w:cs="Calibri" w:asciiTheme="minorAscii" w:hAnsiTheme="minorAscii" w:eastAsiaTheme="minorAscii" w:cstheme="minorAscii"/>
          <w:b w:val="0"/>
          <w:bCs w:val="0"/>
          <w:i w:val="1"/>
          <w:iCs w:val="1"/>
          <w:noProof w:val="0"/>
          <w:color w:val="auto"/>
          <w:sz w:val="24"/>
          <w:szCs w:val="24"/>
          <w:lang w:val="en-GB"/>
        </w:rPr>
        <w:t>(Reynolds [1988])</w:t>
      </w:r>
      <w:r w:rsidRPr="4825561E" w:rsidR="653B22CA">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4825561E" w:rsidR="653F380F">
        <w:rPr>
          <w:rFonts w:ascii="Calibri" w:hAnsi="Calibri" w:eastAsia="Calibri" w:cs="Calibri" w:asciiTheme="minorAscii" w:hAnsiTheme="minorAscii" w:eastAsiaTheme="minorAscii" w:cstheme="minorAscii"/>
          <w:b w:val="0"/>
          <w:bCs w:val="0"/>
          <w:noProof w:val="0"/>
          <w:color w:val="auto"/>
          <w:sz w:val="24"/>
          <w:szCs w:val="24"/>
          <w:lang w:val="en-GB"/>
        </w:rPr>
        <w:t>Paranoia</w:t>
      </w:r>
      <w:r w:rsidRPr="4825561E" w:rsidR="653F380F">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4825561E" w:rsidR="653F380F">
        <w:rPr>
          <w:rFonts w:ascii="Calibri" w:hAnsi="Calibri" w:eastAsia="Calibri" w:cs="Calibri" w:asciiTheme="minorAscii" w:hAnsiTheme="minorAscii" w:eastAsiaTheme="minorAscii" w:cstheme="minorAscii"/>
          <w:b w:val="0"/>
          <w:bCs w:val="0"/>
          <w:i w:val="1"/>
          <w:iCs w:val="1"/>
          <w:noProof w:val="0"/>
          <w:color w:val="auto"/>
          <w:sz w:val="24"/>
          <w:szCs w:val="24"/>
          <w:lang w:val="en-GB"/>
        </w:rPr>
        <w:t>(Simcox [1964])</w:t>
      </w:r>
      <w:r w:rsidRPr="4825561E" w:rsidR="1A837E8D">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4825561E" w:rsidR="653F380F">
        <w:rPr>
          <w:rFonts w:ascii="Calibri" w:hAnsi="Calibri" w:eastAsia="Calibri" w:cs="Calibri" w:asciiTheme="minorAscii" w:hAnsiTheme="minorAscii" w:eastAsiaTheme="minorAscii" w:cstheme="minorAscii"/>
          <w:b w:val="0"/>
          <w:bCs w:val="0"/>
          <w:noProof w:val="0"/>
          <w:color w:val="auto"/>
          <w:sz w:val="24"/>
          <w:szCs w:val="24"/>
          <w:lang w:val="en-GB"/>
        </w:rPr>
        <w:t xml:space="preserve">Personality disorders </w:t>
      </w:r>
      <w:r w:rsidRPr="4825561E" w:rsidR="653F380F">
        <w:rPr>
          <w:rFonts w:ascii="Calibri" w:hAnsi="Calibri" w:eastAsia="Calibri" w:cs="Calibri" w:asciiTheme="minorAscii" w:hAnsiTheme="minorAscii" w:eastAsiaTheme="minorAscii" w:cstheme="minorAscii"/>
          <w:b w:val="0"/>
          <w:bCs w:val="0"/>
          <w:i w:val="1"/>
          <w:iCs w:val="1"/>
          <w:noProof w:val="0"/>
          <w:color w:val="auto"/>
          <w:sz w:val="24"/>
          <w:szCs w:val="24"/>
          <w:lang w:val="en-GB"/>
        </w:rPr>
        <w:t>(Haddon [2003])</w:t>
      </w:r>
      <w:r w:rsidRPr="4825561E" w:rsidR="3C3D93EF">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w:t>
      </w:r>
      <w:r w:rsidRPr="4825561E" w:rsidR="6E4213F5">
        <w:rPr>
          <w:rFonts w:ascii="Calibri" w:hAnsi="Calibri" w:eastAsia="Calibri" w:cs="Calibri"/>
          <w:b w:val="0"/>
          <w:bCs w:val="0"/>
          <w:i w:val="0"/>
          <w:iCs w:val="0"/>
          <w:caps w:val="0"/>
          <w:smallCaps w:val="0"/>
          <w:noProof w:val="0"/>
          <w:color w:val="auto"/>
          <w:sz w:val="24"/>
          <w:szCs w:val="24"/>
          <w:lang w:val="en-GB"/>
        </w:rPr>
        <w:t>jealousy (</w:t>
      </w:r>
      <w:r w:rsidRPr="4825561E" w:rsidR="6E4213F5">
        <w:rPr>
          <w:rFonts w:ascii="Calibri" w:hAnsi="Calibri" w:eastAsia="Calibri" w:cs="Calibri"/>
          <w:b w:val="0"/>
          <w:bCs w:val="0"/>
          <w:i w:val="1"/>
          <w:iCs w:val="1"/>
          <w:caps w:val="0"/>
          <w:smallCaps w:val="0"/>
          <w:noProof w:val="0"/>
          <w:color w:val="auto"/>
          <w:sz w:val="24"/>
          <w:szCs w:val="24"/>
          <w:lang w:val="en-GB"/>
        </w:rPr>
        <w:t>R v Miller</w:t>
      </w:r>
      <w:r w:rsidRPr="4825561E" w:rsidR="6E4213F5">
        <w:rPr>
          <w:rFonts w:ascii="Calibri" w:hAnsi="Calibri" w:eastAsia="Calibri" w:cs="Calibri"/>
          <w:b w:val="0"/>
          <w:bCs w:val="0"/>
          <w:i w:val="0"/>
          <w:iCs w:val="0"/>
          <w:caps w:val="0"/>
          <w:smallCaps w:val="0"/>
          <w:noProof w:val="0"/>
          <w:color w:val="auto"/>
          <w:sz w:val="24"/>
          <w:szCs w:val="24"/>
          <w:lang w:val="en-GB"/>
        </w:rPr>
        <w:t xml:space="preserve"> (1972));</w:t>
      </w:r>
      <w:r w:rsidRPr="4825561E" w:rsidR="150DAF21">
        <w:rPr>
          <w:rFonts w:ascii="Calibri" w:hAnsi="Calibri" w:eastAsia="Calibri" w:cs="Calibri"/>
          <w:b w:val="0"/>
          <w:bCs w:val="0"/>
          <w:i w:val="0"/>
          <w:iCs w:val="0"/>
          <w:caps w:val="0"/>
          <w:smallCaps w:val="0"/>
          <w:noProof w:val="0"/>
          <w:color w:val="auto"/>
          <w:sz w:val="24"/>
          <w:szCs w:val="24"/>
          <w:lang w:val="en-GB"/>
        </w:rPr>
        <w:t xml:space="preserve"> </w:t>
      </w:r>
      <w:r w:rsidRPr="4825561E" w:rsidR="6E4213F5">
        <w:rPr>
          <w:rFonts w:ascii="Calibri" w:hAnsi="Calibri" w:eastAsia="Calibri" w:cs="Calibri"/>
          <w:b w:val="0"/>
          <w:bCs w:val="0"/>
          <w:i w:val="0"/>
          <w:iCs w:val="0"/>
          <w:caps w:val="0"/>
          <w:smallCaps w:val="0"/>
          <w:noProof w:val="0"/>
          <w:color w:val="auto"/>
          <w:sz w:val="24"/>
          <w:szCs w:val="24"/>
          <w:lang w:val="en-GB"/>
        </w:rPr>
        <w:t>epilepsy (</w:t>
      </w:r>
      <w:r w:rsidRPr="4825561E" w:rsidR="6E4213F5">
        <w:rPr>
          <w:rFonts w:ascii="Calibri" w:hAnsi="Calibri" w:eastAsia="Calibri" w:cs="Calibri"/>
          <w:b w:val="0"/>
          <w:bCs w:val="0"/>
          <w:i w:val="1"/>
          <w:iCs w:val="1"/>
          <w:caps w:val="0"/>
          <w:smallCaps w:val="0"/>
          <w:noProof w:val="0"/>
          <w:color w:val="auto"/>
          <w:sz w:val="24"/>
          <w:szCs w:val="24"/>
          <w:lang w:val="en-GB"/>
        </w:rPr>
        <w:t>R v Campbell</w:t>
      </w:r>
      <w:r w:rsidRPr="4825561E" w:rsidR="6E4213F5">
        <w:rPr>
          <w:rFonts w:ascii="Calibri" w:hAnsi="Calibri" w:eastAsia="Calibri" w:cs="Calibri"/>
          <w:b w:val="0"/>
          <w:bCs w:val="0"/>
          <w:i w:val="0"/>
          <w:iCs w:val="0"/>
          <w:caps w:val="0"/>
          <w:smallCaps w:val="0"/>
          <w:noProof w:val="0"/>
          <w:color w:val="auto"/>
          <w:sz w:val="24"/>
          <w:szCs w:val="24"/>
          <w:lang w:val="en-GB"/>
        </w:rPr>
        <w:t xml:space="preserve"> (1997))</w:t>
      </w:r>
    </w:p>
    <w:p w:rsidR="1E81ACEF" w:rsidP="4825561E" w:rsidRDefault="1E81ACEF" w14:paraId="7EBAF69F" w14:textId="0DAF0FD3">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4825561E" w:rsidR="1E81ACEF">
        <w:rPr>
          <w:rFonts w:ascii="Calibri" w:hAnsi="Calibri" w:eastAsia="Calibri" w:cs="Calibri"/>
          <w:b w:val="0"/>
          <w:bCs w:val="0"/>
          <w:i w:val="0"/>
          <w:iCs w:val="0"/>
          <w:caps w:val="0"/>
          <w:smallCaps w:val="0"/>
          <w:noProof w:val="0"/>
          <w:color w:val="auto"/>
          <w:sz w:val="24"/>
          <w:szCs w:val="24"/>
          <w:lang w:val="en-GB"/>
        </w:rPr>
        <w:t>Section 3 in the homicide act 1957 changed the common law defence</w:t>
      </w:r>
      <w:r w:rsidRPr="4825561E" w:rsidR="70955F0D">
        <w:rPr>
          <w:rFonts w:ascii="Calibri" w:hAnsi="Calibri" w:eastAsia="Calibri" w:cs="Calibri"/>
          <w:b w:val="0"/>
          <w:bCs w:val="0"/>
          <w:i w:val="0"/>
          <w:iCs w:val="0"/>
          <w:caps w:val="0"/>
          <w:smallCaps w:val="0"/>
          <w:noProof w:val="0"/>
          <w:color w:val="auto"/>
          <w:sz w:val="24"/>
          <w:szCs w:val="24"/>
          <w:lang w:val="en-GB"/>
        </w:rPr>
        <w:t xml:space="preserve">, this means if </w:t>
      </w:r>
      <w:r w:rsidRPr="4825561E" w:rsidR="50FA6D19">
        <w:rPr>
          <w:rFonts w:ascii="Calibri" w:hAnsi="Calibri" w:eastAsia="Calibri" w:cs="Calibri"/>
          <w:b w:val="0"/>
          <w:bCs w:val="0"/>
          <w:i w:val="0"/>
          <w:iCs w:val="0"/>
          <w:caps w:val="0"/>
          <w:smallCaps w:val="0"/>
          <w:noProof w:val="0"/>
          <w:color w:val="auto"/>
          <w:sz w:val="24"/>
          <w:szCs w:val="24"/>
          <w:lang w:val="en-GB"/>
        </w:rPr>
        <w:t>the</w:t>
      </w:r>
      <w:r w:rsidRPr="4825561E" w:rsidR="70955F0D">
        <w:rPr>
          <w:rFonts w:ascii="Calibri" w:hAnsi="Calibri" w:eastAsia="Calibri" w:cs="Calibri"/>
          <w:b w:val="0"/>
          <w:bCs w:val="0"/>
          <w:i w:val="0"/>
          <w:iCs w:val="0"/>
          <w:caps w:val="0"/>
          <w:smallCaps w:val="0"/>
          <w:noProof w:val="0"/>
          <w:color w:val="auto"/>
          <w:sz w:val="24"/>
          <w:szCs w:val="24"/>
          <w:lang w:val="en-GB"/>
        </w:rPr>
        <w:t xml:space="preserve"> claim if the provocation was sufficient to cause a reasonable person to act as they did will therefore be left to the jury when there is data </w:t>
      </w:r>
      <w:r w:rsidRPr="4825561E" w:rsidR="07D2B2B3">
        <w:rPr>
          <w:rFonts w:ascii="Calibri" w:hAnsi="Calibri" w:eastAsia="Calibri" w:cs="Calibri"/>
          <w:b w:val="0"/>
          <w:bCs w:val="0"/>
          <w:i w:val="0"/>
          <w:iCs w:val="0"/>
          <w:caps w:val="0"/>
          <w:smallCaps w:val="0"/>
          <w:noProof w:val="0"/>
          <w:color w:val="auto"/>
          <w:sz w:val="24"/>
          <w:szCs w:val="24"/>
          <w:lang w:val="en-GB"/>
        </w:rPr>
        <w:t>proving</w:t>
      </w:r>
      <w:r w:rsidRPr="4825561E" w:rsidR="70955F0D">
        <w:rPr>
          <w:rFonts w:ascii="Calibri" w:hAnsi="Calibri" w:eastAsia="Calibri" w:cs="Calibri"/>
          <w:b w:val="0"/>
          <w:bCs w:val="0"/>
          <w:i w:val="0"/>
          <w:iCs w:val="0"/>
          <w:caps w:val="0"/>
          <w:smallCaps w:val="0"/>
          <w:noProof w:val="0"/>
          <w:color w:val="auto"/>
          <w:sz w:val="24"/>
          <w:szCs w:val="24"/>
          <w:lang w:val="en-GB"/>
        </w:rPr>
        <w:t xml:space="preserve"> a manslaughter charge that the accused was caused to surrender his self-control. The jury will consider all acts and statements made </w:t>
      </w:r>
      <w:r w:rsidRPr="4825561E" w:rsidR="45F52268">
        <w:rPr>
          <w:rFonts w:ascii="Calibri" w:hAnsi="Calibri" w:eastAsia="Calibri" w:cs="Calibri"/>
          <w:b w:val="0"/>
          <w:bCs w:val="0"/>
          <w:i w:val="0"/>
          <w:iCs w:val="0"/>
          <w:caps w:val="0"/>
          <w:smallCaps w:val="0"/>
          <w:noProof w:val="0"/>
          <w:color w:val="auto"/>
          <w:sz w:val="24"/>
          <w:szCs w:val="24"/>
          <w:lang w:val="en-GB"/>
        </w:rPr>
        <w:t>to</w:t>
      </w:r>
      <w:r w:rsidRPr="4825561E" w:rsidR="70955F0D">
        <w:rPr>
          <w:rFonts w:ascii="Calibri" w:hAnsi="Calibri" w:eastAsia="Calibri" w:cs="Calibri"/>
          <w:b w:val="0"/>
          <w:bCs w:val="0"/>
          <w:i w:val="0"/>
          <w:iCs w:val="0"/>
          <w:caps w:val="0"/>
          <w:smallCaps w:val="0"/>
          <w:noProof w:val="0"/>
          <w:color w:val="auto"/>
          <w:sz w:val="24"/>
          <w:szCs w:val="24"/>
          <w:lang w:val="en-GB"/>
        </w:rPr>
        <w:t xml:space="preserve"> decide if they achieved the intended effect.</w:t>
      </w:r>
      <w:r w:rsidRPr="4825561E" w:rsidR="67114C69">
        <w:rPr>
          <w:rFonts w:ascii="Calibri" w:hAnsi="Calibri" w:eastAsia="Calibri" w:cs="Calibri"/>
          <w:noProof w:val="0"/>
          <w:sz w:val="24"/>
          <w:szCs w:val="24"/>
          <w:lang w:val="en-GB"/>
        </w:rPr>
        <w:t xml:space="preserve"> (</w:t>
      </w:r>
      <w:r w:rsidRPr="4825561E" w:rsidR="588A8E8D">
        <w:rPr>
          <w:rFonts w:ascii="Calibri" w:hAnsi="Calibri" w:eastAsia="Calibri" w:cs="Calibri"/>
          <w:noProof w:val="0"/>
          <w:sz w:val="24"/>
          <w:szCs w:val="24"/>
          <w:lang w:val="en-GB"/>
        </w:rPr>
        <w:t>Gov</w:t>
      </w:r>
      <w:r w:rsidRPr="4825561E" w:rsidR="387CB8BD">
        <w:rPr>
          <w:rFonts w:ascii="Calibri" w:hAnsi="Calibri" w:eastAsia="Calibri" w:cs="Calibri"/>
          <w:noProof w:val="0"/>
          <w:sz w:val="24"/>
          <w:szCs w:val="24"/>
          <w:lang w:val="en-GB"/>
        </w:rPr>
        <w:t>,</w:t>
      </w:r>
      <w:r w:rsidRPr="4825561E" w:rsidR="67114C69">
        <w:rPr>
          <w:rFonts w:ascii="Calibri" w:hAnsi="Calibri" w:eastAsia="Calibri" w:cs="Calibri"/>
          <w:noProof w:val="0"/>
          <w:sz w:val="24"/>
          <w:szCs w:val="24"/>
          <w:lang w:val="en-GB"/>
        </w:rPr>
        <w:t xml:space="preserve"> 2010)</w:t>
      </w:r>
    </w:p>
    <w:p w:rsidR="1AC3CD3F" w:rsidP="4825561E" w:rsidRDefault="1AC3CD3F" w14:paraId="1F0EB629" w14:textId="611B0BC2">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4825561E" w:rsidR="1AC3CD3F">
        <w:rPr>
          <w:rFonts w:ascii="Calibri" w:hAnsi="Calibri" w:eastAsia="Calibri" w:cs="Calibri"/>
          <w:noProof w:val="0"/>
          <w:sz w:val="24"/>
          <w:szCs w:val="24"/>
          <w:lang w:val="en-GB"/>
        </w:rPr>
        <w:t xml:space="preserve">The next partial </w:t>
      </w:r>
      <w:r w:rsidRPr="4825561E" w:rsidR="02CCF0C4">
        <w:rPr>
          <w:rFonts w:ascii="Calibri" w:hAnsi="Calibri" w:eastAsia="Calibri" w:cs="Calibri"/>
          <w:noProof w:val="0"/>
          <w:sz w:val="24"/>
          <w:szCs w:val="24"/>
          <w:lang w:val="en-GB"/>
        </w:rPr>
        <w:t>defence of</w:t>
      </w:r>
      <w:r w:rsidRPr="4825561E" w:rsidR="1AC3CD3F">
        <w:rPr>
          <w:rFonts w:ascii="Calibri" w:hAnsi="Calibri" w:eastAsia="Calibri" w:cs="Calibri"/>
          <w:noProof w:val="0"/>
          <w:sz w:val="24"/>
          <w:szCs w:val="24"/>
          <w:lang w:val="en-GB"/>
        </w:rPr>
        <w:t xml:space="preserve"> what was previously known as the defence of </w:t>
      </w:r>
      <w:r w:rsidRPr="4825561E" w:rsidR="4BD786AA">
        <w:rPr>
          <w:rFonts w:ascii="Calibri" w:hAnsi="Calibri" w:eastAsia="Calibri" w:cs="Calibri"/>
          <w:noProof w:val="0"/>
          <w:sz w:val="24"/>
          <w:szCs w:val="24"/>
          <w:lang w:val="en-GB"/>
        </w:rPr>
        <w:t>provocation</w:t>
      </w:r>
      <w:r w:rsidRPr="4825561E" w:rsidR="1AC3CD3F">
        <w:rPr>
          <w:rFonts w:ascii="Calibri" w:hAnsi="Calibri" w:eastAsia="Calibri" w:cs="Calibri"/>
          <w:noProof w:val="0"/>
          <w:sz w:val="24"/>
          <w:szCs w:val="24"/>
          <w:lang w:val="en-GB"/>
        </w:rPr>
        <w:t xml:space="preserve"> it is has now been replac</w:t>
      </w:r>
      <w:r w:rsidRPr="4825561E" w:rsidR="5B5AE90F">
        <w:rPr>
          <w:rFonts w:ascii="Calibri" w:hAnsi="Calibri" w:eastAsia="Calibri" w:cs="Calibri"/>
          <w:noProof w:val="0"/>
          <w:sz w:val="24"/>
          <w:szCs w:val="24"/>
          <w:lang w:val="en-GB"/>
        </w:rPr>
        <w:t xml:space="preserve">ed by loss of control </w:t>
      </w:r>
      <w:r w:rsidRPr="4825561E" w:rsidR="139937DD">
        <w:rPr>
          <w:rFonts w:ascii="Calibri" w:hAnsi="Calibri" w:eastAsia="Calibri" w:cs="Calibri"/>
          <w:noProof w:val="0"/>
          <w:sz w:val="24"/>
          <w:szCs w:val="24"/>
          <w:lang w:val="en-GB"/>
        </w:rPr>
        <w:t>partial</w:t>
      </w:r>
      <w:r w:rsidRPr="4825561E" w:rsidR="5B5AE90F">
        <w:rPr>
          <w:rFonts w:ascii="Calibri" w:hAnsi="Calibri" w:eastAsia="Calibri" w:cs="Calibri"/>
          <w:noProof w:val="0"/>
          <w:sz w:val="24"/>
          <w:szCs w:val="24"/>
          <w:lang w:val="en-GB"/>
        </w:rPr>
        <w:t xml:space="preserve"> defence section 56 of the </w:t>
      </w:r>
      <w:r w:rsidRPr="4825561E" w:rsidR="11EBECCF">
        <w:rPr>
          <w:rFonts w:ascii="Calibri" w:hAnsi="Calibri" w:eastAsia="Calibri" w:cs="Calibri"/>
          <w:noProof w:val="0"/>
          <w:sz w:val="24"/>
          <w:szCs w:val="24"/>
          <w:lang w:val="en-GB"/>
        </w:rPr>
        <w:t xml:space="preserve">coroner's and </w:t>
      </w:r>
      <w:r w:rsidRPr="4825561E" w:rsidR="722D666F">
        <w:rPr>
          <w:rFonts w:ascii="Calibri" w:hAnsi="Calibri" w:eastAsia="Calibri" w:cs="Calibri"/>
          <w:noProof w:val="0"/>
          <w:sz w:val="24"/>
          <w:szCs w:val="24"/>
          <w:lang w:val="en-GB"/>
        </w:rPr>
        <w:t>justice act</w:t>
      </w:r>
      <w:r w:rsidRPr="4825561E" w:rsidR="5B5AE90F">
        <w:rPr>
          <w:rFonts w:ascii="Calibri" w:hAnsi="Calibri" w:eastAsia="Calibri" w:cs="Calibri"/>
          <w:noProof w:val="0"/>
          <w:sz w:val="24"/>
          <w:szCs w:val="24"/>
          <w:lang w:val="en-GB"/>
        </w:rPr>
        <w:t xml:space="preserve"> 2009 </w:t>
      </w:r>
      <w:r w:rsidRPr="4825561E" w:rsidR="24ED5670">
        <w:rPr>
          <w:rFonts w:ascii="Calibri" w:hAnsi="Calibri" w:eastAsia="Calibri" w:cs="Calibri"/>
          <w:noProof w:val="0"/>
          <w:sz w:val="24"/>
          <w:szCs w:val="24"/>
          <w:lang w:val="en-GB"/>
        </w:rPr>
        <w:t>repealed</w:t>
      </w:r>
      <w:r w:rsidRPr="4825561E" w:rsidR="5B5AE90F">
        <w:rPr>
          <w:rFonts w:ascii="Calibri" w:hAnsi="Calibri" w:eastAsia="Calibri" w:cs="Calibri"/>
          <w:noProof w:val="0"/>
          <w:sz w:val="24"/>
          <w:szCs w:val="24"/>
          <w:lang w:val="en-GB"/>
        </w:rPr>
        <w:t xml:space="preserve"> </w:t>
      </w:r>
      <w:r w:rsidRPr="4825561E" w:rsidR="436ECA84">
        <w:rPr>
          <w:rFonts w:ascii="Calibri" w:hAnsi="Calibri" w:eastAsia="Calibri" w:cs="Calibri"/>
          <w:noProof w:val="0"/>
          <w:sz w:val="24"/>
          <w:szCs w:val="24"/>
          <w:lang w:val="en-GB"/>
        </w:rPr>
        <w:t xml:space="preserve">and replaced </w:t>
      </w:r>
      <w:r w:rsidRPr="4825561E" w:rsidR="5B5AE90F">
        <w:rPr>
          <w:rFonts w:ascii="Calibri" w:hAnsi="Calibri" w:eastAsia="Calibri" w:cs="Calibri"/>
          <w:noProof w:val="0"/>
          <w:sz w:val="24"/>
          <w:szCs w:val="24"/>
          <w:lang w:val="en-GB"/>
        </w:rPr>
        <w:t xml:space="preserve">the </w:t>
      </w:r>
      <w:r w:rsidRPr="4825561E" w:rsidR="67523214">
        <w:rPr>
          <w:rFonts w:ascii="Calibri" w:hAnsi="Calibri" w:eastAsia="Calibri" w:cs="Calibri"/>
          <w:noProof w:val="0"/>
          <w:sz w:val="24"/>
          <w:szCs w:val="24"/>
          <w:lang w:val="en-GB"/>
        </w:rPr>
        <w:t xml:space="preserve">section. </w:t>
      </w:r>
      <w:r w:rsidRPr="4825561E" w:rsidR="6D70F787">
        <w:rPr>
          <w:rFonts w:ascii="Calibri" w:hAnsi="Calibri" w:eastAsia="Calibri" w:cs="Calibri"/>
          <w:noProof w:val="0"/>
          <w:sz w:val="24"/>
          <w:szCs w:val="24"/>
          <w:lang w:val="en-GB"/>
        </w:rPr>
        <w:t xml:space="preserve">Loss of control is a partial argument that might change degree murder to manslaughter. It cannot totally exonerate the accused of responsibility. It solely applies to the murderous offense and does not constitute a broad justification. Considerations about the defence of provocation led to the introduction of the loss of control defence. The appeal courts gave the provocation argument a lot of thought because it </w:t>
      </w:r>
      <w:bookmarkStart w:name="_Int_d0g1SJNR" w:id="1350143185"/>
      <w:r w:rsidRPr="4825561E" w:rsidR="6D70F787">
        <w:rPr>
          <w:rFonts w:ascii="Calibri" w:hAnsi="Calibri" w:eastAsia="Calibri" w:cs="Calibri"/>
          <w:noProof w:val="0"/>
          <w:sz w:val="24"/>
          <w:szCs w:val="24"/>
          <w:lang w:val="en-GB"/>
        </w:rPr>
        <w:t>demonstrated</w:t>
      </w:r>
      <w:bookmarkEnd w:id="1350143185"/>
      <w:r w:rsidRPr="4825561E" w:rsidR="6D70F787">
        <w:rPr>
          <w:rFonts w:ascii="Calibri" w:hAnsi="Calibri" w:eastAsia="Calibri" w:cs="Calibri"/>
          <w:noProof w:val="0"/>
          <w:sz w:val="24"/>
          <w:szCs w:val="24"/>
          <w:lang w:val="en-GB"/>
        </w:rPr>
        <w:t xml:space="preserve"> to be controversial.</w:t>
      </w:r>
    </w:p>
    <w:p w:rsidR="4F627AAA" w:rsidP="4825561E" w:rsidRDefault="4F627AAA" w14:paraId="5302BC49" w14:textId="1D238270">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4825561E" w:rsidR="4F627AAA">
        <w:rPr>
          <w:rFonts w:ascii="Calibri" w:hAnsi="Calibri" w:eastAsia="Calibri" w:cs="Calibri"/>
          <w:noProof w:val="0"/>
          <w:sz w:val="24"/>
          <w:szCs w:val="24"/>
          <w:lang w:val="en-GB"/>
        </w:rPr>
        <w:t>Section 55 of the Coroners and Justice Act of 2009 specifies the necessary criteria. A necessary trigger could only be connected to:</w:t>
      </w:r>
    </w:p>
    <w:p w:rsidR="4F627AAA" w:rsidP="4825561E" w:rsidRDefault="4F627AAA" w14:paraId="01316EBC" w14:textId="667C000D">
      <w:pPr>
        <w:pStyle w:val="Normal"/>
        <w:bidi w:val="0"/>
        <w:spacing w:before="0" w:beforeAutospacing="off" w:after="160" w:afterAutospacing="off" w:line="360" w:lineRule="auto"/>
        <w:ind w:left="0" w:right="0"/>
        <w:jc w:val="left"/>
      </w:pPr>
      <w:r w:rsidRPr="4825561E" w:rsidR="4F627AAA">
        <w:rPr>
          <w:rFonts w:ascii="Calibri" w:hAnsi="Calibri" w:eastAsia="Calibri" w:cs="Calibri"/>
          <w:noProof w:val="0"/>
          <w:sz w:val="24"/>
          <w:szCs w:val="24"/>
          <w:lang w:val="en-GB"/>
        </w:rPr>
        <w:t xml:space="preserve"> </w:t>
      </w:r>
      <w:r w:rsidRPr="4825561E" w:rsidR="4F627AAA">
        <w:rPr>
          <w:rFonts w:ascii="Calibri" w:hAnsi="Calibri" w:eastAsia="Calibri" w:cs="Calibri"/>
          <w:noProof w:val="0"/>
          <w:sz w:val="24"/>
          <w:szCs w:val="24"/>
          <w:lang w:val="en-GB"/>
        </w:rPr>
        <w:t>S.55 (3) Like in event that D's loss of composure was caused by D's worry that V would commit extreme violence towards D or any named person.</w:t>
      </w:r>
    </w:p>
    <w:p w:rsidR="4F627AAA" w:rsidP="4825561E" w:rsidRDefault="4F627AAA" w14:paraId="30454259" w14:textId="1DDF1776">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4825561E" w:rsidR="4F627AAA">
        <w:rPr>
          <w:rFonts w:ascii="Calibri" w:hAnsi="Calibri" w:eastAsia="Calibri" w:cs="Calibri"/>
          <w:noProof w:val="0"/>
          <w:sz w:val="24"/>
          <w:szCs w:val="24"/>
          <w:lang w:val="en-GB"/>
        </w:rPr>
        <w:t xml:space="preserve">or S.55(4) Where D's lack of self-control was caused by something performed, something spoken, or both </w:t>
      </w:r>
      <w:r w:rsidRPr="4825561E" w:rsidR="01BE6536">
        <w:rPr>
          <w:rFonts w:ascii="Calibri" w:hAnsi="Calibri" w:eastAsia="Calibri" w:cs="Calibri"/>
          <w:noProof w:val="0"/>
          <w:sz w:val="24"/>
          <w:szCs w:val="24"/>
          <w:lang w:val="en-GB"/>
        </w:rPr>
        <w:t>that:</w:t>
      </w:r>
    </w:p>
    <w:p w:rsidR="4F627AAA" w:rsidP="4825561E" w:rsidRDefault="4F627AAA" w14:paraId="49B99C81" w14:textId="26B3264A">
      <w:pPr>
        <w:pStyle w:val="Normal"/>
        <w:bidi w:val="0"/>
        <w:spacing w:before="0" w:beforeAutospacing="off" w:after="160" w:afterAutospacing="off" w:line="360" w:lineRule="auto"/>
        <w:ind w:left="0" w:right="0"/>
        <w:jc w:val="left"/>
      </w:pPr>
      <w:r w:rsidRPr="4825561E" w:rsidR="4F627AAA">
        <w:rPr>
          <w:rFonts w:ascii="Calibri" w:hAnsi="Calibri" w:eastAsia="Calibri" w:cs="Calibri"/>
          <w:noProof w:val="0"/>
          <w:sz w:val="24"/>
          <w:szCs w:val="24"/>
          <w:lang w:val="en-GB"/>
        </w:rPr>
        <w:t>(a) represented extremely serious situations.</w:t>
      </w:r>
    </w:p>
    <w:p w:rsidR="4F627AAA" w:rsidP="4825561E" w:rsidRDefault="4F627AAA" w14:paraId="07734EC1" w14:textId="79C569C6">
      <w:pPr>
        <w:pStyle w:val="Normal"/>
        <w:bidi w:val="0"/>
        <w:spacing w:before="0" w:beforeAutospacing="off" w:after="160" w:afterAutospacing="off" w:line="360" w:lineRule="auto"/>
        <w:ind w:left="0" w:right="0"/>
        <w:jc w:val="left"/>
      </w:pPr>
      <w:r w:rsidRPr="4825561E" w:rsidR="4F627AAA">
        <w:rPr>
          <w:rFonts w:ascii="Calibri" w:hAnsi="Calibri" w:eastAsia="Calibri" w:cs="Calibri"/>
          <w:noProof w:val="0"/>
          <w:sz w:val="24"/>
          <w:szCs w:val="24"/>
          <w:lang w:val="en-GB"/>
        </w:rPr>
        <w:t xml:space="preserve"> </w:t>
      </w:r>
      <w:r w:rsidRPr="4825561E" w:rsidR="4F627AAA">
        <w:rPr>
          <w:rFonts w:ascii="Calibri" w:hAnsi="Calibri" w:eastAsia="Calibri" w:cs="Calibri"/>
          <w:noProof w:val="0"/>
          <w:sz w:val="24"/>
          <w:szCs w:val="24"/>
          <w:lang w:val="en-GB"/>
        </w:rPr>
        <w:t xml:space="preserve">D experienced a justified sensation of being gravely harmed </w:t>
      </w:r>
      <w:r w:rsidRPr="4825561E" w:rsidR="0413D52A">
        <w:rPr>
          <w:rFonts w:ascii="Calibri" w:hAnsi="Calibri" w:eastAsia="Calibri" w:cs="Calibri"/>
          <w:noProof w:val="0"/>
          <w:sz w:val="24"/>
          <w:szCs w:val="24"/>
          <w:lang w:val="en-GB"/>
        </w:rPr>
        <w:t>because of</w:t>
      </w:r>
      <w:r w:rsidRPr="4825561E" w:rsidR="4F627AAA">
        <w:rPr>
          <w:rFonts w:ascii="Calibri" w:hAnsi="Calibri" w:eastAsia="Calibri" w:cs="Calibri"/>
          <w:noProof w:val="0"/>
          <w:sz w:val="24"/>
          <w:szCs w:val="24"/>
          <w:lang w:val="en-GB"/>
        </w:rPr>
        <w:t xml:space="preserve"> (b).</w:t>
      </w:r>
    </w:p>
    <w:p w:rsidR="4825561E" w:rsidP="4825561E" w:rsidRDefault="4825561E" w14:paraId="72602AFC" w14:textId="5BD78B39">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p>
    <w:p w:rsidR="6E6305F9" w:rsidP="35B052D2" w:rsidRDefault="6E6305F9" w14:paraId="67DA54FC" w14:textId="4D1D7FE3">
      <w:pPr>
        <w:pStyle w:val="Heading1"/>
        <w:keepNext w:val="0"/>
        <w:keepLines w:val="0"/>
        <w:spacing w:line="360" w:lineRule="auto"/>
        <w:rPr>
          <w:rFonts w:ascii="Arial" w:hAnsi="Arial" w:eastAsia="Arial" w:cs="Arial"/>
          <w:noProof w:val="0"/>
          <w:sz w:val="24"/>
          <w:szCs w:val="24"/>
          <w:lang w:val="en-GB"/>
        </w:rPr>
      </w:pPr>
      <w:r w:rsidRPr="35B052D2" w:rsidR="6E6305F9">
        <w:rPr>
          <w:noProof w:val="0"/>
          <w:lang w:val="en-GB"/>
        </w:rPr>
        <w:t>Why was there a need for change?</w:t>
      </w:r>
    </w:p>
    <w:p w:rsidR="54839EB6" w:rsidP="35B052D2" w:rsidRDefault="54839EB6" w14:paraId="0559656F" w14:textId="1BFB9C57">
      <w:pPr>
        <w:pStyle w:val="Normal"/>
        <w:keepNext w:val="0"/>
        <w:keepLines w:val="0"/>
        <w:spacing w:line="360" w:lineRule="auto"/>
        <w:rPr>
          <w:rFonts w:ascii="Calibri" w:hAnsi="Calibri" w:eastAsia="Calibri" w:cs="Calibri"/>
          <w:b w:val="0"/>
          <w:bCs w:val="0"/>
          <w:i w:val="0"/>
          <w:iCs w:val="0"/>
          <w:caps w:val="0"/>
          <w:smallCaps w:val="0"/>
          <w:noProof w:val="0"/>
          <w:color w:val="auto"/>
          <w:sz w:val="22"/>
          <w:szCs w:val="22"/>
          <w:lang w:val="en-GB"/>
        </w:rPr>
      </w:pPr>
      <w:r w:rsidRPr="35B052D2" w:rsidR="54839EB6">
        <w:rPr>
          <w:noProof w:val="0"/>
          <w:lang w:val="en-GB"/>
        </w:rPr>
        <w:t>The initial release of Section 2(1) of the Homicide Act 1957 only asserted that "Where a person kills or is a party to the killing of another, he shall not be convicted of murder if he was suffering from such abnormality of mind... as considerably severely compromised his mental responsibility for his decisions and actions having done or not doing"; it is worth pointing out that this earlier draft didn't specify that the accused's unpredictability should have actually contributed to the murder.</w:t>
      </w:r>
      <w:r w:rsidRPr="35B052D2" w:rsidR="42ED479D">
        <w:rPr>
          <w:noProof w:val="0"/>
          <w:lang w:val="en-GB"/>
        </w:rPr>
        <w:t xml:space="preserve"> </w:t>
      </w:r>
      <w:r w:rsidRPr="35B052D2" w:rsidR="42ED479D">
        <w:rPr>
          <w:rFonts w:ascii="Calibri" w:hAnsi="Calibri" w:eastAsia="Calibri" w:cs="Calibri"/>
          <w:noProof w:val="0"/>
          <w:sz w:val="22"/>
          <w:szCs w:val="22"/>
          <w:lang w:val="en-GB"/>
        </w:rPr>
        <w:t>(</w:t>
      </w:r>
      <w:r w:rsidRPr="35B052D2" w:rsidR="61F9F1BB">
        <w:rPr>
          <w:rFonts w:ascii="Calibri" w:hAnsi="Calibri" w:eastAsia="Calibri" w:cs="Calibri"/>
          <w:noProof w:val="0"/>
          <w:sz w:val="22"/>
          <w:szCs w:val="22"/>
          <w:lang w:val="en-GB"/>
        </w:rPr>
        <w:t>Justice</w:t>
      </w:r>
      <w:r w:rsidRPr="35B052D2" w:rsidR="42ED479D">
        <w:rPr>
          <w:rFonts w:ascii="Calibri" w:hAnsi="Calibri" w:eastAsia="Calibri" w:cs="Calibri"/>
          <w:noProof w:val="0"/>
          <w:sz w:val="22"/>
          <w:szCs w:val="22"/>
          <w:lang w:val="en-GB"/>
        </w:rPr>
        <w:t>, 2010)</w:t>
      </w:r>
      <w:r w:rsidRPr="35B052D2" w:rsidR="01C8FF31">
        <w:rPr>
          <w:rFonts w:ascii="Calibri" w:hAnsi="Calibri" w:eastAsia="Calibri" w:cs="Calibri"/>
          <w:noProof w:val="0"/>
          <w:sz w:val="22"/>
          <w:szCs w:val="22"/>
          <w:lang w:val="en-GB"/>
        </w:rPr>
        <w:t xml:space="preserve"> </w:t>
      </w:r>
      <w:r w:rsidRPr="35B052D2" w:rsidR="7FCCD9F6">
        <w:rPr>
          <w:noProof w:val="0"/>
          <w:color w:val="auto"/>
          <w:lang w:val="en-GB"/>
        </w:rPr>
        <w:t xml:space="preserve"> </w:t>
      </w:r>
      <w:r w:rsidRPr="35B052D2" w:rsidR="7FCCD9F6">
        <w:rPr>
          <w:rFonts w:ascii="Calibri" w:hAnsi="Calibri" w:eastAsia="Calibri" w:cs="Calibri"/>
          <w:b w:val="0"/>
          <w:bCs w:val="0"/>
          <w:i w:val="0"/>
          <w:iCs w:val="0"/>
          <w:caps w:val="0"/>
          <w:smallCaps w:val="0"/>
          <w:noProof w:val="0"/>
          <w:color w:val="auto"/>
          <w:sz w:val="22"/>
          <w:szCs w:val="22"/>
          <w:lang w:val="en-GB"/>
        </w:rPr>
        <w:t>Interestingly, it did not have an obligation that the defendant's irregularity should have genuinely contributed to the murder under the previous version of s. 2(1) of the Homicide Act 1957, which stated solely that "Where a person kills or is a party to the killing of another, he shall not be convicted of murder if he was suffering from such abnormality of mind... as considerably severely compromised his mental responsibility for his decisions and actions having done or having been a participant in the crime".</w:t>
      </w:r>
      <w:r w:rsidRPr="35B052D2" w:rsidR="29BBA2EE">
        <w:rPr>
          <w:rFonts w:ascii="Calibri" w:hAnsi="Calibri" w:eastAsia="Calibri" w:cs="Calibri"/>
          <w:b w:val="0"/>
          <w:bCs w:val="0"/>
          <w:i w:val="0"/>
          <w:iCs w:val="0"/>
          <w:caps w:val="0"/>
          <w:smallCaps w:val="0"/>
          <w:noProof w:val="0"/>
          <w:color w:val="auto"/>
          <w:sz w:val="22"/>
          <w:szCs w:val="22"/>
          <w:lang w:val="en-GB"/>
        </w:rPr>
        <w:t xml:space="preserve"> (Rogers, 2015)</w:t>
      </w:r>
      <w:r w:rsidRPr="35B052D2" w:rsidR="47C21DE1">
        <w:rPr>
          <w:rFonts w:ascii="Calibri" w:hAnsi="Calibri" w:eastAsia="Calibri" w:cs="Calibri"/>
          <w:b w:val="0"/>
          <w:bCs w:val="0"/>
          <w:i w:val="0"/>
          <w:iCs w:val="0"/>
          <w:caps w:val="0"/>
          <w:smallCaps w:val="0"/>
          <w:noProof w:val="0"/>
          <w:color w:val="auto"/>
          <w:sz w:val="22"/>
          <w:szCs w:val="22"/>
          <w:lang w:val="en-GB"/>
        </w:rPr>
        <w:t xml:space="preserve"> </w:t>
      </w:r>
      <w:r w:rsidRPr="35B052D2" w:rsidR="31AA0723">
        <w:rPr>
          <w:rFonts w:ascii="Calibri" w:hAnsi="Calibri" w:eastAsia="Calibri" w:cs="Calibri"/>
          <w:b w:val="0"/>
          <w:bCs w:val="0"/>
          <w:i w:val="0"/>
          <w:iCs w:val="0"/>
          <w:caps w:val="0"/>
          <w:smallCaps w:val="0"/>
          <w:noProof w:val="0"/>
          <w:color w:val="auto"/>
          <w:sz w:val="22"/>
          <w:szCs w:val="22"/>
          <w:lang w:val="en-GB"/>
        </w:rPr>
        <w:t xml:space="preserve"> </w:t>
      </w:r>
      <w:r w:rsidRPr="35B052D2" w:rsidR="449BB7F6">
        <w:rPr>
          <w:rFonts w:ascii="Calibri" w:hAnsi="Calibri" w:eastAsia="Calibri" w:cs="Calibri"/>
          <w:b w:val="0"/>
          <w:bCs w:val="0"/>
          <w:i w:val="0"/>
          <w:iCs w:val="0"/>
          <w:caps w:val="0"/>
          <w:smallCaps w:val="0"/>
          <w:noProof w:val="0"/>
          <w:color w:val="auto"/>
          <w:sz w:val="22"/>
          <w:szCs w:val="22"/>
          <w:lang w:val="en-GB"/>
        </w:rPr>
        <w:t xml:space="preserve"> </w:t>
      </w:r>
      <w:r w:rsidRPr="35B052D2" w:rsidR="5D46440B">
        <w:rPr>
          <w:rFonts w:ascii="Calibri" w:hAnsi="Calibri" w:eastAsia="Calibri" w:cs="Calibri"/>
          <w:b w:val="0"/>
          <w:bCs w:val="0"/>
          <w:i w:val="0"/>
          <w:iCs w:val="0"/>
          <w:caps w:val="0"/>
          <w:smallCaps w:val="0"/>
          <w:noProof w:val="0"/>
          <w:color w:val="auto"/>
          <w:sz w:val="22"/>
          <w:szCs w:val="22"/>
          <w:lang w:val="en-GB"/>
        </w:rPr>
        <w:t>the need for change was to ensure</w:t>
      </w:r>
      <w:r w:rsidRPr="35B052D2" w:rsidR="43A528DF">
        <w:rPr>
          <w:rFonts w:ascii="Calibri" w:hAnsi="Calibri" w:eastAsia="Calibri" w:cs="Calibri"/>
          <w:b w:val="0"/>
          <w:bCs w:val="0"/>
          <w:i w:val="0"/>
          <w:iCs w:val="0"/>
          <w:caps w:val="0"/>
          <w:smallCaps w:val="0"/>
          <w:noProof w:val="0"/>
          <w:color w:val="auto"/>
          <w:sz w:val="22"/>
          <w:szCs w:val="22"/>
          <w:lang w:val="en-GB"/>
        </w:rPr>
        <w:t xml:space="preserve"> that A</w:t>
      </w:r>
      <w:r w:rsidRPr="35B052D2" w:rsidR="6007A389">
        <w:rPr>
          <w:rFonts w:ascii="Calibri" w:hAnsi="Calibri" w:eastAsia="Calibri" w:cs="Calibri"/>
          <w:b w:val="0"/>
          <w:bCs w:val="0"/>
          <w:i w:val="0"/>
          <w:iCs w:val="0"/>
          <w:caps w:val="0"/>
          <w:smallCaps w:val="0"/>
          <w:noProof w:val="0"/>
          <w:color w:val="auto"/>
          <w:sz w:val="22"/>
          <w:szCs w:val="22"/>
          <w:lang w:val="en-GB"/>
        </w:rPr>
        <w:t xml:space="preserve"> key update to the legislation is the mention of an impairment of intellectual state</w:t>
      </w:r>
      <w:r w:rsidRPr="35B052D2" w:rsidR="239942E6">
        <w:rPr>
          <w:rFonts w:ascii="Calibri" w:hAnsi="Calibri" w:eastAsia="Calibri" w:cs="Calibri"/>
          <w:b w:val="0"/>
          <w:bCs w:val="0"/>
          <w:i w:val="0"/>
          <w:iCs w:val="0"/>
          <w:caps w:val="0"/>
          <w:smallCaps w:val="0"/>
          <w:noProof w:val="0"/>
          <w:color w:val="auto"/>
          <w:sz w:val="22"/>
          <w:szCs w:val="22"/>
          <w:lang w:val="en-GB"/>
        </w:rPr>
        <w:t xml:space="preserve">. the impact of this would be </w:t>
      </w:r>
      <w:r w:rsidRPr="35B052D2" w:rsidR="6007A389">
        <w:rPr>
          <w:rFonts w:ascii="Calibri" w:hAnsi="Calibri" w:eastAsia="Calibri" w:cs="Calibri"/>
          <w:b w:val="0"/>
          <w:bCs w:val="0"/>
          <w:i w:val="0"/>
          <w:iCs w:val="0"/>
          <w:caps w:val="0"/>
          <w:smallCaps w:val="0"/>
          <w:noProof w:val="0"/>
          <w:color w:val="auto"/>
          <w:sz w:val="22"/>
          <w:szCs w:val="22"/>
          <w:lang w:val="en-GB"/>
        </w:rPr>
        <w:t>which allows for a broader range of mental diseases than the old statute and for advancements in medical knowledge.</w:t>
      </w:r>
      <w:r w:rsidRPr="35B052D2" w:rsidR="31EB472E">
        <w:rPr>
          <w:rFonts w:ascii="Calibri" w:hAnsi="Calibri" w:eastAsia="Calibri" w:cs="Calibri"/>
          <w:b w:val="0"/>
          <w:bCs w:val="0"/>
          <w:i w:val="0"/>
          <w:iCs w:val="0"/>
          <w:caps w:val="0"/>
          <w:smallCaps w:val="0"/>
          <w:noProof w:val="0"/>
          <w:color w:val="auto"/>
          <w:sz w:val="22"/>
          <w:szCs w:val="22"/>
          <w:lang w:val="en-GB"/>
        </w:rPr>
        <w:t xml:space="preserve"> </w:t>
      </w:r>
      <w:r w:rsidRPr="35B052D2" w:rsidR="159B4689">
        <w:rPr>
          <w:rFonts w:ascii="Calibri" w:hAnsi="Calibri" w:eastAsia="Calibri" w:cs="Calibri"/>
          <w:b w:val="0"/>
          <w:bCs w:val="0"/>
          <w:i w:val="0"/>
          <w:iCs w:val="0"/>
          <w:caps w:val="0"/>
          <w:smallCaps w:val="0"/>
          <w:noProof w:val="0"/>
          <w:color w:val="auto"/>
          <w:sz w:val="22"/>
          <w:szCs w:val="22"/>
          <w:lang w:val="en-GB"/>
        </w:rPr>
        <w:t>Also,</w:t>
      </w:r>
      <w:r w:rsidRPr="35B052D2" w:rsidR="31EB472E">
        <w:rPr>
          <w:rFonts w:ascii="Calibri" w:hAnsi="Calibri" w:eastAsia="Calibri" w:cs="Calibri"/>
          <w:b w:val="0"/>
          <w:bCs w:val="0"/>
          <w:i w:val="0"/>
          <w:iCs w:val="0"/>
          <w:caps w:val="0"/>
          <w:smallCaps w:val="0"/>
          <w:noProof w:val="0"/>
          <w:color w:val="auto"/>
          <w:sz w:val="22"/>
          <w:szCs w:val="22"/>
          <w:lang w:val="en-GB"/>
        </w:rPr>
        <w:t xml:space="preserve"> </w:t>
      </w:r>
      <w:r w:rsidRPr="35B052D2" w:rsidR="50D554BE">
        <w:rPr>
          <w:rFonts w:ascii="Calibri" w:hAnsi="Calibri" w:eastAsia="Calibri" w:cs="Calibri"/>
          <w:b w:val="0"/>
          <w:bCs w:val="0"/>
          <w:i w:val="0"/>
          <w:iCs w:val="0"/>
          <w:caps w:val="0"/>
          <w:smallCaps w:val="0"/>
          <w:noProof w:val="0"/>
          <w:color w:val="auto"/>
          <w:sz w:val="22"/>
          <w:szCs w:val="22"/>
          <w:lang w:val="en-GB"/>
        </w:rPr>
        <w:t>the</w:t>
      </w:r>
      <w:r w:rsidRPr="35B052D2" w:rsidR="6007A389">
        <w:rPr>
          <w:rFonts w:ascii="Calibri" w:hAnsi="Calibri" w:eastAsia="Calibri" w:cs="Calibri"/>
          <w:b w:val="0"/>
          <w:bCs w:val="0"/>
          <w:i w:val="0"/>
          <w:iCs w:val="0"/>
          <w:caps w:val="0"/>
          <w:smallCaps w:val="0"/>
          <w:noProof w:val="0"/>
          <w:color w:val="auto"/>
          <w:sz w:val="22"/>
          <w:szCs w:val="22"/>
          <w:lang w:val="en-GB"/>
        </w:rPr>
        <w:t xml:space="preserve"> evidence burden stays on the opposition to prove the circumstances </w:t>
      </w:r>
      <w:r w:rsidRPr="35B052D2" w:rsidR="6007A389">
        <w:rPr>
          <w:rFonts w:ascii="Calibri" w:hAnsi="Calibri" w:eastAsia="Calibri" w:cs="Calibri"/>
          <w:b w:val="0"/>
          <w:bCs w:val="0"/>
          <w:i w:val="0"/>
          <w:iCs w:val="0"/>
          <w:caps w:val="0"/>
          <w:smallCaps w:val="0"/>
          <w:noProof w:val="0"/>
          <w:color w:val="auto"/>
          <w:sz w:val="22"/>
          <w:szCs w:val="22"/>
          <w:lang w:val="en-GB"/>
        </w:rPr>
        <w:t>i</w:t>
      </w:r>
      <w:r w:rsidRPr="35B052D2" w:rsidR="6007A389">
        <w:rPr>
          <w:rFonts w:ascii="Calibri" w:hAnsi="Calibri" w:eastAsia="Calibri" w:cs="Calibri"/>
          <w:b w:val="0"/>
          <w:bCs w:val="0"/>
          <w:i w:val="0"/>
          <w:iCs w:val="0"/>
          <w:caps w:val="0"/>
          <w:smallCaps w:val="0"/>
          <w:noProof w:val="0"/>
          <w:color w:val="auto"/>
          <w:sz w:val="22"/>
          <w:szCs w:val="22"/>
          <w:lang w:val="en-GB"/>
        </w:rPr>
        <w:t>n accordance with</w:t>
      </w:r>
      <w:r w:rsidRPr="35B052D2" w:rsidR="6007A389">
        <w:rPr>
          <w:rFonts w:ascii="Calibri" w:hAnsi="Calibri" w:eastAsia="Calibri" w:cs="Calibri"/>
          <w:b w:val="0"/>
          <w:bCs w:val="0"/>
          <w:i w:val="0"/>
          <w:iCs w:val="0"/>
          <w:caps w:val="0"/>
          <w:smallCaps w:val="0"/>
          <w:noProof w:val="0"/>
          <w:color w:val="auto"/>
          <w:sz w:val="22"/>
          <w:szCs w:val="22"/>
          <w:lang w:val="en-GB"/>
        </w:rPr>
        <w:t xml:space="preserve"> </w:t>
      </w:r>
      <w:r w:rsidRPr="35B052D2" w:rsidR="6007A389">
        <w:rPr>
          <w:rFonts w:ascii="Calibri" w:hAnsi="Calibri" w:eastAsia="Calibri" w:cs="Calibri"/>
          <w:b w:val="0"/>
          <w:bCs w:val="0"/>
          <w:i w:val="0"/>
          <w:iCs w:val="0"/>
          <w:caps w:val="0"/>
          <w:smallCaps w:val="0"/>
          <w:noProof w:val="0"/>
          <w:color w:val="auto"/>
          <w:sz w:val="22"/>
          <w:szCs w:val="22"/>
          <w:lang w:val="en-GB"/>
        </w:rPr>
        <w:t xml:space="preserve">the civil standard </w:t>
      </w:r>
      <w:r w:rsidRPr="35B052D2" w:rsidR="2C270D80">
        <w:rPr>
          <w:rFonts w:ascii="Calibri" w:hAnsi="Calibri" w:eastAsia="Calibri" w:cs="Calibri"/>
          <w:b w:val="0"/>
          <w:bCs w:val="0"/>
          <w:i w:val="0"/>
          <w:iCs w:val="0"/>
          <w:caps w:val="0"/>
          <w:smallCaps w:val="0"/>
          <w:noProof w:val="0"/>
          <w:color w:val="auto"/>
          <w:sz w:val="22"/>
          <w:szCs w:val="22"/>
          <w:lang w:val="en-GB"/>
        </w:rPr>
        <w:t>r</w:t>
      </w:r>
      <w:r w:rsidRPr="35B052D2" w:rsidR="2C270D80">
        <w:rPr>
          <w:rFonts w:ascii="Calibri" w:hAnsi="Calibri" w:eastAsia="Calibri" w:cs="Calibri"/>
          <w:b w:val="0"/>
          <w:bCs w:val="0"/>
          <w:i w:val="0"/>
          <w:iCs w:val="0"/>
          <w:caps w:val="0"/>
          <w:smallCaps w:val="0"/>
          <w:noProof w:val="0"/>
          <w:color w:val="auto"/>
          <w:sz w:val="22"/>
          <w:szCs w:val="22"/>
          <w:lang w:val="en-GB"/>
        </w:rPr>
        <w:t>egarding</w:t>
      </w:r>
      <w:r w:rsidRPr="35B052D2" w:rsidR="6007A389">
        <w:rPr>
          <w:rFonts w:ascii="Calibri" w:hAnsi="Calibri" w:eastAsia="Calibri" w:cs="Calibri"/>
          <w:b w:val="0"/>
          <w:bCs w:val="0"/>
          <w:i w:val="0"/>
          <w:iCs w:val="0"/>
          <w:caps w:val="0"/>
          <w:smallCaps w:val="0"/>
          <w:noProof w:val="0"/>
          <w:color w:val="auto"/>
          <w:sz w:val="22"/>
          <w:szCs w:val="22"/>
          <w:lang w:val="en-GB"/>
        </w:rPr>
        <w:t xml:space="preserve"> </w:t>
      </w:r>
      <w:r w:rsidRPr="35B052D2" w:rsidR="6007A389">
        <w:rPr>
          <w:rFonts w:ascii="Calibri" w:hAnsi="Calibri" w:eastAsia="Calibri" w:cs="Calibri"/>
          <w:b w:val="0"/>
          <w:bCs w:val="0"/>
          <w:i w:val="0"/>
          <w:iCs w:val="0"/>
          <w:caps w:val="0"/>
          <w:smallCaps w:val="0"/>
          <w:noProof w:val="0"/>
          <w:color w:val="auto"/>
          <w:sz w:val="22"/>
          <w:szCs w:val="22"/>
          <w:lang w:val="en-GB"/>
        </w:rPr>
        <w:t>mitigating circumstances.</w:t>
      </w:r>
      <w:r w:rsidRPr="35B052D2" w:rsidR="0B880222">
        <w:rPr>
          <w:rFonts w:ascii="Calibri" w:hAnsi="Calibri" w:eastAsia="Calibri" w:cs="Calibri"/>
          <w:b w:val="0"/>
          <w:bCs w:val="0"/>
          <w:i w:val="0"/>
          <w:iCs w:val="0"/>
          <w:caps w:val="0"/>
          <w:smallCaps w:val="0"/>
          <w:noProof w:val="0"/>
          <w:color w:val="auto"/>
          <w:sz w:val="22"/>
          <w:szCs w:val="22"/>
          <w:lang w:val="en-GB"/>
        </w:rPr>
        <w:t xml:space="preserve"> The removal of the provocation defence, therefore, </w:t>
      </w:r>
      <w:r w:rsidRPr="35B052D2" w:rsidR="0B880222">
        <w:rPr>
          <w:rFonts w:ascii="Calibri" w:hAnsi="Calibri" w:eastAsia="Calibri" w:cs="Calibri"/>
          <w:b w:val="0"/>
          <w:bCs w:val="0"/>
          <w:i w:val="0"/>
          <w:iCs w:val="0"/>
          <w:caps w:val="0"/>
          <w:smallCaps w:val="0"/>
          <w:noProof w:val="0"/>
          <w:color w:val="auto"/>
          <w:sz w:val="22"/>
          <w:szCs w:val="22"/>
          <w:lang w:val="en-GB"/>
        </w:rPr>
        <w:t>represents</w:t>
      </w:r>
      <w:r w:rsidRPr="35B052D2" w:rsidR="0B880222">
        <w:rPr>
          <w:rFonts w:ascii="Calibri" w:hAnsi="Calibri" w:eastAsia="Calibri" w:cs="Calibri"/>
          <w:b w:val="0"/>
          <w:bCs w:val="0"/>
          <w:i w:val="0"/>
          <w:iCs w:val="0"/>
          <w:caps w:val="0"/>
          <w:smallCaps w:val="0"/>
          <w:noProof w:val="0"/>
          <w:color w:val="auto"/>
          <w:sz w:val="22"/>
          <w:szCs w:val="22"/>
          <w:lang w:val="en-GB"/>
        </w:rPr>
        <w:t xml:space="preserve"> the greatest </w:t>
      </w:r>
      <w:r w:rsidRPr="35B052D2" w:rsidR="0B880222">
        <w:rPr>
          <w:rFonts w:ascii="Calibri" w:hAnsi="Calibri" w:eastAsia="Calibri" w:cs="Calibri"/>
          <w:b w:val="0"/>
          <w:bCs w:val="0"/>
          <w:i w:val="0"/>
          <w:iCs w:val="0"/>
          <w:caps w:val="0"/>
          <w:smallCaps w:val="0"/>
          <w:noProof w:val="0"/>
          <w:color w:val="auto"/>
          <w:sz w:val="22"/>
          <w:szCs w:val="22"/>
          <w:lang w:val="en-GB"/>
        </w:rPr>
        <w:t>substantial</w:t>
      </w:r>
      <w:r w:rsidRPr="35B052D2" w:rsidR="0B880222">
        <w:rPr>
          <w:rFonts w:ascii="Calibri" w:hAnsi="Calibri" w:eastAsia="Calibri" w:cs="Calibri"/>
          <w:b w:val="0"/>
          <w:bCs w:val="0"/>
          <w:i w:val="0"/>
          <w:iCs w:val="0"/>
          <w:caps w:val="0"/>
          <w:smallCaps w:val="0"/>
          <w:noProof w:val="0"/>
          <w:color w:val="auto"/>
          <w:sz w:val="22"/>
          <w:szCs w:val="22"/>
          <w:lang w:val="en-GB"/>
        </w:rPr>
        <w:t xml:space="preserve"> shift. </w:t>
      </w:r>
      <w:r w:rsidRPr="35B052D2" w:rsidR="0B880222">
        <w:rPr>
          <w:rFonts w:ascii="Calibri" w:hAnsi="Calibri" w:eastAsia="Calibri" w:cs="Calibri"/>
          <w:b w:val="0"/>
          <w:bCs w:val="0"/>
          <w:i w:val="0"/>
          <w:iCs w:val="0"/>
          <w:caps w:val="0"/>
          <w:smallCaps w:val="0"/>
          <w:noProof w:val="0"/>
          <w:color w:val="auto"/>
          <w:sz w:val="22"/>
          <w:szCs w:val="22"/>
          <w:lang w:val="en-GB"/>
        </w:rPr>
        <w:t>In its replacement, a modern argument known inaccurately as "loss of control" is introduced.</w:t>
      </w:r>
      <w:r w:rsidRPr="35B052D2" w:rsidR="0B880222">
        <w:rPr>
          <w:rFonts w:ascii="Calibri" w:hAnsi="Calibri" w:eastAsia="Calibri" w:cs="Calibri"/>
          <w:b w:val="0"/>
          <w:bCs w:val="0"/>
          <w:i w:val="0"/>
          <w:iCs w:val="0"/>
          <w:caps w:val="0"/>
          <w:smallCaps w:val="0"/>
          <w:noProof w:val="0"/>
          <w:color w:val="auto"/>
          <w:sz w:val="22"/>
          <w:szCs w:val="22"/>
          <w:lang w:val="en-GB"/>
        </w:rPr>
        <w:t xml:space="preserve"> The Murder Act of 1957's Section 3 will no longer be in force, and the replacement statute is found in Sections 54 through Sections 56 of the Coroners and Justice Act of 2009.</w:t>
      </w:r>
      <w:r w:rsidRPr="35B052D2" w:rsidR="4020D776">
        <w:rPr>
          <w:rFonts w:ascii="Calibri" w:hAnsi="Calibri" w:eastAsia="Calibri" w:cs="Calibri"/>
          <w:b w:val="0"/>
          <w:bCs w:val="0"/>
          <w:i w:val="0"/>
          <w:iCs w:val="0"/>
          <w:caps w:val="0"/>
          <w:smallCaps w:val="0"/>
          <w:noProof w:val="0"/>
          <w:color w:val="auto"/>
          <w:sz w:val="22"/>
          <w:szCs w:val="22"/>
          <w:lang w:val="en-GB"/>
        </w:rPr>
        <w:t xml:space="preserve"> </w:t>
      </w:r>
      <w:r w:rsidRPr="35B052D2" w:rsidR="3E8BA438">
        <w:rPr>
          <w:rFonts w:ascii="Calibri" w:hAnsi="Calibri" w:eastAsia="Calibri" w:cs="Calibri"/>
          <w:noProof w:val="0"/>
          <w:sz w:val="22"/>
          <w:szCs w:val="22"/>
          <w:lang w:val="en-GB"/>
        </w:rPr>
        <w:t>(Edwards, 2010)</w:t>
      </w:r>
      <w:r w:rsidRPr="35B052D2" w:rsidR="3E8BA438">
        <w:rPr>
          <w:rStyle w:val="Hyperlink"/>
          <w:rFonts w:ascii="Calibri" w:hAnsi="Calibri" w:eastAsia="Calibri" w:cs="Calibri"/>
          <w:b w:val="0"/>
          <w:bCs w:val="0"/>
          <w:i w:val="0"/>
          <w:iCs w:val="0"/>
          <w:caps w:val="0"/>
          <w:smallCaps w:val="0"/>
          <w:noProof w:val="0"/>
          <w:sz w:val="22"/>
          <w:szCs w:val="22"/>
          <w:lang w:val="en-GB"/>
        </w:rPr>
        <w:t xml:space="preserve"> </w:t>
      </w:r>
    </w:p>
    <w:p w:rsidR="5BD3B239" w:rsidP="35B052D2" w:rsidRDefault="5BD3B239" w14:paraId="26D7305B" w14:textId="35BEF212">
      <w:pPr>
        <w:pStyle w:val="Heading1"/>
        <w:keepNext w:val="0"/>
        <w:keepLines w:val="0"/>
        <w:spacing w:line="360" w:lineRule="auto"/>
        <w:rPr>
          <w:rFonts w:ascii="Arial" w:hAnsi="Arial" w:eastAsia="Arial" w:cs="Arial"/>
          <w:noProof w:val="0"/>
          <w:sz w:val="24"/>
          <w:szCs w:val="24"/>
          <w:lang w:val="en-GB"/>
        </w:rPr>
      </w:pPr>
      <w:r w:rsidRPr="35B052D2" w:rsidR="5BD3B239">
        <w:rPr>
          <w:noProof w:val="0"/>
          <w:lang w:val="en-GB"/>
        </w:rPr>
        <w:t>How did s.52 Coroners and Justice Act 2009 change the law?</w:t>
      </w:r>
    </w:p>
    <w:p w:rsidR="4825561E" w:rsidP="35B052D2" w:rsidRDefault="4825561E" w14:paraId="4B487494" w14:textId="61F094FC">
      <w:pPr>
        <w:pStyle w:val="Normal"/>
        <w:keepNext w:val="0"/>
        <w:keepLines w:val="0"/>
        <w:spacing w:line="360" w:lineRule="auto"/>
        <w:rPr>
          <w:noProof w:val="0"/>
          <w:lang w:val="en-GB"/>
        </w:rPr>
      </w:pPr>
      <w:r w:rsidRPr="35B052D2" w:rsidR="054FB389">
        <w:rPr>
          <w:noProof w:val="0"/>
          <w:lang w:val="en-GB"/>
        </w:rPr>
        <w:t xml:space="preserve">The law used to be known as section 2 of the </w:t>
      </w:r>
      <w:r w:rsidRPr="35B052D2" w:rsidR="2CD9D05C">
        <w:rPr>
          <w:noProof w:val="0"/>
          <w:lang w:val="en-GB"/>
        </w:rPr>
        <w:t>homicide</w:t>
      </w:r>
      <w:r w:rsidRPr="35B052D2" w:rsidR="054FB389">
        <w:rPr>
          <w:noProof w:val="0"/>
          <w:lang w:val="en-GB"/>
        </w:rPr>
        <w:t xml:space="preserve"> act 1957 then it was changed to section 52 of the coroners and justice act as t</w:t>
      </w:r>
      <w:r w:rsidRPr="35B052D2" w:rsidR="314507B0">
        <w:rPr>
          <w:noProof w:val="0"/>
          <w:lang w:val="en-GB"/>
        </w:rPr>
        <w:t xml:space="preserve">here was a lot of </w:t>
      </w:r>
      <w:r w:rsidRPr="35B052D2" w:rsidR="6A7D81A7">
        <w:rPr>
          <w:noProof w:val="0"/>
          <w:lang w:val="en-GB"/>
        </w:rPr>
        <w:t>criticism</w:t>
      </w:r>
      <w:r w:rsidRPr="35B052D2" w:rsidR="314507B0">
        <w:rPr>
          <w:noProof w:val="0"/>
          <w:lang w:val="en-GB"/>
        </w:rPr>
        <w:t xml:space="preserve"> and </w:t>
      </w:r>
      <w:r w:rsidRPr="35B052D2" w:rsidR="53A55F68">
        <w:rPr>
          <w:noProof w:val="0"/>
          <w:lang w:val="en-GB"/>
        </w:rPr>
        <w:t>disagreement</w:t>
      </w:r>
      <w:r w:rsidRPr="35B052D2" w:rsidR="314507B0">
        <w:rPr>
          <w:noProof w:val="0"/>
          <w:lang w:val="en-GB"/>
        </w:rPr>
        <w:t xml:space="preserve"> with the current law at. That time. </w:t>
      </w:r>
      <w:r w:rsidRPr="35B052D2" w:rsidR="006BE788">
        <w:rPr>
          <w:noProof w:val="0"/>
          <w:lang w:val="en-GB"/>
        </w:rPr>
        <w:t xml:space="preserve">The </w:t>
      </w:r>
      <w:r w:rsidRPr="35B052D2" w:rsidR="2B2AEAF5">
        <w:rPr>
          <w:noProof w:val="0"/>
          <w:lang w:val="en-GB"/>
        </w:rPr>
        <w:t>requirements for</w:t>
      </w:r>
      <w:r w:rsidRPr="35B052D2" w:rsidR="7C32E787">
        <w:rPr>
          <w:noProof w:val="0"/>
          <w:lang w:val="en-GB"/>
        </w:rPr>
        <w:t xml:space="preserve"> this law to apply have changed</w:t>
      </w:r>
      <w:r w:rsidRPr="35B052D2" w:rsidR="3F95BD44">
        <w:rPr>
          <w:noProof w:val="0"/>
          <w:lang w:val="en-GB"/>
        </w:rPr>
        <w:t>,</w:t>
      </w:r>
      <w:r w:rsidRPr="35B052D2" w:rsidR="7C32E787">
        <w:rPr>
          <w:noProof w:val="0"/>
          <w:lang w:val="en-GB"/>
        </w:rPr>
        <w:t xml:space="preserve"> it has changed from abnormality of mind to abnormality of mental </w:t>
      </w:r>
      <w:r w:rsidRPr="35B052D2" w:rsidR="6C293E66">
        <w:rPr>
          <w:noProof w:val="0"/>
          <w:lang w:val="en-GB"/>
        </w:rPr>
        <w:t>functioning</w:t>
      </w:r>
      <w:r w:rsidRPr="35B052D2" w:rsidR="7C32E787">
        <w:rPr>
          <w:noProof w:val="0"/>
          <w:lang w:val="en-GB"/>
        </w:rPr>
        <w:t xml:space="preserve">. </w:t>
      </w:r>
      <w:r w:rsidRPr="35B052D2" w:rsidR="61EBF084">
        <w:rPr>
          <w:noProof w:val="0"/>
          <w:lang w:val="en-GB"/>
        </w:rPr>
        <w:t>A</w:t>
      </w:r>
      <w:r w:rsidRPr="35B052D2" w:rsidR="7C32E787">
        <w:rPr>
          <w:noProof w:val="0"/>
          <w:lang w:val="en-GB"/>
        </w:rPr>
        <w:t>nothe</w:t>
      </w:r>
      <w:r w:rsidRPr="35B052D2" w:rsidR="61EBF084">
        <w:rPr>
          <w:noProof w:val="0"/>
          <w:lang w:val="en-GB"/>
        </w:rPr>
        <w:t>r poi</w:t>
      </w:r>
      <w:r w:rsidRPr="35B052D2" w:rsidR="3CD49B15">
        <w:rPr>
          <w:noProof w:val="0"/>
          <w:lang w:val="en-GB"/>
        </w:rPr>
        <w:t>nt</w:t>
      </w:r>
      <w:r w:rsidRPr="35B052D2" w:rsidR="61EBF084">
        <w:rPr>
          <w:noProof w:val="0"/>
          <w:lang w:val="en-GB"/>
        </w:rPr>
        <w:t xml:space="preserve"> </w:t>
      </w:r>
      <w:r w:rsidRPr="35B052D2" w:rsidR="22A4E53D">
        <w:rPr>
          <w:noProof w:val="0"/>
          <w:lang w:val="en-GB"/>
        </w:rPr>
        <w:t>is not</w:t>
      </w:r>
      <w:r w:rsidRPr="35B052D2" w:rsidR="61EBF084">
        <w:rPr>
          <w:noProof w:val="0"/>
          <w:lang w:val="en-GB"/>
        </w:rPr>
        <w:t xml:space="preserve"> that the condition of arrested or retarded </w:t>
      </w:r>
      <w:r w:rsidRPr="35B052D2" w:rsidR="213331EB">
        <w:rPr>
          <w:noProof w:val="0"/>
          <w:lang w:val="en-GB"/>
        </w:rPr>
        <w:t>development</w:t>
      </w:r>
      <w:r w:rsidRPr="35B052D2" w:rsidR="61EBF084">
        <w:rPr>
          <w:noProof w:val="0"/>
          <w:lang w:val="en-GB"/>
        </w:rPr>
        <w:t xml:space="preserve">, this has now changed to </w:t>
      </w:r>
      <w:r w:rsidRPr="35B052D2" w:rsidR="1A048020">
        <w:rPr>
          <w:noProof w:val="0"/>
          <w:lang w:val="en-GB"/>
        </w:rPr>
        <w:t>recognised</w:t>
      </w:r>
      <w:r w:rsidRPr="35B052D2" w:rsidR="413E631D">
        <w:rPr>
          <w:noProof w:val="0"/>
          <w:lang w:val="en-GB"/>
        </w:rPr>
        <w:t xml:space="preserve"> medical condition. The only one that </w:t>
      </w:r>
      <w:r w:rsidRPr="35B052D2" w:rsidR="59778AAB">
        <w:rPr>
          <w:noProof w:val="0"/>
          <w:lang w:val="en-GB"/>
        </w:rPr>
        <w:t>has not</w:t>
      </w:r>
      <w:r w:rsidRPr="35B052D2" w:rsidR="413E631D">
        <w:rPr>
          <w:noProof w:val="0"/>
          <w:lang w:val="en-GB"/>
        </w:rPr>
        <w:t xml:space="preserve"> changed is the </w:t>
      </w:r>
      <w:r w:rsidRPr="35B052D2" w:rsidR="35616F9C">
        <w:rPr>
          <w:noProof w:val="0"/>
          <w:lang w:val="en-GB"/>
        </w:rPr>
        <w:t>impaired</w:t>
      </w:r>
      <w:r w:rsidRPr="35B052D2" w:rsidR="413E631D">
        <w:rPr>
          <w:noProof w:val="0"/>
          <w:lang w:val="en-GB"/>
        </w:rPr>
        <w:t>.</w:t>
      </w:r>
      <w:r w:rsidRPr="35B052D2" w:rsidR="7FE3484E">
        <w:rPr>
          <w:noProof w:val="0"/>
          <w:lang w:val="en-GB"/>
        </w:rPr>
        <w:t xml:space="preserve"> This was for the better as the old law lacked information and left people confused as there </w:t>
      </w:r>
      <w:r w:rsidRPr="35B052D2" w:rsidR="10D7FCE8">
        <w:rPr>
          <w:noProof w:val="0"/>
          <w:lang w:val="en-GB"/>
        </w:rPr>
        <w:t>was not</w:t>
      </w:r>
      <w:r w:rsidRPr="35B052D2" w:rsidR="7FE3484E">
        <w:rPr>
          <w:noProof w:val="0"/>
          <w:lang w:val="en-GB"/>
        </w:rPr>
        <w:t xml:space="preserve"> a clear lin</w:t>
      </w:r>
      <w:r w:rsidRPr="35B052D2" w:rsidR="7FE3484E">
        <w:rPr>
          <w:noProof w:val="0"/>
          <w:lang w:val="en-GB"/>
        </w:rPr>
        <w:t>e</w:t>
      </w:r>
      <w:r w:rsidRPr="35B052D2" w:rsidR="7FE3484E">
        <w:rPr>
          <w:noProof w:val="0"/>
          <w:lang w:val="en-GB"/>
        </w:rPr>
        <w:t xml:space="preserve">. </w:t>
      </w:r>
      <w:r w:rsidRPr="35B052D2" w:rsidR="7FE3484E">
        <w:rPr>
          <w:noProof w:val="0"/>
          <w:lang w:val="en-GB"/>
        </w:rPr>
        <w:t xml:space="preserve"> </w:t>
      </w:r>
      <w:r w:rsidRPr="35B052D2" w:rsidR="7FE3484E">
        <w:rPr>
          <w:noProof w:val="0"/>
          <w:lang w:val="en-GB"/>
        </w:rPr>
        <w:t xml:space="preserve">as for changing </w:t>
      </w:r>
      <w:r w:rsidRPr="35B052D2" w:rsidR="3E882D80">
        <w:rPr>
          <w:noProof w:val="0"/>
          <w:lang w:val="en-GB"/>
        </w:rPr>
        <w:t xml:space="preserve">the law </w:t>
      </w:r>
      <w:r w:rsidRPr="35B052D2" w:rsidR="7D3F00E4">
        <w:rPr>
          <w:noProof w:val="0"/>
          <w:lang w:val="en-GB"/>
        </w:rPr>
        <w:t>it</w:t>
      </w:r>
      <w:r w:rsidRPr="35B052D2" w:rsidR="3E882D80">
        <w:rPr>
          <w:noProof w:val="0"/>
          <w:lang w:val="en-GB"/>
        </w:rPr>
        <w:t xml:space="preserve"> </w:t>
      </w:r>
      <w:r w:rsidRPr="35B052D2" w:rsidR="3093FECC">
        <w:rPr>
          <w:noProof w:val="0"/>
          <w:lang w:val="en-GB"/>
        </w:rPr>
        <w:t>has</w:t>
      </w:r>
      <w:r w:rsidRPr="35B052D2" w:rsidR="3E882D80">
        <w:rPr>
          <w:noProof w:val="0"/>
          <w:lang w:val="en-GB"/>
        </w:rPr>
        <w:t xml:space="preserve"> improved it massively as there is more clarity and understanding towards the law now, this is </w:t>
      </w:r>
      <w:r w:rsidRPr="35B052D2" w:rsidR="6CA852D9">
        <w:rPr>
          <w:noProof w:val="0"/>
          <w:lang w:val="en-GB"/>
        </w:rPr>
        <w:t>beneficial</w:t>
      </w:r>
      <w:r w:rsidRPr="35B052D2" w:rsidR="3E882D80">
        <w:rPr>
          <w:noProof w:val="0"/>
          <w:lang w:val="en-GB"/>
        </w:rPr>
        <w:t>.</w:t>
      </w:r>
      <w:r w:rsidRPr="35B052D2" w:rsidR="3032A788">
        <w:rPr>
          <w:rFonts w:ascii="Calibri" w:hAnsi="Calibri" w:eastAsia="Calibri" w:cs="Calibri"/>
          <w:noProof w:val="0"/>
          <w:sz w:val="22"/>
          <w:szCs w:val="22"/>
          <w:lang w:val="en-GB"/>
        </w:rPr>
        <w:t xml:space="preserve"> (Kennefick, 2011)</w:t>
      </w:r>
      <w:r w:rsidRPr="35B052D2" w:rsidR="609C39CA">
        <w:rPr>
          <w:noProof w:val="0"/>
          <w:lang w:val="en-GB"/>
        </w:rPr>
        <w:t xml:space="preserve"> </w:t>
      </w:r>
    </w:p>
    <w:p w:rsidR="4825561E" w:rsidP="35B052D2" w:rsidRDefault="4825561E" w14:paraId="2843EBC2" w14:textId="6DEA5BF5">
      <w:pPr>
        <w:pStyle w:val="Heading1"/>
        <w:keepNext w:val="0"/>
        <w:keepLines w:val="0"/>
        <w:spacing w:line="360" w:lineRule="auto"/>
        <w:rPr>
          <w:rFonts w:ascii="Arial" w:hAnsi="Arial" w:eastAsia="Arial" w:cs="Arial"/>
          <w:strike w:val="1"/>
          <w:noProof w:val="0"/>
          <w:color w:val="FF0000"/>
          <w:sz w:val="24"/>
          <w:szCs w:val="24"/>
          <w:lang w:val="en-GB"/>
        </w:rPr>
      </w:pPr>
      <w:r w:rsidRPr="35B052D2" w:rsidR="4DE5BA06">
        <w:rPr>
          <w:noProof w:val="0"/>
          <w:lang w:val="en-GB"/>
        </w:rPr>
        <w:t>What are the advantages and disadvantages of these changes?</w:t>
      </w:r>
    </w:p>
    <w:p w:rsidR="4825561E" w:rsidP="35B052D2" w:rsidRDefault="4825561E" w14:paraId="5AD07CE2" w14:textId="345427C9">
      <w:pPr>
        <w:pStyle w:val="Normal"/>
        <w:keepNext w:val="0"/>
        <w:keepLines w:val="0"/>
        <w:spacing w:line="360" w:lineRule="auto"/>
        <w:rPr>
          <w:noProof w:val="0"/>
          <w:lang w:val="en-GB"/>
        </w:rPr>
      </w:pPr>
      <w:r w:rsidRPr="35B052D2" w:rsidR="292266D9">
        <w:rPr>
          <w:noProof w:val="0"/>
          <w:lang w:val="en-GB"/>
        </w:rPr>
        <w:t xml:space="preserve">The </w:t>
      </w:r>
      <w:r w:rsidRPr="35B052D2" w:rsidR="12DEB8C7">
        <w:rPr>
          <w:noProof w:val="0"/>
          <w:lang w:val="en-GB"/>
        </w:rPr>
        <w:t>advantages</w:t>
      </w:r>
      <w:r w:rsidRPr="35B052D2" w:rsidR="292266D9">
        <w:rPr>
          <w:noProof w:val="0"/>
          <w:lang w:val="en-GB"/>
        </w:rPr>
        <w:t xml:space="preserve"> of these changes </w:t>
      </w:r>
      <w:r w:rsidRPr="35B052D2" w:rsidR="0FCBF5B1">
        <w:rPr>
          <w:noProof w:val="0"/>
          <w:lang w:val="en-GB"/>
        </w:rPr>
        <w:t>allowed</w:t>
      </w:r>
      <w:r w:rsidRPr="35B052D2" w:rsidR="292266D9">
        <w:rPr>
          <w:noProof w:val="0"/>
          <w:lang w:val="en-GB"/>
        </w:rPr>
        <w:t xml:space="preserve"> people to be able to clearly know the </w:t>
      </w:r>
      <w:r w:rsidRPr="35B052D2" w:rsidR="12A17661">
        <w:rPr>
          <w:noProof w:val="0"/>
          <w:lang w:val="en-GB"/>
        </w:rPr>
        <w:t>difference</w:t>
      </w:r>
      <w:r w:rsidRPr="35B052D2" w:rsidR="292266D9">
        <w:rPr>
          <w:noProof w:val="0"/>
          <w:lang w:val="en-GB"/>
        </w:rPr>
        <w:t xml:space="preserve"> a</w:t>
      </w:r>
      <w:r w:rsidRPr="35B052D2" w:rsidR="1D1822DC">
        <w:rPr>
          <w:noProof w:val="0"/>
          <w:lang w:val="en-GB"/>
        </w:rPr>
        <w:t>s there was some confusion.</w:t>
      </w:r>
      <w:r w:rsidRPr="35B052D2" w:rsidR="354A4106">
        <w:rPr>
          <w:noProof w:val="0"/>
          <w:lang w:val="en-GB"/>
        </w:rPr>
        <w:t xml:space="preserve"> The new law allowed it to update parts of the </w:t>
      </w:r>
      <w:r w:rsidRPr="35B052D2" w:rsidR="4EB1034F">
        <w:rPr>
          <w:noProof w:val="0"/>
          <w:lang w:val="en-GB"/>
        </w:rPr>
        <w:t>legislation</w:t>
      </w:r>
      <w:r w:rsidRPr="35B052D2" w:rsidR="354A4106">
        <w:rPr>
          <w:noProof w:val="0"/>
          <w:lang w:val="en-GB"/>
        </w:rPr>
        <w:t xml:space="preserve"> to help improve the understanding and clearness of it, so it would be fair but also effec</w:t>
      </w:r>
      <w:r w:rsidRPr="35B052D2" w:rsidR="149CB39F">
        <w:rPr>
          <w:noProof w:val="0"/>
          <w:lang w:val="en-GB"/>
        </w:rPr>
        <w:t>tive.</w:t>
      </w:r>
      <w:r w:rsidRPr="35B052D2" w:rsidR="409207C6">
        <w:rPr>
          <w:noProof w:val="0"/>
          <w:lang w:val="en-GB"/>
        </w:rPr>
        <w:t xml:space="preserve"> It also </w:t>
      </w:r>
      <w:r w:rsidRPr="35B052D2" w:rsidR="409207C6">
        <w:rPr>
          <w:noProof w:val="0"/>
          <w:lang w:val="en-GB"/>
        </w:rPr>
        <w:t>establishes</w:t>
      </w:r>
      <w:r w:rsidRPr="35B052D2" w:rsidR="409207C6">
        <w:rPr>
          <w:noProof w:val="0"/>
          <w:lang w:val="en-GB"/>
        </w:rPr>
        <w:t xml:space="preserve"> a more </w:t>
      </w:r>
      <w:r w:rsidRPr="35B052D2" w:rsidR="34BAEB6B">
        <w:rPr>
          <w:noProof w:val="0"/>
          <w:lang w:val="en-GB"/>
        </w:rPr>
        <w:t>orderly</w:t>
      </w:r>
      <w:r w:rsidRPr="35B052D2" w:rsidR="409207C6">
        <w:rPr>
          <w:noProof w:val="0"/>
          <w:lang w:val="en-GB"/>
        </w:rPr>
        <w:t xml:space="preserve"> and clear </w:t>
      </w:r>
      <w:r w:rsidRPr="35B052D2" w:rsidR="4FFEF475">
        <w:rPr>
          <w:noProof w:val="0"/>
          <w:lang w:val="en-GB"/>
        </w:rPr>
        <w:t>legalisation</w:t>
      </w:r>
      <w:r w:rsidRPr="35B052D2" w:rsidR="409207C6">
        <w:rPr>
          <w:noProof w:val="0"/>
          <w:lang w:val="en-GB"/>
        </w:rPr>
        <w:t xml:space="preserve"> </w:t>
      </w:r>
      <w:r w:rsidRPr="35B052D2" w:rsidR="1FE47A5F">
        <w:rPr>
          <w:noProof w:val="0"/>
          <w:lang w:val="en-GB"/>
        </w:rPr>
        <w:t xml:space="preserve">structure for sentencing crimes and </w:t>
      </w:r>
      <w:r w:rsidRPr="35B052D2" w:rsidR="1FB2244C">
        <w:rPr>
          <w:noProof w:val="0"/>
          <w:lang w:val="en-GB"/>
        </w:rPr>
        <w:t>offenders</w:t>
      </w:r>
      <w:r w:rsidRPr="35B052D2" w:rsidR="45771956">
        <w:rPr>
          <w:noProof w:val="0"/>
          <w:lang w:val="en-GB"/>
        </w:rPr>
        <w:t xml:space="preserve">. </w:t>
      </w:r>
      <w:r w:rsidRPr="35B052D2" w:rsidR="26867DC3">
        <w:rPr>
          <w:noProof w:val="0"/>
          <w:lang w:val="en-GB"/>
        </w:rPr>
        <w:t xml:space="preserve">the </w:t>
      </w:r>
      <w:r w:rsidRPr="35B052D2" w:rsidR="032D7D77">
        <w:rPr>
          <w:noProof w:val="0"/>
          <w:lang w:val="en-GB"/>
        </w:rPr>
        <w:t>disadvantage</w:t>
      </w:r>
      <w:r w:rsidRPr="35B052D2" w:rsidR="26867DC3">
        <w:rPr>
          <w:noProof w:val="0"/>
          <w:lang w:val="en-GB"/>
        </w:rPr>
        <w:t xml:space="preserve"> with th</w:t>
      </w:r>
      <w:r w:rsidRPr="35B052D2" w:rsidR="48927A87">
        <w:rPr>
          <w:noProof w:val="0"/>
          <w:lang w:val="en-GB"/>
        </w:rPr>
        <w:t xml:space="preserve">is </w:t>
      </w:r>
      <w:r w:rsidRPr="35B052D2" w:rsidR="26867DC3">
        <w:rPr>
          <w:noProof w:val="0"/>
          <w:lang w:val="en-GB"/>
        </w:rPr>
        <w:t xml:space="preserve">new </w:t>
      </w:r>
      <w:r w:rsidRPr="35B052D2" w:rsidR="195D21D2">
        <w:rPr>
          <w:noProof w:val="0"/>
          <w:lang w:val="en-GB"/>
        </w:rPr>
        <w:t>legalisation</w:t>
      </w:r>
      <w:r w:rsidRPr="35B052D2" w:rsidR="26867DC3">
        <w:rPr>
          <w:noProof w:val="0"/>
          <w:lang w:val="en-GB"/>
        </w:rPr>
        <w:t xml:space="preserve"> is that multiple of the new Factors they need greater evidence which implies you would need a more </w:t>
      </w:r>
      <w:r w:rsidRPr="35B052D2" w:rsidR="57529322">
        <w:rPr>
          <w:noProof w:val="0"/>
          <w:lang w:val="en-GB"/>
        </w:rPr>
        <w:t>in-depth</w:t>
      </w:r>
      <w:r w:rsidRPr="35B052D2" w:rsidR="26867DC3">
        <w:rPr>
          <w:noProof w:val="0"/>
          <w:lang w:val="en-GB"/>
        </w:rPr>
        <w:t xml:space="preserve"> </w:t>
      </w:r>
      <w:r w:rsidRPr="35B052D2" w:rsidR="07C1159D">
        <w:rPr>
          <w:noProof w:val="0"/>
          <w:lang w:val="en-GB"/>
        </w:rPr>
        <w:t>psychiatric</w:t>
      </w:r>
      <w:r w:rsidRPr="35B052D2" w:rsidR="3E173F29">
        <w:rPr>
          <w:noProof w:val="0"/>
          <w:lang w:val="en-GB"/>
        </w:rPr>
        <w:t xml:space="preserve"> input, this could lead many professionals to not agree with this change.</w:t>
      </w:r>
      <w:r w:rsidRPr="35B052D2" w:rsidR="6B91F958">
        <w:rPr>
          <w:noProof w:val="0"/>
          <w:lang w:val="en-GB"/>
        </w:rPr>
        <w:t xml:space="preserve"> </w:t>
      </w:r>
      <w:r w:rsidRPr="35B052D2" w:rsidR="22EB512C">
        <w:rPr>
          <w:rFonts w:ascii="Calibri" w:hAnsi="Calibri" w:eastAsia="Calibri" w:cs="Calibri"/>
          <w:noProof w:val="0"/>
          <w:sz w:val="22"/>
          <w:szCs w:val="22"/>
          <w:lang w:val="en-GB"/>
        </w:rPr>
        <w:t>(Mackay, 2021)</w:t>
      </w:r>
      <w:r w:rsidRPr="35B052D2" w:rsidR="22EB512C">
        <w:rPr>
          <w:noProof w:val="0"/>
          <w:lang w:val="en-GB"/>
        </w:rPr>
        <w:t xml:space="preserve"> </w:t>
      </w:r>
      <w:r w:rsidRPr="35B052D2" w:rsidR="0D55E881">
        <w:rPr>
          <w:noProof w:val="0"/>
          <w:lang w:val="en-GB"/>
        </w:rPr>
        <w:t xml:space="preserve">another disadvantage of this is </w:t>
      </w:r>
      <w:r w:rsidRPr="35B052D2" w:rsidR="0D55E881">
        <w:rPr>
          <w:noProof w:val="0"/>
          <w:lang w:val="en-GB"/>
        </w:rPr>
        <w:t xml:space="preserve">that ‘the loss of </w:t>
      </w:r>
      <w:r w:rsidRPr="35B052D2" w:rsidR="7011B259">
        <w:rPr>
          <w:noProof w:val="0"/>
          <w:lang w:val="en-GB"/>
        </w:rPr>
        <w:t>self-control</w:t>
      </w:r>
      <w:r w:rsidRPr="35B052D2" w:rsidR="12E09B86">
        <w:rPr>
          <w:noProof w:val="0"/>
          <w:lang w:val="en-GB"/>
        </w:rPr>
        <w:t>’ statutory</w:t>
      </w:r>
      <w:r w:rsidRPr="35B052D2" w:rsidR="7F9514BE">
        <w:rPr>
          <w:noProof w:val="0"/>
          <w:lang w:val="en-GB"/>
        </w:rPr>
        <w:t xml:space="preserve"> definition </w:t>
      </w:r>
      <w:r w:rsidRPr="35B052D2" w:rsidR="0D55E881">
        <w:rPr>
          <w:noProof w:val="0"/>
          <w:lang w:val="en-GB"/>
        </w:rPr>
        <w:t>is missing</w:t>
      </w:r>
      <w:r w:rsidRPr="35B052D2" w:rsidR="30265ED3">
        <w:rPr>
          <w:noProof w:val="0"/>
          <w:lang w:val="en-GB"/>
        </w:rPr>
        <w:t xml:space="preserve">. </w:t>
      </w:r>
      <w:r w:rsidRPr="35B052D2" w:rsidR="5EE78757">
        <w:rPr>
          <w:noProof w:val="0"/>
          <w:lang w:val="en-GB"/>
        </w:rPr>
        <w:t xml:space="preserve">this </w:t>
      </w:r>
      <w:r w:rsidRPr="35B052D2" w:rsidR="67460D7C">
        <w:rPr>
          <w:noProof w:val="0"/>
          <w:lang w:val="en-GB"/>
        </w:rPr>
        <w:t>could</w:t>
      </w:r>
      <w:r w:rsidRPr="35B052D2" w:rsidR="5EE78757">
        <w:rPr>
          <w:noProof w:val="0"/>
          <w:lang w:val="en-GB"/>
        </w:rPr>
        <w:t xml:space="preserve"> cause confusion and misunderstanding</w:t>
      </w:r>
      <w:r w:rsidRPr="35B052D2" w:rsidR="719CB342">
        <w:rPr>
          <w:noProof w:val="0"/>
          <w:lang w:val="en-GB"/>
        </w:rPr>
        <w:t xml:space="preserve"> at the sentencing stage.</w:t>
      </w:r>
      <w:r w:rsidRPr="35B052D2" w:rsidR="0C609993">
        <w:rPr>
          <w:noProof w:val="0"/>
          <w:lang w:val="en-GB"/>
        </w:rPr>
        <w:t xml:space="preserve"> </w:t>
      </w:r>
      <w:r w:rsidRPr="35B052D2" w:rsidR="0C609993">
        <w:rPr>
          <w:rFonts w:ascii="Calibri" w:hAnsi="Calibri" w:eastAsia="Calibri" w:cs="Calibri"/>
          <w:noProof w:val="0"/>
          <w:sz w:val="22"/>
          <w:szCs w:val="22"/>
          <w:lang w:val="en-GB"/>
        </w:rPr>
        <w:t>(Reed et al., 2021)</w:t>
      </w:r>
    </w:p>
    <w:p w:rsidR="4825561E" w:rsidP="35B052D2" w:rsidRDefault="4825561E" w14:paraId="509980DC" w14:textId="4C9C0BE6">
      <w:pPr>
        <w:pStyle w:val="Heading1"/>
        <w:rPr>
          <w:rFonts w:ascii="Arial" w:hAnsi="Arial" w:eastAsia="Arial" w:cs="Arial"/>
          <w:noProof w:val="0"/>
          <w:sz w:val="24"/>
          <w:szCs w:val="24"/>
          <w:lang w:val="en-GB"/>
        </w:rPr>
      </w:pPr>
      <w:r w:rsidRPr="35B052D2" w:rsidR="79BA01A9">
        <w:rPr>
          <w:noProof w:val="0"/>
          <w:lang w:val="en-GB"/>
        </w:rPr>
        <w:t>Are there any recommendations for further reform within this area of law?</w:t>
      </w:r>
    </w:p>
    <w:p w:rsidR="4825561E" w:rsidP="35B052D2" w:rsidRDefault="4825561E" w14:paraId="06A9C86A" w14:textId="2DE878B9">
      <w:pPr>
        <w:pStyle w:val="Normal"/>
        <w:keepNext w:val="0"/>
        <w:keepLines w:val="0"/>
        <w:spacing w:line="360" w:lineRule="auto"/>
        <w:rPr>
          <w:noProof w:val="0"/>
          <w:lang w:val="en-GB"/>
        </w:rPr>
      </w:pPr>
      <w:r w:rsidRPr="35B052D2" w:rsidR="5AE57575">
        <w:rPr>
          <w:noProof w:val="0"/>
          <w:lang w:val="en-GB"/>
        </w:rPr>
        <w:t>Examination of the old partial defence by the Law Commission, its goals, including following change recommendations9 with regard towards the Government's approach, that led to the creation of the 'Coroners and Justice Act 2009'</w:t>
      </w:r>
      <w:r w:rsidRPr="35B052D2" w:rsidR="4B9A7CF4">
        <w:rPr>
          <w:noProof w:val="0"/>
          <w:lang w:val="en-GB"/>
        </w:rPr>
        <w:t xml:space="preserve">. </w:t>
      </w:r>
      <w:r w:rsidRPr="35B052D2" w:rsidR="5AE57575">
        <w:rPr>
          <w:noProof w:val="0"/>
          <w:lang w:val="en-GB"/>
        </w:rPr>
        <w:t xml:space="preserve">Concentrating on the Action's practical consequences, Fortson argues that by rejecting crucial Law Commission suggestions and passing the 'Coroners and Justice Act 2009', House of commons has produced an overly complicated murder legislation that has produced </w:t>
      </w:r>
      <w:r w:rsidRPr="35B052D2" w:rsidR="5AE57575">
        <w:rPr>
          <w:noProof w:val="0"/>
          <w:lang w:val="en-GB"/>
        </w:rPr>
        <w:t>numerous</w:t>
      </w:r>
      <w:r w:rsidRPr="35B052D2" w:rsidR="5AE57575">
        <w:rPr>
          <w:noProof w:val="0"/>
          <w:lang w:val="en-GB"/>
        </w:rPr>
        <w:t xml:space="preserve"> practical issues, nothing whatsoever in particular when specialists are asked to </w:t>
      </w:r>
      <w:r w:rsidRPr="35B052D2" w:rsidR="5AE57575">
        <w:rPr>
          <w:noProof w:val="0"/>
          <w:lang w:val="en-GB"/>
        </w:rPr>
        <w:t>provide</w:t>
      </w:r>
      <w:r w:rsidRPr="35B052D2" w:rsidR="5AE57575">
        <w:rPr>
          <w:noProof w:val="0"/>
          <w:lang w:val="en-GB"/>
        </w:rPr>
        <w:t xml:space="preserve"> viewpoint substantiation.</w:t>
      </w:r>
      <w:r w:rsidRPr="35B052D2" w:rsidR="225860A6">
        <w:rPr>
          <w:rFonts w:ascii="Calibri" w:hAnsi="Calibri" w:eastAsia="Calibri" w:cs="Calibri"/>
          <w:noProof w:val="0"/>
          <w:sz w:val="22"/>
          <w:szCs w:val="22"/>
          <w:lang w:val="en-GB"/>
        </w:rPr>
        <w:t xml:space="preserve"> (Reed et al., 2021)</w:t>
      </w:r>
    </w:p>
    <w:p w:rsidR="5E813A2F" w:rsidP="35B052D2" w:rsidRDefault="5E813A2F" w14:paraId="73587B43" w14:textId="3F43741D">
      <w:pPr>
        <w:pStyle w:val="Heading1"/>
        <w:keepNext w:val="0"/>
        <w:keepLines w:val="0"/>
        <w:spacing w:line="360" w:lineRule="auto"/>
        <w:rPr>
          <w:noProof w:val="0"/>
          <w:lang w:val="en-GB"/>
        </w:rPr>
      </w:pPr>
      <w:r w:rsidRPr="35B052D2" w:rsidR="5E813A2F">
        <w:rPr>
          <w:noProof w:val="0"/>
          <w:lang w:val="en-GB"/>
        </w:rPr>
        <w:t>Conclusion</w:t>
      </w:r>
      <w:r w:rsidRPr="35B052D2" w:rsidR="5E813A2F">
        <w:rPr>
          <w:noProof w:val="0"/>
          <w:lang w:val="en-GB"/>
        </w:rPr>
        <w:t xml:space="preserve"> </w:t>
      </w:r>
    </w:p>
    <w:p w:rsidR="6BB30C2B" w:rsidP="35B052D2" w:rsidRDefault="6BB30C2B" w14:paraId="3BB77E86" w14:textId="3E7E2DE6">
      <w:pPr>
        <w:pStyle w:val="Normal"/>
        <w:keepNext w:val="0"/>
        <w:keepLines w:val="0"/>
        <w:spacing w:line="360" w:lineRule="auto"/>
        <w:rPr>
          <w:rFonts w:ascii="Calibri" w:hAnsi="Calibri" w:eastAsia="Calibri" w:cs="Calibri"/>
          <w:noProof w:val="0"/>
          <w:sz w:val="22"/>
          <w:szCs w:val="22"/>
          <w:lang w:val="en-GB"/>
        </w:rPr>
      </w:pPr>
      <w:r w:rsidRPr="35B052D2" w:rsidR="6BB30C2B">
        <w:rPr>
          <w:noProof w:val="0"/>
          <w:lang w:val="en-GB"/>
        </w:rPr>
        <w:t xml:space="preserve">To conclude </w:t>
      </w:r>
      <w:r w:rsidRPr="35B052D2" w:rsidR="75B076F1">
        <w:rPr>
          <w:noProof w:val="0"/>
          <w:lang w:val="en-GB"/>
        </w:rPr>
        <w:t>section 2 of the homicide act 1957 then it was changed to section 52 of the coroners and justice act</w:t>
      </w:r>
      <w:r w:rsidRPr="35B052D2" w:rsidR="39B35902">
        <w:rPr>
          <w:noProof w:val="0"/>
          <w:lang w:val="en-GB"/>
        </w:rPr>
        <w:t xml:space="preserve"> just some of these changes. Include it has changed from abnormality of mind to abnormality of mental functioning</w:t>
      </w:r>
      <w:r w:rsidRPr="35B052D2" w:rsidR="338E28ED">
        <w:rPr>
          <w:noProof w:val="0"/>
          <w:lang w:val="en-GB"/>
        </w:rPr>
        <w:t xml:space="preserve"> This was for the better as the old law lacked information and left people confused as there was not a clear line. This was important as </w:t>
      </w:r>
      <w:r w:rsidRPr="35B052D2" w:rsidR="338E28ED">
        <w:rPr>
          <w:noProof w:val="0"/>
          <w:lang w:val="en-GB"/>
        </w:rPr>
        <w:t>the</w:t>
      </w:r>
      <w:r w:rsidRPr="35B052D2" w:rsidR="338E28ED">
        <w:rPr>
          <w:noProof w:val="0"/>
          <w:lang w:val="en-GB"/>
        </w:rPr>
        <w:t xml:space="preserve"> new law allowed it to update parts of the legislation to help improve the understanding and clearness of it, so it would be fair but also effective.</w:t>
      </w:r>
    </w:p>
    <w:p w:rsidR="4825561E" w:rsidP="4825561E" w:rsidRDefault="4825561E" w14:paraId="7FBBBFCE" w14:textId="7EE93987">
      <w:pPr>
        <w:pStyle w:val="Heading1"/>
        <w:rPr>
          <w:noProof w:val="0"/>
          <w:lang w:val="en-GB"/>
        </w:rPr>
      </w:pPr>
    </w:p>
    <w:p w:rsidR="5E6640A1" w:rsidP="4825561E" w:rsidRDefault="5E6640A1" w14:paraId="35127472" w14:textId="50C73C3A">
      <w:pPr>
        <w:pStyle w:val="Heading1"/>
        <w:rPr>
          <w:noProof w:val="0"/>
          <w:lang w:val="en-GB"/>
        </w:rPr>
      </w:pPr>
      <w:r w:rsidRPr="35B052D2" w:rsidR="5E6640A1">
        <w:rPr>
          <w:noProof w:val="0"/>
          <w:lang w:val="en-GB"/>
        </w:rPr>
        <w:t>References</w:t>
      </w:r>
      <w:r w:rsidRPr="35B052D2" w:rsidR="5E6640A1">
        <w:rPr>
          <w:noProof w:val="0"/>
          <w:lang w:val="en-GB"/>
        </w:rPr>
        <w:t xml:space="preserve"> list </w:t>
      </w:r>
    </w:p>
    <w:p w:rsidR="590C7442" w:rsidP="35B052D2" w:rsidRDefault="590C7442" w14:paraId="427FE0F3" w14:textId="0FC0939C">
      <w:pPr>
        <w:ind w:left="555" w:hanging="555"/>
      </w:pPr>
      <w:r w:rsidRPr="35B052D2" w:rsidR="590C7442">
        <w:rPr>
          <w:rFonts w:ascii="Calibri" w:hAnsi="Calibri" w:eastAsia="Calibri" w:cs="Calibri"/>
          <w:noProof w:val="0"/>
          <w:sz w:val="22"/>
          <w:szCs w:val="22"/>
          <w:lang w:val="en-GB"/>
        </w:rPr>
        <w:t xml:space="preserve">Edwards, A. (2010) </w:t>
      </w:r>
      <w:r w:rsidRPr="35B052D2" w:rsidR="590C7442">
        <w:rPr>
          <w:rFonts w:ascii="Times New Roman" w:hAnsi="Times New Roman" w:eastAsia="Times New Roman" w:cs="Times New Roman"/>
          <w:i w:val="1"/>
          <w:iCs w:val="1"/>
          <w:noProof w:val="0"/>
          <w:sz w:val="24"/>
          <w:szCs w:val="24"/>
          <w:lang w:val="en-GB"/>
        </w:rPr>
        <w:t>Changes to the law of homicide</w:t>
      </w:r>
      <w:r w:rsidRPr="35B052D2" w:rsidR="590C7442">
        <w:rPr>
          <w:rFonts w:ascii="Times New Roman" w:hAnsi="Times New Roman" w:eastAsia="Times New Roman" w:cs="Times New Roman"/>
          <w:noProof w:val="0"/>
          <w:sz w:val="24"/>
          <w:szCs w:val="24"/>
          <w:lang w:val="en-GB"/>
        </w:rPr>
        <w:t xml:space="preserve">, </w:t>
      </w:r>
      <w:r w:rsidRPr="35B052D2" w:rsidR="590C7442">
        <w:rPr>
          <w:rFonts w:ascii="Times New Roman" w:hAnsi="Times New Roman" w:eastAsia="Times New Roman" w:cs="Times New Roman"/>
          <w:i w:val="1"/>
          <w:iCs w:val="1"/>
          <w:noProof w:val="0"/>
          <w:sz w:val="24"/>
          <w:szCs w:val="24"/>
          <w:lang w:val="en-GB"/>
        </w:rPr>
        <w:t>Law Gazette</w:t>
      </w:r>
      <w:r w:rsidRPr="35B052D2" w:rsidR="590C7442">
        <w:rPr>
          <w:rFonts w:ascii="Times New Roman" w:hAnsi="Times New Roman" w:eastAsia="Times New Roman" w:cs="Times New Roman"/>
          <w:noProof w:val="0"/>
          <w:sz w:val="24"/>
          <w:szCs w:val="24"/>
          <w:lang w:val="en-GB"/>
        </w:rPr>
        <w:t xml:space="preserve">. Available at: </w:t>
      </w:r>
      <w:hyperlink r:id="R9f9049433ee943d7">
        <w:r w:rsidRPr="35B052D2" w:rsidR="590C7442">
          <w:rPr>
            <w:rStyle w:val="Hyperlink"/>
            <w:rFonts w:ascii="Calibri" w:hAnsi="Calibri" w:eastAsia="Calibri" w:cs="Calibri"/>
            <w:strike w:val="0"/>
            <w:dstrike w:val="0"/>
            <w:noProof w:val="0"/>
            <w:sz w:val="22"/>
            <w:szCs w:val="22"/>
            <w:lang w:val="en-GB"/>
          </w:rPr>
          <w:t>https://www.lawgazette.co.uk/law/changes-to-the-law-of-homicide/56789.article</w:t>
        </w:r>
      </w:hyperlink>
      <w:r w:rsidRPr="35B052D2" w:rsidR="590C7442">
        <w:rPr>
          <w:rFonts w:ascii="Calibri" w:hAnsi="Calibri" w:eastAsia="Calibri" w:cs="Calibri"/>
          <w:noProof w:val="0"/>
          <w:sz w:val="22"/>
          <w:szCs w:val="22"/>
          <w:lang w:val="en-GB"/>
        </w:rPr>
        <w:t xml:space="preserve"> (Accessed: March 10, 2023). </w:t>
      </w:r>
    </w:p>
    <w:p w:rsidR="590C7442" w:rsidP="35B052D2" w:rsidRDefault="590C7442" w14:paraId="35607D40" w14:textId="71E5E0EF">
      <w:pPr>
        <w:ind w:left="555" w:hanging="555"/>
      </w:pPr>
      <w:r w:rsidRPr="35B052D2" w:rsidR="590C7442">
        <w:rPr>
          <w:rFonts w:ascii="Calibri" w:hAnsi="Calibri" w:eastAsia="Calibri" w:cs="Calibri"/>
          <w:noProof w:val="0"/>
          <w:sz w:val="22"/>
          <w:szCs w:val="22"/>
          <w:lang w:val="en-GB"/>
        </w:rPr>
        <w:t xml:space="preserve">gov, legalisation (1991) </w:t>
      </w:r>
      <w:r w:rsidRPr="35B052D2" w:rsidR="590C7442">
        <w:rPr>
          <w:rFonts w:ascii="Times New Roman" w:hAnsi="Times New Roman" w:eastAsia="Times New Roman" w:cs="Times New Roman"/>
          <w:i w:val="1"/>
          <w:iCs w:val="1"/>
          <w:noProof w:val="0"/>
          <w:sz w:val="24"/>
          <w:szCs w:val="24"/>
          <w:lang w:val="en-GB"/>
        </w:rPr>
        <w:t>Homicide act 1957</w:t>
      </w:r>
      <w:r w:rsidRPr="35B052D2" w:rsidR="590C7442">
        <w:rPr>
          <w:rFonts w:ascii="Times New Roman" w:hAnsi="Times New Roman" w:eastAsia="Times New Roman" w:cs="Times New Roman"/>
          <w:noProof w:val="0"/>
          <w:sz w:val="24"/>
          <w:szCs w:val="24"/>
          <w:lang w:val="en-GB"/>
        </w:rPr>
        <w:t xml:space="preserve">, </w:t>
      </w:r>
      <w:r w:rsidRPr="35B052D2" w:rsidR="590C7442">
        <w:rPr>
          <w:rFonts w:ascii="Times New Roman" w:hAnsi="Times New Roman" w:eastAsia="Times New Roman" w:cs="Times New Roman"/>
          <w:i w:val="1"/>
          <w:iCs w:val="1"/>
          <w:noProof w:val="0"/>
          <w:sz w:val="24"/>
          <w:szCs w:val="24"/>
          <w:lang w:val="en-GB"/>
        </w:rPr>
        <w:t>homicide act 1957</w:t>
      </w:r>
      <w:r w:rsidRPr="35B052D2" w:rsidR="590C7442">
        <w:rPr>
          <w:rFonts w:ascii="Times New Roman" w:hAnsi="Times New Roman" w:eastAsia="Times New Roman" w:cs="Times New Roman"/>
          <w:noProof w:val="0"/>
          <w:sz w:val="24"/>
          <w:szCs w:val="24"/>
          <w:lang w:val="en-GB"/>
        </w:rPr>
        <w:t xml:space="preserve">. Queen's Printer of Acts of Parliament. Available at: </w:t>
      </w:r>
      <w:hyperlink w:anchor=":~:text=2Persons%20suffering%20from%20diminished%20responsibility&amp;text=(2)On%20a%20charge%20of,to%20be%20convicted%20of%20murder" r:id="R0055d939f2554de8">
        <w:r w:rsidRPr="35B052D2" w:rsidR="590C7442">
          <w:rPr>
            <w:rStyle w:val="Hyperlink"/>
            <w:rFonts w:ascii="Calibri" w:hAnsi="Calibri" w:eastAsia="Calibri" w:cs="Calibri"/>
            <w:strike w:val="0"/>
            <w:dstrike w:val="0"/>
            <w:noProof w:val="0"/>
            <w:sz w:val="22"/>
            <w:szCs w:val="22"/>
            <w:lang w:val="en-GB"/>
          </w:rPr>
          <w:t>https://www.legislation.gov.uk/ukpga/Eliz2/5-6/11/section/2/enacted#:~:text=2Persons%20suffering%20from%20diminished%20responsibility&amp;text=(2)On%20a%20charge%20of,to%20be%20convicted%20of%20murder</w:t>
        </w:r>
      </w:hyperlink>
      <w:r w:rsidRPr="35B052D2" w:rsidR="590C7442">
        <w:rPr>
          <w:rFonts w:ascii="Calibri" w:hAnsi="Calibri" w:eastAsia="Calibri" w:cs="Calibri"/>
          <w:noProof w:val="0"/>
          <w:sz w:val="22"/>
          <w:szCs w:val="22"/>
          <w:lang w:val="en-GB"/>
        </w:rPr>
        <w:t xml:space="preserve">. (Accessed: March 3, 2023). </w:t>
      </w:r>
    </w:p>
    <w:p w:rsidR="590C7442" w:rsidP="35B052D2" w:rsidRDefault="590C7442" w14:paraId="26F2526D" w14:textId="1CAC0CDF">
      <w:pPr>
        <w:ind w:left="555" w:hanging="555"/>
      </w:pPr>
      <w:r w:rsidRPr="35B052D2" w:rsidR="590C7442">
        <w:rPr>
          <w:rFonts w:ascii="Calibri" w:hAnsi="Calibri" w:eastAsia="Calibri" w:cs="Calibri"/>
          <w:noProof w:val="0"/>
          <w:sz w:val="22"/>
          <w:szCs w:val="22"/>
          <w:lang w:val="en-GB"/>
        </w:rPr>
        <w:t>gov,</w:t>
      </w:r>
      <w:r w:rsidRPr="35B052D2" w:rsidR="590C7442">
        <w:rPr>
          <w:rFonts w:ascii="Times New Roman" w:hAnsi="Times New Roman" w:eastAsia="Times New Roman" w:cs="Times New Roman"/>
          <w:noProof w:val="0"/>
          <w:sz w:val="24"/>
          <w:szCs w:val="24"/>
          <w:lang w:val="en-GB"/>
        </w:rPr>
        <w:t xml:space="preserve"> legislation (2010) </w:t>
      </w:r>
      <w:r w:rsidRPr="35B052D2" w:rsidR="590C7442">
        <w:rPr>
          <w:rFonts w:ascii="Times New Roman" w:hAnsi="Times New Roman" w:eastAsia="Times New Roman" w:cs="Times New Roman"/>
          <w:i w:val="1"/>
          <w:iCs w:val="1"/>
          <w:noProof w:val="0"/>
          <w:sz w:val="24"/>
          <w:szCs w:val="24"/>
          <w:lang w:val="en-GB"/>
        </w:rPr>
        <w:t>Homicide act 1957</w:t>
      </w:r>
      <w:r w:rsidRPr="35B052D2" w:rsidR="590C7442">
        <w:rPr>
          <w:rFonts w:ascii="Times New Roman" w:hAnsi="Times New Roman" w:eastAsia="Times New Roman" w:cs="Times New Roman"/>
          <w:noProof w:val="0"/>
          <w:sz w:val="24"/>
          <w:szCs w:val="24"/>
          <w:lang w:val="en-GB"/>
        </w:rPr>
        <w:t xml:space="preserve">, </w:t>
      </w:r>
      <w:r w:rsidRPr="35B052D2" w:rsidR="590C7442">
        <w:rPr>
          <w:rFonts w:ascii="Times New Roman" w:hAnsi="Times New Roman" w:eastAsia="Times New Roman" w:cs="Times New Roman"/>
          <w:i w:val="1"/>
          <w:iCs w:val="1"/>
          <w:noProof w:val="0"/>
          <w:sz w:val="24"/>
          <w:szCs w:val="24"/>
          <w:lang w:val="en-GB"/>
        </w:rPr>
        <w:t>Legislation.gov.uk</w:t>
      </w:r>
      <w:r w:rsidRPr="35B052D2" w:rsidR="590C7442">
        <w:rPr>
          <w:rFonts w:ascii="Times New Roman" w:hAnsi="Times New Roman" w:eastAsia="Times New Roman" w:cs="Times New Roman"/>
          <w:noProof w:val="0"/>
          <w:sz w:val="24"/>
          <w:szCs w:val="24"/>
          <w:lang w:val="en-GB"/>
        </w:rPr>
        <w:t xml:space="preserve">. Queen's Printer of Acts of Parliament. Available at: </w:t>
      </w:r>
      <w:hyperlink r:id="R31576027c33b4368">
        <w:r w:rsidRPr="35B052D2" w:rsidR="590C7442">
          <w:rPr>
            <w:rStyle w:val="Hyperlink"/>
            <w:rFonts w:ascii="Calibri" w:hAnsi="Calibri" w:eastAsia="Calibri" w:cs="Calibri"/>
            <w:strike w:val="0"/>
            <w:dstrike w:val="0"/>
            <w:noProof w:val="0"/>
            <w:sz w:val="22"/>
            <w:szCs w:val="22"/>
            <w:lang w:val="en-GB"/>
          </w:rPr>
          <w:t>https://www.legislation.gov.uk/ukpga/Eliz2/5-6/11/section/3/enacted</w:t>
        </w:r>
      </w:hyperlink>
      <w:r w:rsidRPr="35B052D2" w:rsidR="590C7442">
        <w:rPr>
          <w:rFonts w:ascii="Calibri" w:hAnsi="Calibri" w:eastAsia="Calibri" w:cs="Calibri"/>
          <w:noProof w:val="0"/>
          <w:sz w:val="22"/>
          <w:szCs w:val="22"/>
          <w:lang w:val="en-GB"/>
        </w:rPr>
        <w:t xml:space="preserve"> (Accessed: March 3, 2023). </w:t>
      </w:r>
    </w:p>
    <w:p w:rsidR="590C7442" w:rsidP="35B052D2" w:rsidRDefault="590C7442" w14:paraId="631997C2" w14:textId="7A1ACBC5">
      <w:pPr>
        <w:ind w:left="555" w:hanging="555"/>
      </w:pPr>
      <w:r w:rsidRPr="35B052D2" w:rsidR="590C7442">
        <w:rPr>
          <w:rFonts w:ascii="Calibri" w:hAnsi="Calibri" w:eastAsia="Calibri" w:cs="Calibri"/>
          <w:noProof w:val="0"/>
          <w:sz w:val="22"/>
          <w:szCs w:val="22"/>
          <w:lang w:val="en-GB"/>
        </w:rPr>
        <w:t xml:space="preserve">Justice, </w:t>
      </w:r>
      <w:r w:rsidRPr="35B052D2" w:rsidR="590C7442">
        <w:rPr>
          <w:rFonts w:ascii="Times New Roman" w:hAnsi="Times New Roman" w:eastAsia="Times New Roman" w:cs="Times New Roman"/>
          <w:noProof w:val="0"/>
          <w:sz w:val="24"/>
          <w:szCs w:val="24"/>
          <w:lang w:val="en-GB"/>
        </w:rPr>
        <w:t xml:space="preserve">M.of (2009) </w:t>
      </w:r>
      <w:r w:rsidRPr="35B052D2" w:rsidR="590C7442">
        <w:rPr>
          <w:rFonts w:ascii="Times New Roman" w:hAnsi="Times New Roman" w:eastAsia="Times New Roman" w:cs="Times New Roman"/>
          <w:i w:val="1"/>
          <w:iCs w:val="1"/>
          <w:noProof w:val="0"/>
          <w:sz w:val="24"/>
          <w:szCs w:val="24"/>
          <w:lang w:val="en-GB"/>
        </w:rPr>
        <w:t>Explanatory notes to Coroners and Justice Act 2009</w:t>
      </w:r>
      <w:r w:rsidRPr="35B052D2" w:rsidR="590C7442">
        <w:rPr>
          <w:rFonts w:ascii="Times New Roman" w:hAnsi="Times New Roman" w:eastAsia="Times New Roman" w:cs="Times New Roman"/>
          <w:noProof w:val="0"/>
          <w:sz w:val="24"/>
          <w:szCs w:val="24"/>
          <w:lang w:val="en-GB"/>
        </w:rPr>
        <w:t xml:space="preserve">, </w:t>
      </w:r>
      <w:r w:rsidRPr="35B052D2" w:rsidR="590C7442">
        <w:rPr>
          <w:rFonts w:ascii="Times New Roman" w:hAnsi="Times New Roman" w:eastAsia="Times New Roman" w:cs="Times New Roman"/>
          <w:i w:val="1"/>
          <w:iCs w:val="1"/>
          <w:noProof w:val="0"/>
          <w:sz w:val="24"/>
          <w:szCs w:val="24"/>
          <w:lang w:val="en-GB"/>
        </w:rPr>
        <w:t>Explanatory Notes</w:t>
      </w:r>
      <w:r w:rsidRPr="35B052D2" w:rsidR="590C7442">
        <w:rPr>
          <w:rFonts w:ascii="Times New Roman" w:hAnsi="Times New Roman" w:eastAsia="Times New Roman" w:cs="Times New Roman"/>
          <w:noProof w:val="0"/>
          <w:sz w:val="24"/>
          <w:szCs w:val="24"/>
          <w:lang w:val="en-GB"/>
        </w:rPr>
        <w:t xml:space="preserve">. Queen's Printer of Acts of Parliament. Available at: </w:t>
      </w:r>
      <w:hyperlink w:anchor=":~:text=The%20purpose%20of%20the%20Act,families%20and%20the%20wider%20public" r:id="Rde415bc872ca4644">
        <w:r w:rsidRPr="35B052D2" w:rsidR="590C7442">
          <w:rPr>
            <w:rStyle w:val="Hyperlink"/>
            <w:rFonts w:ascii="Calibri" w:hAnsi="Calibri" w:eastAsia="Calibri" w:cs="Calibri"/>
            <w:strike w:val="0"/>
            <w:dstrike w:val="0"/>
            <w:noProof w:val="0"/>
            <w:sz w:val="22"/>
            <w:szCs w:val="22"/>
            <w:lang w:val="en-GB"/>
          </w:rPr>
          <w:t>https://www.legislation.gov.uk/ukpga/2009/25/notes#:~:text=The%20purpose%20of%20the%20Act,families%20and%20the%20wider%20public</w:t>
        </w:r>
      </w:hyperlink>
      <w:r w:rsidRPr="35B052D2" w:rsidR="590C7442">
        <w:rPr>
          <w:rFonts w:ascii="Calibri" w:hAnsi="Calibri" w:eastAsia="Calibri" w:cs="Calibri"/>
          <w:noProof w:val="0"/>
          <w:sz w:val="22"/>
          <w:szCs w:val="22"/>
          <w:lang w:val="en-GB"/>
        </w:rPr>
        <w:t xml:space="preserve">. (Accessed: March 3, 2023). </w:t>
      </w:r>
    </w:p>
    <w:p w:rsidR="590C7442" w:rsidP="35B052D2" w:rsidRDefault="590C7442" w14:paraId="0745DD0C" w14:textId="5B5B0B14">
      <w:pPr>
        <w:ind w:left="555" w:hanging="555"/>
      </w:pPr>
      <w:r w:rsidRPr="35B052D2" w:rsidR="590C7442">
        <w:rPr>
          <w:rFonts w:ascii="Calibri" w:hAnsi="Calibri" w:eastAsia="Calibri" w:cs="Calibri"/>
          <w:noProof w:val="0"/>
          <w:sz w:val="22"/>
          <w:szCs w:val="22"/>
          <w:lang w:val="en-GB"/>
        </w:rPr>
        <w:t xml:space="preserve">justice, ministry (2010) </w:t>
      </w:r>
      <w:r w:rsidRPr="35B052D2" w:rsidR="590C7442">
        <w:rPr>
          <w:rFonts w:ascii="Times New Roman" w:hAnsi="Times New Roman" w:eastAsia="Times New Roman" w:cs="Times New Roman"/>
          <w:i w:val="1"/>
          <w:iCs w:val="1"/>
          <w:noProof w:val="0"/>
          <w:sz w:val="24"/>
          <w:szCs w:val="24"/>
          <w:lang w:val="en-GB"/>
        </w:rPr>
        <w:t>Partial defences to murder: Loss of control and diminished ... - justice</w:t>
      </w:r>
      <w:r w:rsidRPr="35B052D2" w:rsidR="590C7442">
        <w:rPr>
          <w:rFonts w:ascii="Times New Roman" w:hAnsi="Times New Roman" w:eastAsia="Times New Roman" w:cs="Times New Roman"/>
          <w:noProof w:val="0"/>
          <w:sz w:val="24"/>
          <w:szCs w:val="24"/>
          <w:lang w:val="en-GB"/>
        </w:rPr>
        <w:t xml:space="preserve">, </w:t>
      </w:r>
      <w:r w:rsidRPr="35B052D2" w:rsidR="590C7442">
        <w:rPr>
          <w:rFonts w:ascii="Times New Roman" w:hAnsi="Times New Roman" w:eastAsia="Times New Roman" w:cs="Times New Roman"/>
          <w:i w:val="1"/>
          <w:iCs w:val="1"/>
          <w:noProof w:val="0"/>
          <w:sz w:val="24"/>
          <w:szCs w:val="24"/>
          <w:lang w:val="en-GB"/>
        </w:rPr>
        <w:t>Partial defences to murder: loss of control and diminished responsibility; and infanticide: Implementation of Sections 52, and 54 to 57 of the Coroners and Justice Act 2009.</w:t>
      </w:r>
      <w:r w:rsidRPr="35B052D2" w:rsidR="590C7442">
        <w:rPr>
          <w:rFonts w:ascii="Times New Roman" w:hAnsi="Times New Roman" w:eastAsia="Times New Roman" w:cs="Times New Roman"/>
          <w:noProof w:val="0"/>
          <w:sz w:val="24"/>
          <w:szCs w:val="24"/>
          <w:lang w:val="en-GB"/>
        </w:rPr>
        <w:t xml:space="preserve"> Available at: </w:t>
      </w:r>
      <w:hyperlink r:id="R7f16a180a591470d">
        <w:r w:rsidRPr="35B052D2" w:rsidR="590C7442">
          <w:rPr>
            <w:rStyle w:val="Hyperlink"/>
            <w:rFonts w:ascii="Calibri" w:hAnsi="Calibri" w:eastAsia="Calibri" w:cs="Calibri"/>
            <w:strike w:val="0"/>
            <w:dstrike w:val="0"/>
            <w:noProof w:val="0"/>
            <w:sz w:val="22"/>
            <w:szCs w:val="22"/>
            <w:lang w:val="en-GB"/>
          </w:rPr>
          <w:t>https://www.justice.gov.uk/downloads/legislation/bills-acts/circulars/moj/2010/circular-12-2010-coroners-justice-act-homicide-provisions.pdf</w:t>
        </w:r>
      </w:hyperlink>
      <w:r w:rsidRPr="35B052D2" w:rsidR="590C7442">
        <w:rPr>
          <w:rFonts w:ascii="Calibri" w:hAnsi="Calibri" w:eastAsia="Calibri" w:cs="Calibri"/>
          <w:noProof w:val="0"/>
          <w:sz w:val="22"/>
          <w:szCs w:val="22"/>
          <w:lang w:val="en-GB"/>
        </w:rPr>
        <w:t xml:space="preserve"> (Accessed: March 6, 2023). </w:t>
      </w:r>
    </w:p>
    <w:p w:rsidR="590C7442" w:rsidP="35B052D2" w:rsidRDefault="590C7442" w14:paraId="608EF16D" w14:textId="2FEB3B27">
      <w:pPr>
        <w:ind w:left="555" w:hanging="555"/>
      </w:pPr>
      <w:r w:rsidRPr="35B052D2" w:rsidR="590C7442">
        <w:rPr>
          <w:rFonts w:ascii="Calibri" w:hAnsi="Calibri" w:eastAsia="Calibri" w:cs="Calibri"/>
          <w:noProof w:val="0"/>
          <w:sz w:val="22"/>
          <w:szCs w:val="22"/>
          <w:lang w:val="en-GB"/>
        </w:rPr>
        <w:t xml:space="preserve">Kennefick, L. (2011) “Introducing a new diminished responsibility defence for England and Wales,” </w:t>
      </w:r>
      <w:r w:rsidRPr="35B052D2" w:rsidR="590C7442">
        <w:rPr>
          <w:rFonts w:ascii="Times New Roman" w:hAnsi="Times New Roman" w:eastAsia="Times New Roman" w:cs="Times New Roman"/>
          <w:i w:val="1"/>
          <w:iCs w:val="1"/>
          <w:noProof w:val="0"/>
          <w:sz w:val="24"/>
          <w:szCs w:val="24"/>
          <w:lang w:val="en-GB"/>
        </w:rPr>
        <w:t>The Modern Law Review</w:t>
      </w:r>
      <w:r w:rsidRPr="35B052D2" w:rsidR="590C7442">
        <w:rPr>
          <w:rFonts w:ascii="Times New Roman" w:hAnsi="Times New Roman" w:eastAsia="Times New Roman" w:cs="Times New Roman"/>
          <w:noProof w:val="0"/>
          <w:sz w:val="24"/>
          <w:szCs w:val="24"/>
          <w:lang w:val="en-GB"/>
        </w:rPr>
        <w:t xml:space="preserve">, 74(5), pp. 750–766. Available at: </w:t>
      </w:r>
      <w:hyperlink r:id="Rac9311beb82d4925">
        <w:r w:rsidRPr="35B052D2" w:rsidR="590C7442">
          <w:rPr>
            <w:rStyle w:val="Hyperlink"/>
            <w:rFonts w:ascii="Calibri" w:hAnsi="Calibri" w:eastAsia="Calibri" w:cs="Calibri"/>
            <w:strike w:val="0"/>
            <w:dstrike w:val="0"/>
            <w:noProof w:val="0"/>
            <w:sz w:val="22"/>
            <w:szCs w:val="22"/>
            <w:lang w:val="en-GB"/>
          </w:rPr>
          <w:t>https://doi.org/10.1111/j.1468-2230.2011.00869.x</w:t>
        </w:r>
      </w:hyperlink>
      <w:r w:rsidRPr="35B052D2" w:rsidR="590C7442">
        <w:rPr>
          <w:rFonts w:ascii="Calibri" w:hAnsi="Calibri" w:eastAsia="Calibri" w:cs="Calibri"/>
          <w:noProof w:val="0"/>
          <w:sz w:val="22"/>
          <w:szCs w:val="22"/>
          <w:lang w:val="en-GB"/>
        </w:rPr>
        <w:t xml:space="preserve">. </w:t>
      </w:r>
    </w:p>
    <w:p w:rsidR="590C7442" w:rsidP="35B052D2" w:rsidRDefault="590C7442" w14:paraId="0E023792" w14:textId="444402CD">
      <w:pPr>
        <w:ind w:left="555" w:hanging="555"/>
      </w:pPr>
      <w:r w:rsidRPr="35B052D2" w:rsidR="590C7442">
        <w:rPr>
          <w:rFonts w:ascii="Calibri" w:hAnsi="Calibri" w:eastAsia="Calibri" w:cs="Calibri"/>
          <w:noProof w:val="0"/>
          <w:sz w:val="22"/>
          <w:szCs w:val="22"/>
          <w:lang w:val="en-GB"/>
        </w:rPr>
        <w:t xml:space="preserve">LTD, claims (2017) </w:t>
      </w:r>
      <w:r w:rsidRPr="35B052D2" w:rsidR="590C7442">
        <w:rPr>
          <w:rFonts w:ascii="Times New Roman" w:hAnsi="Times New Roman" w:eastAsia="Times New Roman" w:cs="Times New Roman"/>
          <w:i w:val="1"/>
          <w:iCs w:val="1"/>
          <w:noProof w:val="0"/>
          <w:sz w:val="24"/>
          <w:szCs w:val="24"/>
          <w:lang w:val="en-GB"/>
        </w:rPr>
        <w:t>Diminished responsibility and the Criminal Law – Homicide Act &amp; The Coroners and Justice Act</w:t>
      </w:r>
      <w:r w:rsidRPr="35B052D2" w:rsidR="590C7442">
        <w:rPr>
          <w:rFonts w:ascii="Times New Roman" w:hAnsi="Times New Roman" w:eastAsia="Times New Roman" w:cs="Times New Roman"/>
          <w:noProof w:val="0"/>
          <w:sz w:val="24"/>
          <w:szCs w:val="24"/>
          <w:lang w:val="en-GB"/>
        </w:rPr>
        <w:t xml:space="preserve">, </w:t>
      </w:r>
      <w:r w:rsidRPr="35B052D2" w:rsidR="590C7442">
        <w:rPr>
          <w:rFonts w:ascii="Times New Roman" w:hAnsi="Times New Roman" w:eastAsia="Times New Roman" w:cs="Times New Roman"/>
          <w:i w:val="1"/>
          <w:iCs w:val="1"/>
          <w:noProof w:val="0"/>
          <w:sz w:val="24"/>
          <w:szCs w:val="24"/>
          <w:lang w:val="en-GB"/>
        </w:rPr>
        <w:t>claims.co.uk ™</w:t>
      </w:r>
      <w:r w:rsidRPr="35B052D2" w:rsidR="590C7442">
        <w:rPr>
          <w:rFonts w:ascii="Times New Roman" w:hAnsi="Times New Roman" w:eastAsia="Times New Roman" w:cs="Times New Roman"/>
          <w:noProof w:val="0"/>
          <w:sz w:val="24"/>
          <w:szCs w:val="24"/>
          <w:lang w:val="en-GB"/>
        </w:rPr>
        <w:t xml:space="preserve">. Available at: </w:t>
      </w:r>
      <w:hyperlink r:id="R45f3f6f6fcd544c3">
        <w:r w:rsidRPr="35B052D2" w:rsidR="590C7442">
          <w:rPr>
            <w:rStyle w:val="Hyperlink"/>
            <w:rFonts w:ascii="Calibri" w:hAnsi="Calibri" w:eastAsia="Calibri" w:cs="Calibri"/>
            <w:strike w:val="0"/>
            <w:dstrike w:val="0"/>
            <w:noProof w:val="0"/>
            <w:sz w:val="22"/>
            <w:szCs w:val="22"/>
            <w:lang w:val="en-GB"/>
          </w:rPr>
          <w:t>https://www.claims.co.uk/knowledge-base/court-proceedings/diminished-responsibility-criminal-law/</w:t>
        </w:r>
      </w:hyperlink>
      <w:r w:rsidRPr="35B052D2" w:rsidR="590C7442">
        <w:rPr>
          <w:rFonts w:ascii="Calibri" w:hAnsi="Calibri" w:eastAsia="Calibri" w:cs="Calibri"/>
          <w:noProof w:val="0"/>
          <w:sz w:val="22"/>
          <w:szCs w:val="22"/>
          <w:lang w:val="en-GB"/>
        </w:rPr>
        <w:t xml:space="preserve"> (Accessed: March 3, 2023). </w:t>
      </w:r>
    </w:p>
    <w:p w:rsidR="590C7442" w:rsidP="35B052D2" w:rsidRDefault="590C7442" w14:paraId="12179E44" w14:textId="3AEC5DB0">
      <w:pPr>
        <w:ind w:left="555" w:hanging="555"/>
      </w:pPr>
      <w:r w:rsidRPr="35B052D2" w:rsidR="590C7442">
        <w:rPr>
          <w:rFonts w:ascii="Calibri" w:hAnsi="Calibri" w:eastAsia="Calibri" w:cs="Calibri"/>
          <w:noProof w:val="0"/>
          <w:sz w:val="22"/>
          <w:szCs w:val="22"/>
          <w:lang w:val="en-GB"/>
        </w:rPr>
        <w:t xml:space="preserve">Mackay, R. (2021) “What’s happening with the Reformed diminished responsibility </w:t>
      </w:r>
      <w:r w:rsidRPr="35B052D2" w:rsidR="590C7442">
        <w:rPr>
          <w:rFonts w:ascii="Times New Roman" w:hAnsi="Times New Roman" w:eastAsia="Times New Roman" w:cs="Times New Roman"/>
          <w:noProof w:val="0"/>
          <w:sz w:val="24"/>
          <w:szCs w:val="24"/>
          <w:lang w:val="en-GB"/>
        </w:rPr>
        <w:t xml:space="preserve">plea?” </w:t>
      </w:r>
      <w:r w:rsidRPr="35B052D2" w:rsidR="590C7442">
        <w:rPr>
          <w:rFonts w:ascii="Times New Roman" w:hAnsi="Times New Roman" w:eastAsia="Times New Roman" w:cs="Times New Roman"/>
          <w:i w:val="1"/>
          <w:iCs w:val="1"/>
          <w:noProof w:val="0"/>
          <w:sz w:val="24"/>
          <w:szCs w:val="24"/>
          <w:lang w:val="en-GB"/>
        </w:rPr>
        <w:t>Northern Ireland Legal Quarterly</w:t>
      </w:r>
      <w:r w:rsidRPr="35B052D2" w:rsidR="590C7442">
        <w:rPr>
          <w:rFonts w:ascii="Times New Roman" w:hAnsi="Times New Roman" w:eastAsia="Times New Roman" w:cs="Times New Roman"/>
          <w:noProof w:val="0"/>
          <w:sz w:val="24"/>
          <w:szCs w:val="24"/>
          <w:lang w:val="en-GB"/>
        </w:rPr>
        <w:t xml:space="preserve">, 72(2). Available at: </w:t>
      </w:r>
      <w:hyperlink r:id="R6d5359d904f94563">
        <w:r w:rsidRPr="35B052D2" w:rsidR="590C7442">
          <w:rPr>
            <w:rStyle w:val="Hyperlink"/>
            <w:rFonts w:ascii="Calibri" w:hAnsi="Calibri" w:eastAsia="Calibri" w:cs="Calibri"/>
            <w:strike w:val="0"/>
            <w:dstrike w:val="0"/>
            <w:noProof w:val="0"/>
            <w:sz w:val="22"/>
            <w:szCs w:val="22"/>
            <w:lang w:val="en-GB"/>
          </w:rPr>
          <w:t>https://doi.org/10.53386/nilq.v72i2.873</w:t>
        </w:r>
      </w:hyperlink>
      <w:r w:rsidRPr="35B052D2" w:rsidR="590C7442">
        <w:rPr>
          <w:rFonts w:ascii="Calibri" w:hAnsi="Calibri" w:eastAsia="Calibri" w:cs="Calibri"/>
          <w:noProof w:val="0"/>
          <w:sz w:val="22"/>
          <w:szCs w:val="22"/>
          <w:lang w:val="en-GB"/>
        </w:rPr>
        <w:t xml:space="preserve">. </w:t>
      </w:r>
    </w:p>
    <w:p w:rsidR="590C7442" w:rsidP="35B052D2" w:rsidRDefault="590C7442" w14:paraId="594900F4" w14:textId="48495064">
      <w:pPr>
        <w:ind w:left="555" w:hanging="555"/>
      </w:pPr>
      <w:r w:rsidRPr="35B052D2" w:rsidR="590C7442">
        <w:rPr>
          <w:rFonts w:ascii="Calibri" w:hAnsi="Calibri" w:eastAsia="Calibri" w:cs="Calibri"/>
          <w:noProof w:val="0"/>
          <w:sz w:val="22"/>
          <w:szCs w:val="22"/>
          <w:lang w:val="en-GB"/>
        </w:rPr>
        <w:t xml:space="preserve">Reed, A., Wake, N. and Simpson, B. (2021) “What’s happening with the reformed diminished responsibility </w:t>
      </w:r>
      <w:r w:rsidRPr="35B052D2" w:rsidR="590C7442">
        <w:rPr>
          <w:rFonts w:ascii="Times New Roman" w:hAnsi="Times New Roman" w:eastAsia="Times New Roman" w:cs="Times New Roman"/>
          <w:noProof w:val="0"/>
          <w:sz w:val="24"/>
          <w:szCs w:val="24"/>
          <w:lang w:val="en-GB"/>
        </w:rPr>
        <w:t xml:space="preserve">plea?” </w:t>
      </w:r>
      <w:r w:rsidRPr="35B052D2" w:rsidR="590C7442">
        <w:rPr>
          <w:rFonts w:ascii="Times New Roman" w:hAnsi="Times New Roman" w:eastAsia="Times New Roman" w:cs="Times New Roman"/>
          <w:i w:val="1"/>
          <w:iCs w:val="1"/>
          <w:noProof w:val="0"/>
          <w:sz w:val="24"/>
          <w:szCs w:val="24"/>
          <w:lang w:val="en-GB"/>
        </w:rPr>
        <w:t>Northern Ireland Legal Quarterly</w:t>
      </w:r>
      <w:r w:rsidRPr="35B052D2" w:rsidR="590C7442">
        <w:rPr>
          <w:rFonts w:ascii="Times New Roman" w:hAnsi="Times New Roman" w:eastAsia="Times New Roman" w:cs="Times New Roman"/>
          <w:noProof w:val="0"/>
          <w:sz w:val="24"/>
          <w:szCs w:val="24"/>
          <w:lang w:val="en-GB"/>
        </w:rPr>
        <w:t xml:space="preserve">, 72(2). Available at: </w:t>
      </w:r>
      <w:hyperlink r:id="R678deec4412e4086">
        <w:r w:rsidRPr="35B052D2" w:rsidR="590C7442">
          <w:rPr>
            <w:rStyle w:val="Hyperlink"/>
            <w:rFonts w:ascii="Calibri" w:hAnsi="Calibri" w:eastAsia="Calibri" w:cs="Calibri"/>
            <w:strike w:val="0"/>
            <w:dstrike w:val="0"/>
            <w:noProof w:val="0"/>
            <w:sz w:val="22"/>
            <w:szCs w:val="22"/>
            <w:lang w:val="en-GB"/>
          </w:rPr>
          <w:t>https://doi.org/10.53386/nilq.v72i2.930</w:t>
        </w:r>
      </w:hyperlink>
      <w:r w:rsidRPr="35B052D2" w:rsidR="590C7442">
        <w:rPr>
          <w:rFonts w:ascii="Calibri" w:hAnsi="Calibri" w:eastAsia="Calibri" w:cs="Calibri"/>
          <w:noProof w:val="0"/>
          <w:sz w:val="22"/>
          <w:szCs w:val="22"/>
          <w:lang w:val="en-GB"/>
        </w:rPr>
        <w:t xml:space="preserve">. </w:t>
      </w:r>
    </w:p>
    <w:p w:rsidR="590C7442" w:rsidP="35B052D2" w:rsidRDefault="590C7442" w14:paraId="76DB8145" w14:textId="12370900">
      <w:pPr>
        <w:ind w:left="555" w:hanging="555"/>
      </w:pPr>
      <w:r w:rsidRPr="35B052D2" w:rsidR="590C7442">
        <w:rPr>
          <w:rFonts w:ascii="Calibri" w:hAnsi="Calibri" w:eastAsia="Calibri" w:cs="Calibri"/>
          <w:noProof w:val="0"/>
          <w:sz w:val="22"/>
          <w:szCs w:val="22"/>
          <w:lang w:val="en-GB"/>
        </w:rPr>
        <w:t xml:space="preserve">Rogers, J. (2015) “The amended diminished responsibility plea,” </w:t>
      </w:r>
      <w:r w:rsidRPr="35B052D2" w:rsidR="590C7442">
        <w:rPr>
          <w:rFonts w:ascii="Times New Roman" w:hAnsi="Times New Roman" w:eastAsia="Times New Roman" w:cs="Times New Roman"/>
          <w:i w:val="1"/>
          <w:iCs w:val="1"/>
          <w:noProof w:val="0"/>
          <w:sz w:val="24"/>
          <w:szCs w:val="24"/>
          <w:lang w:val="en-GB"/>
        </w:rPr>
        <w:t>The Cambridge Law Journal</w:t>
      </w:r>
      <w:r w:rsidRPr="35B052D2" w:rsidR="590C7442">
        <w:rPr>
          <w:rFonts w:ascii="Times New Roman" w:hAnsi="Times New Roman" w:eastAsia="Times New Roman" w:cs="Times New Roman"/>
          <w:noProof w:val="0"/>
          <w:sz w:val="24"/>
          <w:szCs w:val="24"/>
          <w:lang w:val="en-GB"/>
        </w:rPr>
        <w:t xml:space="preserve">, 74(2), pp. 201–205. Available at: </w:t>
      </w:r>
      <w:hyperlink r:id="R1386258e8c514ce4">
        <w:r w:rsidRPr="35B052D2" w:rsidR="590C7442">
          <w:rPr>
            <w:rStyle w:val="Hyperlink"/>
            <w:rFonts w:ascii="Calibri" w:hAnsi="Calibri" w:eastAsia="Calibri" w:cs="Calibri"/>
            <w:strike w:val="0"/>
            <w:dstrike w:val="0"/>
            <w:noProof w:val="0"/>
            <w:sz w:val="22"/>
            <w:szCs w:val="22"/>
            <w:lang w:val="en-GB"/>
          </w:rPr>
          <w:t>https://doi.org/10.1017/s0008197315000501</w:t>
        </w:r>
      </w:hyperlink>
      <w:r w:rsidRPr="35B052D2" w:rsidR="590C7442">
        <w:rPr>
          <w:rFonts w:ascii="Calibri" w:hAnsi="Calibri" w:eastAsia="Calibri" w:cs="Calibri"/>
          <w:noProof w:val="0"/>
          <w:sz w:val="22"/>
          <w:szCs w:val="22"/>
          <w:lang w:val="en-GB"/>
        </w:rPr>
        <w:t xml:space="preserve">. </w:t>
      </w:r>
    </w:p>
    <w:p w:rsidR="590C7442" w:rsidP="35B052D2" w:rsidRDefault="590C7442" w14:paraId="648ABF93" w14:textId="4AAB83F1">
      <w:pPr>
        <w:ind w:left="555" w:hanging="555"/>
      </w:pPr>
      <w:r w:rsidRPr="35B052D2" w:rsidR="590C7442">
        <w:rPr>
          <w:rFonts w:ascii="Calibri" w:hAnsi="Calibri" w:eastAsia="Calibri" w:cs="Calibri"/>
          <w:noProof w:val="0"/>
          <w:sz w:val="22"/>
          <w:szCs w:val="22"/>
          <w:lang w:val="en-GB"/>
        </w:rPr>
        <w:t xml:space="preserve">Solicitors, </w:t>
      </w:r>
      <w:r w:rsidRPr="35B052D2" w:rsidR="590C7442">
        <w:rPr>
          <w:rFonts w:ascii="Times New Roman" w:hAnsi="Times New Roman" w:eastAsia="Times New Roman" w:cs="Times New Roman"/>
          <w:noProof w:val="0"/>
          <w:sz w:val="24"/>
          <w:szCs w:val="24"/>
          <w:lang w:val="en-GB"/>
        </w:rPr>
        <w:t xml:space="preserve">Ashmans (2022) </w:t>
      </w:r>
      <w:r w:rsidRPr="35B052D2" w:rsidR="590C7442">
        <w:rPr>
          <w:rFonts w:ascii="Times New Roman" w:hAnsi="Times New Roman" w:eastAsia="Times New Roman" w:cs="Times New Roman"/>
          <w:i w:val="1"/>
          <w:iCs w:val="1"/>
          <w:noProof w:val="0"/>
          <w:sz w:val="24"/>
          <w:szCs w:val="24"/>
          <w:lang w:val="en-GB"/>
        </w:rPr>
        <w:t>Murder trials: What is diminished responsibility?</w:t>
      </w:r>
      <w:r w:rsidRPr="35B052D2" w:rsidR="590C7442">
        <w:rPr>
          <w:rFonts w:ascii="Times New Roman" w:hAnsi="Times New Roman" w:eastAsia="Times New Roman" w:cs="Times New Roman"/>
          <w:noProof w:val="0"/>
          <w:sz w:val="24"/>
          <w:szCs w:val="24"/>
          <w:lang w:val="en-GB"/>
        </w:rPr>
        <w:t xml:space="preserve"> </w:t>
      </w:r>
      <w:r w:rsidRPr="35B052D2" w:rsidR="590C7442">
        <w:rPr>
          <w:rFonts w:ascii="Times New Roman" w:hAnsi="Times New Roman" w:eastAsia="Times New Roman" w:cs="Times New Roman"/>
          <w:i w:val="1"/>
          <w:iCs w:val="1"/>
          <w:noProof w:val="0"/>
          <w:sz w:val="24"/>
          <w:szCs w:val="24"/>
          <w:lang w:val="en-GB"/>
        </w:rPr>
        <w:t>Ashmans Solicitors</w:t>
      </w:r>
      <w:r w:rsidRPr="35B052D2" w:rsidR="590C7442">
        <w:rPr>
          <w:rFonts w:ascii="Times New Roman" w:hAnsi="Times New Roman" w:eastAsia="Times New Roman" w:cs="Times New Roman"/>
          <w:noProof w:val="0"/>
          <w:sz w:val="24"/>
          <w:szCs w:val="24"/>
          <w:lang w:val="en-GB"/>
        </w:rPr>
        <w:t xml:space="preserve">. Available at: </w:t>
      </w:r>
      <w:hyperlink w:anchor=":~:text=Diminished%20responsibility%20is%20a%20partial,to%20that%20of%20voluntary%20manslaughter" r:id="R18ea2e7d63784455">
        <w:r w:rsidRPr="35B052D2" w:rsidR="590C7442">
          <w:rPr>
            <w:rStyle w:val="Hyperlink"/>
            <w:rFonts w:ascii="Calibri" w:hAnsi="Calibri" w:eastAsia="Calibri" w:cs="Calibri"/>
            <w:strike w:val="0"/>
            <w:dstrike w:val="0"/>
            <w:noProof w:val="0"/>
            <w:sz w:val="22"/>
            <w:szCs w:val="22"/>
            <w:lang w:val="en-GB"/>
          </w:rPr>
          <w:t>https://www.ashmanssolicitors.com/articles/murder-trials-what-is-diminished-responsibility/#:~:text=Diminished%20responsibility%20is%20a%20partial,to%20that%20of%20voluntary%20manslaughter</w:t>
        </w:r>
      </w:hyperlink>
      <w:r w:rsidRPr="35B052D2" w:rsidR="590C7442">
        <w:rPr>
          <w:rFonts w:ascii="Calibri" w:hAnsi="Calibri" w:eastAsia="Calibri" w:cs="Calibri"/>
          <w:noProof w:val="0"/>
          <w:sz w:val="22"/>
          <w:szCs w:val="22"/>
          <w:lang w:val="en-GB"/>
        </w:rPr>
        <w:t>. (Accessed: March 3, 2023).</w:t>
      </w:r>
    </w:p>
    <w:p w:rsidR="35B052D2" w:rsidP="35B052D2" w:rsidRDefault="35B052D2" w14:paraId="01000059" w14:textId="1FA70641">
      <w:pPr>
        <w:pStyle w:val="Normal"/>
        <w:ind w:left="567" w:hanging="567"/>
        <w:rPr>
          <w:rFonts w:ascii="Calibri" w:hAnsi="Calibri" w:eastAsia="Calibri" w:cs="Calibri"/>
          <w:noProof w:val="0"/>
          <w:sz w:val="22"/>
          <w:szCs w:val="22"/>
          <w:lang w:val="en-GB"/>
        </w:rPr>
      </w:pPr>
    </w:p>
    <w:p w:rsidR="35B052D2" w:rsidP="35B052D2" w:rsidRDefault="35B052D2" w14:paraId="7B0F31D9" w14:textId="43A066D5">
      <w:pPr>
        <w:pStyle w:val="Normal"/>
        <w:ind w:left="567" w:hanging="567"/>
        <w:rPr>
          <w:rFonts w:ascii="Calibri" w:hAnsi="Calibri" w:eastAsia="Calibri" w:cs="Calibri"/>
          <w:noProof w:val="0"/>
          <w:sz w:val="22"/>
          <w:szCs w:val="22"/>
          <w:lang w:val="en-GB"/>
        </w:rPr>
      </w:pPr>
    </w:p>
    <w:p w:rsidR="4825561E" w:rsidP="4825561E" w:rsidRDefault="4825561E" w14:paraId="6686478B" w14:textId="5D0E5C9A">
      <w:pPr>
        <w:pStyle w:val="Normal"/>
        <w:ind w:left="567" w:hanging="567"/>
        <w:rPr>
          <w:rFonts w:ascii="Calibri" w:hAnsi="Calibri" w:eastAsia="Calibri" w:cs="Calibri"/>
          <w:noProof w:val="0"/>
          <w:sz w:val="22"/>
          <w:szCs w:val="22"/>
          <w:lang w:val="en-GB"/>
        </w:rPr>
      </w:pPr>
    </w:p>
    <w:p w:rsidR="4825561E" w:rsidP="4825561E" w:rsidRDefault="4825561E" w14:paraId="5334C470" w14:textId="77F3120A">
      <w:pPr>
        <w:pStyle w:val="Normal"/>
        <w:ind w:left="567" w:hanging="567"/>
        <w:rPr>
          <w:rFonts w:ascii="Calibri" w:hAnsi="Calibri" w:eastAsia="Calibri" w:cs="Calibri"/>
          <w:noProof w:val="0"/>
          <w:sz w:val="22"/>
          <w:szCs w:val="22"/>
          <w:lang w:val="en-GB"/>
        </w:rPr>
      </w:pPr>
    </w:p>
    <w:p w:rsidR="4825561E" w:rsidP="4825561E" w:rsidRDefault="4825561E" w14:paraId="3C7F1920" w14:textId="0880C293">
      <w:pPr>
        <w:pStyle w:val="Normal"/>
        <w:ind w:left="567" w:hanging="567"/>
        <w:rPr>
          <w:rFonts w:ascii="Calibri" w:hAnsi="Calibri" w:eastAsia="Calibri" w:cs="Calibri"/>
          <w:noProof w:val="0"/>
          <w:sz w:val="22"/>
          <w:szCs w:val="22"/>
          <w:lang w:val="en-GB"/>
        </w:rPr>
      </w:pPr>
    </w:p>
    <w:p w:rsidR="4825561E" w:rsidP="4825561E" w:rsidRDefault="4825561E" w14:paraId="5132B92D" w14:textId="256C551A">
      <w:pPr>
        <w:pStyle w:val="Normal"/>
        <w:ind w:left="567" w:hanging="567"/>
        <w:rPr>
          <w:rFonts w:ascii="Calibri" w:hAnsi="Calibri" w:eastAsia="Calibri" w:cs="Calibri"/>
          <w:noProof w:val="0"/>
          <w:sz w:val="22"/>
          <w:szCs w:val="22"/>
          <w:lang w:val="en-GB"/>
        </w:rPr>
      </w:pPr>
    </w:p>
    <w:p w:rsidR="4825561E" w:rsidP="4825561E" w:rsidRDefault="4825561E" w14:paraId="12F42082" w14:textId="4A3D8CF6">
      <w:pPr>
        <w:pStyle w:val="Normal"/>
        <w:ind w:left="567" w:hanging="567"/>
        <w:rPr>
          <w:rFonts w:ascii="Calibri" w:hAnsi="Calibri" w:eastAsia="Calibri" w:cs="Calibri"/>
          <w:noProof w:val="0"/>
          <w:sz w:val="22"/>
          <w:szCs w:val="22"/>
          <w:lang w:val="en-GB"/>
        </w:rPr>
      </w:pPr>
    </w:p>
    <w:p w:rsidR="4825561E" w:rsidP="4825561E" w:rsidRDefault="4825561E" w14:paraId="61654956" w14:textId="1B71329A">
      <w:pPr>
        <w:pStyle w:val="Normal"/>
        <w:ind w:left="567" w:hanging="567"/>
        <w:rPr>
          <w:rFonts w:ascii="Calibri" w:hAnsi="Calibri" w:eastAsia="Calibri" w:cs="Calibri"/>
          <w:noProof w:val="0"/>
          <w:sz w:val="22"/>
          <w:szCs w:val="22"/>
          <w:lang w:val="en-GB"/>
        </w:rPr>
      </w:pPr>
    </w:p>
    <w:p w:rsidR="4825561E" w:rsidP="4825561E" w:rsidRDefault="4825561E" w14:paraId="218D8A77" w14:textId="1E86F479">
      <w:pPr>
        <w:pStyle w:val="Normal"/>
        <w:rPr>
          <w:noProof w:val="0"/>
          <w:lang w:val="en-GB"/>
        </w:rPr>
      </w:pPr>
    </w:p>
    <w:p xmlns:wp14="http://schemas.microsoft.com/office/word/2010/wordml" w:rsidP="0767C357" w14:paraId="5E5787A5" wp14:textId="6DA691B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1M2E+VwIr4UNNZ" int2:id="EPUptmBK">
      <int2:state int2:type="AugLoop_Text_Critique" int2:value="Rejected"/>
    </int2:textHash>
    <int2:bookmark int2:bookmarkName="_Int_d0g1SJNR" int2:invalidationBookmarkName="" int2:hashCode="8+x9wAokN1wf5f" int2:id="bZskCoI2">
      <int2:state int2:type="AugLoop_Text_Critique" int2:value="Rejected"/>
    </int2:bookmark>
    <int2:bookmark int2:bookmarkName="_Int_4oqyZ3ro" int2:invalidationBookmarkName="" int2:hashCode="S8qKDge4dSoLbY" int2:id="lCTg415Z">
      <int2:state int2:type="AugLoop_Text_Critique" int2:value="Rejected"/>
    </int2:bookmark>
    <int2:bookmark int2:bookmarkName="_Int_POtZeinV" int2:invalidationBookmarkName="" int2:hashCode="6Cgj+fKxuEGlpi" int2:id="gv6ufZo7">
      <int2:state int2:type="AugLoop_Text_Critique" int2:value="Rejected"/>
    </int2:bookmark>
    <int2:bookmark int2:bookmarkName="_Int_VVSe88lB" int2:invalidationBookmarkName="" int2:hashCode="maS+KK4PEzqNKd" int2:id="dTFoklPf">
      <int2:state int2:type="AugLoop_Text_Critique" int2:value="Rejected"/>
    </int2:bookmark>
    <int2:bookmark int2:bookmarkName="_Int_82FVvha5" int2:invalidationBookmarkName="" int2:hashCode="VRyAVr/dM977IK" int2:id="TfgK9rgc">
      <int2:state int2:type="AugLoop_Text_Critique" int2:value="Rejected"/>
    </int2:bookmark>
    <int2:entireDocument int2:id="wsi3LEFR">
      <int2:extLst>
        <oel:ext uri="E302BA01-7950-474C-9AD3-286E660C40A8">
          <int2:similaritySummary int2:version="1" int2:runId="1678479169659" int2:tilesCheckedInThisRun="39" int2:totalNumOfTiles="39" int2:similarityAnnotationCount="0" int2:numWords="1706"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6098EA5E-0B786FD1 2D7D3B95-63462435 722574CF-243D1A4C 0EDBE275-39173AA5 6096F780-33E139C4 3EFD0B42-24C40A5F 1382D681-64FC21B7 0CCDC806-7E17FA0F 0A1CF752-7FC0C96A 450B1280-0666A601 4BC96BE0-4127AB00 01C59064-0BDA17C1 7EBAF69F-0DAF0FD3 1F0EB629-611B0BC2 5302BC49-1D238270 01316EBC-667C000D 30454259-1DDF1776 49B99C81-26B3264A 07734EC1-79C569C6 72602AFC-5BD78B39 67DA54FC-4D1D7FE3 0559656F-1BFB9C57 26D7305B-35BEF212 4B487494-61F094FC 2843EBC2-6DEA5BF5 5AD07CE2-345427C9 509980DC-4C9C0BE6 06A9C86A-2DE878B9 73587B43-3F43741D 3BB77E86-3E7E2DE6 7FBBBFCE-7EE93987 35127472-50C73C3A 427FE0F3-0FC0939C 35607D40-71E5E0EF 26F2526D-1CAC0CDF 631997C2-7A1ACBC5 0745DD0C-5B5B0B14 608EF16D-2FEB3B27 0E023792-444402CD 12179E44-3AEC5DB0 594900F4-48495064 76DB8145-12370900 648ABF93-4AAB83F1 01000059-1FA70641 7B0F31D9-43A066D5 6686478B-5D0E5C9A 5334C470-77F3120A 3C7F1920-0880C293 5132B92D-256C551A 12F42082-4A3D8CF6 61654956-1B71329A 218D8A77-1E86F479 5E5787A5-6DA691B9"/>
  </int2:onDemandWorkflows>
</int2:intelligence>
</file>

<file path=word/numbering.xml><?xml version="1.0" encoding="utf-8"?>
<w:numbering xmlns:w="http://schemas.openxmlformats.org/wordprocessingml/2006/main">
  <w:abstractNum xmlns:w="http://schemas.openxmlformats.org/wordprocessingml/2006/main" w:abstractNumId="13">
    <w:nsid w:val="71f052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9e178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82752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82665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bc07a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503c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4844d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9ad95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4337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262f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6aa39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fb35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09f7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FF6BC8"/>
    <w:rsid w:val="006BE788"/>
    <w:rsid w:val="0080A8B1"/>
    <w:rsid w:val="016478AD"/>
    <w:rsid w:val="01BE6536"/>
    <w:rsid w:val="01C8FF31"/>
    <w:rsid w:val="02B1C493"/>
    <w:rsid w:val="02CCF0C4"/>
    <w:rsid w:val="030E2E8A"/>
    <w:rsid w:val="032D7D77"/>
    <w:rsid w:val="03516E93"/>
    <w:rsid w:val="03637BF5"/>
    <w:rsid w:val="0413D52A"/>
    <w:rsid w:val="04F251DC"/>
    <w:rsid w:val="054FB389"/>
    <w:rsid w:val="05D7DDFE"/>
    <w:rsid w:val="06095C63"/>
    <w:rsid w:val="065B26F5"/>
    <w:rsid w:val="06A48FAD"/>
    <w:rsid w:val="073CCE9D"/>
    <w:rsid w:val="0767C357"/>
    <w:rsid w:val="07C1159D"/>
    <w:rsid w:val="07D2B2B3"/>
    <w:rsid w:val="08BB7E5A"/>
    <w:rsid w:val="09204F78"/>
    <w:rsid w:val="0968F163"/>
    <w:rsid w:val="09AB1AC9"/>
    <w:rsid w:val="09B1E5F6"/>
    <w:rsid w:val="0A36DC56"/>
    <w:rsid w:val="0B880222"/>
    <w:rsid w:val="0BF5F43D"/>
    <w:rsid w:val="0C609993"/>
    <w:rsid w:val="0D55E881"/>
    <w:rsid w:val="0D72A8BB"/>
    <w:rsid w:val="0D9324B3"/>
    <w:rsid w:val="0DE6176F"/>
    <w:rsid w:val="0F2B91F2"/>
    <w:rsid w:val="0F5DBA52"/>
    <w:rsid w:val="0F9AD9FB"/>
    <w:rsid w:val="0FCBF5B1"/>
    <w:rsid w:val="1009A32D"/>
    <w:rsid w:val="101DCBE6"/>
    <w:rsid w:val="1034C50C"/>
    <w:rsid w:val="10BFB236"/>
    <w:rsid w:val="10D7FCE8"/>
    <w:rsid w:val="10DC503D"/>
    <w:rsid w:val="11107C8F"/>
    <w:rsid w:val="1188D587"/>
    <w:rsid w:val="11A5738E"/>
    <w:rsid w:val="11EBECCF"/>
    <w:rsid w:val="1257A32E"/>
    <w:rsid w:val="1299EE04"/>
    <w:rsid w:val="12A17661"/>
    <w:rsid w:val="12DEB8C7"/>
    <w:rsid w:val="12E09B86"/>
    <w:rsid w:val="12E70C3D"/>
    <w:rsid w:val="13010BE5"/>
    <w:rsid w:val="134143EF"/>
    <w:rsid w:val="139937DD"/>
    <w:rsid w:val="13F3738F"/>
    <w:rsid w:val="149CB39F"/>
    <w:rsid w:val="150DAF21"/>
    <w:rsid w:val="15539FF3"/>
    <w:rsid w:val="158F43F0"/>
    <w:rsid w:val="159B4689"/>
    <w:rsid w:val="17315C32"/>
    <w:rsid w:val="1732BDF3"/>
    <w:rsid w:val="1753A688"/>
    <w:rsid w:val="18BA5659"/>
    <w:rsid w:val="18D25E0D"/>
    <w:rsid w:val="18FF6BC8"/>
    <w:rsid w:val="19028790"/>
    <w:rsid w:val="195D21D2"/>
    <w:rsid w:val="1A048020"/>
    <w:rsid w:val="1A837E8D"/>
    <w:rsid w:val="1AC3CD3F"/>
    <w:rsid w:val="1AF95A0C"/>
    <w:rsid w:val="1B17292D"/>
    <w:rsid w:val="1BAC490B"/>
    <w:rsid w:val="1CD1D68A"/>
    <w:rsid w:val="1D1822DC"/>
    <w:rsid w:val="1D2DB9C9"/>
    <w:rsid w:val="1D2E097A"/>
    <w:rsid w:val="1D4CCC15"/>
    <w:rsid w:val="1E5D433A"/>
    <w:rsid w:val="1E81ACEF"/>
    <w:rsid w:val="1F1551F7"/>
    <w:rsid w:val="1F39CAA9"/>
    <w:rsid w:val="1FB2244C"/>
    <w:rsid w:val="1FE47A5F"/>
    <w:rsid w:val="20C077DC"/>
    <w:rsid w:val="213331EB"/>
    <w:rsid w:val="223976A8"/>
    <w:rsid w:val="225860A6"/>
    <w:rsid w:val="2277F4BD"/>
    <w:rsid w:val="229631EE"/>
    <w:rsid w:val="22A4E53D"/>
    <w:rsid w:val="22CC4F0B"/>
    <w:rsid w:val="22EB512C"/>
    <w:rsid w:val="2355B7BF"/>
    <w:rsid w:val="239942E6"/>
    <w:rsid w:val="24716320"/>
    <w:rsid w:val="24ED5670"/>
    <w:rsid w:val="2557DDFA"/>
    <w:rsid w:val="25A0610D"/>
    <w:rsid w:val="25EFA016"/>
    <w:rsid w:val="26867DC3"/>
    <w:rsid w:val="26F3AE5B"/>
    <w:rsid w:val="272B2A9F"/>
    <w:rsid w:val="2818AE71"/>
    <w:rsid w:val="28EFFAED"/>
    <w:rsid w:val="2910DD04"/>
    <w:rsid w:val="292266D9"/>
    <w:rsid w:val="292740D8"/>
    <w:rsid w:val="29BBA2EE"/>
    <w:rsid w:val="2A2B4F1D"/>
    <w:rsid w:val="2B249623"/>
    <w:rsid w:val="2B2AEAF5"/>
    <w:rsid w:val="2BC71F7E"/>
    <w:rsid w:val="2C270D80"/>
    <w:rsid w:val="2C953A66"/>
    <w:rsid w:val="2CA24F4A"/>
    <w:rsid w:val="2CC06684"/>
    <w:rsid w:val="2CD9D05C"/>
    <w:rsid w:val="2D00E942"/>
    <w:rsid w:val="2D62EFDF"/>
    <w:rsid w:val="2D98AC8B"/>
    <w:rsid w:val="2E2A7E9E"/>
    <w:rsid w:val="2E6B73DD"/>
    <w:rsid w:val="2F5B8C99"/>
    <w:rsid w:val="30265ED3"/>
    <w:rsid w:val="3032A788"/>
    <w:rsid w:val="3084B7AB"/>
    <w:rsid w:val="3093FECC"/>
    <w:rsid w:val="30B75E39"/>
    <w:rsid w:val="314507B0"/>
    <w:rsid w:val="31A87F6B"/>
    <w:rsid w:val="31AA0723"/>
    <w:rsid w:val="31EB472E"/>
    <w:rsid w:val="32224FB1"/>
    <w:rsid w:val="32563C62"/>
    <w:rsid w:val="32768F54"/>
    <w:rsid w:val="338E28ED"/>
    <w:rsid w:val="339DDBA0"/>
    <w:rsid w:val="33DA1EE9"/>
    <w:rsid w:val="33F87488"/>
    <w:rsid w:val="344DD81F"/>
    <w:rsid w:val="34BAEB6B"/>
    <w:rsid w:val="354A4106"/>
    <w:rsid w:val="35616F9C"/>
    <w:rsid w:val="35B052D2"/>
    <w:rsid w:val="374E3C67"/>
    <w:rsid w:val="37D511EF"/>
    <w:rsid w:val="37EF83D4"/>
    <w:rsid w:val="387CB8BD"/>
    <w:rsid w:val="3937AD7B"/>
    <w:rsid w:val="3967E3C0"/>
    <w:rsid w:val="39B35902"/>
    <w:rsid w:val="3A047204"/>
    <w:rsid w:val="3AD37DDC"/>
    <w:rsid w:val="3C3D93EF"/>
    <w:rsid w:val="3C6F4E3D"/>
    <w:rsid w:val="3CB7DDDE"/>
    <w:rsid w:val="3CD49B15"/>
    <w:rsid w:val="3CD505D3"/>
    <w:rsid w:val="3D87E406"/>
    <w:rsid w:val="3E173F29"/>
    <w:rsid w:val="3E882D80"/>
    <w:rsid w:val="3E8BA438"/>
    <w:rsid w:val="3F95BD44"/>
    <w:rsid w:val="3FA6EEFF"/>
    <w:rsid w:val="401E5FC4"/>
    <w:rsid w:val="4020D776"/>
    <w:rsid w:val="409207C6"/>
    <w:rsid w:val="413E631D"/>
    <w:rsid w:val="418B4F01"/>
    <w:rsid w:val="41C10BAD"/>
    <w:rsid w:val="42ED479D"/>
    <w:rsid w:val="436ECA84"/>
    <w:rsid w:val="43A528DF"/>
    <w:rsid w:val="43F042B3"/>
    <w:rsid w:val="43F6D5D3"/>
    <w:rsid w:val="441E6E2A"/>
    <w:rsid w:val="449BB7F6"/>
    <w:rsid w:val="4528FB9A"/>
    <w:rsid w:val="455F1CED"/>
    <w:rsid w:val="45771956"/>
    <w:rsid w:val="45D17380"/>
    <w:rsid w:val="45F52268"/>
    <w:rsid w:val="463F71A4"/>
    <w:rsid w:val="4690A0A4"/>
    <w:rsid w:val="46C4CBFB"/>
    <w:rsid w:val="47153905"/>
    <w:rsid w:val="4727E375"/>
    <w:rsid w:val="47C21DE1"/>
    <w:rsid w:val="4825561E"/>
    <w:rsid w:val="485B8126"/>
    <w:rsid w:val="48927A87"/>
    <w:rsid w:val="48C3B3D6"/>
    <w:rsid w:val="4901F485"/>
    <w:rsid w:val="4B9A7CF4"/>
    <w:rsid w:val="4BAD7B98"/>
    <w:rsid w:val="4BC558B9"/>
    <w:rsid w:val="4BD786AA"/>
    <w:rsid w:val="4C67FF22"/>
    <w:rsid w:val="4CA9BAFA"/>
    <w:rsid w:val="4CB95FF5"/>
    <w:rsid w:val="4D11FA33"/>
    <w:rsid w:val="4DBEC4AB"/>
    <w:rsid w:val="4DE5BA06"/>
    <w:rsid w:val="4E05776A"/>
    <w:rsid w:val="4E71BF8F"/>
    <w:rsid w:val="4EB1034F"/>
    <w:rsid w:val="4EE01A53"/>
    <w:rsid w:val="4F5A950C"/>
    <w:rsid w:val="4F627AAA"/>
    <w:rsid w:val="4FA147CB"/>
    <w:rsid w:val="4FFEF475"/>
    <w:rsid w:val="500D8FF0"/>
    <w:rsid w:val="504D311C"/>
    <w:rsid w:val="507BEAB4"/>
    <w:rsid w:val="50D554BE"/>
    <w:rsid w:val="50F6656D"/>
    <w:rsid w:val="50FA6D19"/>
    <w:rsid w:val="518CD118"/>
    <w:rsid w:val="51B681DA"/>
    <w:rsid w:val="529235CE"/>
    <w:rsid w:val="53116DD7"/>
    <w:rsid w:val="5328A179"/>
    <w:rsid w:val="539AF03C"/>
    <w:rsid w:val="53A55F68"/>
    <w:rsid w:val="53E510EC"/>
    <w:rsid w:val="54839EB6"/>
    <w:rsid w:val="54AA851B"/>
    <w:rsid w:val="5536C09D"/>
    <w:rsid w:val="55C9D690"/>
    <w:rsid w:val="55D84FDB"/>
    <w:rsid w:val="5618EEE6"/>
    <w:rsid w:val="57529322"/>
    <w:rsid w:val="5788BFAA"/>
    <w:rsid w:val="57D92461"/>
    <w:rsid w:val="58791E06"/>
    <w:rsid w:val="588A8E8D"/>
    <w:rsid w:val="58E08763"/>
    <w:rsid w:val="590C7442"/>
    <w:rsid w:val="5911FBC5"/>
    <w:rsid w:val="5974F4C2"/>
    <w:rsid w:val="59778AAB"/>
    <w:rsid w:val="598BC273"/>
    <w:rsid w:val="59C7FF5A"/>
    <w:rsid w:val="59DFCE49"/>
    <w:rsid w:val="5A14EE67"/>
    <w:rsid w:val="5A6AEB17"/>
    <w:rsid w:val="5AABC0FE"/>
    <w:rsid w:val="5AE57575"/>
    <w:rsid w:val="5B5AE90F"/>
    <w:rsid w:val="5BC7439B"/>
    <w:rsid w:val="5BD3B239"/>
    <w:rsid w:val="5BEC6FC1"/>
    <w:rsid w:val="5C47915F"/>
    <w:rsid w:val="5D46440B"/>
    <w:rsid w:val="5D521ECF"/>
    <w:rsid w:val="5DE559FE"/>
    <w:rsid w:val="5E6640A1"/>
    <w:rsid w:val="5E813A2F"/>
    <w:rsid w:val="5E87E359"/>
    <w:rsid w:val="5EE78757"/>
    <w:rsid w:val="5EEDEF30"/>
    <w:rsid w:val="6007A389"/>
    <w:rsid w:val="601DB3DA"/>
    <w:rsid w:val="609C39CA"/>
    <w:rsid w:val="60F5B422"/>
    <w:rsid w:val="6131A284"/>
    <w:rsid w:val="61DC51B3"/>
    <w:rsid w:val="61EBF084"/>
    <w:rsid w:val="61F9F1BB"/>
    <w:rsid w:val="62918483"/>
    <w:rsid w:val="6377E8CB"/>
    <w:rsid w:val="63A0D750"/>
    <w:rsid w:val="63C7FF06"/>
    <w:rsid w:val="64788821"/>
    <w:rsid w:val="64BEFA37"/>
    <w:rsid w:val="653B22CA"/>
    <w:rsid w:val="653F380F"/>
    <w:rsid w:val="66147AD1"/>
    <w:rsid w:val="67114C69"/>
    <w:rsid w:val="67460D7C"/>
    <w:rsid w:val="67523214"/>
    <w:rsid w:val="675FBDCA"/>
    <w:rsid w:val="6789BED0"/>
    <w:rsid w:val="67FC6F95"/>
    <w:rsid w:val="68B2BBF0"/>
    <w:rsid w:val="68ECD0FC"/>
    <w:rsid w:val="68F1F068"/>
    <w:rsid w:val="69493AF3"/>
    <w:rsid w:val="69A4D362"/>
    <w:rsid w:val="6A7D81A7"/>
    <w:rsid w:val="6AFAF020"/>
    <w:rsid w:val="6B060396"/>
    <w:rsid w:val="6B80275F"/>
    <w:rsid w:val="6B91368F"/>
    <w:rsid w:val="6B91F958"/>
    <w:rsid w:val="6BB30C2B"/>
    <w:rsid w:val="6BBDD810"/>
    <w:rsid w:val="6C0BFF82"/>
    <w:rsid w:val="6C293E66"/>
    <w:rsid w:val="6CA852D9"/>
    <w:rsid w:val="6CA9C99B"/>
    <w:rsid w:val="6D48B370"/>
    <w:rsid w:val="6D70F787"/>
    <w:rsid w:val="6E4213F5"/>
    <w:rsid w:val="6E6305F9"/>
    <w:rsid w:val="6EA2F179"/>
    <w:rsid w:val="6EBCE324"/>
    <w:rsid w:val="7011B259"/>
    <w:rsid w:val="70955F0D"/>
    <w:rsid w:val="719CB342"/>
    <w:rsid w:val="71EE9AD9"/>
    <w:rsid w:val="722D666F"/>
    <w:rsid w:val="739351F9"/>
    <w:rsid w:val="74B15CC0"/>
    <w:rsid w:val="75B076F1"/>
    <w:rsid w:val="76946905"/>
    <w:rsid w:val="77043567"/>
    <w:rsid w:val="780CC8F1"/>
    <w:rsid w:val="78A62CA3"/>
    <w:rsid w:val="790AE24C"/>
    <w:rsid w:val="797C5058"/>
    <w:rsid w:val="79B7E5AE"/>
    <w:rsid w:val="79BA01A9"/>
    <w:rsid w:val="7A1E085F"/>
    <w:rsid w:val="7A41FD04"/>
    <w:rsid w:val="7A9860A0"/>
    <w:rsid w:val="7AD04B98"/>
    <w:rsid w:val="7B031CA4"/>
    <w:rsid w:val="7BE69AEE"/>
    <w:rsid w:val="7C32E787"/>
    <w:rsid w:val="7C42830E"/>
    <w:rsid w:val="7C5724C1"/>
    <w:rsid w:val="7C9EED05"/>
    <w:rsid w:val="7CEF9669"/>
    <w:rsid w:val="7D0C81CB"/>
    <w:rsid w:val="7D3F00E4"/>
    <w:rsid w:val="7D9279D3"/>
    <w:rsid w:val="7DA3D06E"/>
    <w:rsid w:val="7DCEAE74"/>
    <w:rsid w:val="7E735F55"/>
    <w:rsid w:val="7E7CBBD7"/>
    <w:rsid w:val="7F9514BE"/>
    <w:rsid w:val="7FA66217"/>
    <w:rsid w:val="7FCCD9F6"/>
    <w:rsid w:val="7FD61957"/>
    <w:rsid w:val="7FE34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F6BC8"/>
  <w15:chartTrackingRefBased/>
  <w15:docId w15:val="{CB3B2B55-78BD-439E-9A6C-755EB3A151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e541e4bc38547ac" /><Relationship Type="http://schemas.microsoft.com/office/2020/10/relationships/intelligence" Target="/word/intelligence2.xml" Id="R8a54e7be39754e1b" /><Relationship Type="http://schemas.openxmlformats.org/officeDocument/2006/relationships/hyperlink" Target="https://www.lawgazette.co.uk/law/changes-to-the-law-of-homicide/56789.article" TargetMode="External" Id="R9f9049433ee943d7" /><Relationship Type="http://schemas.openxmlformats.org/officeDocument/2006/relationships/hyperlink" Target="https://www.legislation.gov.uk/ukpga/Eliz2/5-6/11/section/2/enacted" TargetMode="External" Id="R0055d939f2554de8" /><Relationship Type="http://schemas.openxmlformats.org/officeDocument/2006/relationships/hyperlink" Target="https://www.legislation.gov.uk/ukpga/Eliz2/5-6/11/section/3/enacted" TargetMode="External" Id="R31576027c33b4368" /><Relationship Type="http://schemas.openxmlformats.org/officeDocument/2006/relationships/hyperlink" Target="https://www.legislation.gov.uk/ukpga/2009/25/notes" TargetMode="External" Id="Rde415bc872ca4644" /><Relationship Type="http://schemas.openxmlformats.org/officeDocument/2006/relationships/hyperlink" Target="https://www.justice.gov.uk/downloads/legislation/bills-acts/circulars/moj/2010/circular-12-2010-coroners-justice-act-homicide-provisions.pdf" TargetMode="External" Id="R7f16a180a591470d" /><Relationship Type="http://schemas.openxmlformats.org/officeDocument/2006/relationships/hyperlink" Target="https://doi.org/10.1111/j.1468-2230.2011.00869.x" TargetMode="External" Id="Rac9311beb82d4925" /><Relationship Type="http://schemas.openxmlformats.org/officeDocument/2006/relationships/hyperlink" Target="https://www.claims.co.uk/knowledge-base/court-proceedings/diminished-responsibility-criminal-law/" TargetMode="External" Id="R45f3f6f6fcd544c3" /><Relationship Type="http://schemas.openxmlformats.org/officeDocument/2006/relationships/hyperlink" Target="https://doi.org/10.53386/nilq.v72i2.873" TargetMode="External" Id="R6d5359d904f94563" /><Relationship Type="http://schemas.openxmlformats.org/officeDocument/2006/relationships/hyperlink" Target="https://doi.org/10.53386/nilq.v72i2.930" TargetMode="External" Id="R678deec4412e4086" /><Relationship Type="http://schemas.openxmlformats.org/officeDocument/2006/relationships/hyperlink" Target="https://doi.org/10.1017/s0008197315000501" TargetMode="External" Id="R1386258e8c514ce4" /><Relationship Type="http://schemas.openxmlformats.org/officeDocument/2006/relationships/hyperlink" Target="https://www.ashmanssolicitors.com/articles/murder-trials-what-is-diminished-responsibility/" TargetMode="External" Id="R18ea2e7d637844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Eleri Rees (2204998)</dc:creator>
  <keywords/>
  <dc:description/>
  <lastModifiedBy>Eleri Rees (2204998)</lastModifiedBy>
  <revision>5</revision>
  <dcterms:created xsi:type="dcterms:W3CDTF">2023-02-21T13:03:21.1148971Z</dcterms:created>
  <dcterms:modified xsi:type="dcterms:W3CDTF">2023-03-10T20:13:09.4599924Z</dcterms:modified>
</coreProperties>
</file>