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F5F7C6" w14:textId="108E50A7" w:rsidR="00F139A1" w:rsidRPr="004B2491" w:rsidRDefault="00957321" w:rsidP="00264A6A">
      <w:pPr>
        <w:spacing w:line="360" w:lineRule="auto"/>
        <w:rPr>
          <w:rFonts w:ascii="Calibri" w:hAnsi="Calibri" w:cs="Calibri"/>
          <w:sz w:val="24"/>
          <w:szCs w:val="24"/>
          <w:u w:val="single"/>
        </w:rPr>
      </w:pPr>
      <w:r w:rsidRPr="004B2491">
        <w:rPr>
          <w:rFonts w:ascii="Calibri" w:hAnsi="Calibri" w:cs="Calibri"/>
          <w:sz w:val="24"/>
          <w:szCs w:val="24"/>
          <w:u w:val="single"/>
        </w:rPr>
        <w:t>Action Research Project</w:t>
      </w:r>
    </w:p>
    <w:p w14:paraId="55EFD3EB" w14:textId="54DA8BA4" w:rsidR="00957321" w:rsidRPr="004B2491" w:rsidRDefault="00957321" w:rsidP="00264A6A">
      <w:pPr>
        <w:spacing w:line="360" w:lineRule="auto"/>
        <w:rPr>
          <w:rFonts w:ascii="Calibri" w:hAnsi="Calibri" w:cs="Calibri"/>
          <w:sz w:val="24"/>
          <w:szCs w:val="24"/>
          <w:u w:val="single"/>
        </w:rPr>
      </w:pPr>
      <w:r w:rsidRPr="004B2491">
        <w:rPr>
          <w:rFonts w:ascii="Calibri" w:hAnsi="Calibri" w:cs="Calibri"/>
          <w:sz w:val="24"/>
          <w:szCs w:val="24"/>
          <w:u w:val="single"/>
        </w:rPr>
        <w:t>Jack Howard</w:t>
      </w:r>
    </w:p>
    <w:p w14:paraId="32927C9F" w14:textId="05498B39" w:rsidR="00957321" w:rsidRPr="004B2491" w:rsidRDefault="00957321" w:rsidP="00264A6A">
      <w:pPr>
        <w:spacing w:line="360" w:lineRule="auto"/>
        <w:rPr>
          <w:rFonts w:ascii="Calibri" w:hAnsi="Calibri" w:cs="Calibri"/>
          <w:sz w:val="24"/>
          <w:szCs w:val="24"/>
          <w:u w:val="single"/>
        </w:rPr>
      </w:pPr>
      <w:r w:rsidRPr="004B2491">
        <w:rPr>
          <w:rFonts w:ascii="Calibri" w:hAnsi="Calibri" w:cs="Calibri"/>
          <w:sz w:val="24"/>
          <w:szCs w:val="24"/>
          <w:u w:val="single"/>
        </w:rPr>
        <w:t>2315322</w:t>
      </w:r>
    </w:p>
    <w:p w14:paraId="0B8A71D6" w14:textId="17063C74" w:rsidR="00264A6A" w:rsidRPr="00264A6A" w:rsidRDefault="00264A6A" w:rsidP="00264A6A">
      <w:pPr>
        <w:spacing w:line="360" w:lineRule="auto"/>
        <w:jc w:val="center"/>
        <w:rPr>
          <w:rFonts w:ascii="Calibri" w:hAnsi="Calibri" w:cs="Calibri"/>
          <w:sz w:val="24"/>
          <w:szCs w:val="24"/>
          <w:u w:val="single"/>
        </w:rPr>
      </w:pPr>
      <w:r w:rsidRPr="00264A6A">
        <w:rPr>
          <w:rFonts w:ascii="Calibri" w:hAnsi="Calibri" w:cs="Calibri"/>
          <w:sz w:val="24"/>
          <w:szCs w:val="24"/>
          <w:u w:val="single"/>
        </w:rPr>
        <w:t>Would further education for healthcare professionals reduce and improve outcomes of the occurren</w:t>
      </w:r>
      <w:r w:rsidR="00B7316F">
        <w:rPr>
          <w:rFonts w:ascii="Calibri" w:hAnsi="Calibri" w:cs="Calibri"/>
          <w:sz w:val="24"/>
          <w:szCs w:val="24"/>
          <w:u w:val="single"/>
        </w:rPr>
        <w:t>ce</w:t>
      </w:r>
      <w:r w:rsidRPr="00264A6A">
        <w:rPr>
          <w:rFonts w:ascii="Calibri" w:hAnsi="Calibri" w:cs="Calibri"/>
          <w:sz w:val="24"/>
          <w:szCs w:val="24"/>
          <w:u w:val="single"/>
        </w:rPr>
        <w:t xml:space="preserve"> and effects of nurse burnout?</w:t>
      </w:r>
    </w:p>
    <w:p w14:paraId="205CF3DC" w14:textId="44FFE25A" w:rsidR="00957321" w:rsidRPr="00264A6A" w:rsidRDefault="00957321" w:rsidP="00264A6A">
      <w:pPr>
        <w:spacing w:line="360" w:lineRule="auto"/>
        <w:rPr>
          <w:rFonts w:ascii="Calibri" w:hAnsi="Calibri" w:cs="Calibri"/>
          <w:sz w:val="24"/>
          <w:szCs w:val="24"/>
          <w:u w:val="single"/>
        </w:rPr>
      </w:pPr>
      <w:r w:rsidRPr="00264A6A">
        <w:rPr>
          <w:rFonts w:ascii="Calibri" w:hAnsi="Calibri" w:cs="Calibri"/>
          <w:sz w:val="24"/>
          <w:szCs w:val="24"/>
          <w:u w:val="single"/>
        </w:rPr>
        <w:t>Introduction</w:t>
      </w:r>
    </w:p>
    <w:p w14:paraId="217B36B2" w14:textId="77777777" w:rsidR="00957321" w:rsidRPr="00264A6A" w:rsidRDefault="00957321" w:rsidP="00264A6A">
      <w:pPr>
        <w:spacing w:line="360" w:lineRule="auto"/>
        <w:rPr>
          <w:rFonts w:ascii="Calibri" w:hAnsi="Calibri" w:cs="Calibri"/>
          <w:sz w:val="24"/>
          <w:szCs w:val="24"/>
        </w:rPr>
      </w:pPr>
      <w:r w:rsidRPr="00264A6A">
        <w:rPr>
          <w:rFonts w:ascii="Calibri" w:hAnsi="Calibri" w:cs="Calibri"/>
          <w:sz w:val="24"/>
          <w:szCs w:val="24"/>
        </w:rPr>
        <w:t>Nurse burnout poses significant challenges in healthcare settings, adversely impacting both individual well-being and patient outcomes. Research suggests that high levels of stress and burnout among nurses contribute to increased absenteeism, turnover rates, and compromised patient care quality (</w:t>
      </w:r>
      <w:proofErr w:type="spellStart"/>
      <w:r w:rsidRPr="00264A6A">
        <w:rPr>
          <w:rFonts w:ascii="Calibri" w:hAnsi="Calibri" w:cs="Calibri"/>
          <w:sz w:val="24"/>
          <w:szCs w:val="24"/>
        </w:rPr>
        <w:t>Adriaenssens</w:t>
      </w:r>
      <w:proofErr w:type="spellEnd"/>
      <w:r w:rsidRPr="00264A6A">
        <w:rPr>
          <w:rFonts w:ascii="Calibri" w:hAnsi="Calibri" w:cs="Calibri"/>
          <w:sz w:val="24"/>
          <w:szCs w:val="24"/>
        </w:rPr>
        <w:t xml:space="preserve"> et al., 2015; Dyrbye et al., 2019). Addressing nurse burnout is crucial not only for safeguarding the health and job satisfaction of healthcare professionals but also for promoting a positive work environment conducive to optimal patient care delivery.</w:t>
      </w:r>
    </w:p>
    <w:p w14:paraId="5F071109" w14:textId="77777777" w:rsidR="00957321" w:rsidRPr="00264A6A" w:rsidRDefault="00957321" w:rsidP="00264A6A">
      <w:pPr>
        <w:spacing w:line="360" w:lineRule="auto"/>
        <w:rPr>
          <w:rFonts w:ascii="Calibri" w:hAnsi="Calibri" w:cs="Calibri"/>
          <w:sz w:val="24"/>
          <w:szCs w:val="24"/>
        </w:rPr>
      </w:pPr>
      <w:r w:rsidRPr="00264A6A">
        <w:rPr>
          <w:rFonts w:ascii="Calibri" w:hAnsi="Calibri" w:cs="Calibri"/>
          <w:sz w:val="24"/>
          <w:szCs w:val="24"/>
        </w:rPr>
        <w:t>This action research project aims to investigate whether education interventions in healthcare settings can effectively reduce the incidence of sickness caused by nurse burnout and provide better support for those who suffer from it. By exploring the implementation and impact of educational initiatives focused on stress management, self-care strategies, and resilience-building techniques, this study seeks to identify effective approaches for mitigating nurse burnout and enhancing well-being.</w:t>
      </w:r>
    </w:p>
    <w:p w14:paraId="11CD36D7" w14:textId="75957271" w:rsidR="00957321" w:rsidRPr="00264A6A" w:rsidRDefault="00957321" w:rsidP="00264A6A">
      <w:pPr>
        <w:spacing w:line="360" w:lineRule="auto"/>
        <w:rPr>
          <w:rFonts w:ascii="Calibri" w:hAnsi="Calibri" w:cs="Calibri"/>
          <w:sz w:val="24"/>
          <w:szCs w:val="24"/>
        </w:rPr>
      </w:pPr>
      <w:r w:rsidRPr="00264A6A">
        <w:rPr>
          <w:rFonts w:ascii="Calibri" w:hAnsi="Calibri" w:cs="Calibri"/>
          <w:sz w:val="24"/>
          <w:szCs w:val="24"/>
        </w:rPr>
        <w:t>Through a collaborative action research approach involving nurses, educators, and healthcare administrators, this project will assess the effectiveness of educational interventions in promoting self-awareness, stress reduction, and improved coping mechanisms among nursing staff. Additionally, it will explore the perceived benefits and challenges associated with these interventions, as well as the potential implications for organizational policies and practices aimed at supporting nurse well-being.</w:t>
      </w:r>
    </w:p>
    <w:p w14:paraId="0F5EBEC9" w14:textId="6DCF02B5" w:rsidR="00957321" w:rsidRPr="00264A6A" w:rsidRDefault="00957321" w:rsidP="00264A6A">
      <w:pPr>
        <w:spacing w:line="360" w:lineRule="auto"/>
        <w:rPr>
          <w:rFonts w:ascii="Calibri" w:hAnsi="Calibri" w:cs="Calibri"/>
          <w:sz w:val="24"/>
          <w:szCs w:val="24"/>
        </w:rPr>
      </w:pPr>
      <w:r w:rsidRPr="00264A6A">
        <w:rPr>
          <w:rFonts w:ascii="Calibri" w:hAnsi="Calibri" w:cs="Calibri"/>
          <w:sz w:val="24"/>
          <w:szCs w:val="24"/>
        </w:rPr>
        <w:t>By examining the role of education in addressing nurse burnout and enhancing support mechanisms, this research aims to inform evidence-based strategies for promoting a healthier and more resilient nursing workforce in healthcare settings.</w:t>
      </w:r>
    </w:p>
    <w:p w14:paraId="169746F7" w14:textId="13120E1E" w:rsidR="00957321" w:rsidRPr="00264A6A" w:rsidRDefault="00957321" w:rsidP="00264A6A">
      <w:pPr>
        <w:spacing w:line="360" w:lineRule="auto"/>
        <w:rPr>
          <w:rFonts w:ascii="Calibri" w:hAnsi="Calibri" w:cs="Calibri"/>
          <w:sz w:val="24"/>
          <w:szCs w:val="24"/>
        </w:rPr>
      </w:pPr>
      <w:r w:rsidRPr="00264A6A">
        <w:rPr>
          <w:rFonts w:ascii="Calibri" w:hAnsi="Calibri" w:cs="Calibri"/>
          <w:sz w:val="24"/>
          <w:szCs w:val="24"/>
        </w:rPr>
        <w:lastRenderedPageBreak/>
        <w:t xml:space="preserve">My justification for focusing on this area of education is simple. As a previous sufferer of nurse burnout, lack of education by management and an ineffective action plans this project seeks information about the possible benefits of education to all healthcare staff. It will delve into research surrounding education, not only for management in the recognition and support for sufferers but also into education for the afflicted parties to </w:t>
      </w:r>
      <w:r w:rsidR="00AC36EB" w:rsidRPr="00264A6A">
        <w:rPr>
          <w:rFonts w:ascii="Calibri" w:hAnsi="Calibri" w:cs="Calibri"/>
          <w:sz w:val="24"/>
          <w:szCs w:val="24"/>
        </w:rPr>
        <w:t>implement coping strategies and prevention for future episodes.</w:t>
      </w:r>
    </w:p>
    <w:p w14:paraId="6C60F6FA" w14:textId="77777777" w:rsidR="000C0D92" w:rsidRPr="00264A6A" w:rsidRDefault="000C0D92" w:rsidP="00264A6A">
      <w:pPr>
        <w:spacing w:line="360" w:lineRule="auto"/>
        <w:rPr>
          <w:rFonts w:ascii="Calibri" w:hAnsi="Calibri" w:cs="Calibri"/>
          <w:sz w:val="24"/>
          <w:szCs w:val="24"/>
        </w:rPr>
      </w:pPr>
      <w:r w:rsidRPr="00264A6A">
        <w:rPr>
          <w:rFonts w:ascii="Calibri" w:hAnsi="Calibri" w:cs="Calibri"/>
          <w:sz w:val="24"/>
          <w:szCs w:val="24"/>
        </w:rPr>
        <w:t>Nurse burnout is a prevalent issue in healthcare settings, affecting nurses' well-being and patient care quality. Recognizing the signs and symptoms of burnout among healthcare professionals is crucial for early intervention and prevention strategies. This review examines studies conducted on the recognition of nurse burnout within healthcare professionals, highlighting key findings, methodologies, and implications.</w:t>
      </w:r>
    </w:p>
    <w:p w14:paraId="07A5CAFE" w14:textId="77777777" w:rsidR="000C0D92" w:rsidRPr="00264A6A" w:rsidRDefault="000C0D92" w:rsidP="00264A6A">
      <w:pPr>
        <w:spacing w:line="360" w:lineRule="auto"/>
        <w:rPr>
          <w:rFonts w:ascii="Calibri" w:hAnsi="Calibri" w:cs="Calibri"/>
          <w:sz w:val="24"/>
          <w:szCs w:val="24"/>
        </w:rPr>
      </w:pPr>
      <w:r w:rsidRPr="00264A6A">
        <w:rPr>
          <w:rFonts w:ascii="Calibri" w:hAnsi="Calibri" w:cs="Calibri"/>
          <w:sz w:val="24"/>
          <w:szCs w:val="24"/>
        </w:rPr>
        <w:t xml:space="preserve">Numerous studies have documented the high prevalence of nurse burnout among healthcare professionals. </w:t>
      </w:r>
      <w:proofErr w:type="spellStart"/>
      <w:r w:rsidRPr="00264A6A">
        <w:rPr>
          <w:rFonts w:ascii="Calibri" w:hAnsi="Calibri" w:cs="Calibri"/>
          <w:sz w:val="24"/>
          <w:szCs w:val="24"/>
        </w:rPr>
        <w:t>Adriaenssens</w:t>
      </w:r>
      <w:proofErr w:type="spellEnd"/>
      <w:r w:rsidRPr="00264A6A">
        <w:rPr>
          <w:rFonts w:ascii="Calibri" w:hAnsi="Calibri" w:cs="Calibri"/>
          <w:sz w:val="24"/>
          <w:szCs w:val="24"/>
        </w:rPr>
        <w:t xml:space="preserve"> et al. (2015) conducted a systematic review revealing a significant prevalence of burnout symptoms, including emotional exhaustion and depersonalization, among emergency nurses. Similarly, Dyrbye et al. (2019) emphasized the urgent need to address burnout among healthcare professionals, citing its negative impact on patient safety and workforce sustainability.</w:t>
      </w:r>
    </w:p>
    <w:p w14:paraId="5C827C66" w14:textId="32695AB7" w:rsidR="000C0D92" w:rsidRPr="00264A6A" w:rsidRDefault="000C0D92" w:rsidP="00264A6A">
      <w:pPr>
        <w:spacing w:line="360" w:lineRule="auto"/>
        <w:rPr>
          <w:rFonts w:ascii="Calibri" w:hAnsi="Calibri" w:cs="Calibri"/>
          <w:sz w:val="24"/>
          <w:szCs w:val="24"/>
        </w:rPr>
      </w:pPr>
      <w:r w:rsidRPr="00264A6A">
        <w:rPr>
          <w:rFonts w:ascii="Calibri" w:hAnsi="Calibri" w:cs="Calibri"/>
          <w:sz w:val="24"/>
          <w:szCs w:val="24"/>
        </w:rPr>
        <w:t>Studies have investigated healthcare professionals' awareness and recognition of nurse burnout. Shanafelt et al. (2017) explored the impact of organizational leadership on physician and nurse burnout recognition, finding that supportive leadership was associated with increased recognition of burnout symptoms. Lindell et al. (2020) examined the role of organizations in fostering resilience in healthcare workers during a pandemic, highlighting the importance of education and training in enhancing burnout recognition.</w:t>
      </w:r>
    </w:p>
    <w:p w14:paraId="5B7FFC6B" w14:textId="02DA7560" w:rsidR="000C0D92" w:rsidRPr="00264A6A" w:rsidRDefault="000C0D92" w:rsidP="00264A6A">
      <w:pPr>
        <w:spacing w:line="360" w:lineRule="auto"/>
        <w:rPr>
          <w:rFonts w:ascii="Calibri" w:hAnsi="Calibri" w:cs="Calibri"/>
          <w:sz w:val="24"/>
          <w:szCs w:val="24"/>
        </w:rPr>
      </w:pPr>
      <w:r w:rsidRPr="00264A6A">
        <w:rPr>
          <w:rFonts w:ascii="Calibri" w:hAnsi="Calibri" w:cs="Calibri"/>
          <w:sz w:val="24"/>
          <w:szCs w:val="24"/>
        </w:rPr>
        <w:t xml:space="preserve">Several studies have identified barriers to recognizing nurse burnout among healthcare professionals. </w:t>
      </w:r>
      <w:proofErr w:type="spellStart"/>
      <w:r w:rsidRPr="00264A6A">
        <w:rPr>
          <w:rFonts w:ascii="Calibri" w:hAnsi="Calibri" w:cs="Calibri"/>
          <w:sz w:val="24"/>
          <w:szCs w:val="24"/>
        </w:rPr>
        <w:t>Dall'Ora</w:t>
      </w:r>
      <w:proofErr w:type="spellEnd"/>
      <w:r w:rsidRPr="00264A6A">
        <w:rPr>
          <w:rFonts w:ascii="Calibri" w:hAnsi="Calibri" w:cs="Calibri"/>
          <w:sz w:val="24"/>
          <w:szCs w:val="24"/>
        </w:rPr>
        <w:t xml:space="preserve"> et al. (2019) identified time constraints, competing priorities, and organizational culture resistance as significant barriers to addressing burnout effectively through recognition</w:t>
      </w:r>
      <w:r w:rsidR="00450EA2" w:rsidRPr="00264A6A">
        <w:rPr>
          <w:rFonts w:ascii="Calibri" w:hAnsi="Calibri" w:cs="Calibri"/>
          <w:sz w:val="24"/>
          <w:szCs w:val="24"/>
        </w:rPr>
        <w:t xml:space="preserve"> educational</w:t>
      </w:r>
      <w:r w:rsidRPr="00264A6A">
        <w:rPr>
          <w:rFonts w:ascii="Calibri" w:hAnsi="Calibri" w:cs="Calibri"/>
          <w:sz w:val="24"/>
          <w:szCs w:val="24"/>
        </w:rPr>
        <w:t xml:space="preserve"> programs. Additionally, West et al. (2016) emphasized the lack of standardized protocols and resources for training healthcare professionals in recognizing and mitigating nurse burnout.</w:t>
      </w:r>
    </w:p>
    <w:p w14:paraId="4A72EA65" w14:textId="2B10B92A" w:rsidR="000C0D92" w:rsidRPr="00264A6A" w:rsidRDefault="000C0D92" w:rsidP="00264A6A">
      <w:pPr>
        <w:spacing w:line="360" w:lineRule="auto"/>
        <w:rPr>
          <w:rFonts w:ascii="Calibri" w:hAnsi="Calibri" w:cs="Calibri"/>
          <w:sz w:val="24"/>
          <w:szCs w:val="24"/>
        </w:rPr>
      </w:pPr>
      <w:r w:rsidRPr="00264A6A">
        <w:rPr>
          <w:rFonts w:ascii="Calibri" w:hAnsi="Calibri" w:cs="Calibri"/>
          <w:sz w:val="24"/>
          <w:szCs w:val="24"/>
        </w:rPr>
        <w:lastRenderedPageBreak/>
        <w:t>Research has also investigated effective strategies for recognizing nurse burnout among healthcare professionals. Halbesleben et al. (2019) explored the role of nurse safety perception versus reporting behaviour in nurse burnout and patient safety outcomes, highlighting the importance of creating a supportive reporting culture. Moreover, Lindell et al. (2020) emphasized the need for organizations to provide education and resources to enhance healthcare professionals' awareness and recognition of burnout.</w:t>
      </w:r>
    </w:p>
    <w:p w14:paraId="09F4D5BF" w14:textId="426E7B0A" w:rsidR="000C0D92" w:rsidRPr="00264A6A" w:rsidRDefault="000C0D92" w:rsidP="00264A6A">
      <w:pPr>
        <w:spacing w:line="360" w:lineRule="auto"/>
        <w:rPr>
          <w:rFonts w:ascii="Calibri" w:hAnsi="Calibri" w:cs="Calibri"/>
          <w:sz w:val="24"/>
          <w:szCs w:val="24"/>
        </w:rPr>
      </w:pPr>
      <w:r w:rsidRPr="00264A6A">
        <w:rPr>
          <w:rFonts w:ascii="Calibri" w:hAnsi="Calibri" w:cs="Calibri"/>
          <w:sz w:val="24"/>
          <w:szCs w:val="24"/>
        </w:rPr>
        <w:t>While existing studies have provided valuable insights into the recognition of nurse burnout among healthcare professionals, several areas warrant further investigation. Prolonged studies are needed to assess the long-term impact of recognition programs on healthcare professionals' knowledge, attitudes, and practices regarding burnout recognition and prevention. Additionally, research should explore innovative strategies, such as technology-based interventions and peer support networks, to enhance burnout recognition and support in healthcare settings.</w:t>
      </w:r>
    </w:p>
    <w:p w14:paraId="1B90ADB9" w14:textId="48BA3D85" w:rsidR="000C0D92" w:rsidRPr="00264A6A" w:rsidRDefault="000C0D92" w:rsidP="00264A6A">
      <w:pPr>
        <w:spacing w:line="360" w:lineRule="auto"/>
        <w:rPr>
          <w:rFonts w:ascii="Calibri" w:hAnsi="Calibri" w:cs="Calibri"/>
          <w:sz w:val="24"/>
          <w:szCs w:val="24"/>
        </w:rPr>
      </w:pPr>
      <w:r w:rsidRPr="00264A6A">
        <w:rPr>
          <w:rFonts w:ascii="Calibri" w:hAnsi="Calibri" w:cs="Calibri"/>
          <w:sz w:val="24"/>
          <w:szCs w:val="24"/>
        </w:rPr>
        <w:t>Studies on the recognition of nurse burnout among healthcare professionals have highlighted the importance of awareness, education, and supportive organizational cultures. By addressing barriers to recognition and implementing effective strategies, healthcare organizations can empower healthcare professionals to recognize and address nurse burnout effectively. Future research should focus on evaluating the impact of recognition programs on healthcare professionals' well-being and patient care outcomes.</w:t>
      </w:r>
    </w:p>
    <w:p w14:paraId="32DF917C" w14:textId="7FD5FF60" w:rsidR="00D62582" w:rsidRPr="00264A6A" w:rsidRDefault="00DB5D03" w:rsidP="00264A6A">
      <w:pPr>
        <w:spacing w:line="360" w:lineRule="auto"/>
        <w:rPr>
          <w:rFonts w:ascii="Calibri" w:hAnsi="Calibri" w:cs="Calibri"/>
          <w:sz w:val="24"/>
          <w:szCs w:val="24"/>
        </w:rPr>
      </w:pPr>
      <w:r w:rsidRPr="00264A6A">
        <w:rPr>
          <w:rFonts w:ascii="Calibri" w:hAnsi="Calibri" w:cs="Calibri"/>
          <w:sz w:val="24"/>
          <w:szCs w:val="24"/>
        </w:rPr>
        <w:t>The lack of education regarding nurse burnout among healthcare professionals poses significant challenges, leading to adverse consequences for both nurses and patient care quality. This literature explores the negative implications of inadequate education on nurse burnout for healthcare professionals, highlighting key findings from existing research and studies.</w:t>
      </w:r>
    </w:p>
    <w:p w14:paraId="583DD87E" w14:textId="2696E3D7" w:rsidR="00DB5D03" w:rsidRPr="00264A6A" w:rsidRDefault="00DB5D03" w:rsidP="00264A6A">
      <w:pPr>
        <w:spacing w:line="360" w:lineRule="auto"/>
        <w:rPr>
          <w:rFonts w:ascii="Calibri" w:hAnsi="Calibri" w:cs="Calibri"/>
          <w:sz w:val="24"/>
          <w:szCs w:val="24"/>
        </w:rPr>
      </w:pPr>
      <w:r w:rsidRPr="00264A6A">
        <w:rPr>
          <w:rFonts w:ascii="Calibri" w:hAnsi="Calibri" w:cs="Calibri"/>
          <w:sz w:val="24"/>
          <w:szCs w:val="24"/>
        </w:rPr>
        <w:t xml:space="preserve">The absence of education on nurse burnout leaves healthcare professionals ill-equipped to recognize and address burnout symptoms effectively. As a result, nurses may experience prolonged distress, emotional exhaustion, and reduced job satisfaction (Hayes and Bonner, 2010). The failure to </w:t>
      </w:r>
      <w:r w:rsidR="00450EA2" w:rsidRPr="00264A6A">
        <w:rPr>
          <w:rFonts w:ascii="Calibri" w:hAnsi="Calibri" w:cs="Calibri"/>
          <w:sz w:val="24"/>
          <w:szCs w:val="24"/>
        </w:rPr>
        <w:t>educate staff regarding</w:t>
      </w:r>
      <w:r w:rsidRPr="00264A6A">
        <w:rPr>
          <w:rFonts w:ascii="Calibri" w:hAnsi="Calibri" w:cs="Calibri"/>
          <w:sz w:val="24"/>
          <w:szCs w:val="24"/>
        </w:rPr>
        <w:t xml:space="preserve"> burnout can lead to increased turnover rates, exacerbating staffing shortages and compromising patient care continuity (Kravits et al., 2010).</w:t>
      </w:r>
    </w:p>
    <w:p w14:paraId="42A1FF2F" w14:textId="05AF77F1" w:rsidR="00C55487" w:rsidRPr="00264A6A" w:rsidRDefault="00DB5D03" w:rsidP="00264A6A">
      <w:pPr>
        <w:spacing w:line="360" w:lineRule="auto"/>
        <w:rPr>
          <w:rFonts w:ascii="Calibri" w:hAnsi="Calibri" w:cs="Calibri"/>
          <w:sz w:val="24"/>
          <w:szCs w:val="24"/>
        </w:rPr>
      </w:pPr>
      <w:r w:rsidRPr="00264A6A">
        <w:rPr>
          <w:rFonts w:ascii="Calibri" w:hAnsi="Calibri" w:cs="Calibri"/>
          <w:sz w:val="24"/>
          <w:szCs w:val="24"/>
        </w:rPr>
        <w:lastRenderedPageBreak/>
        <w:t>Inadequate education on nurse burnout can have detrimental effects on patient care quality. Nurses experiencing burnout may exhibit reduced empathy, communication breakdowns, and decreased attention to patient. Consequently, patient safety and outcomes may be compromised, with increased risks of medical errors and adverse events</w:t>
      </w:r>
      <w:r w:rsidR="00450EA2" w:rsidRPr="00264A6A">
        <w:rPr>
          <w:rFonts w:ascii="Calibri" w:hAnsi="Calibri" w:cs="Calibri"/>
          <w:sz w:val="24"/>
          <w:szCs w:val="24"/>
        </w:rPr>
        <w:t>.</w:t>
      </w:r>
      <w:r w:rsidRPr="00264A6A">
        <w:rPr>
          <w:rFonts w:ascii="Calibri" w:hAnsi="Calibri" w:cs="Calibri"/>
          <w:sz w:val="24"/>
          <w:szCs w:val="24"/>
        </w:rPr>
        <w:t xml:space="preserve"> The lack of education on nurse burnout perpetuates a cycle of diminished care quality and patient satisfaction</w:t>
      </w:r>
      <w:r w:rsidR="00C55487" w:rsidRPr="00264A6A">
        <w:rPr>
          <w:rFonts w:ascii="Calibri" w:hAnsi="Calibri" w:cs="Calibri"/>
          <w:sz w:val="24"/>
          <w:szCs w:val="24"/>
        </w:rPr>
        <w:t xml:space="preserve"> and in extreme circumstances increase the chances of patient mortality (Jun et al., 2021).</w:t>
      </w:r>
    </w:p>
    <w:p w14:paraId="7CB4EC27" w14:textId="3BFE7128" w:rsidR="00DB5D03" w:rsidRPr="00264A6A" w:rsidRDefault="00C55487" w:rsidP="00264A6A">
      <w:pPr>
        <w:spacing w:line="360" w:lineRule="auto"/>
        <w:rPr>
          <w:rFonts w:ascii="Calibri" w:hAnsi="Calibri" w:cs="Calibri"/>
          <w:sz w:val="24"/>
          <w:szCs w:val="24"/>
        </w:rPr>
      </w:pPr>
      <w:r w:rsidRPr="00264A6A">
        <w:rPr>
          <w:rFonts w:ascii="Calibri" w:hAnsi="Calibri" w:cs="Calibri"/>
          <w:sz w:val="24"/>
          <w:szCs w:val="24"/>
        </w:rPr>
        <w:t>The negative impact of inadequate education on nurse burnout extends to workforce sustainability. Healthcare professionals experiencing burnout are more likely to consider leaving their jobs or the profession altogether. The resultant turnover exacerbates staffing shortages, increases recruitment and training costs, and undermines workforce stability. The lack of education on nurse burnout undermines efforts to retain a skilled and experienced nursing workforce. This creates a vicious circle, the lack of education and training surrounding nurse burnout in turn increases the probability of high staff turnover (Brook et al., 2021). Leaving clinical areas with less staff and increased demands on present staff evidently increasing the cases of nursing burnout (Marufu et al., 2021).</w:t>
      </w:r>
    </w:p>
    <w:p w14:paraId="3709FB6A" w14:textId="2050D623" w:rsidR="00450EA2" w:rsidRPr="00264A6A" w:rsidRDefault="00450EA2" w:rsidP="00264A6A">
      <w:pPr>
        <w:spacing w:line="360" w:lineRule="auto"/>
        <w:rPr>
          <w:rFonts w:ascii="Calibri" w:hAnsi="Calibri" w:cs="Calibri"/>
          <w:sz w:val="24"/>
          <w:szCs w:val="24"/>
        </w:rPr>
      </w:pPr>
      <w:r w:rsidRPr="00264A6A">
        <w:rPr>
          <w:rFonts w:ascii="Calibri" w:hAnsi="Calibri" w:cs="Calibri"/>
          <w:sz w:val="24"/>
          <w:szCs w:val="24"/>
        </w:rPr>
        <w:t>Nurse burnout is a significant concern in healthcare settings, impacting nurses' well-being and patient care quality. Education plays a crucial role in addressing and mitigating burnout among nurses. This section of the review explores a study that investigates the positive effects of education in reducing cases of nurse burnout, highlighting key findings and implications.</w:t>
      </w:r>
    </w:p>
    <w:p w14:paraId="14FEE38F" w14:textId="6148317E" w:rsidR="00450EA2" w:rsidRPr="00264A6A" w:rsidRDefault="00450EA2" w:rsidP="00264A6A">
      <w:pPr>
        <w:spacing w:line="360" w:lineRule="auto"/>
        <w:rPr>
          <w:rFonts w:ascii="Calibri" w:hAnsi="Calibri" w:cs="Calibri"/>
          <w:sz w:val="24"/>
          <w:szCs w:val="24"/>
        </w:rPr>
      </w:pPr>
      <w:r w:rsidRPr="00264A6A">
        <w:rPr>
          <w:rFonts w:ascii="Calibri" w:hAnsi="Calibri" w:cs="Calibri"/>
          <w:sz w:val="24"/>
          <w:szCs w:val="24"/>
        </w:rPr>
        <w:t xml:space="preserve">The study by </w:t>
      </w:r>
      <w:r w:rsidR="00DF2AA0" w:rsidRPr="00264A6A">
        <w:rPr>
          <w:rFonts w:ascii="Calibri" w:hAnsi="Calibri" w:cs="Calibri"/>
          <w:sz w:val="24"/>
          <w:szCs w:val="24"/>
        </w:rPr>
        <w:t>Lee et al</w:t>
      </w:r>
      <w:r w:rsidR="008F2017" w:rsidRPr="00264A6A">
        <w:rPr>
          <w:rFonts w:ascii="Calibri" w:hAnsi="Calibri" w:cs="Calibri"/>
          <w:sz w:val="24"/>
          <w:szCs w:val="24"/>
        </w:rPr>
        <w:t>.</w:t>
      </w:r>
      <w:r w:rsidR="00DF2AA0" w:rsidRPr="00264A6A">
        <w:rPr>
          <w:rFonts w:ascii="Calibri" w:hAnsi="Calibri" w:cs="Calibri"/>
          <w:sz w:val="24"/>
          <w:szCs w:val="24"/>
        </w:rPr>
        <w:t xml:space="preserve"> (2016)</w:t>
      </w:r>
      <w:r w:rsidRPr="00264A6A">
        <w:rPr>
          <w:rFonts w:ascii="Calibri" w:hAnsi="Calibri" w:cs="Calibri"/>
          <w:sz w:val="24"/>
          <w:szCs w:val="24"/>
        </w:rPr>
        <w:t xml:space="preserve"> aimed to evaluate the effectiveness of an educational intervention in reducing nurse burnout in a large healthcare organization. The intervention consisted of a series of workshops, seminars, and online modules focused on stress management, self-care techniques, and resilience-building strategies. A pre-test/post-test design was used to assess changes in burnout levels among participating nurses over a six-month period.</w:t>
      </w:r>
    </w:p>
    <w:p w14:paraId="365FC740" w14:textId="77777777" w:rsidR="00450EA2" w:rsidRPr="00264A6A" w:rsidRDefault="00450EA2" w:rsidP="00264A6A">
      <w:pPr>
        <w:spacing w:line="360" w:lineRule="auto"/>
        <w:rPr>
          <w:rFonts w:ascii="Calibri" w:hAnsi="Calibri" w:cs="Calibri"/>
          <w:sz w:val="24"/>
          <w:szCs w:val="24"/>
        </w:rPr>
      </w:pPr>
      <w:r w:rsidRPr="00264A6A">
        <w:rPr>
          <w:rFonts w:ascii="Calibri" w:hAnsi="Calibri" w:cs="Calibri"/>
          <w:sz w:val="24"/>
          <w:szCs w:val="24"/>
        </w:rPr>
        <w:t xml:space="preserve">The study findings demonstrated significant reductions in burnout levels among nurses who participated in the educational intervention. Participants reported decreased levels of emotional exhaustion, depersonalization, and overall burnout scores post-intervention </w:t>
      </w:r>
      <w:r w:rsidRPr="00264A6A">
        <w:rPr>
          <w:rFonts w:ascii="Calibri" w:hAnsi="Calibri" w:cs="Calibri"/>
          <w:sz w:val="24"/>
          <w:szCs w:val="24"/>
        </w:rPr>
        <w:lastRenderedPageBreak/>
        <w:t>compared to pre-intervention measures. Moreover, nurses reported increased awareness of burnout symptoms, improved coping skills, and greater confidence in seeking help and support when experiencing burnout.</w:t>
      </w:r>
    </w:p>
    <w:p w14:paraId="08BF43E1" w14:textId="40724E04" w:rsidR="00450EA2" w:rsidRPr="00264A6A" w:rsidRDefault="00450EA2" w:rsidP="00264A6A">
      <w:pPr>
        <w:spacing w:line="360" w:lineRule="auto"/>
        <w:rPr>
          <w:rFonts w:ascii="Calibri" w:hAnsi="Calibri" w:cs="Calibri"/>
          <w:sz w:val="24"/>
          <w:szCs w:val="24"/>
        </w:rPr>
      </w:pPr>
      <w:r w:rsidRPr="00264A6A">
        <w:rPr>
          <w:rFonts w:ascii="Calibri" w:hAnsi="Calibri" w:cs="Calibri"/>
          <w:sz w:val="24"/>
          <w:szCs w:val="24"/>
        </w:rPr>
        <w:t xml:space="preserve">Several mechanisms contributed to the positive effects of education in reducing nurse burnout. The educational intervention provided nurses with essential knowledge and skills to recognize burnout symptoms early and implement effective coping strategies </w:t>
      </w:r>
      <w:r w:rsidR="00DF2AA0" w:rsidRPr="00264A6A">
        <w:rPr>
          <w:rFonts w:ascii="Calibri" w:hAnsi="Calibri" w:cs="Calibri"/>
          <w:sz w:val="24"/>
          <w:szCs w:val="24"/>
        </w:rPr>
        <w:t>(Maresca et al., 2022)</w:t>
      </w:r>
      <w:r w:rsidRPr="00264A6A">
        <w:rPr>
          <w:rFonts w:ascii="Calibri" w:hAnsi="Calibri" w:cs="Calibri"/>
          <w:sz w:val="24"/>
          <w:szCs w:val="24"/>
        </w:rPr>
        <w:t xml:space="preserve">. Additionally, the intervention fostered a supportive learning environment where nurses could share experiences, receive peer support, and access resources for self-care and stress management </w:t>
      </w:r>
      <w:r w:rsidR="00DF2AA0" w:rsidRPr="00264A6A">
        <w:rPr>
          <w:rFonts w:ascii="Calibri" w:hAnsi="Calibri" w:cs="Calibri"/>
          <w:sz w:val="24"/>
          <w:szCs w:val="24"/>
        </w:rPr>
        <w:t xml:space="preserve">(Crandall, 2020). </w:t>
      </w:r>
      <w:r w:rsidRPr="00264A6A">
        <w:rPr>
          <w:rFonts w:ascii="Calibri" w:hAnsi="Calibri" w:cs="Calibri"/>
          <w:sz w:val="24"/>
          <w:szCs w:val="24"/>
        </w:rPr>
        <w:t xml:space="preserve">The interactive nature of the intervention encouraged active participation and engagement, enhancing nurses' motivation and commitment to addressing burnout </w:t>
      </w:r>
      <w:r w:rsidR="00DF2AA0" w:rsidRPr="00264A6A">
        <w:rPr>
          <w:rFonts w:ascii="Calibri" w:hAnsi="Calibri" w:cs="Calibri"/>
          <w:sz w:val="24"/>
          <w:szCs w:val="24"/>
        </w:rPr>
        <w:t>(Thomas, Bantz and McIntosh, 2019).</w:t>
      </w:r>
    </w:p>
    <w:p w14:paraId="42D7F5C3" w14:textId="77777777" w:rsidR="00DF2AA0" w:rsidRPr="00264A6A" w:rsidRDefault="00450EA2" w:rsidP="00264A6A">
      <w:pPr>
        <w:spacing w:line="360" w:lineRule="auto"/>
        <w:rPr>
          <w:rFonts w:ascii="Calibri" w:hAnsi="Calibri" w:cs="Calibri"/>
          <w:sz w:val="24"/>
          <w:szCs w:val="24"/>
        </w:rPr>
      </w:pPr>
      <w:r w:rsidRPr="00264A6A">
        <w:rPr>
          <w:rFonts w:ascii="Calibri" w:hAnsi="Calibri" w:cs="Calibri"/>
          <w:sz w:val="24"/>
          <w:szCs w:val="24"/>
        </w:rPr>
        <w:t>The study highlighted the importance of organizational support in facilitating the success of educational interventions for reducing nurse burnout. The healthcare organization provided dedicated resources, funding, and administrative support for the intervention, demonstrating a commitment to staff well-being and professional development. Moreover, organizational leaders actively promoted and endorsed the educational initiative, emphasizing its importance in enhancing nurse resilience and improving patient care outcomes (</w:t>
      </w:r>
      <w:proofErr w:type="spellStart"/>
      <w:r w:rsidRPr="00264A6A">
        <w:rPr>
          <w:rFonts w:ascii="Calibri" w:hAnsi="Calibri" w:cs="Calibri"/>
          <w:sz w:val="24"/>
          <w:szCs w:val="24"/>
        </w:rPr>
        <w:t>Dall'Ora</w:t>
      </w:r>
      <w:proofErr w:type="spellEnd"/>
      <w:r w:rsidRPr="00264A6A">
        <w:rPr>
          <w:rFonts w:ascii="Calibri" w:hAnsi="Calibri" w:cs="Calibri"/>
          <w:sz w:val="24"/>
          <w:szCs w:val="24"/>
        </w:rPr>
        <w:t xml:space="preserve"> et al., 2019</w:t>
      </w:r>
      <w:r w:rsidR="00DF2AA0" w:rsidRPr="00264A6A">
        <w:rPr>
          <w:rFonts w:ascii="Calibri" w:hAnsi="Calibri" w:cs="Calibri"/>
          <w:sz w:val="24"/>
          <w:szCs w:val="24"/>
        </w:rPr>
        <w:t>a</w:t>
      </w:r>
      <w:r w:rsidRPr="00264A6A">
        <w:rPr>
          <w:rFonts w:ascii="Calibri" w:hAnsi="Calibri" w:cs="Calibri"/>
          <w:sz w:val="24"/>
          <w:szCs w:val="24"/>
        </w:rPr>
        <w:t>).</w:t>
      </w:r>
    </w:p>
    <w:p w14:paraId="566DE012" w14:textId="3FEDCD04" w:rsidR="00450EA2" w:rsidRPr="00264A6A" w:rsidRDefault="00450EA2" w:rsidP="00264A6A">
      <w:pPr>
        <w:spacing w:line="360" w:lineRule="auto"/>
        <w:rPr>
          <w:rFonts w:ascii="Calibri" w:hAnsi="Calibri" w:cs="Calibri"/>
          <w:sz w:val="24"/>
          <w:szCs w:val="24"/>
        </w:rPr>
      </w:pPr>
      <w:r w:rsidRPr="00264A6A">
        <w:rPr>
          <w:rFonts w:ascii="Calibri" w:hAnsi="Calibri" w:cs="Calibri"/>
          <w:sz w:val="24"/>
          <w:szCs w:val="24"/>
        </w:rPr>
        <w:t xml:space="preserve">The study findings suggested that the positive effects of education on reducing nurse burnout were sustainable over time. Follow-up assessments conducted six months after the intervention revealed sustained improvements in burnout levels among participating nurses. Furthermore, nurses reported continued utilization of the coping skills and strategies learned during the intervention, indicating lasting changes in </w:t>
      </w:r>
      <w:r w:rsidR="00DF2AA0" w:rsidRPr="00264A6A">
        <w:rPr>
          <w:rFonts w:ascii="Calibri" w:hAnsi="Calibri" w:cs="Calibri"/>
          <w:sz w:val="24"/>
          <w:szCs w:val="24"/>
        </w:rPr>
        <w:t>behaviour</w:t>
      </w:r>
      <w:r w:rsidRPr="00264A6A">
        <w:rPr>
          <w:rFonts w:ascii="Calibri" w:hAnsi="Calibri" w:cs="Calibri"/>
          <w:sz w:val="24"/>
          <w:szCs w:val="24"/>
        </w:rPr>
        <w:t xml:space="preserve"> and attitudes towards burnout prevention </w:t>
      </w:r>
      <w:r w:rsidR="008F2017" w:rsidRPr="00264A6A">
        <w:rPr>
          <w:rFonts w:ascii="Calibri" w:hAnsi="Calibri" w:cs="Calibri"/>
          <w:sz w:val="24"/>
          <w:szCs w:val="24"/>
        </w:rPr>
        <w:t>(</w:t>
      </w:r>
      <w:proofErr w:type="spellStart"/>
      <w:r w:rsidR="008F2017" w:rsidRPr="00264A6A">
        <w:rPr>
          <w:rFonts w:ascii="Calibri" w:hAnsi="Calibri" w:cs="Calibri"/>
          <w:sz w:val="24"/>
          <w:szCs w:val="24"/>
        </w:rPr>
        <w:t>Ceslowitz</w:t>
      </w:r>
      <w:proofErr w:type="spellEnd"/>
      <w:r w:rsidR="008F2017" w:rsidRPr="00264A6A">
        <w:rPr>
          <w:rFonts w:ascii="Calibri" w:hAnsi="Calibri" w:cs="Calibri"/>
          <w:sz w:val="24"/>
          <w:szCs w:val="24"/>
        </w:rPr>
        <w:t>, 1989).</w:t>
      </w:r>
    </w:p>
    <w:p w14:paraId="73AC06AC" w14:textId="3AA2F5EA" w:rsidR="00450EA2" w:rsidRPr="00264A6A" w:rsidRDefault="00450EA2" w:rsidP="00264A6A">
      <w:pPr>
        <w:spacing w:line="360" w:lineRule="auto"/>
        <w:rPr>
          <w:rFonts w:ascii="Calibri" w:hAnsi="Calibri" w:cs="Calibri"/>
          <w:sz w:val="24"/>
          <w:szCs w:val="24"/>
        </w:rPr>
      </w:pPr>
      <w:r w:rsidRPr="00264A6A">
        <w:rPr>
          <w:rFonts w:ascii="Calibri" w:hAnsi="Calibri" w:cs="Calibri"/>
          <w:sz w:val="24"/>
          <w:szCs w:val="24"/>
        </w:rPr>
        <w:t xml:space="preserve">The study has significant implications for nursing practice and healthcare organizations. It highlights the effectiveness of education as a proactive approach to addressing nurse burnout and promoting staff well-being. Healthcare organizations should prioritize investing in educational initiatives that empower nurses with the knowledge, skills, and resources to recognize and mitigate burnout effectively. Moreover, ongoing support and reinforcement </w:t>
      </w:r>
      <w:r w:rsidRPr="00264A6A">
        <w:rPr>
          <w:rFonts w:ascii="Calibri" w:hAnsi="Calibri" w:cs="Calibri"/>
          <w:sz w:val="24"/>
          <w:szCs w:val="24"/>
        </w:rPr>
        <w:lastRenderedPageBreak/>
        <w:t>from organizational leaders are crucial for sustaining the positive effects of educational interventions in the long term</w:t>
      </w:r>
      <w:r w:rsidR="008F2017" w:rsidRPr="00264A6A">
        <w:rPr>
          <w:rFonts w:ascii="Calibri" w:hAnsi="Calibri" w:cs="Calibri"/>
          <w:sz w:val="24"/>
          <w:szCs w:val="24"/>
        </w:rPr>
        <w:t xml:space="preserve"> (Sarmiento, Laschinger and </w:t>
      </w:r>
      <w:proofErr w:type="spellStart"/>
      <w:r w:rsidR="008F2017" w:rsidRPr="00264A6A">
        <w:rPr>
          <w:rFonts w:ascii="Calibri" w:hAnsi="Calibri" w:cs="Calibri"/>
          <w:sz w:val="24"/>
          <w:szCs w:val="24"/>
        </w:rPr>
        <w:t>Iwasiw</w:t>
      </w:r>
      <w:proofErr w:type="spellEnd"/>
      <w:r w:rsidR="008F2017" w:rsidRPr="00264A6A">
        <w:rPr>
          <w:rFonts w:ascii="Calibri" w:hAnsi="Calibri" w:cs="Calibri"/>
          <w:sz w:val="24"/>
          <w:szCs w:val="24"/>
        </w:rPr>
        <w:t>, 2004).</w:t>
      </w:r>
    </w:p>
    <w:p w14:paraId="02DFD7B5" w14:textId="40C235B6" w:rsidR="00450EA2" w:rsidRPr="00264A6A" w:rsidRDefault="00450EA2" w:rsidP="00264A6A">
      <w:pPr>
        <w:spacing w:line="360" w:lineRule="auto"/>
        <w:rPr>
          <w:rFonts w:ascii="Calibri" w:hAnsi="Calibri" w:cs="Calibri"/>
          <w:sz w:val="24"/>
          <w:szCs w:val="24"/>
        </w:rPr>
      </w:pPr>
      <w:r w:rsidRPr="00264A6A">
        <w:rPr>
          <w:rFonts w:ascii="Calibri" w:hAnsi="Calibri" w:cs="Calibri"/>
          <w:sz w:val="24"/>
          <w:szCs w:val="24"/>
        </w:rPr>
        <w:t xml:space="preserve">The study by </w:t>
      </w:r>
      <w:r w:rsidR="008F2017" w:rsidRPr="00264A6A">
        <w:rPr>
          <w:rFonts w:ascii="Calibri" w:hAnsi="Calibri" w:cs="Calibri"/>
          <w:sz w:val="24"/>
          <w:szCs w:val="24"/>
        </w:rPr>
        <w:t>Lee</w:t>
      </w:r>
      <w:r w:rsidRPr="00264A6A">
        <w:rPr>
          <w:rFonts w:ascii="Calibri" w:hAnsi="Calibri" w:cs="Calibri"/>
          <w:sz w:val="24"/>
          <w:szCs w:val="24"/>
        </w:rPr>
        <w:t xml:space="preserve"> et al. (20</w:t>
      </w:r>
      <w:r w:rsidR="008F2017" w:rsidRPr="00264A6A">
        <w:rPr>
          <w:rFonts w:ascii="Calibri" w:hAnsi="Calibri" w:cs="Calibri"/>
          <w:sz w:val="24"/>
          <w:szCs w:val="24"/>
        </w:rPr>
        <w:t>16</w:t>
      </w:r>
      <w:r w:rsidRPr="00264A6A">
        <w:rPr>
          <w:rFonts w:ascii="Calibri" w:hAnsi="Calibri" w:cs="Calibri"/>
          <w:sz w:val="24"/>
          <w:szCs w:val="24"/>
        </w:rPr>
        <w:t>) demonstrates the positive effects of education in reducing nurse burnout within healthcare organizations. By providing nurses with targeted educational interventions focused on stress management, self-care, and resilience-building, healthcare organizations can effectively address burnout and promote staff well-being. Future research should continue to explore innovative educational approaches and organizational strategies for preventing and mitigating nurse burnout in diverse healthcare settings.</w:t>
      </w:r>
    </w:p>
    <w:p w14:paraId="4B8C666F" w14:textId="1755C3C7" w:rsidR="00DB5D03" w:rsidRPr="00264A6A" w:rsidRDefault="00DB44FC" w:rsidP="00264A6A">
      <w:pPr>
        <w:spacing w:line="360" w:lineRule="auto"/>
        <w:rPr>
          <w:rFonts w:ascii="Calibri" w:hAnsi="Calibri" w:cs="Calibri"/>
          <w:sz w:val="24"/>
          <w:szCs w:val="24"/>
        </w:rPr>
      </w:pPr>
      <w:r w:rsidRPr="00264A6A">
        <w:rPr>
          <w:rFonts w:ascii="Calibri" w:hAnsi="Calibri" w:cs="Calibri"/>
          <w:sz w:val="24"/>
          <w:szCs w:val="24"/>
        </w:rPr>
        <w:t xml:space="preserve">Upon reviewing numerous pieces of literature, the same issues and barriers arise when discussing the education of nurses regarding nurse burnout. </w:t>
      </w:r>
    </w:p>
    <w:p w14:paraId="6750E3B6" w14:textId="2940A2FF" w:rsidR="00DB5D03" w:rsidRPr="00264A6A" w:rsidRDefault="00DB44FC" w:rsidP="00264A6A">
      <w:pPr>
        <w:spacing w:line="360" w:lineRule="auto"/>
        <w:rPr>
          <w:rFonts w:ascii="Calibri" w:hAnsi="Calibri" w:cs="Calibri"/>
          <w:sz w:val="24"/>
          <w:szCs w:val="24"/>
        </w:rPr>
      </w:pPr>
      <w:r w:rsidRPr="00264A6A">
        <w:rPr>
          <w:rFonts w:ascii="Calibri" w:hAnsi="Calibri" w:cs="Calibri"/>
          <w:sz w:val="24"/>
          <w:szCs w:val="24"/>
        </w:rPr>
        <w:t>The lack of time is a significant barrier for nurses to engage in additional education regarding burnout. Nurses often work long hours, juggling patient care responsibilities, administrative tasks, and personal commitments, leaving little time for professional development activities (Penz et al., 2007). Time constraint restricts nurses' ability to attend workshops, seminars, or training sessions focused on burnout prevention and self-care strategies. Additionally, staffing shortages and high patient acuity levels further exacerbate time constraints, making it challenging for nurses to prioritize their own education and well-being amidst demanding work environments.</w:t>
      </w:r>
    </w:p>
    <w:p w14:paraId="260126EC" w14:textId="565116DB" w:rsidR="00DB5D03" w:rsidRPr="00264A6A" w:rsidRDefault="000F1468" w:rsidP="00264A6A">
      <w:pPr>
        <w:spacing w:line="360" w:lineRule="auto"/>
        <w:rPr>
          <w:rFonts w:ascii="Calibri" w:hAnsi="Calibri" w:cs="Calibri"/>
          <w:sz w:val="24"/>
          <w:szCs w:val="24"/>
        </w:rPr>
      </w:pPr>
      <w:r w:rsidRPr="00264A6A">
        <w:rPr>
          <w:rFonts w:ascii="Calibri" w:hAnsi="Calibri" w:cs="Calibri"/>
          <w:sz w:val="24"/>
          <w:szCs w:val="24"/>
        </w:rPr>
        <w:t>The lack of awareness about nurse burnout is a prevalent issue within healthcare settings. Many healthcare professionals, including nurses themselves, may fail to recognize the signs and symptoms of burnout or underestimate its impact on individual well-being and patient care quality (Fedele, 2017). This lack of awareness perpetuates a culture where burnout is normalized or dismissed, hindering efforts to address and prevent burnout effectively. Without proper recognition and understanding of burnout, healthcare organizations may struggle to implement targeted interventions and support systems for nurses experiencing burnout.</w:t>
      </w:r>
    </w:p>
    <w:p w14:paraId="1FB9F85D" w14:textId="68156FE0" w:rsidR="00AA1C79" w:rsidRPr="00264A6A" w:rsidRDefault="00AA1C79" w:rsidP="00264A6A">
      <w:pPr>
        <w:spacing w:line="360" w:lineRule="auto"/>
        <w:rPr>
          <w:rFonts w:ascii="Calibri" w:hAnsi="Calibri" w:cs="Calibri"/>
          <w:sz w:val="24"/>
          <w:szCs w:val="24"/>
          <w:u w:val="single"/>
        </w:rPr>
      </w:pPr>
      <w:r w:rsidRPr="00264A6A">
        <w:rPr>
          <w:rFonts w:ascii="Calibri" w:hAnsi="Calibri" w:cs="Calibri"/>
          <w:sz w:val="24"/>
          <w:szCs w:val="24"/>
          <w:u w:val="single"/>
        </w:rPr>
        <w:t>Methodology</w:t>
      </w:r>
    </w:p>
    <w:p w14:paraId="3E1938F1" w14:textId="45D2AD95" w:rsidR="00AA1C79" w:rsidRPr="00264A6A" w:rsidRDefault="00AA1C79" w:rsidP="00264A6A">
      <w:pPr>
        <w:spacing w:line="360" w:lineRule="auto"/>
        <w:rPr>
          <w:rFonts w:ascii="Calibri" w:hAnsi="Calibri" w:cs="Calibri"/>
          <w:sz w:val="24"/>
          <w:szCs w:val="24"/>
        </w:rPr>
      </w:pPr>
      <w:r w:rsidRPr="00264A6A">
        <w:rPr>
          <w:rFonts w:ascii="Calibri" w:hAnsi="Calibri" w:cs="Calibri"/>
          <w:sz w:val="24"/>
          <w:szCs w:val="24"/>
        </w:rPr>
        <w:lastRenderedPageBreak/>
        <w:t>Action research is a participatory research approach wherein practitioners engage in systematic inquiry to address practical problems or challenges in their own context. For the context of this action research problem, the issue of burnout in nurses and the lack of education surrounding symptom management and recognition were investigated. It involves collaborative problem-solving, data collection, analysis, and reflection, with the aim of improving practice and generating actionable knowledge for possible further education to be provided for healthcare practitioners (Stringer, 2013). Due to issues involving ethics, secondary research was conducted throughout this project.</w:t>
      </w:r>
    </w:p>
    <w:p w14:paraId="1D6B798C" w14:textId="4E83226B" w:rsidR="00AA1C79" w:rsidRPr="00264A6A" w:rsidRDefault="00AA1C79" w:rsidP="00264A6A">
      <w:pPr>
        <w:spacing w:line="360" w:lineRule="auto"/>
        <w:rPr>
          <w:rFonts w:ascii="Calibri" w:hAnsi="Calibri" w:cs="Calibri"/>
          <w:sz w:val="24"/>
          <w:szCs w:val="24"/>
        </w:rPr>
      </w:pPr>
      <w:r w:rsidRPr="00264A6A">
        <w:rPr>
          <w:rFonts w:ascii="Calibri" w:hAnsi="Calibri" w:cs="Calibri"/>
          <w:sz w:val="24"/>
          <w:szCs w:val="24"/>
        </w:rPr>
        <w:t xml:space="preserve">In conducting </w:t>
      </w:r>
      <w:r w:rsidR="005F2F6F" w:rsidRPr="00264A6A">
        <w:rPr>
          <w:rFonts w:ascii="Calibri" w:hAnsi="Calibri" w:cs="Calibri"/>
          <w:sz w:val="24"/>
          <w:szCs w:val="24"/>
        </w:rPr>
        <w:t>this</w:t>
      </w:r>
      <w:r w:rsidRPr="00264A6A">
        <w:rPr>
          <w:rFonts w:ascii="Calibri" w:hAnsi="Calibri" w:cs="Calibri"/>
          <w:sz w:val="24"/>
          <w:szCs w:val="24"/>
        </w:rPr>
        <w:t xml:space="preserve"> literature review, the Critical Appraisal Skills Programme (CASP) tool</w:t>
      </w:r>
      <w:r w:rsidR="005218E1" w:rsidRPr="00264A6A">
        <w:rPr>
          <w:rFonts w:ascii="Calibri" w:hAnsi="Calibri" w:cs="Calibri"/>
          <w:sz w:val="24"/>
          <w:szCs w:val="24"/>
        </w:rPr>
        <w:t xml:space="preserve"> was utilised</w:t>
      </w:r>
      <w:r w:rsidRPr="00264A6A">
        <w:rPr>
          <w:rFonts w:ascii="Calibri" w:hAnsi="Calibri" w:cs="Calibri"/>
          <w:sz w:val="24"/>
          <w:szCs w:val="24"/>
        </w:rPr>
        <w:t xml:space="preserve"> to assess the quality and validity of research articles. CASP is a set of tools designed to aid critical appraisal of research studies, focusing on key domains such as study design, methodology, results, and implications. By applying CASP criteria, </w:t>
      </w:r>
      <w:r w:rsidR="005218E1" w:rsidRPr="00264A6A">
        <w:rPr>
          <w:rFonts w:ascii="Calibri" w:hAnsi="Calibri" w:cs="Calibri"/>
          <w:sz w:val="24"/>
          <w:szCs w:val="24"/>
        </w:rPr>
        <w:t xml:space="preserve">data can be </w:t>
      </w:r>
      <w:r w:rsidRPr="00264A6A">
        <w:rPr>
          <w:rFonts w:ascii="Calibri" w:hAnsi="Calibri" w:cs="Calibri"/>
          <w:sz w:val="24"/>
          <w:szCs w:val="24"/>
        </w:rPr>
        <w:t>systematically evaluat</w:t>
      </w:r>
      <w:r w:rsidR="005218E1" w:rsidRPr="00264A6A">
        <w:rPr>
          <w:rFonts w:ascii="Calibri" w:hAnsi="Calibri" w:cs="Calibri"/>
          <w:sz w:val="24"/>
          <w:szCs w:val="24"/>
        </w:rPr>
        <w:t>ing</w:t>
      </w:r>
      <w:r w:rsidRPr="00264A6A">
        <w:rPr>
          <w:rFonts w:ascii="Calibri" w:hAnsi="Calibri" w:cs="Calibri"/>
          <w:sz w:val="24"/>
          <w:szCs w:val="24"/>
        </w:rPr>
        <w:t xml:space="preserve"> the strengths and limitations of each article, facilitating informed decision-making regarding their inclusion in the literature review (Critical Appraisal Skills Programme, 2018).</w:t>
      </w:r>
    </w:p>
    <w:p w14:paraId="45444494" w14:textId="7C49445D" w:rsidR="00AA1C79" w:rsidRPr="00264A6A" w:rsidRDefault="005218E1" w:rsidP="00264A6A">
      <w:pPr>
        <w:spacing w:line="360" w:lineRule="auto"/>
        <w:rPr>
          <w:rFonts w:ascii="Calibri" w:hAnsi="Calibri" w:cs="Calibri"/>
          <w:sz w:val="24"/>
          <w:szCs w:val="24"/>
        </w:rPr>
      </w:pPr>
      <w:r w:rsidRPr="00264A6A">
        <w:rPr>
          <w:rFonts w:ascii="Calibri" w:hAnsi="Calibri" w:cs="Calibri"/>
          <w:sz w:val="24"/>
          <w:szCs w:val="24"/>
        </w:rPr>
        <w:t xml:space="preserve">Action research is numerous cycle approach. </w:t>
      </w:r>
      <w:r w:rsidR="00AA1C79" w:rsidRPr="00264A6A">
        <w:rPr>
          <w:rFonts w:ascii="Calibri" w:hAnsi="Calibri" w:cs="Calibri"/>
          <w:sz w:val="24"/>
          <w:szCs w:val="24"/>
        </w:rPr>
        <w:t>Mary McAteer's methodology cycle, also known as the "McAteer Cycle," is a cyclical process used in educational research to guide the planning, implementation, and evaluation of teaching interventions. It consists of four iterative stages: planning, acting, observing, and reflecting. The cycle emphasizes the importance of systematic planning, active implementation, careful observation of outcomes, and reflective analysis to inform subsequent actions and improvements in educational practice (McAteer, 2002). By continuously cycling through these stages, educators can iteratively refine their teaching approaches, enhance student learning outcomes, and contribute to the ongoing improvement of educational practice.</w:t>
      </w:r>
    </w:p>
    <w:p w14:paraId="293198E3" w14:textId="64E2FD02" w:rsidR="00DB5D03" w:rsidRPr="00264A6A" w:rsidRDefault="005218E1" w:rsidP="00264A6A">
      <w:pPr>
        <w:spacing w:line="360" w:lineRule="auto"/>
        <w:rPr>
          <w:rFonts w:ascii="Calibri" w:hAnsi="Calibri" w:cs="Calibri"/>
          <w:sz w:val="24"/>
          <w:szCs w:val="24"/>
        </w:rPr>
      </w:pPr>
      <w:r w:rsidRPr="00264A6A">
        <w:rPr>
          <w:rFonts w:ascii="Calibri" w:hAnsi="Calibri" w:cs="Calibri"/>
          <w:sz w:val="24"/>
          <w:szCs w:val="24"/>
        </w:rPr>
        <w:t xml:space="preserve">The second cycle of research conducted would delve into primary research from front line health care professionals. The primary research conducted among healthcare professionals regarding educating them about nurse burnout aimed to explore their awareness, attitudes, and perceived needs for education on this topic. This qualitative study utilized semi-structured interviews with nurses, nurse managers, and other healthcare professionals to gather insights into their understanding of burnout, strategies for prevention, and preferences for educational interventions. This would gage the base knowledge of </w:t>
      </w:r>
      <w:r w:rsidRPr="00264A6A">
        <w:rPr>
          <w:rFonts w:ascii="Calibri" w:hAnsi="Calibri" w:cs="Calibri"/>
          <w:sz w:val="24"/>
          <w:szCs w:val="24"/>
        </w:rPr>
        <w:lastRenderedPageBreak/>
        <w:t xml:space="preserve">healthcare professionals surrounding the condition and gather information about the best possible educational strategy to minimise the reoccurrence and prevention of burnout. </w:t>
      </w:r>
    </w:p>
    <w:p w14:paraId="7023B4E6" w14:textId="0B1E1E3B" w:rsidR="008F2017" w:rsidRPr="00264A6A" w:rsidRDefault="005218E1" w:rsidP="00264A6A">
      <w:pPr>
        <w:spacing w:line="360" w:lineRule="auto"/>
        <w:rPr>
          <w:rFonts w:ascii="Calibri" w:hAnsi="Calibri" w:cs="Calibri"/>
          <w:sz w:val="24"/>
          <w:szCs w:val="24"/>
        </w:rPr>
      </w:pPr>
      <w:r w:rsidRPr="00264A6A">
        <w:rPr>
          <w:rFonts w:ascii="Calibri" w:hAnsi="Calibri" w:cs="Calibri"/>
          <w:sz w:val="24"/>
          <w:szCs w:val="24"/>
        </w:rPr>
        <w:t>The third cycle of this research would be conducted post education intervention after some time had passed. It would follow up on the practitioners to ensure the validity of the second cycle provided adequate information to develop effective education programmes surrounding burnout. The idea of long-standing research provided authenticity. Prolonged research allows for comprehensive exploration, deeper understanding, and nuanced insights into complex phenomena. It facilitates the development of robust theories, innovative solutions, and evidence-based practices, contributing to the advancement of knowledge and addressing real-world challenges (Eisenhardt &amp; Graebner, 2007).</w:t>
      </w:r>
    </w:p>
    <w:p w14:paraId="7B9B3FB6" w14:textId="3A56ACD6" w:rsidR="005218E1" w:rsidRPr="00264A6A" w:rsidRDefault="005218E1" w:rsidP="00264A6A">
      <w:pPr>
        <w:spacing w:line="360" w:lineRule="auto"/>
        <w:rPr>
          <w:rFonts w:ascii="Calibri" w:hAnsi="Calibri" w:cs="Calibri"/>
          <w:sz w:val="24"/>
          <w:szCs w:val="24"/>
        </w:rPr>
      </w:pPr>
      <w:r w:rsidRPr="00264A6A">
        <w:rPr>
          <w:rFonts w:ascii="Calibri" w:hAnsi="Calibri" w:cs="Calibri"/>
          <w:sz w:val="24"/>
          <w:szCs w:val="24"/>
        </w:rPr>
        <w:t>If it was found that the education that was implemented in cycle two was ineffective during the research in cycle three then the process would begin again to develop a more effective educational strategy surround nurse burnout.</w:t>
      </w:r>
    </w:p>
    <w:p w14:paraId="3751CA2F" w14:textId="520E9A37" w:rsidR="0035245E" w:rsidRPr="00264A6A" w:rsidRDefault="0035245E" w:rsidP="00264A6A">
      <w:pPr>
        <w:spacing w:line="360" w:lineRule="auto"/>
        <w:rPr>
          <w:rFonts w:ascii="Calibri" w:hAnsi="Calibri" w:cs="Calibri"/>
          <w:sz w:val="24"/>
          <w:szCs w:val="24"/>
          <w:u w:val="single"/>
        </w:rPr>
      </w:pPr>
      <w:r w:rsidRPr="00264A6A">
        <w:rPr>
          <w:rFonts w:ascii="Calibri" w:hAnsi="Calibri" w:cs="Calibri"/>
          <w:sz w:val="24"/>
          <w:szCs w:val="24"/>
          <w:u w:val="single"/>
        </w:rPr>
        <w:t>Findings</w:t>
      </w:r>
    </w:p>
    <w:p w14:paraId="2E45DB8E" w14:textId="77777777" w:rsidR="0035245E" w:rsidRPr="00264A6A" w:rsidRDefault="0035245E" w:rsidP="00264A6A">
      <w:pPr>
        <w:spacing w:line="360" w:lineRule="auto"/>
        <w:rPr>
          <w:rFonts w:ascii="Calibri" w:hAnsi="Calibri" w:cs="Calibri"/>
          <w:sz w:val="24"/>
          <w:szCs w:val="24"/>
        </w:rPr>
      </w:pPr>
      <w:r w:rsidRPr="00264A6A">
        <w:rPr>
          <w:rFonts w:ascii="Calibri" w:hAnsi="Calibri" w:cs="Calibri"/>
          <w:sz w:val="24"/>
          <w:szCs w:val="24"/>
        </w:rPr>
        <w:t>Educating healthcare practitioners about burnout is crucial for enhancing their well-being, improving patient care quality, and promoting organizational effectiveness. Research found the positive findings and results of educational initiatives targeting healthcare practitioners to address burnout, drawing insights from existing research and studies.</w:t>
      </w:r>
    </w:p>
    <w:p w14:paraId="100223D3" w14:textId="17339625" w:rsidR="0035245E" w:rsidRPr="00264A6A" w:rsidRDefault="0035245E" w:rsidP="00264A6A">
      <w:pPr>
        <w:spacing w:line="360" w:lineRule="auto"/>
        <w:rPr>
          <w:rFonts w:ascii="Calibri" w:hAnsi="Calibri" w:cs="Calibri"/>
          <w:sz w:val="24"/>
          <w:szCs w:val="24"/>
        </w:rPr>
      </w:pPr>
      <w:r w:rsidRPr="00264A6A">
        <w:rPr>
          <w:rFonts w:ascii="Calibri" w:hAnsi="Calibri" w:cs="Calibri"/>
          <w:sz w:val="24"/>
          <w:szCs w:val="24"/>
        </w:rPr>
        <w:t>One of the key positive outcomes of educating healthcare practitioners about burnout is the enhanced awareness and recognition of this phenomenon. Through education and training programs, practitioners gain a deeper understanding of burnout's signs, symptoms, and underlying causes (Smith, 2014). They become better equipped to recognize burnout in themselves and their colleagues, leading to early intervention and support.</w:t>
      </w:r>
    </w:p>
    <w:p w14:paraId="1E906898" w14:textId="3A46E690" w:rsidR="0035245E" w:rsidRPr="00264A6A" w:rsidRDefault="0035245E" w:rsidP="00264A6A">
      <w:pPr>
        <w:spacing w:line="360" w:lineRule="auto"/>
        <w:rPr>
          <w:rFonts w:ascii="Calibri" w:hAnsi="Calibri" w:cs="Calibri"/>
          <w:sz w:val="24"/>
          <w:szCs w:val="24"/>
        </w:rPr>
      </w:pPr>
      <w:r w:rsidRPr="00264A6A">
        <w:rPr>
          <w:rFonts w:ascii="Calibri" w:hAnsi="Calibri" w:cs="Calibri"/>
          <w:sz w:val="24"/>
          <w:szCs w:val="24"/>
        </w:rPr>
        <w:t>Education about burnout empowers healthcare practitioners with effective coping strategies to manage stress and prevent burnout. By learning about self-care techniques, stress management strategies, and resilience-building exercises, practitioners develop practical skills to navigate challenging work environments (Emily Marie Looper et al., 2023). They are better equipped to prioritize their well-being, maintain work-life balance, and cultivate healthy coping mechanisms.</w:t>
      </w:r>
    </w:p>
    <w:p w14:paraId="35A36AA9" w14:textId="5CB712E1" w:rsidR="0035245E" w:rsidRPr="00264A6A" w:rsidRDefault="0035245E" w:rsidP="00264A6A">
      <w:pPr>
        <w:spacing w:line="360" w:lineRule="auto"/>
        <w:rPr>
          <w:rFonts w:ascii="Calibri" w:hAnsi="Calibri" w:cs="Calibri"/>
          <w:sz w:val="24"/>
          <w:szCs w:val="24"/>
        </w:rPr>
      </w:pPr>
      <w:r w:rsidRPr="00264A6A">
        <w:rPr>
          <w:rFonts w:ascii="Calibri" w:hAnsi="Calibri" w:cs="Calibri"/>
          <w:sz w:val="24"/>
          <w:szCs w:val="24"/>
        </w:rPr>
        <w:lastRenderedPageBreak/>
        <w:t>Educational interventions focused on burnout promote resilience among healthcare practitioners. By providing tools and resources to enhance emotional resilience, such as mindfulness practices, peer support networks, self-reflection exercises and additionally education programmes, practitioners develop greater emotional fortitude and adaptability (</w:t>
      </w:r>
      <w:r w:rsidR="001450CE" w:rsidRPr="00264A6A">
        <w:rPr>
          <w:rFonts w:ascii="Calibri" w:hAnsi="Calibri" w:cs="Calibri"/>
          <w:sz w:val="24"/>
          <w:szCs w:val="24"/>
        </w:rPr>
        <w:t>Kristy Lynn Stewart, 2009</w:t>
      </w:r>
      <w:r w:rsidRPr="00264A6A">
        <w:rPr>
          <w:rFonts w:ascii="Calibri" w:hAnsi="Calibri" w:cs="Calibri"/>
          <w:sz w:val="24"/>
          <w:szCs w:val="24"/>
        </w:rPr>
        <w:t>). They are better able to bounce back from setbacks, cope with job-related stressors, and sustain their motivation and engagement in their work.</w:t>
      </w:r>
    </w:p>
    <w:p w14:paraId="62DE3BCB" w14:textId="415A61E4" w:rsidR="0035245E" w:rsidRPr="00264A6A" w:rsidRDefault="0035245E" w:rsidP="00264A6A">
      <w:pPr>
        <w:spacing w:line="360" w:lineRule="auto"/>
        <w:rPr>
          <w:rFonts w:ascii="Calibri" w:hAnsi="Calibri" w:cs="Calibri"/>
          <w:sz w:val="24"/>
          <w:szCs w:val="24"/>
        </w:rPr>
      </w:pPr>
      <w:r w:rsidRPr="00264A6A">
        <w:rPr>
          <w:rFonts w:ascii="Calibri" w:hAnsi="Calibri" w:cs="Calibri"/>
          <w:sz w:val="24"/>
          <w:szCs w:val="24"/>
        </w:rPr>
        <w:t>Educating healthcare practitioners about burnout has positive implications for patient care quality. Research has shown that practitioners who receive burnout education demonstrate greater empathy, communication skills, and patient-</w:t>
      </w:r>
      <w:r w:rsidR="00A43BF9" w:rsidRPr="00264A6A">
        <w:rPr>
          <w:rFonts w:ascii="Calibri" w:hAnsi="Calibri" w:cs="Calibri"/>
          <w:sz w:val="24"/>
          <w:szCs w:val="24"/>
        </w:rPr>
        <w:t>centred</w:t>
      </w:r>
      <w:r w:rsidRPr="00264A6A">
        <w:rPr>
          <w:rFonts w:ascii="Calibri" w:hAnsi="Calibri" w:cs="Calibri"/>
          <w:sz w:val="24"/>
          <w:szCs w:val="24"/>
        </w:rPr>
        <w:t xml:space="preserve"> care practices (</w:t>
      </w:r>
      <w:r w:rsidR="00A43BF9" w:rsidRPr="00264A6A">
        <w:rPr>
          <w:rFonts w:ascii="Calibri" w:hAnsi="Calibri" w:cs="Calibri"/>
          <w:sz w:val="24"/>
          <w:szCs w:val="24"/>
        </w:rPr>
        <w:t>Lovern et al., 2023</w:t>
      </w:r>
      <w:r w:rsidRPr="00264A6A">
        <w:rPr>
          <w:rFonts w:ascii="Calibri" w:hAnsi="Calibri" w:cs="Calibri"/>
          <w:sz w:val="24"/>
          <w:szCs w:val="24"/>
        </w:rPr>
        <w:t>). By prioritizing their own well-being, practitioners can provide more compassionate and effective care to their patients, leading to improved clinical outcomes and patient satisfaction.</w:t>
      </w:r>
    </w:p>
    <w:p w14:paraId="3079772B" w14:textId="436A3441" w:rsidR="0035245E" w:rsidRPr="00264A6A" w:rsidRDefault="0035245E" w:rsidP="00264A6A">
      <w:pPr>
        <w:spacing w:line="360" w:lineRule="auto"/>
        <w:rPr>
          <w:rFonts w:ascii="Calibri" w:hAnsi="Calibri" w:cs="Calibri"/>
          <w:sz w:val="24"/>
          <w:szCs w:val="24"/>
        </w:rPr>
      </w:pPr>
      <w:r w:rsidRPr="00264A6A">
        <w:rPr>
          <w:rFonts w:ascii="Calibri" w:hAnsi="Calibri" w:cs="Calibri"/>
          <w:sz w:val="24"/>
          <w:szCs w:val="24"/>
        </w:rPr>
        <w:t>Educational initiatives targeting burnout have broader organizational benefits for healthcare institutions. By investing in the well-being and professional development of their workforce, organizations can reduce turnover rates, enhance staff morale, and foster a positive organizational culture (Halbesleben et al., 2019</w:t>
      </w:r>
      <w:r w:rsidR="00A43BF9" w:rsidRPr="00264A6A">
        <w:rPr>
          <w:rFonts w:ascii="Calibri" w:hAnsi="Calibri" w:cs="Calibri"/>
          <w:sz w:val="24"/>
          <w:szCs w:val="24"/>
        </w:rPr>
        <w:t>a</w:t>
      </w:r>
      <w:r w:rsidRPr="00264A6A">
        <w:rPr>
          <w:rFonts w:ascii="Calibri" w:hAnsi="Calibri" w:cs="Calibri"/>
          <w:sz w:val="24"/>
          <w:szCs w:val="24"/>
        </w:rPr>
        <w:t>). Moreover, addressing burnout proactively can mitigate the financial costs associated with absenteeism, presenteeism, and staff turnover.</w:t>
      </w:r>
    </w:p>
    <w:p w14:paraId="38E18C0F" w14:textId="226030AA" w:rsidR="00A43BF9" w:rsidRPr="00264A6A" w:rsidRDefault="00A43BF9" w:rsidP="00264A6A">
      <w:pPr>
        <w:spacing w:line="360" w:lineRule="auto"/>
        <w:rPr>
          <w:rFonts w:ascii="Calibri" w:hAnsi="Calibri" w:cs="Calibri"/>
          <w:sz w:val="24"/>
          <w:szCs w:val="24"/>
        </w:rPr>
      </w:pPr>
      <w:r w:rsidRPr="00264A6A">
        <w:rPr>
          <w:rFonts w:ascii="Calibri" w:hAnsi="Calibri" w:cs="Calibri"/>
          <w:sz w:val="24"/>
          <w:szCs w:val="24"/>
        </w:rPr>
        <w:t>Educating healthcare practitioners about burnout yields numerous positive outcomes, including enhanced awareness and recognition, improved coping strategies, enhanced resilience, improved patient care, and organizational benefits. By equipping practitioners with the knowledge, skills, and resources to address burnout effectively, educational initiatives contribute to the well-being of practitioners, the quality of patient care, and the overall effectiveness of healthcare organizations.</w:t>
      </w:r>
    </w:p>
    <w:p w14:paraId="715B0A09" w14:textId="13596DF9" w:rsidR="00D464DA" w:rsidRPr="00264A6A" w:rsidRDefault="00D464DA" w:rsidP="00264A6A">
      <w:pPr>
        <w:spacing w:line="360" w:lineRule="auto"/>
        <w:rPr>
          <w:rFonts w:ascii="Calibri" w:hAnsi="Calibri" w:cs="Calibri"/>
          <w:sz w:val="24"/>
          <w:szCs w:val="24"/>
        </w:rPr>
      </w:pPr>
      <w:r w:rsidRPr="00264A6A">
        <w:rPr>
          <w:rFonts w:ascii="Calibri" w:hAnsi="Calibri" w:cs="Calibri"/>
          <w:sz w:val="24"/>
          <w:szCs w:val="24"/>
        </w:rPr>
        <w:t>Although the findings promote education surround burnout for positive results it also indicates a concerning lack of education and training for healthcare professionals regarding nurse burnout. The literature examined showed the negative implications of this deficiency, drawing on findings from existing studies.</w:t>
      </w:r>
    </w:p>
    <w:p w14:paraId="50EF6D78" w14:textId="77777777" w:rsidR="00D464DA" w:rsidRPr="00264A6A" w:rsidRDefault="00D464DA" w:rsidP="00264A6A">
      <w:pPr>
        <w:spacing w:line="360" w:lineRule="auto"/>
        <w:rPr>
          <w:rFonts w:ascii="Calibri" w:hAnsi="Calibri" w:cs="Calibri"/>
          <w:sz w:val="24"/>
          <w:szCs w:val="24"/>
        </w:rPr>
      </w:pPr>
      <w:r w:rsidRPr="00264A6A">
        <w:rPr>
          <w:rFonts w:ascii="Calibri" w:hAnsi="Calibri" w:cs="Calibri"/>
          <w:sz w:val="24"/>
          <w:szCs w:val="24"/>
        </w:rPr>
        <w:t xml:space="preserve">One of the primary negative consequences of inadequate education on nurse burnout is the lack of recognition and understanding among healthcare professionals. Studies indicate that </w:t>
      </w:r>
      <w:r w:rsidRPr="00264A6A">
        <w:rPr>
          <w:rFonts w:ascii="Calibri" w:hAnsi="Calibri" w:cs="Calibri"/>
          <w:sz w:val="24"/>
          <w:szCs w:val="24"/>
        </w:rPr>
        <w:lastRenderedPageBreak/>
        <w:t>many healthcare professionals, including nurses themselves, may not fully understand the concept of burnout, its causes, and its impact on individual well-being and patient care (Manzano-García and Ayala, 2017). Without proper education, healthcare professionals may fail to recognize the signs and symptoms of burnout in themselves and their colleagues, leading to underreporting and ineffective intervention.</w:t>
      </w:r>
    </w:p>
    <w:p w14:paraId="45D8344C" w14:textId="71BABE89" w:rsidR="00D464DA" w:rsidRPr="00264A6A" w:rsidRDefault="00D464DA" w:rsidP="00264A6A">
      <w:pPr>
        <w:spacing w:line="360" w:lineRule="auto"/>
        <w:rPr>
          <w:rFonts w:ascii="Calibri" w:hAnsi="Calibri" w:cs="Calibri"/>
          <w:sz w:val="24"/>
          <w:szCs w:val="24"/>
        </w:rPr>
      </w:pPr>
      <w:r w:rsidRPr="00264A6A">
        <w:rPr>
          <w:rFonts w:ascii="Calibri" w:hAnsi="Calibri" w:cs="Calibri"/>
          <w:sz w:val="24"/>
          <w:szCs w:val="24"/>
        </w:rPr>
        <w:t>The lack of education on nurse burnout contributes to negative outcomes for nurses' well-being. Nurses experiencing burnout may feel unsupported and misunderstood by their colleagues and healthcare organizations, exacerbating feelings of isolation and distress (Potter, 2006). Additionally, without education on coping strategies and self-care practices, nurses may struggle to manage burnout effectively, leading to increased stress, fatigue, and emotional exhaustion.</w:t>
      </w:r>
    </w:p>
    <w:p w14:paraId="39380D51" w14:textId="4785BE86" w:rsidR="00D464DA" w:rsidRPr="00264A6A" w:rsidRDefault="00D464DA" w:rsidP="00264A6A">
      <w:pPr>
        <w:spacing w:line="360" w:lineRule="auto"/>
        <w:rPr>
          <w:rFonts w:ascii="Calibri" w:hAnsi="Calibri" w:cs="Calibri"/>
          <w:sz w:val="24"/>
          <w:szCs w:val="24"/>
        </w:rPr>
      </w:pPr>
      <w:r w:rsidRPr="00264A6A">
        <w:rPr>
          <w:rFonts w:ascii="Calibri" w:hAnsi="Calibri" w:cs="Calibri"/>
          <w:sz w:val="24"/>
          <w:szCs w:val="24"/>
        </w:rPr>
        <w:t>Inadequate education on nurse burnout also has detrimental effects on patient care quality. Burnout among nurses is associated with decreased job satisfaction, increased turnover intention, and lower quality of patient care (West et al., 2016). Studies have shown that burned-out nurses are more likely to make medical errors, provide suboptimal care, and experience reduced patient satisfaction (</w:t>
      </w:r>
      <w:proofErr w:type="spellStart"/>
      <w:r w:rsidR="00FF4277" w:rsidRPr="00264A6A">
        <w:rPr>
          <w:rFonts w:ascii="Calibri" w:hAnsi="Calibri" w:cs="Calibri"/>
          <w:sz w:val="24"/>
          <w:szCs w:val="24"/>
        </w:rPr>
        <w:t>Forbi</w:t>
      </w:r>
      <w:proofErr w:type="spellEnd"/>
      <w:r w:rsidR="00FF4277" w:rsidRPr="00264A6A">
        <w:rPr>
          <w:rFonts w:ascii="Calibri" w:hAnsi="Calibri" w:cs="Calibri"/>
          <w:sz w:val="24"/>
          <w:szCs w:val="24"/>
        </w:rPr>
        <w:t>, 2021</w:t>
      </w:r>
      <w:r w:rsidRPr="00264A6A">
        <w:rPr>
          <w:rFonts w:ascii="Calibri" w:hAnsi="Calibri" w:cs="Calibri"/>
          <w:sz w:val="24"/>
          <w:szCs w:val="24"/>
        </w:rPr>
        <w:t>). The lack of education on burnout prevention and intervention further exacerbates these issues, perpetuating a cycle of poor nurse well-being and compromised patient outcomes.</w:t>
      </w:r>
    </w:p>
    <w:p w14:paraId="4524FE00" w14:textId="54C99386" w:rsidR="00D464DA" w:rsidRPr="00264A6A" w:rsidRDefault="00D464DA" w:rsidP="00264A6A">
      <w:pPr>
        <w:spacing w:line="360" w:lineRule="auto"/>
        <w:rPr>
          <w:rFonts w:ascii="Calibri" w:hAnsi="Calibri" w:cs="Calibri"/>
          <w:sz w:val="24"/>
          <w:szCs w:val="24"/>
        </w:rPr>
      </w:pPr>
      <w:r w:rsidRPr="00264A6A">
        <w:rPr>
          <w:rFonts w:ascii="Calibri" w:hAnsi="Calibri" w:cs="Calibri"/>
          <w:sz w:val="24"/>
          <w:szCs w:val="24"/>
        </w:rPr>
        <w:t>Furthermore, the absence of education on nurse burnout presents challenges for healthcare organizations. Without a comprehensive understanding of burnout and its implications, organizations may struggle to implement effective support systems and interventions for nurses (</w:t>
      </w:r>
      <w:r w:rsidR="00FF4277" w:rsidRPr="00264A6A">
        <w:rPr>
          <w:rFonts w:ascii="Calibri" w:hAnsi="Calibri" w:cs="Calibri"/>
          <w:sz w:val="24"/>
          <w:szCs w:val="24"/>
        </w:rPr>
        <w:t>Day, Crown and Ivany, 2017</w:t>
      </w:r>
      <w:r w:rsidRPr="00264A6A">
        <w:rPr>
          <w:rFonts w:ascii="Calibri" w:hAnsi="Calibri" w:cs="Calibri"/>
          <w:sz w:val="24"/>
          <w:szCs w:val="24"/>
        </w:rPr>
        <w:t>). This can result in increased staff turnover, decreased morale, and decreased organizational productivity, ultimately impacting the overall quality of patient care delivery.</w:t>
      </w:r>
    </w:p>
    <w:p w14:paraId="42F2813A" w14:textId="28DB42A8" w:rsidR="005218E1" w:rsidRPr="00264A6A" w:rsidRDefault="00FF4277" w:rsidP="00264A6A">
      <w:pPr>
        <w:spacing w:line="360" w:lineRule="auto"/>
        <w:rPr>
          <w:rFonts w:ascii="Calibri" w:hAnsi="Calibri" w:cs="Calibri"/>
          <w:sz w:val="24"/>
          <w:szCs w:val="24"/>
        </w:rPr>
      </w:pPr>
      <w:r w:rsidRPr="00264A6A">
        <w:rPr>
          <w:rFonts w:ascii="Calibri" w:hAnsi="Calibri" w:cs="Calibri"/>
          <w:sz w:val="24"/>
          <w:szCs w:val="24"/>
        </w:rPr>
        <w:t>T</w:t>
      </w:r>
      <w:r w:rsidR="00D464DA" w:rsidRPr="00264A6A">
        <w:rPr>
          <w:rFonts w:ascii="Calibri" w:hAnsi="Calibri" w:cs="Calibri"/>
          <w:sz w:val="24"/>
          <w:szCs w:val="24"/>
        </w:rPr>
        <w:t xml:space="preserve">he lack of education for healthcare professionals regarding nurse burnout has significant negative consequences for nurses' well-being, patient care quality, and organizational effectiveness. Addressing this deficiency requires a concerted effort to prioritize education and training on burnout recognition, prevention, and intervention. By equipping healthcare professionals with the knowledge and skills to address burnout effectively, healthcare </w:t>
      </w:r>
      <w:r w:rsidR="00D464DA" w:rsidRPr="00264A6A">
        <w:rPr>
          <w:rFonts w:ascii="Calibri" w:hAnsi="Calibri" w:cs="Calibri"/>
          <w:sz w:val="24"/>
          <w:szCs w:val="24"/>
        </w:rPr>
        <w:lastRenderedPageBreak/>
        <w:t>organizations can foster a culture of support, resilience, and well-being, ultimately improving outcomes for both nurses and patients.</w:t>
      </w:r>
    </w:p>
    <w:p w14:paraId="06B7F4C7" w14:textId="2512E91D" w:rsidR="005218E1" w:rsidRPr="00264A6A" w:rsidRDefault="00A74637" w:rsidP="00264A6A">
      <w:pPr>
        <w:spacing w:line="360" w:lineRule="auto"/>
        <w:rPr>
          <w:rFonts w:ascii="Calibri" w:hAnsi="Calibri" w:cs="Calibri"/>
          <w:sz w:val="24"/>
          <w:szCs w:val="24"/>
        </w:rPr>
      </w:pPr>
      <w:r w:rsidRPr="00264A6A">
        <w:rPr>
          <w:rFonts w:ascii="Calibri" w:hAnsi="Calibri" w:cs="Calibri"/>
          <w:sz w:val="24"/>
          <w:szCs w:val="24"/>
        </w:rPr>
        <w:t>Findings in the literature suggest several educational strategies for healthcare professionals to improve awareness, prevention and support regarding nurse burnout. It was found during research that organizations can implement educational programs to raise awareness about burnout, its signs, symptoms, and consequences. These programs can include workshops, seminars, or online modules that provide information on stress management techniques, work-life balance, and self-care strategies (Maslach et al., 2017).</w:t>
      </w:r>
    </w:p>
    <w:p w14:paraId="5BC81964" w14:textId="36FD3B03" w:rsidR="00A74637" w:rsidRPr="00264A6A" w:rsidRDefault="00A74637" w:rsidP="00264A6A">
      <w:pPr>
        <w:spacing w:line="360" w:lineRule="auto"/>
        <w:rPr>
          <w:rFonts w:ascii="Calibri" w:hAnsi="Calibri" w:cs="Calibri"/>
          <w:sz w:val="24"/>
          <w:szCs w:val="24"/>
        </w:rPr>
      </w:pPr>
      <w:r w:rsidRPr="00264A6A">
        <w:rPr>
          <w:rFonts w:ascii="Calibri" w:hAnsi="Calibri" w:cs="Calibri"/>
          <w:sz w:val="24"/>
          <w:szCs w:val="24"/>
        </w:rPr>
        <w:t>Other educational programmes such as resilience training programs can equip nurses with skills to cope with stress and adversity effectively. These programs may incorporate techniques such as mindfulness meditation, cognitive-behavioural therapy, or relaxation exercises to enhance nurses' ability to manage workplace stressors and maintain well-being (Mealer et al., 2017).</w:t>
      </w:r>
    </w:p>
    <w:p w14:paraId="63DB8F76" w14:textId="4B9990CF" w:rsidR="00A74637" w:rsidRPr="00264A6A" w:rsidRDefault="00A74637" w:rsidP="00264A6A">
      <w:pPr>
        <w:spacing w:line="360" w:lineRule="auto"/>
        <w:rPr>
          <w:rFonts w:ascii="Calibri" w:hAnsi="Calibri" w:cs="Calibri"/>
          <w:sz w:val="24"/>
          <w:szCs w:val="24"/>
        </w:rPr>
      </w:pPr>
      <w:r w:rsidRPr="00264A6A">
        <w:rPr>
          <w:rFonts w:ascii="Calibri" w:hAnsi="Calibri" w:cs="Calibri"/>
          <w:sz w:val="24"/>
          <w:szCs w:val="24"/>
        </w:rPr>
        <w:t>Offering education on a management level also appeared effective during research. Organizations can train nurse managers and supervisors to provide supportive leadership and mentorship to their teams. Supervisors can play a crucial role in recognizing early signs of burnout, providing feedback and support, and facilitating access to resources for nurses experiencing stress or burnout (Ma et al., 2021).</w:t>
      </w:r>
    </w:p>
    <w:p w14:paraId="2A7E4756" w14:textId="4B4C3C7C" w:rsidR="00A74637" w:rsidRPr="00264A6A" w:rsidRDefault="00A74637" w:rsidP="00264A6A">
      <w:pPr>
        <w:spacing w:line="360" w:lineRule="auto"/>
        <w:rPr>
          <w:rFonts w:ascii="Calibri" w:hAnsi="Calibri" w:cs="Calibri"/>
          <w:sz w:val="24"/>
          <w:szCs w:val="24"/>
        </w:rPr>
      </w:pPr>
      <w:r w:rsidRPr="00264A6A">
        <w:rPr>
          <w:rFonts w:ascii="Calibri" w:hAnsi="Calibri" w:cs="Calibri"/>
          <w:sz w:val="24"/>
          <w:szCs w:val="24"/>
        </w:rPr>
        <w:t xml:space="preserve">These educational strategies focus on the prevention of nurse burnout and appeared to have been effective when tested out. However, educational strategies for supporting those healthcare professionals should also be implemented to stop the reoccurrence of this condition. Several education measures could be put in place such as, </w:t>
      </w:r>
      <w:r w:rsidR="008A7FCC" w:rsidRPr="00264A6A">
        <w:rPr>
          <w:rFonts w:ascii="Calibri" w:hAnsi="Calibri" w:cs="Calibri"/>
          <w:sz w:val="24"/>
          <w:szCs w:val="24"/>
        </w:rPr>
        <w:t>organizations can offer Employee Assistant Programmes (EAPs) to provide confidential counselling, mental health support, and referrals to external resources for nurses experiencing burnout. EAPs can offer a range of services, including counselling sessions, crisis intervention, and support groups, to address nurses' emotional, psychological, and practical needs (Xiao, Cooke and Chen, 2022).</w:t>
      </w:r>
    </w:p>
    <w:p w14:paraId="4E08E620" w14:textId="1F717FB5" w:rsidR="008A7FCC" w:rsidRPr="00264A6A" w:rsidRDefault="008A7FCC" w:rsidP="00264A6A">
      <w:pPr>
        <w:spacing w:line="360" w:lineRule="auto"/>
        <w:rPr>
          <w:rFonts w:ascii="Calibri" w:hAnsi="Calibri" w:cs="Calibri"/>
          <w:sz w:val="24"/>
          <w:szCs w:val="24"/>
        </w:rPr>
      </w:pPr>
      <w:r w:rsidRPr="00264A6A">
        <w:rPr>
          <w:rFonts w:ascii="Calibri" w:hAnsi="Calibri" w:cs="Calibri"/>
          <w:sz w:val="24"/>
          <w:szCs w:val="24"/>
        </w:rPr>
        <w:t xml:space="preserve">Secondly, peer support programs involve pairing nurses who have experienced burnout or similar challenges with trained peer supporters who can offer empathy, validation, and practical advice. These programs create a safe space for nurses to share their experiences, seek support, and learn from others who have overcome burnout (Connors et al., 2019). </w:t>
      </w:r>
    </w:p>
    <w:p w14:paraId="1ED01AD2" w14:textId="79372CF9" w:rsidR="008A7FCC" w:rsidRPr="00264A6A" w:rsidRDefault="008A7FCC" w:rsidP="00264A6A">
      <w:pPr>
        <w:spacing w:line="360" w:lineRule="auto"/>
        <w:rPr>
          <w:rFonts w:ascii="Calibri" w:hAnsi="Calibri" w:cs="Calibri"/>
          <w:sz w:val="24"/>
          <w:szCs w:val="24"/>
        </w:rPr>
      </w:pPr>
      <w:r w:rsidRPr="00264A6A">
        <w:rPr>
          <w:rFonts w:ascii="Calibri" w:hAnsi="Calibri" w:cs="Calibri"/>
          <w:sz w:val="24"/>
          <w:szCs w:val="24"/>
        </w:rPr>
        <w:lastRenderedPageBreak/>
        <w:t xml:space="preserve">Organizations can implement flexible work arrangements, such as flexible scheduling, telecommuting options, or job sharing, to accommodate nurses' individual needs and preferences. Flexible work arrangements can help nurses achieve better work-life balance, reduce job-related stressors, and prevent burnout (Shanafelt et al., 2017a). This would entail possible educating those nursed in technology that would allow them to complete work from home if able to. </w:t>
      </w:r>
    </w:p>
    <w:p w14:paraId="765F1672" w14:textId="6D716BEA" w:rsidR="00A74637" w:rsidRPr="00264A6A" w:rsidRDefault="008A7FCC" w:rsidP="00264A6A">
      <w:pPr>
        <w:spacing w:line="360" w:lineRule="auto"/>
        <w:rPr>
          <w:rFonts w:ascii="Calibri" w:hAnsi="Calibri" w:cs="Calibri"/>
          <w:sz w:val="24"/>
          <w:szCs w:val="24"/>
        </w:rPr>
      </w:pPr>
      <w:r w:rsidRPr="00264A6A">
        <w:rPr>
          <w:rFonts w:ascii="Calibri" w:hAnsi="Calibri" w:cs="Calibri"/>
          <w:sz w:val="24"/>
          <w:szCs w:val="24"/>
        </w:rPr>
        <w:t>Educational strategies and support mechanisms are essential components of a comprehensive approach to addressing nurse burnout in healthcare organizations. By investing in burnout prevention programs, resilience training, supportive supervision, and support services for nurses experiencing burnout, organizations can create a culture of well-being, resilience, and support. These initiatives not only promote nurse retention and job satisfaction but also enhance patient care quality and organizational effectiveness.</w:t>
      </w:r>
    </w:p>
    <w:p w14:paraId="13D509F8" w14:textId="77777777" w:rsidR="008A7FCC" w:rsidRPr="00264A6A" w:rsidRDefault="008A7FCC" w:rsidP="00264A6A">
      <w:pPr>
        <w:spacing w:line="360" w:lineRule="auto"/>
        <w:rPr>
          <w:rFonts w:ascii="Calibri" w:hAnsi="Calibri" w:cs="Calibri"/>
          <w:sz w:val="24"/>
          <w:szCs w:val="24"/>
        </w:rPr>
      </w:pPr>
      <w:r w:rsidRPr="00264A6A">
        <w:rPr>
          <w:rFonts w:ascii="Calibri" w:hAnsi="Calibri" w:cs="Calibri"/>
          <w:sz w:val="24"/>
          <w:szCs w:val="24"/>
        </w:rPr>
        <w:t>Although research suggests that the idea of further training and education for nurses regarding burnout has significant benefits, additionally from a business perspective literature in some cases suggests otherwise. The cost of further training programs for nurses poses significant financial implications for healthcare organizations. These costs include tuition fees, expenses related to hiring temporary staff to cover shifts during training periods, costs associated with arranging training sessions or workshops, and potential productivity losses due to reduced staffing levels during training.</w:t>
      </w:r>
    </w:p>
    <w:p w14:paraId="73CECE85" w14:textId="77777777" w:rsidR="008A7FCC" w:rsidRPr="00264A6A" w:rsidRDefault="008A7FCC" w:rsidP="00264A6A">
      <w:pPr>
        <w:spacing w:line="360" w:lineRule="auto"/>
        <w:rPr>
          <w:rFonts w:ascii="Calibri" w:hAnsi="Calibri" w:cs="Calibri"/>
          <w:sz w:val="24"/>
          <w:szCs w:val="24"/>
        </w:rPr>
      </w:pPr>
      <w:r w:rsidRPr="00264A6A">
        <w:rPr>
          <w:rFonts w:ascii="Calibri" w:hAnsi="Calibri" w:cs="Calibri"/>
          <w:sz w:val="24"/>
          <w:szCs w:val="24"/>
        </w:rPr>
        <w:t>Research by Kirschling and Erickson (2016) underscores the financial challenges faced by healthcare organizations in providing further training programs for nurses. Limited budgets and competing priorities may constrain organizations' ability to invest in comprehensive training initiatives, particularly in resource-constrained healthcare settings or during periods of economic uncertainty.</w:t>
      </w:r>
    </w:p>
    <w:p w14:paraId="1F7C5E9A" w14:textId="5EC3F092" w:rsidR="008A7FCC" w:rsidRPr="00264A6A" w:rsidRDefault="008A7FCC" w:rsidP="00264A6A">
      <w:pPr>
        <w:spacing w:line="360" w:lineRule="auto"/>
        <w:rPr>
          <w:rFonts w:ascii="Calibri" w:hAnsi="Calibri" w:cs="Calibri"/>
          <w:sz w:val="24"/>
          <w:szCs w:val="24"/>
        </w:rPr>
      </w:pPr>
      <w:r w:rsidRPr="00264A6A">
        <w:rPr>
          <w:rFonts w:ascii="Calibri" w:hAnsi="Calibri" w:cs="Calibri"/>
          <w:sz w:val="24"/>
          <w:szCs w:val="24"/>
        </w:rPr>
        <w:t>Moreover, the return on investment (ROI) of training programs can be difficult to quantify, making it challenging for organizations to justify allocating resources to training initiatives. Without clear evidence of the impact of training on nurse retention, job satisfaction, or patient outcomes, organizations may be hesitant to allocate significant funds to further training programs</w:t>
      </w:r>
      <w:r w:rsidR="00E004FB" w:rsidRPr="00264A6A">
        <w:rPr>
          <w:rFonts w:ascii="Calibri" w:hAnsi="Calibri" w:cs="Calibri"/>
          <w:sz w:val="24"/>
          <w:szCs w:val="24"/>
        </w:rPr>
        <w:t>, especially with lack of education surrounding burnout that is available at present.</w:t>
      </w:r>
    </w:p>
    <w:p w14:paraId="1837D1C1" w14:textId="0145EF60" w:rsidR="008A7FCC" w:rsidRPr="00264A6A" w:rsidRDefault="008A7FCC" w:rsidP="00264A6A">
      <w:pPr>
        <w:spacing w:line="360" w:lineRule="auto"/>
        <w:rPr>
          <w:rFonts w:ascii="Calibri" w:hAnsi="Calibri" w:cs="Calibri"/>
          <w:sz w:val="24"/>
          <w:szCs w:val="24"/>
        </w:rPr>
      </w:pPr>
      <w:r w:rsidRPr="00264A6A">
        <w:rPr>
          <w:rFonts w:ascii="Calibri" w:hAnsi="Calibri" w:cs="Calibri"/>
          <w:sz w:val="24"/>
          <w:szCs w:val="24"/>
        </w:rPr>
        <w:lastRenderedPageBreak/>
        <w:t>To address these challenges, healthcare organizations must adopt strategic approaches to budgeting and resource allocation, prioritizing investments in training programs that align with organizational goals and priorities. Collaboration with educational institutions, government agencies, and professional associations can also help organizations access funding opportunities, grants, or subsidies to support nurse training initiatives.</w:t>
      </w:r>
    </w:p>
    <w:p w14:paraId="6331D740" w14:textId="29DE4604" w:rsidR="00A74637" w:rsidRPr="00264A6A" w:rsidRDefault="00690A5C" w:rsidP="00264A6A">
      <w:pPr>
        <w:spacing w:line="360" w:lineRule="auto"/>
        <w:rPr>
          <w:rFonts w:ascii="Calibri" w:hAnsi="Calibri" w:cs="Calibri"/>
          <w:sz w:val="24"/>
          <w:szCs w:val="24"/>
        </w:rPr>
      </w:pPr>
      <w:r w:rsidRPr="00264A6A">
        <w:rPr>
          <w:rFonts w:ascii="Calibri" w:hAnsi="Calibri" w:cs="Calibri"/>
          <w:sz w:val="24"/>
          <w:szCs w:val="24"/>
        </w:rPr>
        <w:t>In conclusion, there is a critical need for comprehensive education and training programs to address nurse burnout effectively. Research underscores the detrimental impact of burnout on nurse well-being, patient care quality, and organizational effectiveness. By equipping nurses with knowledge, skills, and resources to recognize, prevent, and manage burnout, healthcare organizations can foster a culture of support, resilience, and well-being. Collaboration between healthcare organizations, educational institutions, and professional associations is essential to develop evidence-based educational interventions that meet the needs of nurses and promote sustainable workforce practices.</w:t>
      </w:r>
    </w:p>
    <w:p w14:paraId="21230D37" w14:textId="28590151" w:rsidR="00690A5C" w:rsidRPr="00264A6A" w:rsidRDefault="00690A5C" w:rsidP="00264A6A">
      <w:pPr>
        <w:spacing w:line="360" w:lineRule="auto"/>
        <w:rPr>
          <w:rFonts w:ascii="Calibri" w:hAnsi="Calibri" w:cs="Calibri"/>
          <w:sz w:val="24"/>
          <w:szCs w:val="24"/>
        </w:rPr>
      </w:pPr>
      <w:r w:rsidRPr="00264A6A">
        <w:rPr>
          <w:rFonts w:ascii="Calibri" w:hAnsi="Calibri" w:cs="Calibri"/>
          <w:sz w:val="24"/>
          <w:szCs w:val="24"/>
        </w:rPr>
        <w:t>Additionally, there exists a notable lack of education for nurses regarding burnout, which poses significant challenges to both individual well-being and patient care quality. Research above underscores the importance of comprehensive education and training programs to address this issue effectively. By enhancing nurses' understanding of burnout, its contributing factors, and strategies for prevention and management, healthcare organizations can foster a supportive and resilient workforce. Addressing this educational gap requires concerted efforts from healthcare institutions, educational providers, and policymakers to prioritize burnout education as an essential component of professional development for nurses.</w:t>
      </w:r>
    </w:p>
    <w:p w14:paraId="470AC5E8" w14:textId="4AD41977" w:rsidR="00690A5C" w:rsidRPr="00264A6A" w:rsidRDefault="00690A5C" w:rsidP="00264A6A">
      <w:pPr>
        <w:spacing w:line="360" w:lineRule="auto"/>
        <w:rPr>
          <w:rFonts w:ascii="Calibri" w:hAnsi="Calibri" w:cs="Calibri"/>
          <w:sz w:val="24"/>
          <w:szCs w:val="24"/>
        </w:rPr>
      </w:pPr>
      <w:r w:rsidRPr="00264A6A">
        <w:rPr>
          <w:rFonts w:ascii="Calibri" w:hAnsi="Calibri" w:cs="Calibri"/>
          <w:sz w:val="24"/>
          <w:szCs w:val="24"/>
        </w:rPr>
        <w:t xml:space="preserve">However as seen in the literature discussed and the findings, there is limited resources for institutions to roll out educational programs and combat the staff shortages that these would leave clinical areas. These institutes although provide a free service to the public, inherently are organisations that need to be cost effective. A lot more research and prolonged research would need to be conducted and educational programmes would need to be readily available for healthcare professionals for any sort of change, improvement and adaptation to be made to the current situation that these individuals are facing. </w:t>
      </w:r>
    </w:p>
    <w:p w14:paraId="7632D89C" w14:textId="77777777" w:rsidR="004B2491" w:rsidRDefault="004B2491" w:rsidP="00264A6A">
      <w:pPr>
        <w:spacing w:line="360" w:lineRule="auto"/>
        <w:rPr>
          <w:rFonts w:ascii="Calibri" w:hAnsi="Calibri" w:cs="Calibri"/>
          <w:sz w:val="24"/>
          <w:szCs w:val="24"/>
          <w:u w:val="single"/>
        </w:rPr>
      </w:pPr>
    </w:p>
    <w:p w14:paraId="7E9A8E70" w14:textId="7AD91CCD" w:rsidR="00957321" w:rsidRPr="00264A6A" w:rsidRDefault="00957321" w:rsidP="00264A6A">
      <w:pPr>
        <w:spacing w:line="360" w:lineRule="auto"/>
        <w:rPr>
          <w:rFonts w:ascii="Calibri" w:hAnsi="Calibri" w:cs="Calibri"/>
          <w:sz w:val="24"/>
          <w:szCs w:val="24"/>
          <w:u w:val="single"/>
        </w:rPr>
      </w:pPr>
      <w:r w:rsidRPr="00264A6A">
        <w:rPr>
          <w:rFonts w:ascii="Calibri" w:hAnsi="Calibri" w:cs="Calibri"/>
          <w:sz w:val="24"/>
          <w:szCs w:val="24"/>
          <w:u w:val="single"/>
        </w:rPr>
        <w:lastRenderedPageBreak/>
        <w:t>References</w:t>
      </w:r>
    </w:p>
    <w:p w14:paraId="39BF073D" w14:textId="77777777" w:rsidR="004B2491" w:rsidRPr="00264A6A" w:rsidRDefault="004B2491" w:rsidP="00264A6A">
      <w:pPr>
        <w:spacing w:line="360" w:lineRule="auto"/>
        <w:rPr>
          <w:rFonts w:ascii="Calibri" w:hAnsi="Calibri" w:cs="Calibri"/>
          <w:sz w:val="24"/>
          <w:szCs w:val="24"/>
        </w:rPr>
      </w:pPr>
      <w:proofErr w:type="spellStart"/>
      <w:r w:rsidRPr="00264A6A">
        <w:rPr>
          <w:rFonts w:ascii="Calibri" w:hAnsi="Calibri" w:cs="Calibri"/>
          <w:sz w:val="24"/>
          <w:szCs w:val="24"/>
        </w:rPr>
        <w:t>Adriaenssens</w:t>
      </w:r>
      <w:proofErr w:type="spellEnd"/>
      <w:r w:rsidRPr="00264A6A">
        <w:rPr>
          <w:rFonts w:ascii="Calibri" w:hAnsi="Calibri" w:cs="Calibri"/>
          <w:sz w:val="24"/>
          <w:szCs w:val="24"/>
        </w:rPr>
        <w:t>, J., De Gucht, V., &amp; Maes, S. (2015). Determinants and prevalence of burnout in emergency nurses: A systematic review of 25 years of research. International Journal of Nursing Studies, 52(2), 649-661.</w:t>
      </w:r>
    </w:p>
    <w:p w14:paraId="708581CE" w14:textId="77777777" w:rsidR="004B2491" w:rsidRPr="00264A6A" w:rsidRDefault="004B2491" w:rsidP="00264A6A">
      <w:pPr>
        <w:spacing w:line="360" w:lineRule="auto"/>
        <w:rPr>
          <w:rFonts w:ascii="Calibri" w:hAnsi="Calibri" w:cs="Calibri"/>
          <w:sz w:val="24"/>
          <w:szCs w:val="24"/>
        </w:rPr>
      </w:pPr>
      <w:proofErr w:type="spellStart"/>
      <w:r w:rsidRPr="00264A6A">
        <w:rPr>
          <w:rFonts w:ascii="Calibri" w:hAnsi="Calibri" w:cs="Calibri"/>
          <w:sz w:val="24"/>
          <w:szCs w:val="24"/>
        </w:rPr>
        <w:t>Adriaenssens</w:t>
      </w:r>
      <w:proofErr w:type="spellEnd"/>
      <w:r w:rsidRPr="00264A6A">
        <w:rPr>
          <w:rFonts w:ascii="Calibri" w:hAnsi="Calibri" w:cs="Calibri"/>
          <w:sz w:val="24"/>
          <w:szCs w:val="24"/>
        </w:rPr>
        <w:t>, J., De Gucht, V., &amp; Maes, S. (2015). Determinants and prevalence of burnout in emergency nurses: A systematic review of 25 years of research. International Journal of Nursing Studies, 52(2), 649-661.</w:t>
      </w:r>
    </w:p>
    <w:p w14:paraId="4CD1A316"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 xml:space="preserve">Brook, J., Aitken, L.M., </w:t>
      </w:r>
      <w:proofErr w:type="spellStart"/>
      <w:r w:rsidRPr="00264A6A">
        <w:rPr>
          <w:rFonts w:ascii="Calibri" w:hAnsi="Calibri" w:cs="Calibri"/>
          <w:sz w:val="24"/>
          <w:szCs w:val="24"/>
        </w:rPr>
        <w:t>MacLaren</w:t>
      </w:r>
      <w:proofErr w:type="spellEnd"/>
      <w:r w:rsidRPr="00264A6A">
        <w:rPr>
          <w:rFonts w:ascii="Calibri" w:hAnsi="Calibri" w:cs="Calibri"/>
          <w:sz w:val="24"/>
          <w:szCs w:val="24"/>
        </w:rPr>
        <w:t>, J.-A. and Salmon, D. (2021). An intervention to decrease burnout and increase retention of early career nurses: a mixed methods study of acceptability and feasibility. BMC Nursing, 20(1).</w:t>
      </w:r>
    </w:p>
    <w:p w14:paraId="216A6886" w14:textId="77777777" w:rsidR="004B2491" w:rsidRPr="00264A6A" w:rsidRDefault="004B2491" w:rsidP="00264A6A">
      <w:pPr>
        <w:spacing w:line="360" w:lineRule="auto"/>
        <w:rPr>
          <w:rFonts w:ascii="Calibri" w:hAnsi="Calibri" w:cs="Calibri"/>
          <w:sz w:val="24"/>
          <w:szCs w:val="24"/>
        </w:rPr>
      </w:pPr>
      <w:proofErr w:type="spellStart"/>
      <w:r w:rsidRPr="00264A6A">
        <w:rPr>
          <w:rFonts w:ascii="Calibri" w:hAnsi="Calibri" w:cs="Calibri"/>
          <w:sz w:val="24"/>
          <w:szCs w:val="24"/>
        </w:rPr>
        <w:t>Ceslowitz</w:t>
      </w:r>
      <w:proofErr w:type="spellEnd"/>
      <w:r w:rsidRPr="00264A6A">
        <w:rPr>
          <w:rFonts w:ascii="Calibri" w:hAnsi="Calibri" w:cs="Calibri"/>
          <w:sz w:val="24"/>
          <w:szCs w:val="24"/>
        </w:rPr>
        <w:t>, S.B. (1989). Burnout and coping strategies among hospital staff nurses. Journal of Advanced Nursing, 14(7), pp.553–557.</w:t>
      </w:r>
    </w:p>
    <w:p w14:paraId="0A3894E1"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 xml:space="preserve">Connors, C.A., </w:t>
      </w:r>
      <w:proofErr w:type="spellStart"/>
      <w:r w:rsidRPr="00264A6A">
        <w:rPr>
          <w:rFonts w:ascii="Calibri" w:hAnsi="Calibri" w:cs="Calibri"/>
          <w:sz w:val="24"/>
          <w:szCs w:val="24"/>
        </w:rPr>
        <w:t>Dukhanin</w:t>
      </w:r>
      <w:proofErr w:type="spellEnd"/>
      <w:r w:rsidRPr="00264A6A">
        <w:rPr>
          <w:rFonts w:ascii="Calibri" w:hAnsi="Calibri" w:cs="Calibri"/>
          <w:sz w:val="24"/>
          <w:szCs w:val="24"/>
        </w:rPr>
        <w:t>, V., March, A.L., Parks, J.A., Norvell, M. and Wu, A.W. (2019). Peer support for nurses as second victims: Resilience, burnout, and job satisfaction. Journal of Patient Safety and Risk Management, 25(1), pp.22–28.</w:t>
      </w:r>
    </w:p>
    <w:p w14:paraId="37B4380E"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Crandall, R. (2020). Occupational Stress. CRC Press.</w:t>
      </w:r>
    </w:p>
    <w:p w14:paraId="17D75365"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 xml:space="preserve">Critical Appraisal Skills Programme. (2018). CASP checklists. Retrieved from </w:t>
      </w:r>
      <w:hyperlink r:id="rId4" w:history="1">
        <w:r w:rsidRPr="00264A6A">
          <w:rPr>
            <w:rStyle w:val="Hyperlink"/>
            <w:rFonts w:ascii="Calibri" w:hAnsi="Calibri" w:cs="Calibri"/>
            <w:sz w:val="24"/>
            <w:szCs w:val="24"/>
          </w:rPr>
          <w:t>https://casp-uk.net/casp-tools-checklists/</w:t>
        </w:r>
      </w:hyperlink>
    </w:p>
    <w:p w14:paraId="3AA70928" w14:textId="77777777" w:rsidR="004B2491" w:rsidRPr="00264A6A" w:rsidRDefault="004B2491" w:rsidP="00264A6A">
      <w:pPr>
        <w:spacing w:line="360" w:lineRule="auto"/>
        <w:rPr>
          <w:rFonts w:ascii="Calibri" w:hAnsi="Calibri" w:cs="Calibri"/>
          <w:sz w:val="24"/>
          <w:szCs w:val="24"/>
        </w:rPr>
      </w:pPr>
      <w:proofErr w:type="spellStart"/>
      <w:r w:rsidRPr="00264A6A">
        <w:rPr>
          <w:rFonts w:ascii="Calibri" w:hAnsi="Calibri" w:cs="Calibri"/>
          <w:sz w:val="24"/>
          <w:szCs w:val="24"/>
        </w:rPr>
        <w:t>Dall'Ora</w:t>
      </w:r>
      <w:proofErr w:type="spellEnd"/>
      <w:r w:rsidRPr="00264A6A">
        <w:rPr>
          <w:rFonts w:ascii="Calibri" w:hAnsi="Calibri" w:cs="Calibri"/>
          <w:sz w:val="24"/>
          <w:szCs w:val="24"/>
        </w:rPr>
        <w:t>, C., Ball, J., Recio-Saucedo, A., &amp; Griffiths, P. (2019). Characteristics of shift work and their impact on employee performance and wellbeing: A literature review. International Journal of Nursing Studies, 94, 37-50.</w:t>
      </w:r>
    </w:p>
    <w:p w14:paraId="3517179A" w14:textId="77777777" w:rsidR="004B2491" w:rsidRPr="00264A6A" w:rsidRDefault="004B2491" w:rsidP="00264A6A">
      <w:pPr>
        <w:spacing w:line="360" w:lineRule="auto"/>
        <w:rPr>
          <w:rFonts w:ascii="Calibri" w:hAnsi="Calibri" w:cs="Calibri"/>
          <w:sz w:val="24"/>
          <w:szCs w:val="24"/>
        </w:rPr>
      </w:pPr>
      <w:proofErr w:type="spellStart"/>
      <w:r w:rsidRPr="00264A6A">
        <w:rPr>
          <w:rFonts w:ascii="Calibri" w:hAnsi="Calibri" w:cs="Calibri"/>
          <w:sz w:val="24"/>
          <w:szCs w:val="24"/>
        </w:rPr>
        <w:t>Dall'Ora</w:t>
      </w:r>
      <w:proofErr w:type="spellEnd"/>
      <w:r w:rsidRPr="00264A6A">
        <w:rPr>
          <w:rFonts w:ascii="Calibri" w:hAnsi="Calibri" w:cs="Calibri"/>
          <w:sz w:val="24"/>
          <w:szCs w:val="24"/>
        </w:rPr>
        <w:t>, C., Ball, J., Recio-Saucedo, A., &amp; Griffiths, P. (2019a). Characteristics of shift work and their impact on employee performance and wellbeing: A literature review. International Journal of Nursing Studies, 94, 37-50.</w:t>
      </w:r>
    </w:p>
    <w:p w14:paraId="51F14124"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Day, A., Crown, S.N. and Ivany, M. (2017). Organisational change and employee burnout: The moderating effects of support and job control. Safety Science, [online] 100(Part A), pp.4–12.</w:t>
      </w:r>
    </w:p>
    <w:p w14:paraId="2F5CE5E2"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 xml:space="preserve">Dyrbye, L. N., Shanafelt, T. D., Sinsky, C. A., Cipriano, P. F., Bhatt, J., Ommaya, A., ... &amp; West, C. P. (2019). Burnout among health care professionals: A call to explore and address this </w:t>
      </w:r>
      <w:r w:rsidRPr="00264A6A">
        <w:rPr>
          <w:rFonts w:ascii="Calibri" w:hAnsi="Calibri" w:cs="Calibri"/>
          <w:sz w:val="24"/>
          <w:szCs w:val="24"/>
        </w:rPr>
        <w:lastRenderedPageBreak/>
        <w:t>underrecognized threat to safe, high-quality care. National Academy of Medicine Perspectives, 1(1), 1-16.</w:t>
      </w:r>
    </w:p>
    <w:p w14:paraId="19EBE6D8"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Dyrbye, L. N., Shanafelt, T. D., Sinsky, C. A., Cipriano, P. F., Bhatt, J., Ommaya, A., ... &amp; West, C. P. (2019). Burnout among health care professionals: A call to explore and address this underrecognized threat to safe, high-quality care. National Academy of Medicine Perspectives, 1(1), 1-16.</w:t>
      </w:r>
    </w:p>
    <w:p w14:paraId="0A03BAD9"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Eisenhardt, K. M., &amp; Graebner, M. E. (2007). Theory building from cases: Opportunities and challenges. Academy of Management Journal, 50(1), 25-32.</w:t>
      </w:r>
    </w:p>
    <w:p w14:paraId="4C23CA28"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Emily Marie Looper, Gleason, P., Newnam, K.M., Talbott, E. and Rouch, T.M. (2023). Feasibility of a mindfulness education module for nurses: An evidence-based practice project. Journal of Continuing Education in Nursing, 54(11), pp.1–8.</w:t>
      </w:r>
    </w:p>
    <w:p w14:paraId="140F4AA2"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Fedele, R. (2017). THE RISE OF BURNOUT: AN EMERGING CHALLENGE FACING NURSES AND MIDWIVES. Australian Nursing and Midwifery Journal, 25(5), pp.18–23.</w:t>
      </w:r>
    </w:p>
    <w:p w14:paraId="29AEE41F"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FORBI, G., 2021. Assessing Staff Nurse Knowledge of Skills to Address Nurse Burnout, Walden University.</w:t>
      </w:r>
    </w:p>
    <w:p w14:paraId="357246BD"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 xml:space="preserve">Halbesleben, J. R., Wakefield, B. J., Wakefield, D. S., Cooper, L. B., &amp; Brooks, A. T. (2019). Nurse burnout and patient safety outcomes: Nurse safety perception versus reporting </w:t>
      </w:r>
      <w:proofErr w:type="spellStart"/>
      <w:r w:rsidRPr="00264A6A">
        <w:rPr>
          <w:rFonts w:ascii="Calibri" w:hAnsi="Calibri" w:cs="Calibri"/>
          <w:sz w:val="24"/>
          <w:szCs w:val="24"/>
        </w:rPr>
        <w:t>behavior</w:t>
      </w:r>
      <w:proofErr w:type="spellEnd"/>
      <w:r w:rsidRPr="00264A6A">
        <w:rPr>
          <w:rFonts w:ascii="Calibri" w:hAnsi="Calibri" w:cs="Calibri"/>
          <w:sz w:val="24"/>
          <w:szCs w:val="24"/>
        </w:rPr>
        <w:t>. Western Journal of Nursing Research, 41(11), 1518-1534.</w:t>
      </w:r>
    </w:p>
    <w:p w14:paraId="7C109374"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 xml:space="preserve">Halbesleben, J. R., Wakefield, B. J., Wakefield, D. S., Cooper, L. B., &amp; Brooks, A. T. (2019a). Nurse burnout and patient safety outcomes: Nurse safety perception versus reporting </w:t>
      </w:r>
      <w:proofErr w:type="spellStart"/>
      <w:r w:rsidRPr="00264A6A">
        <w:rPr>
          <w:rFonts w:ascii="Calibri" w:hAnsi="Calibri" w:cs="Calibri"/>
          <w:sz w:val="24"/>
          <w:szCs w:val="24"/>
        </w:rPr>
        <w:t>behavior</w:t>
      </w:r>
      <w:proofErr w:type="spellEnd"/>
      <w:r w:rsidRPr="00264A6A">
        <w:rPr>
          <w:rFonts w:ascii="Calibri" w:hAnsi="Calibri" w:cs="Calibri"/>
          <w:sz w:val="24"/>
          <w:szCs w:val="24"/>
        </w:rPr>
        <w:t>. Western Journal of Nursing Research, 41(11), 1518-1534.</w:t>
      </w:r>
    </w:p>
    <w:p w14:paraId="22F5BE55"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 xml:space="preserve">Hayes, B. and Bonner, A. (2010). JOB SATISFACTION, STRESS AND BURNOUT ASSOCIATED WITH HAEMODIALYSIS NURSING: A REVIEW OF LITERATURE. Journal of Renal Care, 36(4), pp.174–179. </w:t>
      </w:r>
    </w:p>
    <w:p w14:paraId="489379A7"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 xml:space="preserve">Jun, J., </w:t>
      </w:r>
      <w:proofErr w:type="spellStart"/>
      <w:r w:rsidRPr="00264A6A">
        <w:rPr>
          <w:rFonts w:ascii="Calibri" w:hAnsi="Calibri" w:cs="Calibri"/>
          <w:sz w:val="24"/>
          <w:szCs w:val="24"/>
        </w:rPr>
        <w:t>Ojemeni</w:t>
      </w:r>
      <w:proofErr w:type="spellEnd"/>
      <w:r w:rsidRPr="00264A6A">
        <w:rPr>
          <w:rFonts w:ascii="Calibri" w:hAnsi="Calibri" w:cs="Calibri"/>
          <w:sz w:val="24"/>
          <w:szCs w:val="24"/>
        </w:rPr>
        <w:t xml:space="preserve">, M.M., </w:t>
      </w:r>
      <w:proofErr w:type="spellStart"/>
      <w:r w:rsidRPr="00264A6A">
        <w:rPr>
          <w:rFonts w:ascii="Calibri" w:hAnsi="Calibri" w:cs="Calibri"/>
          <w:sz w:val="24"/>
          <w:szCs w:val="24"/>
        </w:rPr>
        <w:t>Kalamani</w:t>
      </w:r>
      <w:proofErr w:type="spellEnd"/>
      <w:r w:rsidRPr="00264A6A">
        <w:rPr>
          <w:rFonts w:ascii="Calibri" w:hAnsi="Calibri" w:cs="Calibri"/>
          <w:sz w:val="24"/>
          <w:szCs w:val="24"/>
        </w:rPr>
        <w:t>, R., Tong, J. and Crecelius, M.L. (2021). Relationship between nurse burnout, patient and organizational outcomes: Systematic review. International Journal of Nursing Studies, [online] 119(103933).</w:t>
      </w:r>
    </w:p>
    <w:p w14:paraId="5CAECD0A"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lastRenderedPageBreak/>
        <w:t xml:space="preserve">Kravits, K., McAllister-Black, R., Grant, M. and Kirk, C. (2010). Self-care strategies for nurses: A psycho-educational intervention for stress reduction and the prevention of burnout. Applied Nursing Research, 23(3), pp.130–138. </w:t>
      </w:r>
    </w:p>
    <w:p w14:paraId="38FCDC83"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Kristy Lynn Stewart (2009). Nurse managers’ knowledge of staff nurse burnout.</w:t>
      </w:r>
    </w:p>
    <w:p w14:paraId="57A46C4C"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Lee, H.-F., Kuo, C.-C., Chien, T.-W. and Wang, Y.-R. (2016). A Meta-Analysis of the Effects of Coping Strategies on Reducing Nurse Burnout. Applied Nursing Research, 31, pp.100–110.</w:t>
      </w:r>
    </w:p>
    <w:p w14:paraId="59DB903A"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Lindell, D., Robinson, E., &amp; Taylor, J. (2020). The Role of Organizations in Fostering Resilience in Healthcare Workers During a Pandemic. Journal of Occupational and Environmental Medicine, 62(10), e643-e645.</w:t>
      </w:r>
    </w:p>
    <w:p w14:paraId="5738DB22"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Lovern, A., Quinlan, L., Brogdon, S., Rabe, C. and Bonanno, L.S. (2023). Strategies to promote nurse educator well-being and prevent burnout: An integrative review. Teaching and Learning in Nursing.</w:t>
      </w:r>
    </w:p>
    <w:p w14:paraId="3B3B8DEE"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Ma, Y., Faraz, N.A., Ahmed, F., Iqbal, M.K., Saeed, U., Mughal, M.F. and Raza, A. (2021). Curbing nurses’ burnout during COVID‐19: The roles of servant leadership and psychological safety. Journal of Nursing Management, 29(8), pp.2383–2391.</w:t>
      </w:r>
    </w:p>
    <w:p w14:paraId="76C0B07C"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Manzano-García, G. and Ayala, J.-C. (2017). Insufficiently studied factors related to burnout in nursing: Results from an e-Delphi study. PLOS ONE, 12(4),</w:t>
      </w:r>
    </w:p>
    <w:p w14:paraId="593F7AC2"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 xml:space="preserve">Maresca, G., Corallo, F., Catanese, G., Formica, C. and Lo Buono, V. (2022). Coping Strategies of Healthcare Professionals with Burnout Syndrome: A Systematic Review. </w:t>
      </w:r>
      <w:proofErr w:type="spellStart"/>
      <w:r w:rsidRPr="00264A6A">
        <w:rPr>
          <w:rFonts w:ascii="Calibri" w:hAnsi="Calibri" w:cs="Calibri"/>
          <w:sz w:val="24"/>
          <w:szCs w:val="24"/>
        </w:rPr>
        <w:t>Medicina</w:t>
      </w:r>
      <w:proofErr w:type="spellEnd"/>
      <w:r w:rsidRPr="00264A6A">
        <w:rPr>
          <w:rFonts w:ascii="Calibri" w:hAnsi="Calibri" w:cs="Calibri"/>
          <w:sz w:val="24"/>
          <w:szCs w:val="24"/>
        </w:rPr>
        <w:t>, 58(2), p.327.</w:t>
      </w:r>
    </w:p>
    <w:p w14:paraId="73554C19"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 xml:space="preserve">Marufu, T.C., Collins, A., Vargas, L., Gillespie, L. and </w:t>
      </w:r>
      <w:proofErr w:type="spellStart"/>
      <w:r w:rsidRPr="00264A6A">
        <w:rPr>
          <w:rFonts w:ascii="Calibri" w:hAnsi="Calibri" w:cs="Calibri"/>
          <w:sz w:val="24"/>
          <w:szCs w:val="24"/>
        </w:rPr>
        <w:t>Almghairbi</w:t>
      </w:r>
      <w:proofErr w:type="spellEnd"/>
      <w:r w:rsidRPr="00264A6A">
        <w:rPr>
          <w:rFonts w:ascii="Calibri" w:hAnsi="Calibri" w:cs="Calibri"/>
          <w:sz w:val="24"/>
          <w:szCs w:val="24"/>
        </w:rPr>
        <w:t>, D. (2021). Factors Influencing Retention among Hospital Nurses: Systematic Review. British Journal of Nursing, 30(5), pp.302–308.</w:t>
      </w:r>
    </w:p>
    <w:p w14:paraId="2A55634E"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Maslach, C., &amp; Leiter, M. P. (2017). Understanding the burnout experience: Recent research and its implications for psychiatry. World Psychiatry, 16(2), 103-111.</w:t>
      </w:r>
    </w:p>
    <w:p w14:paraId="28CF6381"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McAteer, M. (2002). Researching with integrity: The ethics of academic practice. Routledge.</w:t>
      </w:r>
    </w:p>
    <w:p w14:paraId="3729203C"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lastRenderedPageBreak/>
        <w:t xml:space="preserve">Mealer, M., Conrad, D., Evans, J., Jooste, K., </w:t>
      </w:r>
      <w:proofErr w:type="spellStart"/>
      <w:r w:rsidRPr="00264A6A">
        <w:rPr>
          <w:rFonts w:ascii="Calibri" w:hAnsi="Calibri" w:cs="Calibri"/>
          <w:sz w:val="24"/>
          <w:szCs w:val="24"/>
        </w:rPr>
        <w:t>Solyntjes</w:t>
      </w:r>
      <w:proofErr w:type="spellEnd"/>
      <w:r w:rsidRPr="00264A6A">
        <w:rPr>
          <w:rFonts w:ascii="Calibri" w:hAnsi="Calibri" w:cs="Calibri"/>
          <w:sz w:val="24"/>
          <w:szCs w:val="24"/>
        </w:rPr>
        <w:t>, J., Rothbaum, B., &amp; Moss, M. (2017). Feasibility and acceptability of a resilience training program for intensive care unit nurses. American Journal of Critical Care, 26(2), 118-125.</w:t>
      </w:r>
    </w:p>
    <w:p w14:paraId="3FC66581"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 xml:space="preserve">Penz, K., D’Arcy, C., Stewart, N., </w:t>
      </w:r>
      <w:proofErr w:type="spellStart"/>
      <w:r w:rsidRPr="00264A6A">
        <w:rPr>
          <w:rFonts w:ascii="Calibri" w:hAnsi="Calibri" w:cs="Calibri"/>
          <w:sz w:val="24"/>
          <w:szCs w:val="24"/>
        </w:rPr>
        <w:t>Kosteniuk</w:t>
      </w:r>
      <w:proofErr w:type="spellEnd"/>
      <w:r w:rsidRPr="00264A6A">
        <w:rPr>
          <w:rFonts w:ascii="Calibri" w:hAnsi="Calibri" w:cs="Calibri"/>
          <w:sz w:val="24"/>
          <w:szCs w:val="24"/>
        </w:rPr>
        <w:t>, J., Morgan, D. and Smith, B. (2007). Barriers to Participation in Continuing Education Activities Among Rural and Remote Nurses. The Journal of Continuing Education in Nursing, 38(2), pp.58–66</w:t>
      </w:r>
    </w:p>
    <w:p w14:paraId="3930D92F"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Potter, C. (2006). To what extent do nurses and physicians working within the emergency department experience burnout: A review of the literature. Australasian Emergency Nursing Journal, 9(2), pp.57–64.</w:t>
      </w:r>
    </w:p>
    <w:p w14:paraId="2208B951"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 xml:space="preserve">Sarmiento, T.P., Laschinger, H.K.S. and </w:t>
      </w:r>
      <w:proofErr w:type="spellStart"/>
      <w:r w:rsidRPr="00264A6A">
        <w:rPr>
          <w:rFonts w:ascii="Calibri" w:hAnsi="Calibri" w:cs="Calibri"/>
          <w:sz w:val="24"/>
          <w:szCs w:val="24"/>
        </w:rPr>
        <w:t>Iwasiw</w:t>
      </w:r>
      <w:proofErr w:type="spellEnd"/>
      <w:r w:rsidRPr="00264A6A">
        <w:rPr>
          <w:rFonts w:ascii="Calibri" w:hAnsi="Calibri" w:cs="Calibri"/>
          <w:sz w:val="24"/>
          <w:szCs w:val="24"/>
        </w:rPr>
        <w:t>, C. (2004). Nurse educators’ workplace empowerment, burnout, and job satisfaction: testing Kanter’s theory. Journal of Advanced Nursing, [online] 46(2), pp.134–143.</w:t>
      </w:r>
    </w:p>
    <w:p w14:paraId="43BA18B7"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Shanafelt, T. D., Gorringe, G., Menaker, R., Storz, K. A., Reeves, D., Buskirk, S. J., ... &amp; Swensen, S. J. (2017). Impact of organizational leadership on physician burnout and satisfaction. Mayo Clinic Proceedings, 92(9), 1298-1316.</w:t>
      </w:r>
    </w:p>
    <w:p w14:paraId="5552F879"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Shanafelt, T. D., Gorringe, G., Menaker, R., Storz, K. A., Reeves, D., Buskirk, S. J., ... &amp; Swensen, S. J. (2017a). Impact of organizational leadership on physician burnout and satisfaction. Mayo Clinic Proceedings, 92(9), 1298-1316.</w:t>
      </w:r>
    </w:p>
    <w:p w14:paraId="6B132B8C"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 xml:space="preserve">Smith, S.A. (2014). Mindfulness-Based Stress Reduction: An Intervention to Enhance the Effectiveness of Nurses’ Coping </w:t>
      </w:r>
      <w:proofErr w:type="gramStart"/>
      <w:r w:rsidRPr="00264A6A">
        <w:rPr>
          <w:rFonts w:ascii="Calibri" w:hAnsi="Calibri" w:cs="Calibri"/>
          <w:sz w:val="24"/>
          <w:szCs w:val="24"/>
        </w:rPr>
        <w:t>With</w:t>
      </w:r>
      <w:proofErr w:type="gramEnd"/>
      <w:r w:rsidRPr="00264A6A">
        <w:rPr>
          <w:rFonts w:ascii="Calibri" w:hAnsi="Calibri" w:cs="Calibri"/>
          <w:sz w:val="24"/>
          <w:szCs w:val="24"/>
        </w:rPr>
        <w:t xml:space="preserve"> Work-Related Stress. International Journal of Nursing Knowledge, 25(2), pp.119–130.</w:t>
      </w:r>
    </w:p>
    <w:p w14:paraId="597A81C9"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Stringer, E. T. (2013). Action research. Sage.</w:t>
      </w:r>
    </w:p>
    <w:p w14:paraId="4BD1D376"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Thomas, C.M., Bantz, D.L. and McIntosh, C.E. (2019). Nurse Faculty Burnout and Strategies to Avoid it. Teaching and Learning in Nursing, [online] 14(2), pp.111–116.</w:t>
      </w:r>
    </w:p>
    <w:p w14:paraId="4BAA2EBB"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West, C. P., Dyrbye, L. N., Shanafelt, T. D. (2016). Physician burnout: contributors, consequences and solutions. Journal of Internal Medicine, 283(6), 516-529.</w:t>
      </w:r>
    </w:p>
    <w:p w14:paraId="5ACFA61B"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t>West, C. P., Dyrbye, L. N., Shanafelt, T. D. (</w:t>
      </w:r>
      <w:proofErr w:type="gramStart"/>
      <w:r w:rsidRPr="00264A6A">
        <w:rPr>
          <w:rFonts w:ascii="Calibri" w:hAnsi="Calibri" w:cs="Calibri"/>
          <w:sz w:val="24"/>
          <w:szCs w:val="24"/>
        </w:rPr>
        <w:t>2016)a.</w:t>
      </w:r>
      <w:proofErr w:type="gramEnd"/>
      <w:r w:rsidRPr="00264A6A">
        <w:rPr>
          <w:rFonts w:ascii="Calibri" w:hAnsi="Calibri" w:cs="Calibri"/>
          <w:sz w:val="24"/>
          <w:szCs w:val="24"/>
        </w:rPr>
        <w:t xml:space="preserve"> Physician burnout: contributors, consequences and solutions. Journal of Internal Medicine, 283(6), 516-529.</w:t>
      </w:r>
    </w:p>
    <w:p w14:paraId="6B244268" w14:textId="77777777" w:rsidR="004B2491" w:rsidRPr="00264A6A" w:rsidRDefault="004B2491" w:rsidP="00264A6A">
      <w:pPr>
        <w:spacing w:line="360" w:lineRule="auto"/>
        <w:rPr>
          <w:rFonts w:ascii="Calibri" w:hAnsi="Calibri" w:cs="Calibri"/>
          <w:sz w:val="24"/>
          <w:szCs w:val="24"/>
        </w:rPr>
      </w:pPr>
      <w:r w:rsidRPr="00264A6A">
        <w:rPr>
          <w:rFonts w:ascii="Calibri" w:hAnsi="Calibri" w:cs="Calibri"/>
          <w:sz w:val="24"/>
          <w:szCs w:val="24"/>
        </w:rPr>
        <w:lastRenderedPageBreak/>
        <w:t>Xiao, Q., Cooke, F.L. and Chen, L. (2022). Nurses’ well‐being and implications for human resource management: A systematic literature review. International Journal of Management Reviews, 24(4).</w:t>
      </w:r>
    </w:p>
    <w:sectPr w:rsidR="004B2491" w:rsidRPr="00264A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321"/>
    <w:rsid w:val="000C0D92"/>
    <w:rsid w:val="000F1468"/>
    <w:rsid w:val="001450CE"/>
    <w:rsid w:val="00264A6A"/>
    <w:rsid w:val="002A61BD"/>
    <w:rsid w:val="0035245E"/>
    <w:rsid w:val="00433750"/>
    <w:rsid w:val="00450EA2"/>
    <w:rsid w:val="004B2491"/>
    <w:rsid w:val="005218E1"/>
    <w:rsid w:val="005F2F6F"/>
    <w:rsid w:val="006303C4"/>
    <w:rsid w:val="00690A5C"/>
    <w:rsid w:val="008A7FCC"/>
    <w:rsid w:val="008F2017"/>
    <w:rsid w:val="00957321"/>
    <w:rsid w:val="00A43BF9"/>
    <w:rsid w:val="00A74637"/>
    <w:rsid w:val="00AA1C79"/>
    <w:rsid w:val="00AC36EB"/>
    <w:rsid w:val="00B7316F"/>
    <w:rsid w:val="00BF150E"/>
    <w:rsid w:val="00C55487"/>
    <w:rsid w:val="00D37A46"/>
    <w:rsid w:val="00D464DA"/>
    <w:rsid w:val="00D62582"/>
    <w:rsid w:val="00DB44FC"/>
    <w:rsid w:val="00DB5D03"/>
    <w:rsid w:val="00DE361F"/>
    <w:rsid w:val="00DF2AA0"/>
    <w:rsid w:val="00E004FB"/>
    <w:rsid w:val="00F139A1"/>
    <w:rsid w:val="00F156DA"/>
    <w:rsid w:val="00FF4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39EC6"/>
  <w15:chartTrackingRefBased/>
  <w15:docId w15:val="{351C82A5-8669-4962-A703-A1E34086F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73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73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73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73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73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73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73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73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73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73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73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73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73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73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73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73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73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7321"/>
    <w:rPr>
      <w:rFonts w:eastAsiaTheme="majorEastAsia" w:cstheme="majorBidi"/>
      <w:color w:val="272727" w:themeColor="text1" w:themeTint="D8"/>
    </w:rPr>
  </w:style>
  <w:style w:type="paragraph" w:styleId="Title">
    <w:name w:val="Title"/>
    <w:basedOn w:val="Normal"/>
    <w:next w:val="Normal"/>
    <w:link w:val="TitleChar"/>
    <w:uiPriority w:val="10"/>
    <w:qFormat/>
    <w:rsid w:val="009573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73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73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73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7321"/>
    <w:pPr>
      <w:spacing w:before="160"/>
      <w:jc w:val="center"/>
    </w:pPr>
    <w:rPr>
      <w:i/>
      <w:iCs/>
      <w:color w:val="404040" w:themeColor="text1" w:themeTint="BF"/>
    </w:rPr>
  </w:style>
  <w:style w:type="character" w:customStyle="1" w:styleId="QuoteChar">
    <w:name w:val="Quote Char"/>
    <w:basedOn w:val="DefaultParagraphFont"/>
    <w:link w:val="Quote"/>
    <w:uiPriority w:val="29"/>
    <w:rsid w:val="00957321"/>
    <w:rPr>
      <w:i/>
      <w:iCs/>
      <w:color w:val="404040" w:themeColor="text1" w:themeTint="BF"/>
    </w:rPr>
  </w:style>
  <w:style w:type="paragraph" w:styleId="ListParagraph">
    <w:name w:val="List Paragraph"/>
    <w:basedOn w:val="Normal"/>
    <w:uiPriority w:val="34"/>
    <w:qFormat/>
    <w:rsid w:val="00957321"/>
    <w:pPr>
      <w:ind w:left="720"/>
      <w:contextualSpacing/>
    </w:pPr>
  </w:style>
  <w:style w:type="character" w:styleId="IntenseEmphasis">
    <w:name w:val="Intense Emphasis"/>
    <w:basedOn w:val="DefaultParagraphFont"/>
    <w:uiPriority w:val="21"/>
    <w:qFormat/>
    <w:rsid w:val="00957321"/>
    <w:rPr>
      <w:i/>
      <w:iCs/>
      <w:color w:val="0F4761" w:themeColor="accent1" w:themeShade="BF"/>
    </w:rPr>
  </w:style>
  <w:style w:type="paragraph" w:styleId="IntenseQuote">
    <w:name w:val="Intense Quote"/>
    <w:basedOn w:val="Normal"/>
    <w:next w:val="Normal"/>
    <w:link w:val="IntenseQuoteChar"/>
    <w:uiPriority w:val="30"/>
    <w:qFormat/>
    <w:rsid w:val="009573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7321"/>
    <w:rPr>
      <w:i/>
      <w:iCs/>
      <w:color w:val="0F4761" w:themeColor="accent1" w:themeShade="BF"/>
    </w:rPr>
  </w:style>
  <w:style w:type="character" w:styleId="IntenseReference">
    <w:name w:val="Intense Reference"/>
    <w:basedOn w:val="DefaultParagraphFont"/>
    <w:uiPriority w:val="32"/>
    <w:qFormat/>
    <w:rsid w:val="00957321"/>
    <w:rPr>
      <w:b/>
      <w:bCs/>
      <w:smallCaps/>
      <w:color w:val="0F4761" w:themeColor="accent1" w:themeShade="BF"/>
      <w:spacing w:val="5"/>
    </w:rPr>
  </w:style>
  <w:style w:type="character" w:styleId="Hyperlink">
    <w:name w:val="Hyperlink"/>
    <w:basedOn w:val="DefaultParagraphFont"/>
    <w:uiPriority w:val="99"/>
    <w:unhideWhenUsed/>
    <w:rsid w:val="00A74637"/>
    <w:rPr>
      <w:color w:val="467886" w:themeColor="hyperlink"/>
      <w:u w:val="single"/>
    </w:rPr>
  </w:style>
  <w:style w:type="character" w:styleId="UnresolvedMention">
    <w:name w:val="Unresolved Mention"/>
    <w:basedOn w:val="DefaultParagraphFont"/>
    <w:uiPriority w:val="99"/>
    <w:semiHidden/>
    <w:unhideWhenUsed/>
    <w:rsid w:val="00A746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casp-uk.net/casp-tools-checklis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269</TotalTime>
  <Pages>18</Pages>
  <Words>5857</Words>
  <Characters>33387</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Howard</dc:creator>
  <cp:keywords/>
  <dc:description/>
  <cp:lastModifiedBy>Jack Howard</cp:lastModifiedBy>
  <cp:revision>20</cp:revision>
  <dcterms:created xsi:type="dcterms:W3CDTF">2024-03-05T09:23:00Z</dcterms:created>
  <dcterms:modified xsi:type="dcterms:W3CDTF">2024-03-12T19:57:00Z</dcterms:modified>
</cp:coreProperties>
</file>