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48558" w14:textId="7AD85FF2" w:rsidR="00525D77" w:rsidRDefault="00FA4204" w:rsidP="004242D6">
      <w:pPr>
        <w:spacing w:line="360" w:lineRule="auto"/>
      </w:pPr>
      <w:r>
        <w:t>HPLA7023</w:t>
      </w:r>
    </w:p>
    <w:p w14:paraId="5F429993" w14:textId="04BE7C74" w:rsidR="00FA4204" w:rsidRDefault="00FA4204" w:rsidP="004242D6">
      <w:pPr>
        <w:spacing w:line="360" w:lineRule="auto"/>
      </w:pPr>
      <w:r>
        <w:t>Charles-Elizabeth Boyles</w:t>
      </w:r>
    </w:p>
    <w:p w14:paraId="4C3FD114" w14:textId="191936C8" w:rsidR="00FA4204" w:rsidRDefault="00FA4204" w:rsidP="004242D6">
      <w:pPr>
        <w:spacing w:line="360" w:lineRule="auto"/>
      </w:pPr>
      <w:r>
        <w:t>2</w:t>
      </w:r>
      <w:r w:rsidR="0089066D">
        <w:t>8</w:t>
      </w:r>
      <w:r>
        <w:t xml:space="preserve"> February 2025</w:t>
      </w:r>
    </w:p>
    <w:p w14:paraId="2406788B" w14:textId="77777777" w:rsidR="00FA4204" w:rsidRDefault="00FA4204" w:rsidP="004242D6">
      <w:pPr>
        <w:spacing w:line="360" w:lineRule="auto"/>
      </w:pPr>
    </w:p>
    <w:p w14:paraId="080525E9" w14:textId="2F48DE96" w:rsidR="00FA4204" w:rsidRPr="00EC594A" w:rsidRDefault="00EC594A" w:rsidP="004242D6">
      <w:pPr>
        <w:spacing w:line="360" w:lineRule="auto"/>
        <w:jc w:val="center"/>
      </w:pPr>
      <w:r>
        <w:rPr>
          <w:u w:val="single"/>
        </w:rPr>
        <w:t xml:space="preserve">Verres’ </w:t>
      </w:r>
      <w:r>
        <w:rPr>
          <w:i/>
          <w:iCs/>
          <w:u w:val="single"/>
        </w:rPr>
        <w:t>Stuprum</w:t>
      </w:r>
    </w:p>
    <w:p w14:paraId="0DDF11AB" w14:textId="77777777" w:rsidR="00FA4204" w:rsidRDefault="00FA4204" w:rsidP="004242D6">
      <w:pPr>
        <w:spacing w:line="360" w:lineRule="auto"/>
        <w:jc w:val="center"/>
      </w:pPr>
    </w:p>
    <w:p w14:paraId="6E913708" w14:textId="52E96B35" w:rsidR="00FA4204" w:rsidRDefault="00FA4204" w:rsidP="004242D6">
      <w:pPr>
        <w:spacing w:line="360" w:lineRule="auto"/>
        <w:ind w:firstLine="720"/>
      </w:pPr>
      <w:r>
        <w:t xml:space="preserve">The </w:t>
      </w:r>
      <w:proofErr w:type="spellStart"/>
      <w:r>
        <w:t>Verrine</w:t>
      </w:r>
      <w:proofErr w:type="spellEnd"/>
      <w:r>
        <w:t xml:space="preserve"> orations – so-called </w:t>
      </w:r>
      <w:proofErr w:type="gramStart"/>
      <w:r>
        <w:t>despite the fact that</w:t>
      </w:r>
      <w:proofErr w:type="gramEnd"/>
      <w:r>
        <w:t xml:space="preserve"> only one was actually orated in any meaningful sense, the others published as polemic – constitute a sustained attack against C. Verres, who Cicero was prosecuting for his corruption. Although Verres went into voluntary exile before his trial was completed, aware after the changes Cicero requested, and got, to conventional judicial practice that he would have a very difficult time beating the case brought against him, the subsequent orations continue to offer a grim portrait of Verres and his behavior as a legate. </w:t>
      </w:r>
    </w:p>
    <w:p w14:paraId="63076E0B" w14:textId="18AE3818" w:rsidR="00874DEA" w:rsidRDefault="00FA4204" w:rsidP="004242D6">
      <w:pPr>
        <w:spacing w:line="360" w:lineRule="auto"/>
        <w:ind w:firstLine="720"/>
      </w:pPr>
      <w:r>
        <w:t>Steel</w:t>
      </w:r>
      <w:r>
        <w:rPr>
          <w:rStyle w:val="FootnoteReference"/>
        </w:rPr>
        <w:footnoteReference w:id="1"/>
      </w:r>
      <w:r>
        <w:t xml:space="preserve"> notes, quite pertinently, that Cicero employed quite a bit of rhetorical sleight of hand to create this damning image of the defendant</w:t>
      </w:r>
      <w:r w:rsidR="00133CDF">
        <w:t>.</w:t>
      </w:r>
      <w:r>
        <w:t xml:space="preserve"> Focusing on the episode at </w:t>
      </w:r>
      <w:proofErr w:type="spellStart"/>
      <w:r>
        <w:t>Lampsacus</w:t>
      </w:r>
      <w:proofErr w:type="spellEnd"/>
      <w:r>
        <w:t xml:space="preserve">, she </w:t>
      </w:r>
      <w:r w:rsidR="00874DEA">
        <w:t xml:space="preserve">briskly exposes the legerdemain in play: Verres is notably absent from the gathering at </w:t>
      </w:r>
      <w:proofErr w:type="spellStart"/>
      <w:r w:rsidR="00874DEA">
        <w:t>Philodamus</w:t>
      </w:r>
      <w:proofErr w:type="spellEnd"/>
      <w:r w:rsidR="00874DEA">
        <w:t>’ house.</w:t>
      </w:r>
      <w:r w:rsidR="00133CDF">
        <w:rPr>
          <w:rStyle w:val="FootnoteReference"/>
        </w:rPr>
        <w:footnoteReference w:id="2"/>
      </w:r>
      <w:r w:rsidR="00874DEA">
        <w:t xml:space="preserve"> The apparently successful attempt to spin provincials moving with violence against a Roman legate was also a challenge, requiring the kind of sustained character assassination on display in the </w:t>
      </w:r>
      <w:proofErr w:type="spellStart"/>
      <w:r w:rsidR="00874DEA">
        <w:t>Verrine</w:t>
      </w:r>
      <w:proofErr w:type="spellEnd"/>
      <w:r w:rsidR="00874DEA">
        <w:t xml:space="preserve"> orations as a whole, as well as the positioning of the </w:t>
      </w:r>
      <w:proofErr w:type="spellStart"/>
      <w:r w:rsidR="00874DEA">
        <w:t>Lampsacenes</w:t>
      </w:r>
      <w:proofErr w:type="spellEnd"/>
      <w:r w:rsidR="00874DEA">
        <w:t xml:space="preserve">, and </w:t>
      </w:r>
      <w:proofErr w:type="spellStart"/>
      <w:r w:rsidR="00874DEA">
        <w:t>Philodamus</w:t>
      </w:r>
      <w:proofErr w:type="spellEnd"/>
      <w:r w:rsidR="00874DEA">
        <w:t xml:space="preserve"> in particular, as basically Roman and therefore worthy of consideration as if they were Roman citizens.</w:t>
      </w:r>
    </w:p>
    <w:p w14:paraId="4999D12D" w14:textId="14196185" w:rsidR="00FA4204" w:rsidRDefault="00874DEA" w:rsidP="004242D6">
      <w:pPr>
        <w:spacing w:line="360" w:lineRule="auto"/>
        <w:ind w:firstLine="720"/>
      </w:pPr>
      <w:r>
        <w:t xml:space="preserve">While Cicero makes use of many different means to denigrate Verres’ character, in 2.1.62-4, he lays the groundwork for one of the major forms his attacks will take in the </w:t>
      </w:r>
      <w:proofErr w:type="spellStart"/>
      <w:r>
        <w:t>Lampsacene</w:t>
      </w:r>
      <w:proofErr w:type="spellEnd"/>
      <w:r>
        <w:t xml:space="preserve"> episode: positioning </w:t>
      </w:r>
      <w:proofErr w:type="spellStart"/>
      <w:r>
        <w:t>Philodamus</w:t>
      </w:r>
      <w:proofErr w:type="spellEnd"/>
      <w:r>
        <w:t xml:space="preserve"> and his family as essentially upstanding Romans, and Verres as an essentially degenerate character, using the language of shame and masculinity outlined by </w:t>
      </w:r>
      <w:r w:rsidR="002709E7">
        <w:t xml:space="preserve">Craig </w:t>
      </w:r>
      <w:r>
        <w:t>Williams.</w:t>
      </w:r>
      <w:r w:rsidR="002709E7">
        <w:t xml:space="preserve"> Specifically, it is </w:t>
      </w:r>
      <w:proofErr w:type="gramStart"/>
      <w:r w:rsidR="002709E7">
        <w:t>through the use of</w:t>
      </w:r>
      <w:proofErr w:type="gramEnd"/>
      <w:r w:rsidR="002709E7">
        <w:t xml:space="preserve"> the word </w:t>
      </w:r>
      <w:r w:rsidR="002709E7">
        <w:rPr>
          <w:i/>
          <w:iCs/>
        </w:rPr>
        <w:t>stuprum</w:t>
      </w:r>
      <w:r w:rsidR="002709E7">
        <w:t xml:space="preserve"> that Cicero is able to render </w:t>
      </w:r>
      <w:proofErr w:type="spellStart"/>
      <w:r w:rsidR="002709E7">
        <w:t>Philodamus</w:t>
      </w:r>
      <w:proofErr w:type="spellEnd"/>
      <w:r w:rsidR="002709E7">
        <w:t xml:space="preserve"> and his family as worthy of consideration as functionally Roman, and Verres as a scoundrel worthy of contempt.</w:t>
      </w:r>
    </w:p>
    <w:p w14:paraId="02E51D44" w14:textId="764BB302" w:rsidR="00315120" w:rsidRDefault="00F60A2E" w:rsidP="004242D6">
      <w:pPr>
        <w:spacing w:line="360" w:lineRule="auto"/>
        <w:ind w:firstLine="720"/>
      </w:pPr>
      <w:r>
        <w:lastRenderedPageBreak/>
        <w:t xml:space="preserve">In the section of </w:t>
      </w:r>
      <w:r w:rsidR="002709E7">
        <w:t xml:space="preserve">the </w:t>
      </w:r>
      <w:proofErr w:type="spellStart"/>
      <w:r w:rsidR="002709E7">
        <w:t>Verrine</w:t>
      </w:r>
      <w:proofErr w:type="spellEnd"/>
      <w:r w:rsidR="002709E7">
        <w:t xml:space="preserve"> orations</w:t>
      </w:r>
      <w:r>
        <w:t xml:space="preserve"> under consideration here, and following on the heels of an illustration of Verres’ rapacity with respect to property, Cicero pivots to the allegation that Verres is also afflicted by “indomitable desires” (</w:t>
      </w:r>
      <w:proofErr w:type="spellStart"/>
      <w:r>
        <w:rPr>
          <w:i/>
          <w:iCs/>
        </w:rPr>
        <w:t>indomitas</w:t>
      </w:r>
      <w:proofErr w:type="spellEnd"/>
      <w:r>
        <w:rPr>
          <w:i/>
          <w:iCs/>
        </w:rPr>
        <w:t xml:space="preserve"> </w:t>
      </w:r>
      <w:proofErr w:type="spellStart"/>
      <w:r>
        <w:rPr>
          <w:i/>
          <w:iCs/>
        </w:rPr>
        <w:t>cupiditates</w:t>
      </w:r>
      <w:proofErr w:type="spellEnd"/>
      <w:r>
        <w:t xml:space="preserve">, 2.1.62) for free-born people and </w:t>
      </w:r>
      <w:r w:rsidR="00315120">
        <w:t>respectable matrons (</w:t>
      </w:r>
      <w:proofErr w:type="spellStart"/>
      <w:r w:rsidR="00315120">
        <w:rPr>
          <w:i/>
          <w:iCs/>
        </w:rPr>
        <w:t>ingenuis</w:t>
      </w:r>
      <w:proofErr w:type="spellEnd"/>
      <w:r w:rsidR="00315120">
        <w:rPr>
          <w:i/>
          <w:iCs/>
        </w:rPr>
        <w:t xml:space="preserve">… </w:t>
      </w:r>
      <w:proofErr w:type="spellStart"/>
      <w:r w:rsidR="00315120">
        <w:rPr>
          <w:i/>
          <w:iCs/>
        </w:rPr>
        <w:t>matribus</w:t>
      </w:r>
      <w:proofErr w:type="spellEnd"/>
      <w:r w:rsidR="00315120">
        <w:rPr>
          <w:i/>
          <w:iCs/>
        </w:rPr>
        <w:t xml:space="preserve"> </w:t>
      </w:r>
      <w:proofErr w:type="spellStart"/>
      <w:r w:rsidR="00315120">
        <w:rPr>
          <w:i/>
          <w:iCs/>
        </w:rPr>
        <w:t>familias</w:t>
      </w:r>
      <w:proofErr w:type="spellEnd"/>
      <w:r w:rsidR="00315120">
        <w:t>, 2.1.62), asserting that he behaved violently towards them (</w:t>
      </w:r>
      <w:r w:rsidR="00315120">
        <w:rPr>
          <w:i/>
          <w:iCs/>
        </w:rPr>
        <w:t xml:space="preserve">vim </w:t>
      </w:r>
      <w:proofErr w:type="spellStart"/>
      <w:r w:rsidR="00315120">
        <w:rPr>
          <w:i/>
          <w:iCs/>
        </w:rPr>
        <w:t>attulisse</w:t>
      </w:r>
      <w:proofErr w:type="spellEnd"/>
      <w:r w:rsidR="00315120">
        <w:t xml:space="preserve">, 2.1.62). Subsequently this allegation is largely sidestepped, passing over what are alleged to be several incidents to focus on what ostensibly took place at </w:t>
      </w:r>
      <w:proofErr w:type="spellStart"/>
      <w:r w:rsidR="00315120">
        <w:t>Lampsacu</w:t>
      </w:r>
      <w:r w:rsidR="002709E7">
        <w:t>s</w:t>
      </w:r>
      <w:proofErr w:type="spellEnd"/>
      <w:r w:rsidR="00315120">
        <w:t xml:space="preserve">. </w:t>
      </w:r>
    </w:p>
    <w:p w14:paraId="10FD376F" w14:textId="05D40686" w:rsidR="00315120" w:rsidRDefault="00315120" w:rsidP="004242D6">
      <w:pPr>
        <w:spacing w:line="360" w:lineRule="auto"/>
        <w:ind w:firstLine="720"/>
      </w:pPr>
      <w:r>
        <w:t xml:space="preserve">Cicero informs us that </w:t>
      </w:r>
      <w:proofErr w:type="spellStart"/>
      <w:r>
        <w:t>Lampsacu</w:t>
      </w:r>
      <w:r w:rsidR="00133CDF">
        <w:t>s</w:t>
      </w:r>
      <w:proofErr w:type="spellEnd"/>
      <w:r>
        <w:t xml:space="preserve"> is “bright and noble in the first order of the Asian provinces” (</w:t>
      </w:r>
      <w:r>
        <w:rPr>
          <w:i/>
          <w:iCs/>
        </w:rPr>
        <w:t xml:space="preserve">in </w:t>
      </w:r>
      <w:proofErr w:type="spellStart"/>
      <w:r>
        <w:rPr>
          <w:i/>
          <w:iCs/>
        </w:rPr>
        <w:t>primis</w:t>
      </w:r>
      <w:proofErr w:type="spellEnd"/>
      <w:r>
        <w:rPr>
          <w:i/>
          <w:iCs/>
        </w:rPr>
        <w:t xml:space="preserve"> </w:t>
      </w:r>
      <w:proofErr w:type="spellStart"/>
      <w:r>
        <w:rPr>
          <w:i/>
          <w:iCs/>
        </w:rPr>
        <w:t>Asiae</w:t>
      </w:r>
      <w:proofErr w:type="spellEnd"/>
      <w:r>
        <w:rPr>
          <w:i/>
          <w:iCs/>
        </w:rPr>
        <w:t xml:space="preserve"> </w:t>
      </w:r>
      <w:proofErr w:type="spellStart"/>
      <w:r>
        <w:rPr>
          <w:i/>
          <w:iCs/>
        </w:rPr>
        <w:t>provinciae</w:t>
      </w:r>
      <w:proofErr w:type="spellEnd"/>
      <w:r>
        <w:rPr>
          <w:i/>
          <w:iCs/>
        </w:rPr>
        <w:t xml:space="preserve"> </w:t>
      </w:r>
      <w:proofErr w:type="spellStart"/>
      <w:r>
        <w:rPr>
          <w:i/>
          <w:iCs/>
        </w:rPr>
        <w:t>clarum</w:t>
      </w:r>
      <w:proofErr w:type="spellEnd"/>
      <w:r>
        <w:rPr>
          <w:i/>
          <w:iCs/>
        </w:rPr>
        <w:t xml:space="preserve"> et </w:t>
      </w:r>
      <w:proofErr w:type="spellStart"/>
      <w:r>
        <w:rPr>
          <w:i/>
          <w:iCs/>
        </w:rPr>
        <w:t>nobile</w:t>
      </w:r>
      <w:proofErr w:type="spellEnd"/>
      <w:r>
        <w:t>, 2.1.63). He further suggests that the inhabitants are biddable and kindly-inclined towards Rome – until Verres passes through, on the way to a posting that will benefit him more than Roman interests (</w:t>
      </w:r>
      <w:r>
        <w:rPr>
          <w:i/>
          <w:iCs/>
        </w:rPr>
        <w:t xml:space="preserve">iter hoc </w:t>
      </w:r>
      <w:proofErr w:type="spellStart"/>
      <w:r>
        <w:rPr>
          <w:i/>
          <w:iCs/>
        </w:rPr>
        <w:t>sibi</w:t>
      </w:r>
      <w:proofErr w:type="spellEnd"/>
      <w:r>
        <w:rPr>
          <w:i/>
          <w:iCs/>
        </w:rPr>
        <w:t xml:space="preserve"> </w:t>
      </w:r>
      <w:proofErr w:type="spellStart"/>
      <w:r>
        <w:rPr>
          <w:i/>
          <w:iCs/>
        </w:rPr>
        <w:t>magis</w:t>
      </w:r>
      <w:proofErr w:type="spellEnd"/>
      <w:r>
        <w:rPr>
          <w:i/>
          <w:iCs/>
        </w:rPr>
        <w:t xml:space="preserve"> as </w:t>
      </w:r>
      <w:proofErr w:type="spellStart"/>
      <w:r>
        <w:rPr>
          <w:i/>
          <w:iCs/>
        </w:rPr>
        <w:t>quaestum</w:t>
      </w:r>
      <w:proofErr w:type="spellEnd"/>
      <w:r>
        <w:rPr>
          <w:i/>
          <w:iCs/>
        </w:rPr>
        <w:t xml:space="preserve"> </w:t>
      </w:r>
      <w:proofErr w:type="spellStart"/>
      <w:r>
        <w:rPr>
          <w:i/>
          <w:iCs/>
        </w:rPr>
        <w:t>suum</w:t>
      </w:r>
      <w:proofErr w:type="spellEnd"/>
      <w:r>
        <w:rPr>
          <w:i/>
          <w:iCs/>
        </w:rPr>
        <w:t xml:space="preserve"> </w:t>
      </w:r>
      <w:proofErr w:type="spellStart"/>
      <w:r>
        <w:rPr>
          <w:i/>
          <w:iCs/>
        </w:rPr>
        <w:t>quam</w:t>
      </w:r>
      <w:proofErr w:type="spellEnd"/>
      <w:r>
        <w:rPr>
          <w:i/>
          <w:iCs/>
        </w:rPr>
        <w:t xml:space="preserve"> ad rei </w:t>
      </w:r>
      <w:proofErr w:type="spellStart"/>
      <w:r>
        <w:rPr>
          <w:i/>
          <w:iCs/>
        </w:rPr>
        <w:t>publicae</w:t>
      </w:r>
      <w:proofErr w:type="spellEnd"/>
      <w:r>
        <w:t xml:space="preserve">, 2.1.63). Having acquired lodging, he immediately dispatches a lieutenant to find </w:t>
      </w:r>
      <w:r w:rsidR="00227D97">
        <w:t xml:space="preserve">him entertainment in the form of a woman. </w:t>
      </w:r>
    </w:p>
    <w:p w14:paraId="4DC7173C" w14:textId="239EC2B5" w:rsidR="00111270" w:rsidRDefault="00111270" w:rsidP="004242D6">
      <w:pPr>
        <w:spacing w:line="360" w:lineRule="auto"/>
        <w:ind w:firstLine="720"/>
      </w:pPr>
      <w:r>
        <w:t xml:space="preserve">This lieutenant, </w:t>
      </w:r>
      <w:proofErr w:type="spellStart"/>
      <w:r>
        <w:t>Rubrius</w:t>
      </w:r>
      <w:proofErr w:type="spellEnd"/>
      <w:r>
        <w:t>, is characterized as a “man made for the desires of that one [i.e. Verres]” (</w:t>
      </w:r>
      <w:r>
        <w:rPr>
          <w:i/>
          <w:iCs/>
        </w:rPr>
        <w:t xml:space="preserve">homo </w:t>
      </w:r>
      <w:proofErr w:type="spellStart"/>
      <w:r>
        <w:rPr>
          <w:i/>
          <w:iCs/>
        </w:rPr>
        <w:t>factus</w:t>
      </w:r>
      <w:proofErr w:type="spellEnd"/>
      <w:r>
        <w:rPr>
          <w:i/>
          <w:iCs/>
        </w:rPr>
        <w:t xml:space="preserve"> </w:t>
      </w:r>
      <w:proofErr w:type="spellStart"/>
      <w:r>
        <w:rPr>
          <w:i/>
          <w:iCs/>
        </w:rPr>
        <w:t>ad</w:t>
      </w:r>
      <w:proofErr w:type="spellEnd"/>
      <w:r>
        <w:rPr>
          <w:i/>
          <w:iCs/>
        </w:rPr>
        <w:t xml:space="preserve"> </w:t>
      </w:r>
      <w:proofErr w:type="spellStart"/>
      <w:r>
        <w:rPr>
          <w:i/>
          <w:iCs/>
        </w:rPr>
        <w:t>istius</w:t>
      </w:r>
      <w:proofErr w:type="spellEnd"/>
      <w:r>
        <w:rPr>
          <w:i/>
          <w:iCs/>
        </w:rPr>
        <w:t xml:space="preserve"> </w:t>
      </w:r>
      <w:proofErr w:type="spellStart"/>
      <w:r>
        <w:rPr>
          <w:i/>
          <w:iCs/>
        </w:rPr>
        <w:t>libidines</w:t>
      </w:r>
      <w:proofErr w:type="spellEnd"/>
      <w:r>
        <w:t xml:space="preserve">, 2.1.64), and he soon hears, through unclear means, of the daughter of </w:t>
      </w:r>
      <w:proofErr w:type="spellStart"/>
      <w:r>
        <w:t>Philodamus</w:t>
      </w:r>
      <w:proofErr w:type="spellEnd"/>
      <w:r>
        <w:t>, herself a woman of “integrity and chastity” (</w:t>
      </w:r>
      <w:proofErr w:type="spellStart"/>
      <w:r>
        <w:rPr>
          <w:i/>
          <w:iCs/>
        </w:rPr>
        <w:t>integritate</w:t>
      </w:r>
      <w:proofErr w:type="spellEnd"/>
      <w:r>
        <w:rPr>
          <w:i/>
          <w:iCs/>
        </w:rPr>
        <w:t xml:space="preserve"> </w:t>
      </w:r>
      <w:proofErr w:type="spellStart"/>
      <w:r>
        <w:rPr>
          <w:i/>
          <w:iCs/>
        </w:rPr>
        <w:t>pudicitaque</w:t>
      </w:r>
      <w:proofErr w:type="spellEnd"/>
      <w:r>
        <w:t xml:space="preserve">, 2.1.64). Although he initially risks dismaying his own host in trying to move immediately into </w:t>
      </w:r>
      <w:proofErr w:type="spellStart"/>
      <w:r>
        <w:t>Philodamus</w:t>
      </w:r>
      <w:proofErr w:type="spellEnd"/>
      <w:r>
        <w:t xml:space="preserve">’ house, Verres soon hits on the idea of having </w:t>
      </w:r>
      <w:proofErr w:type="spellStart"/>
      <w:r>
        <w:t>Rubrius</w:t>
      </w:r>
      <w:proofErr w:type="spellEnd"/>
      <w:r>
        <w:t xml:space="preserve"> stay with him. </w:t>
      </w:r>
    </w:p>
    <w:p w14:paraId="55407B21" w14:textId="568793F9" w:rsidR="00BA334E" w:rsidRDefault="00BA334E" w:rsidP="004242D6">
      <w:pPr>
        <w:spacing w:line="360" w:lineRule="auto"/>
        <w:ind w:firstLine="720"/>
      </w:pPr>
      <w:r>
        <w:t xml:space="preserve">It is worth considering the way the people involved here are characterized, starting with Verres himself. In these three sections alone, he is identified as </w:t>
      </w:r>
      <w:proofErr w:type="spellStart"/>
      <w:r>
        <w:rPr>
          <w:i/>
          <w:iCs/>
        </w:rPr>
        <w:t>iste</w:t>
      </w:r>
      <w:proofErr w:type="spellEnd"/>
      <w:r>
        <w:t xml:space="preserve"> seven times</w:t>
      </w:r>
      <w:r w:rsidR="00665C35">
        <w:t xml:space="preserve"> – not a particularly nice way to be identified, and Cicero’s reliance on the derogatory pronoun would be heavy-handed if it weren’t so rhetorically effective. The focus remains on “that man,” even as Cicero characterizes him as taking actions that fall under the category of </w:t>
      </w:r>
      <w:r w:rsidR="00665C35">
        <w:rPr>
          <w:i/>
          <w:iCs/>
        </w:rPr>
        <w:t>stuprum</w:t>
      </w:r>
      <w:r w:rsidR="00665C35">
        <w:t xml:space="preserve"> – per Williams, one of the worst things of which a Roman can be accused. </w:t>
      </w:r>
      <w:r w:rsidR="002709E7">
        <w:t>H</w:t>
      </w:r>
      <w:r w:rsidR="00665C35">
        <w:t xml:space="preserve">e </w:t>
      </w:r>
      <w:r w:rsidR="002709E7">
        <w:t>is said to have left</w:t>
      </w:r>
      <w:r w:rsidR="00665C35">
        <w:t xml:space="preserve"> its traces across a swath of provincial towns (</w:t>
      </w:r>
      <w:proofErr w:type="spellStart"/>
      <w:r w:rsidR="00665C35">
        <w:rPr>
          <w:i/>
          <w:iCs/>
        </w:rPr>
        <w:t>stuprorum</w:t>
      </w:r>
      <w:proofErr w:type="spellEnd"/>
      <w:r w:rsidR="00665C35">
        <w:rPr>
          <w:i/>
          <w:iCs/>
        </w:rPr>
        <w:t xml:space="preserve"> </w:t>
      </w:r>
      <w:proofErr w:type="spellStart"/>
      <w:r w:rsidR="00665C35">
        <w:rPr>
          <w:i/>
          <w:iCs/>
        </w:rPr>
        <w:t>flagitoriumque</w:t>
      </w:r>
      <w:proofErr w:type="spellEnd"/>
      <w:r w:rsidR="00665C35">
        <w:rPr>
          <w:i/>
          <w:iCs/>
        </w:rPr>
        <w:t xml:space="preserve"> </w:t>
      </w:r>
      <w:proofErr w:type="spellStart"/>
      <w:r w:rsidR="00665C35">
        <w:rPr>
          <w:i/>
          <w:iCs/>
        </w:rPr>
        <w:t>suorum</w:t>
      </w:r>
      <w:proofErr w:type="spellEnd"/>
      <w:r w:rsidR="00665C35">
        <w:rPr>
          <w:i/>
          <w:iCs/>
        </w:rPr>
        <w:t xml:space="preserve">… </w:t>
      </w:r>
      <w:proofErr w:type="spellStart"/>
      <w:r w:rsidR="00665C35">
        <w:rPr>
          <w:i/>
          <w:iCs/>
        </w:rPr>
        <w:t>vestigia</w:t>
      </w:r>
      <w:proofErr w:type="spellEnd"/>
      <w:r w:rsidR="00665C35">
        <w:rPr>
          <w:i/>
          <w:iCs/>
        </w:rPr>
        <w:t xml:space="preserve"> </w:t>
      </w:r>
      <w:proofErr w:type="spellStart"/>
      <w:r w:rsidR="00665C35">
        <w:rPr>
          <w:i/>
          <w:iCs/>
        </w:rPr>
        <w:t>reliquerit</w:t>
      </w:r>
      <w:proofErr w:type="spellEnd"/>
      <w:r w:rsidR="00665C35">
        <w:t xml:space="preserve"> [he left traces of his </w:t>
      </w:r>
      <w:r w:rsidR="00665C35">
        <w:rPr>
          <w:i/>
          <w:iCs/>
        </w:rPr>
        <w:t>stuprum</w:t>
      </w:r>
      <w:r w:rsidR="00665C35">
        <w:t xml:space="preserve"> and flagrant acts], 2.1.62, and later, he plans </w:t>
      </w:r>
      <w:r w:rsidR="00665C35">
        <w:rPr>
          <w:i/>
          <w:iCs/>
        </w:rPr>
        <w:t xml:space="preserve">ad stuprum </w:t>
      </w:r>
      <w:proofErr w:type="spellStart"/>
      <w:r w:rsidR="00665C35">
        <w:rPr>
          <w:i/>
          <w:iCs/>
        </w:rPr>
        <w:t>coepit</w:t>
      </w:r>
      <w:proofErr w:type="spellEnd"/>
      <w:r w:rsidR="00665C35">
        <w:t xml:space="preserve"> [he undertook to commit </w:t>
      </w:r>
      <w:r w:rsidR="00665C35">
        <w:rPr>
          <w:i/>
          <w:iCs/>
        </w:rPr>
        <w:t>stuprum</w:t>
      </w:r>
      <w:r w:rsidR="00665C35">
        <w:t xml:space="preserve">], 2.1.64). The significance of the allegations of Verres’ </w:t>
      </w:r>
      <w:r w:rsidR="00665C35">
        <w:rPr>
          <w:i/>
          <w:iCs/>
        </w:rPr>
        <w:t>stuprum</w:t>
      </w:r>
      <w:r w:rsidR="00665C35">
        <w:t xml:space="preserve"> will be considered momentarily. </w:t>
      </w:r>
    </w:p>
    <w:p w14:paraId="55FFB4C8" w14:textId="03B69E9D" w:rsidR="00665C35" w:rsidRDefault="00665C35" w:rsidP="004242D6">
      <w:pPr>
        <w:spacing w:line="360" w:lineRule="auto"/>
        <w:ind w:firstLine="720"/>
      </w:pPr>
      <w:proofErr w:type="spellStart"/>
      <w:r>
        <w:t>Rubrius</w:t>
      </w:r>
      <w:proofErr w:type="spellEnd"/>
      <w:r>
        <w:t>, one of Verres’ comrades, is</w:t>
      </w:r>
      <w:r w:rsidR="002709E7">
        <w:t>, as mentioned,</w:t>
      </w:r>
      <w:r>
        <w:t xml:space="preserve"> characterized as “a man made for that man’s desires” (</w:t>
      </w:r>
      <w:r>
        <w:rPr>
          <w:i/>
          <w:iCs/>
        </w:rPr>
        <w:t xml:space="preserve">homo </w:t>
      </w:r>
      <w:proofErr w:type="spellStart"/>
      <w:r>
        <w:rPr>
          <w:i/>
          <w:iCs/>
        </w:rPr>
        <w:t>factus</w:t>
      </w:r>
      <w:proofErr w:type="spellEnd"/>
      <w:r>
        <w:rPr>
          <w:i/>
          <w:iCs/>
        </w:rPr>
        <w:t xml:space="preserve"> ad </w:t>
      </w:r>
      <w:proofErr w:type="spellStart"/>
      <w:r>
        <w:rPr>
          <w:i/>
          <w:iCs/>
        </w:rPr>
        <w:t>istius</w:t>
      </w:r>
      <w:proofErr w:type="spellEnd"/>
      <w:r>
        <w:rPr>
          <w:i/>
          <w:iCs/>
        </w:rPr>
        <w:t xml:space="preserve"> </w:t>
      </w:r>
      <w:proofErr w:type="spellStart"/>
      <w:r>
        <w:rPr>
          <w:i/>
          <w:iCs/>
        </w:rPr>
        <w:t>libidines</w:t>
      </w:r>
      <w:proofErr w:type="spellEnd"/>
      <w:r>
        <w:t xml:space="preserve">, 2.1.64) immediately before we are informed that he is singularly gifted at procuring upstanding women for Verres’ pleasure. But </w:t>
      </w:r>
      <w:proofErr w:type="spellStart"/>
      <w:r>
        <w:t>Rubrius</w:t>
      </w:r>
      <w:proofErr w:type="spellEnd"/>
      <w:r>
        <w:t xml:space="preserve">, too, is </w:t>
      </w:r>
      <w:r>
        <w:lastRenderedPageBreak/>
        <w:t>“his [Verres’] pet” (</w:t>
      </w:r>
      <w:proofErr w:type="spellStart"/>
      <w:r>
        <w:rPr>
          <w:i/>
          <w:iCs/>
        </w:rPr>
        <w:t>delicias</w:t>
      </w:r>
      <w:proofErr w:type="spellEnd"/>
      <w:r>
        <w:rPr>
          <w:i/>
          <w:iCs/>
        </w:rPr>
        <w:t xml:space="preserve"> </w:t>
      </w:r>
      <w:proofErr w:type="spellStart"/>
      <w:r>
        <w:rPr>
          <w:i/>
          <w:iCs/>
        </w:rPr>
        <w:t>suas</w:t>
      </w:r>
      <w:proofErr w:type="spellEnd"/>
      <w:r>
        <w:t xml:space="preserve">, 2.1.64); he is </w:t>
      </w:r>
      <w:r w:rsidR="00274B33">
        <w:t xml:space="preserve">a man provoked by reports of </w:t>
      </w:r>
      <w:proofErr w:type="spellStart"/>
      <w:r w:rsidR="00274B33">
        <w:t>Philodamus</w:t>
      </w:r>
      <w:proofErr w:type="spellEnd"/>
      <w:r w:rsidR="00274B33">
        <w:t>’ daughter (</w:t>
      </w:r>
      <w:r w:rsidR="00274B33">
        <w:rPr>
          <w:i/>
          <w:iCs/>
        </w:rPr>
        <w:t xml:space="preserve">homo… </w:t>
      </w:r>
      <w:proofErr w:type="spellStart"/>
      <w:r w:rsidR="00274B33">
        <w:rPr>
          <w:i/>
          <w:iCs/>
        </w:rPr>
        <w:t>exarsit</w:t>
      </w:r>
      <w:proofErr w:type="spellEnd"/>
      <w:r w:rsidR="00274B33">
        <w:t>, 2.1.64</w:t>
      </w:r>
      <w:proofErr w:type="gramStart"/>
      <w:r w:rsidR="00274B33">
        <w:t>), and</w:t>
      </w:r>
      <w:proofErr w:type="gramEnd"/>
      <w:r w:rsidR="00274B33">
        <w:t xml:space="preserve"> seems quite willing to place himself under </w:t>
      </w:r>
      <w:proofErr w:type="spellStart"/>
      <w:r w:rsidR="00274B33">
        <w:t>Philodamus</w:t>
      </w:r>
      <w:proofErr w:type="spellEnd"/>
      <w:r w:rsidR="00274B33">
        <w:t>’ roof for the purpose of getting at her. He is, after all, Verres’ “assistant and accomplice in all things of this kind” (</w:t>
      </w:r>
      <w:r w:rsidR="00274B33">
        <w:rPr>
          <w:i/>
          <w:iCs/>
        </w:rPr>
        <w:t xml:space="preserve">in omnibus eius </w:t>
      </w:r>
      <w:proofErr w:type="spellStart"/>
      <w:r w:rsidR="00274B33">
        <w:rPr>
          <w:i/>
          <w:iCs/>
        </w:rPr>
        <w:t>modi</w:t>
      </w:r>
      <w:proofErr w:type="spellEnd"/>
      <w:r w:rsidR="00274B33">
        <w:rPr>
          <w:i/>
          <w:iCs/>
        </w:rPr>
        <w:t xml:space="preserve"> rebus </w:t>
      </w:r>
      <w:proofErr w:type="spellStart"/>
      <w:r w:rsidR="00274B33">
        <w:rPr>
          <w:i/>
          <w:iCs/>
        </w:rPr>
        <w:t>adiutorem</w:t>
      </w:r>
      <w:proofErr w:type="spellEnd"/>
      <w:r w:rsidR="00274B33">
        <w:rPr>
          <w:i/>
          <w:iCs/>
        </w:rPr>
        <w:t xml:space="preserve"> </w:t>
      </w:r>
      <w:proofErr w:type="spellStart"/>
      <w:r w:rsidR="00274B33">
        <w:rPr>
          <w:i/>
          <w:iCs/>
        </w:rPr>
        <w:t>suum</w:t>
      </w:r>
      <w:proofErr w:type="spellEnd"/>
      <w:r w:rsidR="00274B33">
        <w:rPr>
          <w:i/>
          <w:iCs/>
        </w:rPr>
        <w:t xml:space="preserve"> et </w:t>
      </w:r>
      <w:proofErr w:type="spellStart"/>
      <w:r w:rsidR="00274B33">
        <w:rPr>
          <w:i/>
          <w:iCs/>
        </w:rPr>
        <w:t>conscium</w:t>
      </w:r>
      <w:proofErr w:type="spellEnd"/>
      <w:r w:rsidR="00274B33">
        <w:t xml:space="preserve">, 2.1.64). </w:t>
      </w:r>
      <w:r w:rsidR="002709E7">
        <w:t>Characterized in this way, h</w:t>
      </w:r>
      <w:r w:rsidR="00274B33">
        <w:t>ow could he possibl</w:t>
      </w:r>
      <w:r w:rsidR="002709E7">
        <w:t>y</w:t>
      </w:r>
      <w:r w:rsidR="00274B33">
        <w:t xml:space="preserve"> say no</w:t>
      </w:r>
      <w:r w:rsidR="002709E7">
        <w:t xml:space="preserve"> to his master</w:t>
      </w:r>
      <w:r w:rsidR="00274B33">
        <w:t xml:space="preserve">? </w:t>
      </w:r>
    </w:p>
    <w:p w14:paraId="59863986" w14:textId="44949B84" w:rsidR="00274B33" w:rsidRDefault="00274B33" w:rsidP="004242D6">
      <w:pPr>
        <w:spacing w:line="360" w:lineRule="auto"/>
        <w:ind w:firstLine="720"/>
      </w:pPr>
      <w:proofErr w:type="spellStart"/>
      <w:r>
        <w:t>Philodamus</w:t>
      </w:r>
      <w:proofErr w:type="spellEnd"/>
      <w:r>
        <w:t xml:space="preserve"> and his family, by contrast, a</w:t>
      </w:r>
      <w:r w:rsidR="005D4613">
        <w:t xml:space="preserve">re painted as, essentially, upstanding Romans (their Greekness notwithstanding). </w:t>
      </w:r>
      <w:proofErr w:type="spellStart"/>
      <w:r w:rsidR="005D4613">
        <w:t>Philodamus</w:t>
      </w:r>
      <w:proofErr w:type="spellEnd"/>
      <w:r w:rsidR="005D4613">
        <w:t xml:space="preserve"> is introduced as a man who “by class, honor, resources, [and] esteem is easily a prince among the </w:t>
      </w:r>
      <w:proofErr w:type="spellStart"/>
      <w:r w:rsidR="005D4613">
        <w:t>Lampsacenes</w:t>
      </w:r>
      <w:proofErr w:type="spellEnd"/>
      <w:r w:rsidR="005D4613">
        <w:t>” (</w:t>
      </w:r>
      <w:proofErr w:type="spellStart"/>
      <w:r w:rsidR="005D4613">
        <w:rPr>
          <w:i/>
          <w:iCs/>
        </w:rPr>
        <w:t>esse</w:t>
      </w:r>
      <w:proofErr w:type="spellEnd"/>
      <w:r w:rsidR="005D4613">
        <w:rPr>
          <w:i/>
          <w:iCs/>
        </w:rPr>
        <w:t xml:space="preserve">… </w:t>
      </w:r>
      <w:proofErr w:type="spellStart"/>
      <w:r w:rsidR="005D4613">
        <w:rPr>
          <w:i/>
          <w:iCs/>
        </w:rPr>
        <w:t>genere</w:t>
      </w:r>
      <w:proofErr w:type="spellEnd"/>
      <w:r w:rsidR="005D4613">
        <w:rPr>
          <w:i/>
          <w:iCs/>
        </w:rPr>
        <w:t xml:space="preserve">, </w:t>
      </w:r>
      <w:proofErr w:type="spellStart"/>
      <w:r w:rsidR="005D4613">
        <w:rPr>
          <w:i/>
          <w:iCs/>
        </w:rPr>
        <w:t>honore</w:t>
      </w:r>
      <w:proofErr w:type="spellEnd"/>
      <w:r w:rsidR="005D4613">
        <w:rPr>
          <w:i/>
          <w:iCs/>
        </w:rPr>
        <w:t xml:space="preserve">, </w:t>
      </w:r>
      <w:proofErr w:type="spellStart"/>
      <w:r w:rsidR="005D4613">
        <w:rPr>
          <w:i/>
          <w:iCs/>
        </w:rPr>
        <w:t>copiis</w:t>
      </w:r>
      <w:proofErr w:type="spellEnd"/>
      <w:r w:rsidR="005D4613">
        <w:rPr>
          <w:i/>
          <w:iCs/>
        </w:rPr>
        <w:t xml:space="preserve">, </w:t>
      </w:r>
      <w:proofErr w:type="spellStart"/>
      <w:r w:rsidR="005D4613">
        <w:rPr>
          <w:i/>
          <w:iCs/>
        </w:rPr>
        <w:t>existimatione</w:t>
      </w:r>
      <w:proofErr w:type="spellEnd"/>
      <w:r w:rsidR="005D4613">
        <w:rPr>
          <w:i/>
          <w:iCs/>
        </w:rPr>
        <w:t xml:space="preserve"> facile </w:t>
      </w:r>
      <w:proofErr w:type="spellStart"/>
      <w:r w:rsidR="005D4613">
        <w:rPr>
          <w:i/>
          <w:iCs/>
        </w:rPr>
        <w:t>principem</w:t>
      </w:r>
      <w:proofErr w:type="spellEnd"/>
      <w:r w:rsidR="005D4613">
        <w:rPr>
          <w:i/>
          <w:iCs/>
        </w:rPr>
        <w:t xml:space="preserve"> </w:t>
      </w:r>
      <w:proofErr w:type="spellStart"/>
      <w:r w:rsidR="005D4613">
        <w:rPr>
          <w:i/>
          <w:iCs/>
        </w:rPr>
        <w:t>Lampsacenorum</w:t>
      </w:r>
      <w:proofErr w:type="spellEnd"/>
      <w:r w:rsidR="005D4613">
        <w:t xml:space="preserve">, 2.1.64). His daughter is characterized as a woman of “surpassing </w:t>
      </w:r>
      <w:proofErr w:type="gramStart"/>
      <w:r w:rsidR="005D4613">
        <w:t>beauty, but</w:t>
      </w:r>
      <w:proofErr w:type="gramEnd"/>
      <w:r w:rsidR="005D4613">
        <w:t xml:space="preserve"> held to be the height of integrity and chastity” (</w:t>
      </w:r>
      <w:proofErr w:type="spellStart"/>
      <w:r w:rsidR="005D4613">
        <w:rPr>
          <w:i/>
          <w:iCs/>
        </w:rPr>
        <w:t>eximia</w:t>
      </w:r>
      <w:proofErr w:type="spellEnd"/>
      <w:r w:rsidR="005D4613">
        <w:rPr>
          <w:i/>
          <w:iCs/>
        </w:rPr>
        <w:t xml:space="preserve"> </w:t>
      </w:r>
      <w:proofErr w:type="spellStart"/>
      <w:r w:rsidR="005D4613">
        <w:rPr>
          <w:i/>
          <w:iCs/>
        </w:rPr>
        <w:t>pulchritudine</w:t>
      </w:r>
      <w:proofErr w:type="spellEnd"/>
      <w:r w:rsidR="005D4613">
        <w:rPr>
          <w:i/>
          <w:iCs/>
        </w:rPr>
        <w:t xml:space="preserve"> sed </w:t>
      </w:r>
      <w:proofErr w:type="spellStart"/>
      <w:r w:rsidR="005D4613">
        <w:rPr>
          <w:i/>
          <w:iCs/>
        </w:rPr>
        <w:t>eam</w:t>
      </w:r>
      <w:proofErr w:type="spellEnd"/>
      <w:r w:rsidR="005D4613">
        <w:rPr>
          <w:i/>
          <w:iCs/>
        </w:rPr>
        <w:t xml:space="preserve"> summa </w:t>
      </w:r>
      <w:proofErr w:type="spellStart"/>
      <w:r w:rsidR="005D4613">
        <w:rPr>
          <w:i/>
          <w:iCs/>
        </w:rPr>
        <w:t>integritate</w:t>
      </w:r>
      <w:proofErr w:type="spellEnd"/>
      <w:r w:rsidR="005D4613">
        <w:rPr>
          <w:i/>
          <w:iCs/>
        </w:rPr>
        <w:t xml:space="preserve"> </w:t>
      </w:r>
      <w:proofErr w:type="spellStart"/>
      <w:r w:rsidR="005D4613">
        <w:rPr>
          <w:i/>
          <w:iCs/>
        </w:rPr>
        <w:t>pudicitiaque</w:t>
      </w:r>
      <w:proofErr w:type="spellEnd"/>
      <w:r w:rsidR="005D4613">
        <w:rPr>
          <w:i/>
          <w:iCs/>
        </w:rPr>
        <w:t xml:space="preserve"> </w:t>
      </w:r>
      <w:proofErr w:type="spellStart"/>
      <w:r w:rsidR="005D4613">
        <w:rPr>
          <w:i/>
          <w:iCs/>
        </w:rPr>
        <w:t>existimari</w:t>
      </w:r>
      <w:proofErr w:type="spellEnd"/>
      <w:r w:rsidR="005D4613">
        <w:t xml:space="preserve">, 2.1.64). A little later, </w:t>
      </w:r>
      <w:proofErr w:type="spellStart"/>
      <w:r w:rsidR="005D4613">
        <w:t>Philodamus</w:t>
      </w:r>
      <w:proofErr w:type="spellEnd"/>
      <w:r w:rsidR="005D4613">
        <w:t>’ son will react to the news of the deadly ruckus at his father’s house by becoming “alarmed” (</w:t>
      </w:r>
      <w:proofErr w:type="spellStart"/>
      <w:r w:rsidR="005D4613">
        <w:rPr>
          <w:i/>
          <w:iCs/>
        </w:rPr>
        <w:t>exanimatus</w:t>
      </w:r>
      <w:proofErr w:type="spellEnd"/>
      <w:r w:rsidR="005D4613">
        <w:t>), but he nonetheless seeks to “save his father’s life and his sister’s chastity” (</w:t>
      </w:r>
      <w:r w:rsidR="005D4613">
        <w:rPr>
          <w:i/>
          <w:iCs/>
        </w:rPr>
        <w:t xml:space="preserve">et vitae </w:t>
      </w:r>
      <w:proofErr w:type="spellStart"/>
      <w:r w:rsidR="005D4613">
        <w:rPr>
          <w:i/>
          <w:iCs/>
        </w:rPr>
        <w:t>patris</w:t>
      </w:r>
      <w:proofErr w:type="spellEnd"/>
      <w:r w:rsidR="005D4613">
        <w:rPr>
          <w:i/>
          <w:iCs/>
        </w:rPr>
        <w:t xml:space="preserve"> et </w:t>
      </w:r>
      <w:proofErr w:type="spellStart"/>
      <w:r w:rsidR="005D4613">
        <w:rPr>
          <w:i/>
          <w:iCs/>
        </w:rPr>
        <w:t>pudicitiae</w:t>
      </w:r>
      <w:proofErr w:type="spellEnd"/>
      <w:r w:rsidR="005D4613">
        <w:rPr>
          <w:i/>
          <w:iCs/>
        </w:rPr>
        <w:t xml:space="preserve"> </w:t>
      </w:r>
      <w:proofErr w:type="spellStart"/>
      <w:r w:rsidR="005D4613">
        <w:rPr>
          <w:i/>
          <w:iCs/>
        </w:rPr>
        <w:t>sororis</w:t>
      </w:r>
      <w:proofErr w:type="spellEnd"/>
      <w:r w:rsidR="005D4613">
        <w:rPr>
          <w:i/>
          <w:iCs/>
        </w:rPr>
        <w:t xml:space="preserve"> </w:t>
      </w:r>
      <w:proofErr w:type="spellStart"/>
      <w:r w:rsidR="005D4613">
        <w:rPr>
          <w:i/>
          <w:iCs/>
        </w:rPr>
        <w:t>succurreret</w:t>
      </w:r>
      <w:proofErr w:type="spellEnd"/>
      <w:r w:rsidR="005D4613">
        <w:t xml:space="preserve">, 2.1.67). </w:t>
      </w:r>
      <w:r w:rsidR="002A4A22">
        <w:t xml:space="preserve">This is not the behavior one might expect of luxurious Greeks but of an upstanding Roman family unit. </w:t>
      </w:r>
    </w:p>
    <w:p w14:paraId="6ED140D7" w14:textId="5CA5F686" w:rsidR="00C83777" w:rsidRDefault="00004794" w:rsidP="004242D6">
      <w:pPr>
        <w:spacing w:line="360" w:lineRule="auto"/>
        <w:ind w:firstLine="720"/>
      </w:pPr>
      <w:r>
        <w:t xml:space="preserve">Of course, as Steel notes, </w:t>
      </w:r>
      <w:r w:rsidR="00133CDF">
        <w:t>“Cicero’s persuasive creation of an atmosphere of unbridled lust helps to conceal the fact that he does not point to any evidence for his account.”</w:t>
      </w:r>
      <w:r w:rsidR="00133CDF">
        <w:rPr>
          <w:rStyle w:val="FootnoteReference"/>
        </w:rPr>
        <w:footnoteReference w:id="3"/>
      </w:r>
      <w:r w:rsidR="00133CDF">
        <w:t xml:space="preserve"> Part of his creation of this atmosphere is in his leveraging of extremely loaded language to provide a glimpse of Verres’ character. Not least of these is the accusation that Verres has committed </w:t>
      </w:r>
      <w:r w:rsidR="00133CDF">
        <w:rPr>
          <w:i/>
          <w:iCs/>
        </w:rPr>
        <w:t>stuprum</w:t>
      </w:r>
      <w:r w:rsidR="00133CDF">
        <w:t xml:space="preserve"> – repeatedly, flagrantly – many times over. As Williams notes, “The concept of </w:t>
      </w:r>
      <w:r w:rsidR="00133CDF">
        <w:rPr>
          <w:i/>
          <w:iCs/>
        </w:rPr>
        <w:t>stuprum</w:t>
      </w:r>
      <w:r w:rsidR="00133CDF">
        <w:t xml:space="preserve"> serv</w:t>
      </w:r>
      <w:r w:rsidR="002709E7">
        <w:t>ed</w:t>
      </w:r>
      <w:r w:rsidR="00133CDF">
        <w:t xml:space="preserve"> to idealize the inviolability of the Roman bloodline.”</w:t>
      </w:r>
      <w:r w:rsidR="00133CDF">
        <w:rPr>
          <w:rStyle w:val="FootnoteReference"/>
        </w:rPr>
        <w:footnoteReference w:id="4"/>
      </w:r>
      <w:r w:rsidR="00133CDF">
        <w:t xml:space="preserve"> In a later passage, focusing on Cicero’s own rhetoric – albeit for the purposes of exploring the lack of distinction between the sex of partners in sex acts described as </w:t>
      </w:r>
      <w:r w:rsidR="00133CDF">
        <w:rPr>
          <w:i/>
          <w:iCs/>
        </w:rPr>
        <w:t>stuprum</w:t>
      </w:r>
      <w:r w:rsidR="00133CDF">
        <w:t xml:space="preserve"> </w:t>
      </w:r>
      <w:r w:rsidR="00C83777">
        <w:t xml:space="preserve">– Williams argues that: </w:t>
      </w:r>
    </w:p>
    <w:p w14:paraId="4EDDE7C6" w14:textId="3679CAEE" w:rsidR="00C83777" w:rsidRDefault="00C83777" w:rsidP="004242D6">
      <w:pPr>
        <w:spacing w:line="360" w:lineRule="auto"/>
        <w:ind w:left="720"/>
      </w:pPr>
      <w:r>
        <w:t xml:space="preserve">Cicero’s application of the language of </w:t>
      </w:r>
      <w:proofErr w:type="spellStart"/>
      <w:r>
        <w:rPr>
          <w:i/>
          <w:iCs/>
        </w:rPr>
        <w:t>pudicitia</w:t>
      </w:r>
      <w:proofErr w:type="spellEnd"/>
      <w:r>
        <w:t xml:space="preserve"> and </w:t>
      </w:r>
      <w:r>
        <w:rPr>
          <w:i/>
          <w:iCs/>
        </w:rPr>
        <w:t>stuprum</w:t>
      </w:r>
      <w:r>
        <w:t xml:space="preserve"> to persons who were not Roman citizens, but who were freeborn citizens of their own cities, suggests that, at least for the purposes of his argument, the most fundamental distinction was not between Roman citizen and non-Roman citizen but between freeborn and slave. Moreover, the generalizing tenor of the phrases (“their children and wives,” “the chastity of their children”) is especially striking, for the most outstanding of Verres’ sexual offenses while </w:t>
      </w:r>
      <w:r>
        <w:lastRenderedPageBreak/>
        <w:t xml:space="preserve">serving in </w:t>
      </w:r>
      <w:proofErr w:type="spellStart"/>
      <w:r>
        <w:t>Lampsacus</w:t>
      </w:r>
      <w:proofErr w:type="spellEnd"/>
      <w:r>
        <w:t xml:space="preserve"> was his attempted seduction of the daughter of a man named </w:t>
      </w:r>
      <w:proofErr w:type="spellStart"/>
      <w:r>
        <w:t>Philodamus</w:t>
      </w:r>
      <w:proofErr w:type="spellEnd"/>
      <w:r>
        <w:t xml:space="preserve"> (2.1.62-9).</w:t>
      </w:r>
      <w:r>
        <w:rPr>
          <w:rStyle w:val="FootnoteReference"/>
        </w:rPr>
        <w:footnoteReference w:id="5"/>
      </w:r>
    </w:p>
    <w:p w14:paraId="64DA89C9" w14:textId="77777777" w:rsidR="004539EA" w:rsidRDefault="00C83777" w:rsidP="004242D6">
      <w:pPr>
        <w:spacing w:line="360" w:lineRule="auto"/>
        <w:ind w:firstLine="720"/>
      </w:pPr>
      <w:r>
        <w:t xml:space="preserve">In Williams’ reading, then, </w:t>
      </w:r>
      <w:proofErr w:type="spellStart"/>
      <w:r>
        <w:t>Philodamus</w:t>
      </w:r>
      <w:proofErr w:type="spellEnd"/>
      <w:r>
        <w:t xml:space="preserve"> and his family are as good as freeborn Romans when it comes to the magnitude of Verres’ trespass against them. </w:t>
      </w:r>
      <w:r w:rsidR="00737BE1">
        <w:t xml:space="preserve">Verres, on the other hand, is positioned as contemptible: although </w:t>
      </w:r>
      <w:proofErr w:type="spellStart"/>
      <w:r w:rsidR="00737BE1">
        <w:rPr>
          <w:i/>
          <w:iCs/>
        </w:rPr>
        <w:t>iste</w:t>
      </w:r>
      <w:proofErr w:type="spellEnd"/>
      <w:r w:rsidR="00737BE1">
        <w:t xml:space="preserve"> has a legal use as a demonstrative pronoun, it might be recalled that, “though contempt is not contained in the actual meaning of </w:t>
      </w:r>
      <w:proofErr w:type="spellStart"/>
      <w:r w:rsidR="00737BE1">
        <w:rPr>
          <w:i/>
          <w:iCs/>
        </w:rPr>
        <w:t>iste</w:t>
      </w:r>
      <w:proofErr w:type="spellEnd"/>
      <w:r w:rsidR="00737BE1">
        <w:t>, it is often implied by the context.”</w:t>
      </w:r>
      <w:r w:rsidR="004539EA">
        <w:rPr>
          <w:rStyle w:val="FootnoteReference"/>
        </w:rPr>
        <w:footnoteReference w:id="6"/>
      </w:r>
      <w:r w:rsidR="00737BE1">
        <w:t xml:space="preserve"> </w:t>
      </w:r>
    </w:p>
    <w:p w14:paraId="7DBA810D" w14:textId="7DFE52CB" w:rsidR="004539EA" w:rsidRDefault="00737BE1" w:rsidP="004242D6">
      <w:pPr>
        <w:spacing w:line="360" w:lineRule="auto"/>
        <w:ind w:firstLine="720"/>
      </w:pPr>
      <w:r>
        <w:t>Besides that, Cicero is quite ready to show Verres as totally subject to his baser instincts</w:t>
      </w:r>
      <w:r w:rsidR="004539EA">
        <w:t xml:space="preserve">, as </w:t>
      </w:r>
      <w:proofErr w:type="spellStart"/>
      <w:r w:rsidR="004539EA">
        <w:t>Gildenhard</w:t>
      </w:r>
      <w:proofErr w:type="spellEnd"/>
      <w:r w:rsidR="004539EA">
        <w:t xml:space="preserve"> points out when discussing the transition from Verres’ lust for sculptures into his lust for human women. In examining the bitingly sarcastic, “But, I think, it can only be in this regard that he had indomitable and even unbridled passions: other desires of his were restrained by some rationale or other” (</w:t>
      </w:r>
      <w:r w:rsidR="004539EA">
        <w:rPr>
          <w:i/>
          <w:iCs/>
        </w:rPr>
        <w:t xml:space="preserve">At credo in </w:t>
      </w:r>
      <w:proofErr w:type="spellStart"/>
      <w:r w:rsidR="004539EA">
        <w:rPr>
          <w:i/>
          <w:iCs/>
        </w:rPr>
        <w:t>hisco</w:t>
      </w:r>
      <w:proofErr w:type="spellEnd"/>
      <w:r w:rsidR="004539EA">
        <w:rPr>
          <w:i/>
          <w:iCs/>
        </w:rPr>
        <w:t xml:space="preserve"> </w:t>
      </w:r>
      <w:proofErr w:type="spellStart"/>
      <w:r w:rsidR="004539EA">
        <w:rPr>
          <w:i/>
          <w:iCs/>
        </w:rPr>
        <w:t>solis</w:t>
      </w:r>
      <w:proofErr w:type="spellEnd"/>
      <w:r w:rsidR="004539EA">
        <w:rPr>
          <w:i/>
          <w:iCs/>
        </w:rPr>
        <w:t xml:space="preserve"> rebus </w:t>
      </w:r>
      <w:proofErr w:type="spellStart"/>
      <w:r w:rsidR="004539EA">
        <w:rPr>
          <w:i/>
          <w:iCs/>
        </w:rPr>
        <w:t>indomitas</w:t>
      </w:r>
      <w:proofErr w:type="spellEnd"/>
      <w:r w:rsidR="004539EA">
        <w:rPr>
          <w:i/>
          <w:iCs/>
        </w:rPr>
        <w:t xml:space="preserve"> </w:t>
      </w:r>
      <w:proofErr w:type="spellStart"/>
      <w:r w:rsidR="004539EA">
        <w:rPr>
          <w:i/>
          <w:iCs/>
        </w:rPr>
        <w:t>cupiditates</w:t>
      </w:r>
      <w:proofErr w:type="spellEnd"/>
      <w:r w:rsidR="004539EA">
        <w:rPr>
          <w:i/>
          <w:iCs/>
        </w:rPr>
        <w:t xml:space="preserve"> </w:t>
      </w:r>
      <w:proofErr w:type="spellStart"/>
      <w:r w:rsidR="004539EA">
        <w:rPr>
          <w:i/>
          <w:iCs/>
        </w:rPr>
        <w:t>atque</w:t>
      </w:r>
      <w:proofErr w:type="spellEnd"/>
      <w:r w:rsidR="004539EA">
        <w:rPr>
          <w:i/>
          <w:iCs/>
        </w:rPr>
        <w:t xml:space="preserve"> </w:t>
      </w:r>
      <w:proofErr w:type="spellStart"/>
      <w:r w:rsidR="004539EA">
        <w:rPr>
          <w:i/>
          <w:iCs/>
        </w:rPr>
        <w:t>effrenatas</w:t>
      </w:r>
      <w:proofErr w:type="spellEnd"/>
      <w:r w:rsidR="004539EA">
        <w:rPr>
          <w:i/>
          <w:iCs/>
        </w:rPr>
        <w:t xml:space="preserve"> </w:t>
      </w:r>
      <w:proofErr w:type="spellStart"/>
      <w:r w:rsidR="004539EA">
        <w:rPr>
          <w:i/>
          <w:iCs/>
        </w:rPr>
        <w:t>habebat</w:t>
      </w:r>
      <w:proofErr w:type="spellEnd"/>
      <w:r w:rsidR="004539EA">
        <w:rPr>
          <w:i/>
          <w:iCs/>
        </w:rPr>
        <w:t xml:space="preserve">: </w:t>
      </w:r>
      <w:proofErr w:type="spellStart"/>
      <w:r w:rsidR="004539EA">
        <w:rPr>
          <w:i/>
          <w:iCs/>
        </w:rPr>
        <w:t>ceterae</w:t>
      </w:r>
      <w:proofErr w:type="spellEnd"/>
      <w:r w:rsidR="004539EA">
        <w:rPr>
          <w:i/>
          <w:iCs/>
        </w:rPr>
        <w:t xml:space="preserve"> </w:t>
      </w:r>
      <w:proofErr w:type="spellStart"/>
      <w:r w:rsidR="004539EA">
        <w:rPr>
          <w:i/>
          <w:iCs/>
        </w:rPr>
        <w:t>libidines</w:t>
      </w:r>
      <w:proofErr w:type="spellEnd"/>
      <w:r w:rsidR="004539EA">
        <w:rPr>
          <w:i/>
          <w:iCs/>
        </w:rPr>
        <w:t xml:space="preserve"> eius ratione </w:t>
      </w:r>
      <w:proofErr w:type="spellStart"/>
      <w:r w:rsidR="004539EA">
        <w:rPr>
          <w:i/>
          <w:iCs/>
        </w:rPr>
        <w:t>aliqua</w:t>
      </w:r>
      <w:proofErr w:type="spellEnd"/>
      <w:r w:rsidR="004539EA">
        <w:rPr>
          <w:i/>
          <w:iCs/>
        </w:rPr>
        <w:t xml:space="preserve"> </w:t>
      </w:r>
      <w:proofErr w:type="spellStart"/>
      <w:r w:rsidR="004539EA">
        <w:rPr>
          <w:i/>
          <w:iCs/>
        </w:rPr>
        <w:t>aut</w:t>
      </w:r>
      <w:proofErr w:type="spellEnd"/>
      <w:r w:rsidR="004539EA">
        <w:rPr>
          <w:i/>
          <w:iCs/>
        </w:rPr>
        <w:t xml:space="preserve"> modo </w:t>
      </w:r>
      <w:proofErr w:type="spellStart"/>
      <w:r w:rsidR="004539EA">
        <w:rPr>
          <w:i/>
          <w:iCs/>
        </w:rPr>
        <w:t>continebantur</w:t>
      </w:r>
      <w:proofErr w:type="spellEnd"/>
      <w:r w:rsidR="004539EA">
        <w:t xml:space="preserve">, 2.1.62), </w:t>
      </w:r>
      <w:proofErr w:type="spellStart"/>
      <w:r w:rsidR="004539EA">
        <w:t>Gildenhard</w:t>
      </w:r>
      <w:proofErr w:type="spellEnd"/>
      <w:r w:rsidR="004539EA">
        <w:t xml:space="preserve"> writes that “Latin authors use [</w:t>
      </w:r>
      <w:proofErr w:type="spellStart"/>
      <w:r w:rsidR="004539EA">
        <w:rPr>
          <w:i/>
          <w:iCs/>
        </w:rPr>
        <w:t>indomitus</w:t>
      </w:r>
      <w:proofErr w:type="spellEnd"/>
      <w:r w:rsidR="004539EA">
        <w:t>] predominantly of beasts,” before remarking that, “</w:t>
      </w:r>
      <w:r w:rsidR="004242D6">
        <w:t>t</w:t>
      </w:r>
      <w:r w:rsidR="004539EA">
        <w:t xml:space="preserve">he notion of desires that are out of control implies as a corollary that they have come to dominate the person (and his rational self), who </w:t>
      </w:r>
      <w:proofErr w:type="spellStart"/>
      <w:r w:rsidR="004539EA">
        <w:t>harbours</w:t>
      </w:r>
      <w:proofErr w:type="spellEnd"/>
      <w:r w:rsidR="004539EA">
        <w:t xml:space="preserve"> them…. The upshot of Cicero’s abuse is that Verres’ agency emerges as severely compromised: he is not a dignified senator who controls his desires and hence has the right to govern Rome and the world, but a subhuman creature, in the thrall of passions, who acts out his animal-instincts.”</w:t>
      </w:r>
      <w:r w:rsidR="00087DD8">
        <w:rPr>
          <w:rStyle w:val="FootnoteReference"/>
        </w:rPr>
        <w:footnoteReference w:id="7"/>
      </w:r>
    </w:p>
    <w:p w14:paraId="02624FAD" w14:textId="23B7453D" w:rsidR="0002516B" w:rsidRDefault="0002516B" w:rsidP="004242D6">
      <w:pPr>
        <w:spacing w:line="360" w:lineRule="auto"/>
        <w:ind w:firstLine="720"/>
      </w:pPr>
      <w:proofErr w:type="spellStart"/>
      <w:r>
        <w:t>Philodamus</w:t>
      </w:r>
      <w:proofErr w:type="spellEnd"/>
      <w:r>
        <w:t xml:space="preserve">, by contrast, is spoken </w:t>
      </w:r>
      <w:r w:rsidR="004242D6">
        <w:t>of</w:t>
      </w:r>
      <w:r>
        <w:t xml:space="preserve"> in glowing terms. </w:t>
      </w:r>
      <w:proofErr w:type="spellStart"/>
      <w:r>
        <w:t>Gildenhard</w:t>
      </w:r>
      <w:proofErr w:type="spellEnd"/>
      <w:r>
        <w:t xml:space="preserve"> notes</w:t>
      </w:r>
      <w:r>
        <w:rPr>
          <w:rStyle w:val="FootnoteReference"/>
        </w:rPr>
        <w:footnoteReference w:id="8"/>
      </w:r>
      <w:r>
        <w:t xml:space="preserve"> that this is unusual for Cicero, pointing to Gruen, who says </w:t>
      </w:r>
      <w:proofErr w:type="gramStart"/>
      <w:r>
        <w:t>that,</w:t>
      </w:r>
      <w:proofErr w:type="gramEnd"/>
      <w:r>
        <w:t xml:space="preserve"> “Cicero… [juxtaposed] Greek </w:t>
      </w:r>
      <w:proofErr w:type="spellStart"/>
      <w:r>
        <w:rPr>
          <w:i/>
          <w:iCs/>
        </w:rPr>
        <w:t>levitas</w:t>
      </w:r>
      <w:proofErr w:type="spellEnd"/>
      <w:r>
        <w:t xml:space="preserve"> with Roman </w:t>
      </w:r>
      <w:r>
        <w:rPr>
          <w:i/>
          <w:iCs/>
        </w:rPr>
        <w:t>gravitas</w:t>
      </w:r>
      <w:r>
        <w:t>,”</w:t>
      </w:r>
      <w:r>
        <w:rPr>
          <w:rStyle w:val="FootnoteReference"/>
        </w:rPr>
        <w:footnoteReference w:id="9"/>
      </w:r>
      <w:r>
        <w:t xml:space="preserve"> pointing to Cicero’s </w:t>
      </w:r>
      <w:r>
        <w:rPr>
          <w:i/>
          <w:iCs/>
        </w:rPr>
        <w:t xml:space="preserve">Pro </w:t>
      </w:r>
      <w:proofErr w:type="spellStart"/>
      <w:r>
        <w:rPr>
          <w:i/>
          <w:iCs/>
        </w:rPr>
        <w:t>Sestio</w:t>
      </w:r>
      <w:proofErr w:type="spellEnd"/>
      <w:r>
        <w:t xml:space="preserve"> 141 for support. </w:t>
      </w:r>
      <w:r w:rsidR="009A4A1B">
        <w:t>Writ</w:t>
      </w:r>
      <w:r w:rsidR="00A65495">
        <w:t>ten</w:t>
      </w:r>
      <w:r w:rsidR="009A4A1B">
        <w:t xml:space="preserve"> just under fifteen years after the </w:t>
      </w:r>
      <w:proofErr w:type="spellStart"/>
      <w:r w:rsidR="009A4A1B">
        <w:t>Verrine</w:t>
      </w:r>
      <w:proofErr w:type="spellEnd"/>
      <w:r w:rsidR="009A4A1B">
        <w:t xml:space="preserve"> orations, in that passage Cicero suggests that not even the Athenians, ostensible originators of representative government, are sufficiently committed to defending their mode of government, and certainly not to as great a degree as a good Roman like Cicero himself would be. But here, not only are the </w:t>
      </w:r>
      <w:proofErr w:type="spellStart"/>
      <w:r w:rsidR="009A4A1B">
        <w:t>Lampsacenes</w:t>
      </w:r>
      <w:proofErr w:type="spellEnd"/>
      <w:r w:rsidR="009A4A1B">
        <w:t xml:space="preserve"> the most obliging to Roman interests (</w:t>
      </w:r>
      <w:proofErr w:type="spellStart"/>
      <w:r w:rsidR="009A4A1B">
        <w:rPr>
          <w:i/>
          <w:iCs/>
        </w:rPr>
        <w:t>homines</w:t>
      </w:r>
      <w:proofErr w:type="spellEnd"/>
      <w:r w:rsidR="009A4A1B">
        <w:rPr>
          <w:i/>
          <w:iCs/>
        </w:rPr>
        <w:t xml:space="preserve">… </w:t>
      </w:r>
      <w:proofErr w:type="spellStart"/>
      <w:r w:rsidR="009A4A1B">
        <w:rPr>
          <w:i/>
          <w:iCs/>
        </w:rPr>
        <w:t>ipsi</w:t>
      </w:r>
      <w:proofErr w:type="spellEnd"/>
      <w:r w:rsidR="009A4A1B">
        <w:rPr>
          <w:i/>
          <w:iCs/>
        </w:rPr>
        <w:t xml:space="preserve"> </w:t>
      </w:r>
      <w:proofErr w:type="spellStart"/>
      <w:r w:rsidR="009A4A1B">
        <w:rPr>
          <w:i/>
          <w:iCs/>
        </w:rPr>
        <w:t>Lampsaceni</w:t>
      </w:r>
      <w:proofErr w:type="spellEnd"/>
      <w:r w:rsidR="009A4A1B">
        <w:rPr>
          <w:i/>
          <w:iCs/>
        </w:rPr>
        <w:t xml:space="preserve"> tum </w:t>
      </w:r>
      <w:proofErr w:type="spellStart"/>
      <w:r w:rsidR="009A4A1B">
        <w:rPr>
          <w:i/>
          <w:iCs/>
        </w:rPr>
        <w:t>summe</w:t>
      </w:r>
      <w:proofErr w:type="spellEnd"/>
      <w:r w:rsidR="009A4A1B">
        <w:rPr>
          <w:i/>
          <w:iCs/>
        </w:rPr>
        <w:t xml:space="preserve"> in omnes </w:t>
      </w:r>
      <w:proofErr w:type="spellStart"/>
      <w:r w:rsidR="009A4A1B">
        <w:rPr>
          <w:i/>
          <w:iCs/>
        </w:rPr>
        <w:t>cives</w:t>
      </w:r>
      <w:proofErr w:type="spellEnd"/>
      <w:r w:rsidR="009A4A1B">
        <w:rPr>
          <w:i/>
          <w:iCs/>
        </w:rPr>
        <w:t xml:space="preserve"> Romanos </w:t>
      </w:r>
      <w:proofErr w:type="spellStart"/>
      <w:r w:rsidR="009A4A1B">
        <w:rPr>
          <w:i/>
          <w:iCs/>
        </w:rPr>
        <w:t>officiosi</w:t>
      </w:r>
      <w:proofErr w:type="spellEnd"/>
      <w:r w:rsidR="009A4A1B">
        <w:t xml:space="preserve">, 2.1.63), but their </w:t>
      </w:r>
      <w:r w:rsidR="009A4A1B">
        <w:lastRenderedPageBreak/>
        <w:t xml:space="preserve">leisurely ways are offered as a point in their favor (“almost at the height of leisure among other Greeks, rather than accustomed to any violence or tumult,” </w:t>
      </w:r>
      <w:proofErr w:type="spellStart"/>
      <w:r w:rsidR="009A4A1B">
        <w:rPr>
          <w:i/>
          <w:iCs/>
        </w:rPr>
        <w:t>prope</w:t>
      </w:r>
      <w:proofErr w:type="spellEnd"/>
      <w:r w:rsidR="009A4A1B">
        <w:rPr>
          <w:i/>
          <w:iCs/>
        </w:rPr>
        <w:t xml:space="preserve"> </w:t>
      </w:r>
      <w:proofErr w:type="spellStart"/>
      <w:r w:rsidR="009A4A1B">
        <w:rPr>
          <w:i/>
          <w:iCs/>
        </w:rPr>
        <w:t>praeter</w:t>
      </w:r>
      <w:proofErr w:type="spellEnd"/>
      <w:r w:rsidR="009A4A1B">
        <w:rPr>
          <w:i/>
          <w:iCs/>
        </w:rPr>
        <w:t xml:space="preserve"> </w:t>
      </w:r>
      <w:proofErr w:type="spellStart"/>
      <w:r w:rsidR="009A4A1B">
        <w:rPr>
          <w:i/>
          <w:iCs/>
        </w:rPr>
        <w:t>ceteros</w:t>
      </w:r>
      <w:proofErr w:type="spellEnd"/>
      <w:r w:rsidR="009A4A1B">
        <w:rPr>
          <w:i/>
          <w:iCs/>
        </w:rPr>
        <w:t xml:space="preserve"> ad summum Graec</w:t>
      </w:r>
      <w:proofErr w:type="spellStart"/>
      <w:r w:rsidR="009A4A1B">
        <w:rPr>
          <w:i/>
          <w:iCs/>
        </w:rPr>
        <w:t>orum</w:t>
      </w:r>
      <w:proofErr w:type="spellEnd"/>
      <w:r w:rsidR="009A4A1B">
        <w:rPr>
          <w:i/>
          <w:iCs/>
        </w:rPr>
        <w:t xml:space="preserve"> </w:t>
      </w:r>
      <w:proofErr w:type="spellStart"/>
      <w:r w:rsidR="009A4A1B">
        <w:rPr>
          <w:i/>
          <w:iCs/>
        </w:rPr>
        <w:t>otium</w:t>
      </w:r>
      <w:proofErr w:type="spellEnd"/>
      <w:r w:rsidR="009A4A1B">
        <w:rPr>
          <w:i/>
          <w:iCs/>
        </w:rPr>
        <w:t xml:space="preserve"> </w:t>
      </w:r>
      <w:proofErr w:type="spellStart"/>
      <w:r w:rsidR="009A4A1B">
        <w:rPr>
          <w:i/>
          <w:iCs/>
        </w:rPr>
        <w:t>potius</w:t>
      </w:r>
      <w:proofErr w:type="spellEnd"/>
      <w:r w:rsidR="009A4A1B">
        <w:rPr>
          <w:i/>
          <w:iCs/>
        </w:rPr>
        <w:t xml:space="preserve"> </w:t>
      </w:r>
      <w:proofErr w:type="spellStart"/>
      <w:r w:rsidR="009A4A1B">
        <w:rPr>
          <w:i/>
          <w:iCs/>
        </w:rPr>
        <w:t>quam</w:t>
      </w:r>
      <w:proofErr w:type="spellEnd"/>
      <w:r w:rsidR="009A4A1B">
        <w:rPr>
          <w:i/>
          <w:iCs/>
        </w:rPr>
        <w:t xml:space="preserve"> ad ullam vim </w:t>
      </w:r>
      <w:proofErr w:type="spellStart"/>
      <w:r w:rsidR="009A4A1B">
        <w:rPr>
          <w:i/>
          <w:iCs/>
        </w:rPr>
        <w:t>aut</w:t>
      </w:r>
      <w:proofErr w:type="spellEnd"/>
      <w:r w:rsidR="009A4A1B">
        <w:rPr>
          <w:i/>
          <w:iCs/>
        </w:rPr>
        <w:t xml:space="preserve"> </w:t>
      </w:r>
      <w:proofErr w:type="spellStart"/>
      <w:r w:rsidR="009A4A1B">
        <w:rPr>
          <w:i/>
          <w:iCs/>
        </w:rPr>
        <w:t>tumultum</w:t>
      </w:r>
      <w:proofErr w:type="spellEnd"/>
      <w:r w:rsidR="009A4A1B">
        <w:rPr>
          <w:i/>
          <w:iCs/>
        </w:rPr>
        <w:t xml:space="preserve"> accommodate</w:t>
      </w:r>
      <w:r w:rsidR="009A4A1B">
        <w:t xml:space="preserve">, 2.1.63). By characterizing </w:t>
      </w:r>
      <w:proofErr w:type="spellStart"/>
      <w:r w:rsidR="009A4A1B">
        <w:t>Philodamus</w:t>
      </w:r>
      <w:proofErr w:type="spellEnd"/>
      <w:r w:rsidR="009A4A1B">
        <w:t xml:space="preserve"> as “easily a prince among the </w:t>
      </w:r>
      <w:proofErr w:type="spellStart"/>
      <w:r w:rsidR="009A4A1B">
        <w:t>Lampsacenes</w:t>
      </w:r>
      <w:proofErr w:type="spellEnd"/>
      <w:r w:rsidR="009A4A1B">
        <w:t>” (</w:t>
      </w:r>
      <w:r w:rsidR="009A4A1B">
        <w:rPr>
          <w:i/>
          <w:iCs/>
        </w:rPr>
        <w:t xml:space="preserve">facile </w:t>
      </w:r>
      <w:proofErr w:type="spellStart"/>
      <w:r w:rsidR="009A4A1B">
        <w:rPr>
          <w:i/>
          <w:iCs/>
        </w:rPr>
        <w:t>principem</w:t>
      </w:r>
      <w:proofErr w:type="spellEnd"/>
      <w:r w:rsidR="009A4A1B">
        <w:rPr>
          <w:i/>
          <w:iCs/>
        </w:rPr>
        <w:t xml:space="preserve"> </w:t>
      </w:r>
      <w:proofErr w:type="spellStart"/>
      <w:r w:rsidR="009A4A1B">
        <w:rPr>
          <w:i/>
          <w:iCs/>
        </w:rPr>
        <w:t>Lamsacenorum</w:t>
      </w:r>
      <w:proofErr w:type="spellEnd"/>
      <w:r w:rsidR="009A4A1B">
        <w:t>, 2.1.64)</w:t>
      </w:r>
      <w:r w:rsidR="00A65495">
        <w:t>, Cicero positions him in contrast to Verres’ randy, violent companions, as well as to Verres himself.</w:t>
      </w:r>
    </w:p>
    <w:p w14:paraId="63A9A6B4" w14:textId="48E80D0D" w:rsidR="00A65495" w:rsidRDefault="00A65495" w:rsidP="004242D6">
      <w:pPr>
        <w:spacing w:line="360" w:lineRule="auto"/>
        <w:ind w:firstLine="720"/>
      </w:pPr>
      <w:proofErr w:type="spellStart"/>
      <w:r>
        <w:t>Philodamus</w:t>
      </w:r>
      <w:proofErr w:type="spellEnd"/>
      <w:r>
        <w:t xml:space="preserve">’ </w:t>
      </w:r>
      <w:r>
        <w:rPr>
          <w:i/>
          <w:iCs/>
        </w:rPr>
        <w:t>genus</w:t>
      </w:r>
      <w:r>
        <w:t xml:space="preserve"> is also a critical component of this </w:t>
      </w:r>
      <w:proofErr w:type="gramStart"/>
      <w:r>
        <w:t>contrast, and</w:t>
      </w:r>
      <w:proofErr w:type="gramEnd"/>
      <w:r>
        <w:t xml:space="preserve"> paves the way for establishing his children’s qualities. </w:t>
      </w:r>
      <w:r w:rsidR="00947E8B">
        <w:t xml:space="preserve">The first noted of his specific attributes when he is introduced in 2.1.64, the reader is immediately primed to view this man not only as the member of a family of a certain class, but also as himself the progenitor of people worthy of consideration – which is to say, his unnamed son and daughter. </w:t>
      </w:r>
      <w:r w:rsidR="001972B1">
        <w:t xml:space="preserve">Despite their anonymity, however, they emerge as dutiful, dedicated children: whether </w:t>
      </w:r>
      <w:proofErr w:type="spellStart"/>
      <w:r w:rsidR="001972B1">
        <w:t>Philodamus</w:t>
      </w:r>
      <w:proofErr w:type="spellEnd"/>
      <w:r w:rsidR="001972B1">
        <w:t>’ daughter is a widow, as Steel speculates</w:t>
      </w:r>
      <w:r w:rsidR="001972B1">
        <w:rPr>
          <w:rStyle w:val="FootnoteReference"/>
        </w:rPr>
        <w:footnoteReference w:id="10"/>
      </w:r>
      <w:r w:rsidR="001972B1">
        <w:t xml:space="preserve">, or a product of the reproduction of Verres’ attitude towards her, as a woman surely interested in men’s attentions, as </w:t>
      </w:r>
      <w:proofErr w:type="spellStart"/>
      <w:r w:rsidR="001972B1">
        <w:t>Gildenhard</w:t>
      </w:r>
      <w:proofErr w:type="spellEnd"/>
      <w:r w:rsidR="001972B1">
        <w:t xml:space="preserve"> suggests</w:t>
      </w:r>
      <w:r w:rsidR="00B93E23">
        <w:rPr>
          <w:rStyle w:val="FootnoteReference"/>
        </w:rPr>
        <w:footnoteReference w:id="11"/>
      </w:r>
      <w:r w:rsidR="001972B1">
        <w:t>,</w:t>
      </w:r>
      <w:r w:rsidR="00B93E23">
        <w:t xml:space="preserve"> she is nonetheless held to be both beautiful and chaste, even if she is never characterized as a </w:t>
      </w:r>
      <w:proofErr w:type="spellStart"/>
      <w:r w:rsidR="00B93E23">
        <w:rPr>
          <w:i/>
          <w:iCs/>
        </w:rPr>
        <w:t>virgo</w:t>
      </w:r>
      <w:proofErr w:type="spellEnd"/>
      <w:r w:rsidR="00B93E23">
        <w:t xml:space="preserve">. </w:t>
      </w:r>
      <w:r w:rsidR="00586765">
        <w:t xml:space="preserve">As discussed previously, </w:t>
      </w:r>
      <w:proofErr w:type="spellStart"/>
      <w:r w:rsidR="00586765">
        <w:t>Philodamus</w:t>
      </w:r>
      <w:proofErr w:type="spellEnd"/>
      <w:r w:rsidR="00586765">
        <w:t xml:space="preserve">’ son’s response to the news of the trouble at his father’s house is exactly what might be expected of a good Roman boy, to say nothing of the filial piety involved in sharing his father’s fate in the resultant – and, Cicero would have us believe, unfair – trial. </w:t>
      </w:r>
    </w:p>
    <w:p w14:paraId="34EA0654" w14:textId="7A014112" w:rsidR="0048248E" w:rsidRDefault="0048248E" w:rsidP="004242D6">
      <w:pPr>
        <w:spacing w:line="360" w:lineRule="auto"/>
        <w:ind w:firstLine="720"/>
      </w:pPr>
      <w:r>
        <w:t xml:space="preserve">Which brings us back, again, to the nature of Verres’ </w:t>
      </w:r>
      <w:r>
        <w:rPr>
          <w:i/>
          <w:iCs/>
        </w:rPr>
        <w:t>stuprum</w:t>
      </w:r>
      <w:r>
        <w:t xml:space="preserve">. </w:t>
      </w:r>
      <w:r w:rsidR="000F7B17">
        <w:t xml:space="preserve">In considering its nature here, it is worth </w:t>
      </w:r>
      <w:proofErr w:type="gramStart"/>
      <w:r w:rsidR="004242D6">
        <w:t>taking into account</w:t>
      </w:r>
      <w:proofErr w:type="gramEnd"/>
      <w:r w:rsidR="000F7B17">
        <w:t xml:space="preserve"> other contexts in which the term appears in the </w:t>
      </w:r>
      <w:proofErr w:type="spellStart"/>
      <w:r w:rsidR="000F7B17">
        <w:t>Verrine</w:t>
      </w:r>
      <w:proofErr w:type="spellEnd"/>
      <w:r w:rsidR="000F7B17">
        <w:t xml:space="preserve"> orations. Subsequent discussions of Verres’ </w:t>
      </w:r>
      <w:r w:rsidR="000F7B17">
        <w:rPr>
          <w:i/>
          <w:iCs/>
        </w:rPr>
        <w:t>stuprum</w:t>
      </w:r>
      <w:r w:rsidR="000F7B17">
        <w:t xml:space="preserve"> describe what he was </w:t>
      </w:r>
      <w:proofErr w:type="gramStart"/>
      <w:r w:rsidR="000F7B17">
        <w:t>actually doing</w:t>
      </w:r>
      <w:proofErr w:type="gramEnd"/>
      <w:r w:rsidR="000F7B17">
        <w:t xml:space="preserve"> – per Cicero, of course – instead of what he ought to have been doing; alternately, they describe the nature of his behavior when he has sought to, or actually did, abscond with items that are either socially or religiously </w:t>
      </w:r>
      <w:r w:rsidR="004242D6">
        <w:t xml:space="preserve">held </w:t>
      </w:r>
      <w:r w:rsidR="000F7B17">
        <w:t xml:space="preserve">sacred. In 2.2.82 and 2.2.110, allegations of Verres’ </w:t>
      </w:r>
      <w:r w:rsidR="000F7B17">
        <w:rPr>
          <w:i/>
          <w:iCs/>
        </w:rPr>
        <w:t>stuprum</w:t>
      </w:r>
      <w:r w:rsidR="000F7B17">
        <w:t xml:space="preserve"> bookend the tale of his involvement with </w:t>
      </w:r>
      <w:proofErr w:type="spellStart"/>
      <w:r w:rsidR="000F7B17">
        <w:t>Sthenius</w:t>
      </w:r>
      <w:proofErr w:type="spellEnd"/>
      <w:r w:rsidR="000F7B17">
        <w:t xml:space="preserve"> and theft of statues of Scipio Africanus from Thermae, the </w:t>
      </w:r>
      <w:r w:rsidR="000F7B17">
        <w:rPr>
          <w:i/>
          <w:iCs/>
        </w:rPr>
        <w:t>stuprum</w:t>
      </w:r>
      <w:r w:rsidR="000F7B17">
        <w:t xml:space="preserve"> of which is referenced again at 2.4.83.</w:t>
      </w:r>
      <w:r w:rsidR="00787F77">
        <w:t xml:space="preserve"> His </w:t>
      </w:r>
      <w:r w:rsidR="00787F77">
        <w:rPr>
          <w:i/>
          <w:iCs/>
        </w:rPr>
        <w:t>stuprum</w:t>
      </w:r>
      <w:r w:rsidR="00787F77">
        <w:t xml:space="preserve"> is again noted when his theft of items from the temple of Ceres in Catina is alleged at 2.4.102, compounded by the fact that no men were allowed into that shrine. In 2.5, Verres is accused of </w:t>
      </w:r>
      <w:r w:rsidR="00787F77">
        <w:rPr>
          <w:i/>
          <w:iCs/>
        </w:rPr>
        <w:t>stuprum</w:t>
      </w:r>
      <w:r w:rsidR="00787F77">
        <w:t xml:space="preserve"> three times: at 2.5.26 and at 2.5.94</w:t>
      </w:r>
      <w:r w:rsidR="009D257C">
        <w:t xml:space="preserve">, as the reason for his dereliction of duty, and at 2.5.34, when discussing his adulterous </w:t>
      </w:r>
      <w:r w:rsidR="009D257C">
        <w:lastRenderedPageBreak/>
        <w:t xml:space="preserve">liaison with </w:t>
      </w:r>
      <w:proofErr w:type="spellStart"/>
      <w:r w:rsidR="009D257C">
        <w:t>Chelidon</w:t>
      </w:r>
      <w:proofErr w:type="spellEnd"/>
      <w:r w:rsidR="009D257C">
        <w:t xml:space="preserve">. The reference to Verres’ </w:t>
      </w:r>
      <w:r w:rsidR="009D257C">
        <w:rPr>
          <w:i/>
          <w:iCs/>
        </w:rPr>
        <w:t>stuprum</w:t>
      </w:r>
      <w:r w:rsidR="009D257C">
        <w:t xml:space="preserve"> at 2.5.94 takes place in the same section as a reference to the debacle at </w:t>
      </w:r>
      <w:proofErr w:type="spellStart"/>
      <w:r w:rsidR="009D257C">
        <w:t>Lampsacus</w:t>
      </w:r>
      <w:proofErr w:type="spellEnd"/>
      <w:r w:rsidR="009D257C">
        <w:t xml:space="preserve"> – where Verres was first accused of shameful, debaucherous behavior referred to specifically as </w:t>
      </w:r>
      <w:r w:rsidR="009D257C">
        <w:rPr>
          <w:i/>
          <w:iCs/>
        </w:rPr>
        <w:t>stuprum</w:t>
      </w:r>
      <w:r w:rsidR="004242D6">
        <w:t xml:space="preserve"> in the second </w:t>
      </w:r>
      <w:proofErr w:type="spellStart"/>
      <w:r w:rsidR="004242D6">
        <w:t>Verrine</w:t>
      </w:r>
      <w:proofErr w:type="spellEnd"/>
      <w:r w:rsidR="004242D6">
        <w:t xml:space="preserve"> oration.</w:t>
      </w:r>
    </w:p>
    <w:p w14:paraId="7CA69832" w14:textId="79C4E1BC" w:rsidR="00536917" w:rsidRDefault="00536917" w:rsidP="004242D6">
      <w:pPr>
        <w:spacing w:line="360" w:lineRule="auto"/>
        <w:ind w:firstLine="720"/>
      </w:pPr>
      <w:r>
        <w:t xml:space="preserve">As Williams notes, in his chapter-length discussion of </w:t>
      </w:r>
      <w:r>
        <w:rPr>
          <w:i/>
          <w:iCs/>
        </w:rPr>
        <w:t>stuprum</w:t>
      </w:r>
      <w:r>
        <w:t xml:space="preserve"> as a concept, “Roman writers often use the term </w:t>
      </w:r>
      <w:r>
        <w:rPr>
          <w:i/>
          <w:iCs/>
        </w:rPr>
        <w:t>stuprum</w:t>
      </w:r>
      <w:r>
        <w:t xml:space="preserve"> to describe the offense consisting in the violation of the sexual integrity of freeborn Romans of either sex.”</w:t>
      </w:r>
      <w:r>
        <w:rPr>
          <w:rStyle w:val="FootnoteReference"/>
        </w:rPr>
        <w:footnoteReference w:id="12"/>
      </w:r>
      <w:r w:rsidR="00E732CC">
        <w:t xml:space="preserve"> Adams, in </w:t>
      </w:r>
      <w:r w:rsidR="00E732CC">
        <w:rPr>
          <w:i/>
          <w:iCs/>
        </w:rPr>
        <w:t>The Latin Sexual Vocabulary</w:t>
      </w:r>
      <w:r w:rsidR="00E732CC">
        <w:t>, notes that by the time of Plautus, the word already had a sexual connotation, though it could also mean “disgrace” in a more general sense.</w:t>
      </w:r>
      <w:r w:rsidR="00E732CC">
        <w:rPr>
          <w:rStyle w:val="FootnoteReference"/>
        </w:rPr>
        <w:footnoteReference w:id="13"/>
      </w:r>
      <w:r w:rsidR="00E732CC">
        <w:t xml:space="preserve"> As we examine the situations in which Cicero positions Verres’ behavior as </w:t>
      </w:r>
      <w:r w:rsidR="00E732CC">
        <w:rPr>
          <w:i/>
          <w:iCs/>
        </w:rPr>
        <w:t>stuprum</w:t>
      </w:r>
      <w:r w:rsidR="00E732CC">
        <w:t xml:space="preserve"> in some way, it becomes clear that Williams’ point about the essential </w:t>
      </w:r>
      <w:r w:rsidR="004242D6">
        <w:t>freeborn nature</w:t>
      </w:r>
      <w:r w:rsidR="00E732CC">
        <w:t xml:space="preserve"> of the object of an act described as </w:t>
      </w:r>
      <w:r w:rsidR="00E732CC">
        <w:rPr>
          <w:i/>
          <w:iCs/>
        </w:rPr>
        <w:t>stuprum</w:t>
      </w:r>
      <w:r w:rsidR="00E732CC">
        <w:t xml:space="preserve"> holds true here as well</w:t>
      </w:r>
      <w:r w:rsidR="004242D6">
        <w:t xml:space="preserve">, though contrary to Williams’ argument about this same section, Cicero does emphasize their </w:t>
      </w:r>
      <w:proofErr w:type="spellStart"/>
      <w:r w:rsidR="004242D6">
        <w:rPr>
          <w:i/>
          <w:iCs/>
        </w:rPr>
        <w:t>romanitas</w:t>
      </w:r>
      <w:proofErr w:type="spellEnd"/>
      <w:r w:rsidR="004242D6">
        <w:rPr>
          <w:i/>
          <w:iCs/>
        </w:rPr>
        <w:t xml:space="preserve"> </w:t>
      </w:r>
      <w:r w:rsidR="004242D6">
        <w:t>as nearly equal in significance to their freeborn status. W</w:t>
      </w:r>
      <w:r w:rsidR="00E732CC">
        <w:t xml:space="preserve">hether the items in question are sacred to a Roman deity or memory, or whether they are, as in the case of </w:t>
      </w:r>
      <w:proofErr w:type="spellStart"/>
      <w:r w:rsidR="00E732CC">
        <w:t>Philodamus</w:t>
      </w:r>
      <w:proofErr w:type="spellEnd"/>
      <w:r w:rsidR="00E732CC">
        <w:t xml:space="preserve"> and his family, subjects of Roman rule, Cicero extends the sense of </w:t>
      </w:r>
      <w:r w:rsidR="00E732CC">
        <w:rPr>
          <w:i/>
          <w:iCs/>
        </w:rPr>
        <w:t>stuprum</w:t>
      </w:r>
      <w:r w:rsidR="00E732CC">
        <w:t xml:space="preserve"> put forward by Williams to include Roman subjects as basically equivalent to freeborn Romans</w:t>
      </w:r>
      <w:r w:rsidR="00474E72">
        <w:t xml:space="preserve"> – cementing the disgraceful quality of Verres’ actions for his readers. </w:t>
      </w:r>
    </w:p>
    <w:p w14:paraId="6AA14A48" w14:textId="48AB9129" w:rsidR="00474E72" w:rsidRDefault="00474E72" w:rsidP="004242D6">
      <w:pPr>
        <w:spacing w:after="160" w:line="360" w:lineRule="auto"/>
      </w:pPr>
      <w:r>
        <w:br w:type="page"/>
      </w:r>
    </w:p>
    <w:p w14:paraId="78ECA609" w14:textId="7D99FC88" w:rsidR="00474E72" w:rsidRDefault="00474E72" w:rsidP="004242D6">
      <w:pPr>
        <w:spacing w:line="360" w:lineRule="auto"/>
      </w:pPr>
      <w:r>
        <w:rPr>
          <w:u w:val="single"/>
        </w:rPr>
        <w:lastRenderedPageBreak/>
        <w:t>Bibliography</w:t>
      </w:r>
    </w:p>
    <w:p w14:paraId="3841D203" w14:textId="4A79AF76" w:rsidR="00474E72" w:rsidRDefault="00474E72" w:rsidP="004242D6">
      <w:pPr>
        <w:spacing w:line="360" w:lineRule="auto"/>
      </w:pPr>
      <w:r>
        <w:t xml:space="preserve">Adams, J. N. (1982). </w:t>
      </w:r>
      <w:r>
        <w:rPr>
          <w:i/>
          <w:iCs/>
        </w:rPr>
        <w:t>The Latin Sexual Vocabulary</w:t>
      </w:r>
      <w:r>
        <w:t>. Baltimore: The Johns Hopkins University Press.</w:t>
      </w:r>
    </w:p>
    <w:p w14:paraId="5FFE6B79" w14:textId="3150F83B" w:rsidR="00474E72" w:rsidRDefault="00474E72" w:rsidP="004242D6">
      <w:pPr>
        <w:spacing w:line="360" w:lineRule="auto"/>
      </w:pPr>
      <w:proofErr w:type="spellStart"/>
      <w:r>
        <w:t>Gildenhard</w:t>
      </w:r>
      <w:proofErr w:type="spellEnd"/>
      <w:r>
        <w:t xml:space="preserve">, I. (2011). </w:t>
      </w:r>
      <w:r>
        <w:rPr>
          <w:i/>
          <w:iCs/>
        </w:rPr>
        <w:t>Cicero,</w:t>
      </w:r>
      <w:r>
        <w:t xml:space="preserve"> Against Verres</w:t>
      </w:r>
      <w:r>
        <w:rPr>
          <w:i/>
          <w:iCs/>
        </w:rPr>
        <w:t>, 2.1.53-86: Latin Text with Introduction, Study Questions, Commentary and English Translation</w:t>
      </w:r>
      <w:r>
        <w:t>. Cambridge: Open Book Publishers CIC Ltd.</w:t>
      </w:r>
    </w:p>
    <w:p w14:paraId="3411419D" w14:textId="60A7AA2D" w:rsidR="00474E72" w:rsidRDefault="00474E72" w:rsidP="004242D6">
      <w:pPr>
        <w:spacing w:line="360" w:lineRule="auto"/>
      </w:pPr>
      <w:r>
        <w:t xml:space="preserve">Gruen, E. (2011). </w:t>
      </w:r>
      <w:r>
        <w:rPr>
          <w:i/>
          <w:iCs/>
        </w:rPr>
        <w:t>Rethinking the Other in Antiquity</w:t>
      </w:r>
      <w:r>
        <w:t>. Princeton: Princeton University Press.</w:t>
      </w:r>
    </w:p>
    <w:p w14:paraId="6101BA65" w14:textId="215EE257" w:rsidR="00474E72" w:rsidRDefault="00474E72" w:rsidP="004242D6">
      <w:pPr>
        <w:spacing w:line="360" w:lineRule="auto"/>
      </w:pPr>
      <w:r w:rsidRPr="00474E72">
        <w:t xml:space="preserve">Smith, W. and Lockwood, J. (2005). </w:t>
      </w:r>
      <w:r w:rsidRPr="00474E72">
        <w:rPr>
          <w:i/>
          <w:iCs/>
        </w:rPr>
        <w:t>Chambers Murray Latin-English Dictionary</w:t>
      </w:r>
      <w:r w:rsidRPr="00474E72">
        <w:t>. Edinburgh: Chambers.</w:t>
      </w:r>
    </w:p>
    <w:p w14:paraId="24DC6647" w14:textId="2A01A726" w:rsidR="00474E72" w:rsidRDefault="00474E72" w:rsidP="004242D6">
      <w:pPr>
        <w:spacing w:line="360" w:lineRule="auto"/>
      </w:pPr>
      <w:r>
        <w:t>Steel, C.</w:t>
      </w:r>
      <w:r w:rsidR="002709E7">
        <w:t xml:space="preserve"> (2004).</w:t>
      </w:r>
      <w:r>
        <w:t xml:space="preserve"> Being Economical with the Truth: What Really Happened at </w:t>
      </w:r>
      <w:proofErr w:type="spellStart"/>
      <w:r>
        <w:t>Lampsacus</w:t>
      </w:r>
      <w:proofErr w:type="spellEnd"/>
      <w:r>
        <w:t xml:space="preserve">? In </w:t>
      </w:r>
      <w:r>
        <w:rPr>
          <w:i/>
          <w:iCs/>
        </w:rPr>
        <w:t>Cicero the Advocate</w:t>
      </w:r>
      <w:r>
        <w:t>. Oxford: Oxford University Press.</w:t>
      </w:r>
    </w:p>
    <w:p w14:paraId="51E314A8" w14:textId="50048968" w:rsidR="002709E7" w:rsidRPr="002709E7" w:rsidRDefault="002709E7" w:rsidP="004242D6">
      <w:pPr>
        <w:spacing w:line="360" w:lineRule="auto"/>
      </w:pPr>
      <w:r>
        <w:t xml:space="preserve">Williams, C. (2010). </w:t>
      </w:r>
      <w:r>
        <w:rPr>
          <w:i/>
          <w:iCs/>
        </w:rPr>
        <w:t>Roman Homosexuality: Second Edition</w:t>
      </w:r>
      <w:r>
        <w:t xml:space="preserve">. Oxford: Oxford University Press. </w:t>
      </w:r>
    </w:p>
    <w:sectPr w:rsidR="002709E7" w:rsidRPr="002709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C5444" w14:textId="77777777" w:rsidR="004614F0" w:rsidRDefault="004614F0" w:rsidP="00FA4204">
      <w:pPr>
        <w:spacing w:after="0" w:line="240" w:lineRule="auto"/>
      </w:pPr>
      <w:r>
        <w:separator/>
      </w:r>
    </w:p>
  </w:endnote>
  <w:endnote w:type="continuationSeparator" w:id="0">
    <w:p w14:paraId="7BD37F87" w14:textId="77777777" w:rsidR="004614F0" w:rsidRDefault="004614F0" w:rsidP="00FA4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F7977" w14:textId="77777777" w:rsidR="004614F0" w:rsidRDefault="004614F0" w:rsidP="00FA4204">
      <w:pPr>
        <w:spacing w:after="0" w:line="240" w:lineRule="auto"/>
      </w:pPr>
      <w:r>
        <w:separator/>
      </w:r>
    </w:p>
  </w:footnote>
  <w:footnote w:type="continuationSeparator" w:id="0">
    <w:p w14:paraId="19EFB6D9" w14:textId="77777777" w:rsidR="004614F0" w:rsidRDefault="004614F0" w:rsidP="00FA4204">
      <w:pPr>
        <w:spacing w:after="0" w:line="240" w:lineRule="auto"/>
      </w:pPr>
      <w:r>
        <w:continuationSeparator/>
      </w:r>
    </w:p>
  </w:footnote>
  <w:footnote w:id="1">
    <w:p w14:paraId="68642AD8" w14:textId="4459F7C0" w:rsidR="00FA4204" w:rsidRDefault="00FA4204">
      <w:pPr>
        <w:pStyle w:val="FootnoteText"/>
      </w:pPr>
      <w:r>
        <w:rPr>
          <w:rStyle w:val="FootnoteReference"/>
        </w:rPr>
        <w:footnoteRef/>
      </w:r>
      <w:r>
        <w:t xml:space="preserve"> Steel</w:t>
      </w:r>
      <w:r w:rsidR="00474E72">
        <w:t>, 2004,</w:t>
      </w:r>
      <w:r>
        <w:t xml:space="preserve"> </w:t>
      </w:r>
      <w:r w:rsidR="00474E72">
        <w:t xml:space="preserve">p. </w:t>
      </w:r>
      <w:r w:rsidR="00133CDF">
        <w:t>237</w:t>
      </w:r>
    </w:p>
  </w:footnote>
  <w:footnote w:id="2">
    <w:p w14:paraId="13895F60" w14:textId="58378B74" w:rsidR="00133CDF" w:rsidRDefault="00133CDF">
      <w:pPr>
        <w:pStyle w:val="FootnoteText"/>
      </w:pPr>
      <w:r>
        <w:rPr>
          <w:rStyle w:val="FootnoteReference"/>
        </w:rPr>
        <w:footnoteRef/>
      </w:r>
      <w:r>
        <w:t xml:space="preserve"> Steel</w:t>
      </w:r>
      <w:r w:rsidR="00474E72">
        <w:t>, 2004, p.</w:t>
      </w:r>
      <w:r>
        <w:t xml:space="preserve"> 237</w:t>
      </w:r>
    </w:p>
  </w:footnote>
  <w:footnote w:id="3">
    <w:p w14:paraId="727F6D98" w14:textId="5D43DAF9" w:rsidR="00133CDF" w:rsidRDefault="00133CDF">
      <w:pPr>
        <w:pStyle w:val="FootnoteText"/>
      </w:pPr>
      <w:r>
        <w:rPr>
          <w:rStyle w:val="FootnoteReference"/>
        </w:rPr>
        <w:footnoteRef/>
      </w:r>
      <w:r>
        <w:t xml:space="preserve"> Steel</w:t>
      </w:r>
      <w:r w:rsidR="00474E72">
        <w:t>, 2004, p.</w:t>
      </w:r>
      <w:r>
        <w:t xml:space="preserve"> 239</w:t>
      </w:r>
    </w:p>
  </w:footnote>
  <w:footnote w:id="4">
    <w:p w14:paraId="0EA73028" w14:textId="0A4BA02E" w:rsidR="00133CDF" w:rsidRDefault="00133CDF">
      <w:pPr>
        <w:pStyle w:val="FootnoteText"/>
      </w:pPr>
      <w:r>
        <w:rPr>
          <w:rStyle w:val="FootnoteReference"/>
        </w:rPr>
        <w:footnoteRef/>
      </w:r>
      <w:r>
        <w:t xml:space="preserve"> Williams</w:t>
      </w:r>
      <w:r w:rsidR="00474E72">
        <w:t>, 2010, p.</w:t>
      </w:r>
      <w:r>
        <w:t xml:space="preserve"> 104</w:t>
      </w:r>
    </w:p>
  </w:footnote>
  <w:footnote w:id="5">
    <w:p w14:paraId="796AD909" w14:textId="6EEC1C8E" w:rsidR="00C83777" w:rsidRDefault="00C83777">
      <w:pPr>
        <w:pStyle w:val="FootnoteText"/>
      </w:pPr>
      <w:r>
        <w:rPr>
          <w:rStyle w:val="FootnoteReference"/>
        </w:rPr>
        <w:footnoteRef/>
      </w:r>
      <w:r>
        <w:t xml:space="preserve"> Williams</w:t>
      </w:r>
      <w:r w:rsidR="00474E72">
        <w:t>, 2010, p.</w:t>
      </w:r>
      <w:r>
        <w:t xml:space="preserve"> 118</w:t>
      </w:r>
    </w:p>
  </w:footnote>
  <w:footnote w:id="6">
    <w:p w14:paraId="6D17B5EA" w14:textId="1D365244" w:rsidR="004539EA" w:rsidRDefault="004539EA">
      <w:pPr>
        <w:pStyle w:val="FootnoteText"/>
      </w:pPr>
      <w:r>
        <w:rPr>
          <w:rStyle w:val="FootnoteReference"/>
        </w:rPr>
        <w:footnoteRef/>
      </w:r>
      <w:r>
        <w:t xml:space="preserve"> </w:t>
      </w:r>
      <w:r w:rsidR="00474E72">
        <w:t>Smith. W. and Lockwood, J., 2005</w:t>
      </w:r>
      <w:r w:rsidR="00474E72">
        <w:t xml:space="preserve">, p. </w:t>
      </w:r>
      <w:r>
        <w:t>380</w:t>
      </w:r>
    </w:p>
  </w:footnote>
  <w:footnote w:id="7">
    <w:p w14:paraId="32DB552D" w14:textId="79DB10DF" w:rsidR="00087DD8" w:rsidRDefault="00087DD8">
      <w:pPr>
        <w:pStyle w:val="FootnoteText"/>
      </w:pPr>
      <w:r>
        <w:rPr>
          <w:rStyle w:val="FootnoteReference"/>
        </w:rPr>
        <w:footnoteRef/>
      </w:r>
      <w:r>
        <w:t xml:space="preserve"> </w:t>
      </w:r>
      <w:proofErr w:type="spellStart"/>
      <w:r>
        <w:t>Gildenhard</w:t>
      </w:r>
      <w:proofErr w:type="spellEnd"/>
      <w:r w:rsidR="00474E72">
        <w:t>, 2011, p.</w:t>
      </w:r>
      <w:r>
        <w:t xml:space="preserve"> 94</w:t>
      </w:r>
    </w:p>
  </w:footnote>
  <w:footnote w:id="8">
    <w:p w14:paraId="5F5F3146" w14:textId="4BA6CC3D" w:rsidR="0002516B" w:rsidRDefault="0002516B">
      <w:pPr>
        <w:pStyle w:val="FootnoteText"/>
      </w:pPr>
      <w:r>
        <w:rPr>
          <w:rStyle w:val="FootnoteReference"/>
        </w:rPr>
        <w:footnoteRef/>
      </w:r>
      <w:r>
        <w:t xml:space="preserve"> </w:t>
      </w:r>
      <w:proofErr w:type="spellStart"/>
      <w:r>
        <w:t>Gildenhard</w:t>
      </w:r>
      <w:proofErr w:type="spellEnd"/>
      <w:r w:rsidR="00474E72">
        <w:t xml:space="preserve">, </w:t>
      </w:r>
      <w:r w:rsidR="00474E72">
        <w:t>2011, p</w:t>
      </w:r>
      <w:r w:rsidR="00474E72">
        <w:t>p.</w:t>
      </w:r>
      <w:r>
        <w:t xml:space="preserve"> 100-1</w:t>
      </w:r>
    </w:p>
  </w:footnote>
  <w:footnote w:id="9">
    <w:p w14:paraId="1895C93E" w14:textId="7D98203C" w:rsidR="0002516B" w:rsidRDefault="0002516B">
      <w:pPr>
        <w:pStyle w:val="FootnoteText"/>
      </w:pPr>
      <w:r>
        <w:rPr>
          <w:rStyle w:val="FootnoteReference"/>
        </w:rPr>
        <w:footnoteRef/>
      </w:r>
      <w:r>
        <w:t xml:space="preserve"> Gruen</w:t>
      </w:r>
      <w:r w:rsidR="00474E72">
        <w:t>, 2011, pp.</w:t>
      </w:r>
      <w:r>
        <w:t xml:space="preserve"> 343-4</w:t>
      </w:r>
    </w:p>
  </w:footnote>
  <w:footnote w:id="10">
    <w:p w14:paraId="53B6A91F" w14:textId="2CA68921" w:rsidR="001972B1" w:rsidRDefault="001972B1">
      <w:pPr>
        <w:pStyle w:val="FootnoteText"/>
      </w:pPr>
      <w:r>
        <w:rPr>
          <w:rStyle w:val="FootnoteReference"/>
        </w:rPr>
        <w:footnoteRef/>
      </w:r>
      <w:r>
        <w:t xml:space="preserve"> Steel</w:t>
      </w:r>
      <w:r w:rsidR="00474E72">
        <w:t>, 2004, p.</w:t>
      </w:r>
      <w:r>
        <w:t xml:space="preserve"> 240</w:t>
      </w:r>
    </w:p>
  </w:footnote>
  <w:footnote w:id="11">
    <w:p w14:paraId="1EA20E25" w14:textId="6D1C7D68" w:rsidR="00B93E23" w:rsidRDefault="00B93E23">
      <w:pPr>
        <w:pStyle w:val="FootnoteText"/>
      </w:pPr>
      <w:r>
        <w:rPr>
          <w:rStyle w:val="FootnoteReference"/>
        </w:rPr>
        <w:footnoteRef/>
      </w:r>
      <w:r>
        <w:t xml:space="preserve"> </w:t>
      </w:r>
      <w:proofErr w:type="spellStart"/>
      <w:r>
        <w:t>Gildenhard</w:t>
      </w:r>
      <w:proofErr w:type="spellEnd"/>
      <w:r w:rsidR="00474E72">
        <w:t>, 2011, p.</w:t>
      </w:r>
      <w:r>
        <w:t xml:space="preserve"> 106</w:t>
      </w:r>
    </w:p>
  </w:footnote>
  <w:footnote w:id="12">
    <w:p w14:paraId="6FDEBA95" w14:textId="40250D42" w:rsidR="00536917" w:rsidRDefault="00536917">
      <w:pPr>
        <w:pStyle w:val="FootnoteText"/>
      </w:pPr>
      <w:r>
        <w:rPr>
          <w:rStyle w:val="FootnoteReference"/>
        </w:rPr>
        <w:footnoteRef/>
      </w:r>
      <w:r>
        <w:t xml:space="preserve"> Williams</w:t>
      </w:r>
      <w:r w:rsidR="00474E72">
        <w:t>, 2010, p.</w:t>
      </w:r>
      <w:r>
        <w:t xml:space="preserve"> 103</w:t>
      </w:r>
    </w:p>
  </w:footnote>
  <w:footnote w:id="13">
    <w:p w14:paraId="17E4FC43" w14:textId="17ECB389" w:rsidR="00E732CC" w:rsidRDefault="00E732CC">
      <w:pPr>
        <w:pStyle w:val="FootnoteText"/>
      </w:pPr>
      <w:r>
        <w:rPr>
          <w:rStyle w:val="FootnoteReference"/>
        </w:rPr>
        <w:footnoteRef/>
      </w:r>
      <w:r>
        <w:t xml:space="preserve"> Adams</w:t>
      </w:r>
      <w:r w:rsidR="00474E72">
        <w:t>, 1982, p.</w:t>
      </w:r>
      <w:r>
        <w:t xml:space="preserve"> 200-1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204"/>
    <w:rsid w:val="00004794"/>
    <w:rsid w:val="0002516B"/>
    <w:rsid w:val="00087DD8"/>
    <w:rsid w:val="000B1221"/>
    <w:rsid w:val="000F7B17"/>
    <w:rsid w:val="00111270"/>
    <w:rsid w:val="00133CDF"/>
    <w:rsid w:val="001972B1"/>
    <w:rsid w:val="00227D97"/>
    <w:rsid w:val="0023001B"/>
    <w:rsid w:val="002709E7"/>
    <w:rsid w:val="00274B33"/>
    <w:rsid w:val="002A4A22"/>
    <w:rsid w:val="00315120"/>
    <w:rsid w:val="0032228E"/>
    <w:rsid w:val="004242D6"/>
    <w:rsid w:val="004539EA"/>
    <w:rsid w:val="004614F0"/>
    <w:rsid w:val="00474E72"/>
    <w:rsid w:val="0048248E"/>
    <w:rsid w:val="00525D77"/>
    <w:rsid w:val="00536917"/>
    <w:rsid w:val="00586765"/>
    <w:rsid w:val="005D4613"/>
    <w:rsid w:val="00665C35"/>
    <w:rsid w:val="00737BE1"/>
    <w:rsid w:val="00787F77"/>
    <w:rsid w:val="00822F4C"/>
    <w:rsid w:val="00874DEA"/>
    <w:rsid w:val="0089066D"/>
    <w:rsid w:val="00947E8B"/>
    <w:rsid w:val="009A4A1B"/>
    <w:rsid w:val="009D257C"/>
    <w:rsid w:val="00A65495"/>
    <w:rsid w:val="00B93E23"/>
    <w:rsid w:val="00BA334E"/>
    <w:rsid w:val="00C83777"/>
    <w:rsid w:val="00D54418"/>
    <w:rsid w:val="00D84C6C"/>
    <w:rsid w:val="00E732CC"/>
    <w:rsid w:val="00EC594A"/>
    <w:rsid w:val="00F60A2E"/>
    <w:rsid w:val="00FA4204"/>
    <w:rsid w:val="00FA7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23DE2"/>
  <w15:chartTrackingRefBased/>
  <w15:docId w15:val="{2D9875C5-E7A1-4CA6-9FB0-0A16E2594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418"/>
    <w:pPr>
      <w:spacing w:after="40"/>
    </w:pPr>
    <w:rPr>
      <w:rFonts w:ascii="Times New Roman" w:hAnsi="Times New Roman"/>
      <w:sz w:val="24"/>
    </w:rPr>
  </w:style>
  <w:style w:type="paragraph" w:styleId="Heading1">
    <w:name w:val="heading 1"/>
    <w:basedOn w:val="Normal"/>
    <w:next w:val="Normal"/>
    <w:link w:val="Heading1Char"/>
    <w:uiPriority w:val="9"/>
    <w:qFormat/>
    <w:rsid w:val="00FA42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A42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A420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A4204"/>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A4204"/>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A420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420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420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420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2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A42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A42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A4204"/>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FA4204"/>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A420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A420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A420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A420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A42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20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2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2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A4204"/>
    <w:rPr>
      <w:rFonts w:ascii="Times New Roman" w:hAnsi="Times New Roman"/>
      <w:i/>
      <w:iCs/>
      <w:color w:val="404040" w:themeColor="text1" w:themeTint="BF"/>
      <w:sz w:val="24"/>
    </w:rPr>
  </w:style>
  <w:style w:type="paragraph" w:styleId="ListParagraph">
    <w:name w:val="List Paragraph"/>
    <w:basedOn w:val="Normal"/>
    <w:uiPriority w:val="34"/>
    <w:qFormat/>
    <w:rsid w:val="00FA4204"/>
    <w:pPr>
      <w:ind w:left="720"/>
      <w:contextualSpacing/>
    </w:pPr>
  </w:style>
  <w:style w:type="character" w:styleId="IntenseEmphasis">
    <w:name w:val="Intense Emphasis"/>
    <w:basedOn w:val="DefaultParagraphFont"/>
    <w:uiPriority w:val="21"/>
    <w:qFormat/>
    <w:rsid w:val="00FA4204"/>
    <w:rPr>
      <w:i/>
      <w:iCs/>
      <w:color w:val="2F5496" w:themeColor="accent1" w:themeShade="BF"/>
    </w:rPr>
  </w:style>
  <w:style w:type="paragraph" w:styleId="IntenseQuote">
    <w:name w:val="Intense Quote"/>
    <w:basedOn w:val="Normal"/>
    <w:next w:val="Normal"/>
    <w:link w:val="IntenseQuoteChar"/>
    <w:uiPriority w:val="30"/>
    <w:qFormat/>
    <w:rsid w:val="00FA42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4204"/>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A4204"/>
    <w:rPr>
      <w:b/>
      <w:bCs/>
      <w:smallCaps/>
      <w:color w:val="2F5496" w:themeColor="accent1" w:themeShade="BF"/>
      <w:spacing w:val="5"/>
    </w:rPr>
  </w:style>
  <w:style w:type="paragraph" w:styleId="FootnoteText">
    <w:name w:val="footnote text"/>
    <w:basedOn w:val="Normal"/>
    <w:link w:val="FootnoteTextChar"/>
    <w:uiPriority w:val="99"/>
    <w:semiHidden/>
    <w:unhideWhenUsed/>
    <w:rsid w:val="00FA42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4204"/>
    <w:rPr>
      <w:rFonts w:ascii="Times New Roman" w:hAnsi="Times New Roman"/>
      <w:sz w:val="20"/>
      <w:szCs w:val="20"/>
    </w:rPr>
  </w:style>
  <w:style w:type="character" w:styleId="FootnoteReference">
    <w:name w:val="footnote reference"/>
    <w:basedOn w:val="DefaultParagraphFont"/>
    <w:uiPriority w:val="99"/>
    <w:semiHidden/>
    <w:unhideWhenUsed/>
    <w:rsid w:val="00FA42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0BF8A-836F-4B72-AFAF-BE44CA448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2155</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Boyles</dc:creator>
  <cp:keywords/>
  <dc:description/>
  <cp:lastModifiedBy>Elizabeth Boyles</cp:lastModifiedBy>
  <cp:revision>3</cp:revision>
  <dcterms:created xsi:type="dcterms:W3CDTF">2025-02-28T23:01:00Z</dcterms:created>
  <dcterms:modified xsi:type="dcterms:W3CDTF">2025-02-28T23:01:00Z</dcterms:modified>
</cp:coreProperties>
</file>