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90ECD3" w14:textId="46AF2219" w:rsidR="00051CF9" w:rsidRDefault="3D60F142" w:rsidP="4076C4E1">
      <w:pPr>
        <w:jc w:val="both"/>
        <w:rPr>
          <w:rFonts w:ascii="Arial" w:eastAsia="Arial" w:hAnsi="Arial" w:cs="Arial"/>
          <w:i/>
          <w:iCs/>
          <w:color w:val="000000" w:themeColor="text1"/>
          <w:sz w:val="24"/>
          <w:szCs w:val="24"/>
          <w:u w:val="single"/>
        </w:rPr>
      </w:pPr>
      <w:r w:rsidRPr="4076C4E1">
        <w:rPr>
          <w:rFonts w:ascii="Arial" w:eastAsia="Arial" w:hAnsi="Arial" w:cs="Arial"/>
          <w:i/>
          <w:iCs/>
          <w:color w:val="000000" w:themeColor="text1"/>
          <w:sz w:val="24"/>
          <w:szCs w:val="24"/>
          <w:u w:val="single"/>
        </w:rPr>
        <w:t xml:space="preserve"> </w:t>
      </w:r>
      <w:r w:rsidR="03312409" w:rsidRPr="4076C4E1">
        <w:rPr>
          <w:rFonts w:ascii="Arial" w:eastAsia="Arial" w:hAnsi="Arial" w:cs="Arial"/>
          <w:i/>
          <w:iCs/>
          <w:color w:val="000000" w:themeColor="text1"/>
          <w:sz w:val="24"/>
          <w:szCs w:val="24"/>
          <w:u w:val="single"/>
        </w:rPr>
        <w:t>Criminal Law – Assignment 2</w:t>
      </w:r>
    </w:p>
    <w:p w14:paraId="126ED699" w14:textId="6864A073" w:rsidR="00051CF9" w:rsidRDefault="24A97875" w:rsidP="2F258333">
      <w:pPr>
        <w:jc w:val="both"/>
        <w:rPr>
          <w:rFonts w:ascii="Arial" w:eastAsia="Arial" w:hAnsi="Arial" w:cs="Arial"/>
          <w:color w:val="000000" w:themeColor="text1"/>
          <w:sz w:val="24"/>
          <w:szCs w:val="24"/>
          <w:u w:val="single"/>
        </w:rPr>
      </w:pPr>
      <w:r w:rsidRPr="4F1FACF7">
        <w:rPr>
          <w:rFonts w:ascii="Arial" w:eastAsia="Arial" w:hAnsi="Arial" w:cs="Arial"/>
          <w:color w:val="000000" w:themeColor="text1"/>
          <w:sz w:val="24"/>
          <w:szCs w:val="24"/>
          <w:u w:val="single"/>
        </w:rPr>
        <w:t xml:space="preserve"> </w:t>
      </w:r>
      <w:r w:rsidR="36B7F855" w:rsidRPr="4F1FACF7">
        <w:rPr>
          <w:rFonts w:ascii="Arial" w:eastAsia="Arial" w:hAnsi="Arial" w:cs="Arial"/>
          <w:color w:val="000000" w:themeColor="text1"/>
          <w:sz w:val="24"/>
          <w:szCs w:val="24"/>
          <w:u w:val="single"/>
        </w:rPr>
        <w:t xml:space="preserve"> </w:t>
      </w:r>
      <w:r w:rsidR="03312409" w:rsidRPr="4F1FACF7">
        <w:rPr>
          <w:rFonts w:ascii="Arial" w:eastAsia="Arial" w:hAnsi="Arial" w:cs="Arial"/>
          <w:color w:val="000000" w:themeColor="text1"/>
          <w:sz w:val="24"/>
          <w:szCs w:val="24"/>
          <w:u w:val="single"/>
        </w:rPr>
        <w:t>Question:</w:t>
      </w:r>
    </w:p>
    <w:p w14:paraId="00D4D29C" w14:textId="446C997C" w:rsidR="00051CF9" w:rsidRDefault="7EC98AD0" w:rsidP="2F258333">
      <w:pPr>
        <w:jc w:val="both"/>
        <w:rPr>
          <w:rFonts w:ascii="Arial" w:eastAsia="Arial" w:hAnsi="Arial" w:cs="Arial"/>
          <w:color w:val="000000" w:themeColor="text1"/>
          <w:sz w:val="24"/>
          <w:szCs w:val="24"/>
        </w:rPr>
      </w:pPr>
      <w:r w:rsidRPr="2F258333">
        <w:rPr>
          <w:rFonts w:ascii="Arial" w:eastAsia="Arial" w:hAnsi="Arial" w:cs="Arial"/>
          <w:color w:val="000000" w:themeColor="text1"/>
          <w:sz w:val="24"/>
          <w:szCs w:val="24"/>
        </w:rPr>
        <w:t>Polly and Mohammed have been together for 10 years. Polly has Schizophrenia. During a social event at their local pub, Polly becomes paranoid and notices Mohammed flirting with the bar lady, Roxanne. Polly is upset by what she has seen so walks up to Roxanne, calls her a “bitch” and gestures her middle finger at her. Polly is asked to leave the pub.</w:t>
      </w:r>
    </w:p>
    <w:p w14:paraId="5373E32A" w14:textId="17506AC0" w:rsidR="00051CF9" w:rsidRDefault="7EC98AD0" w:rsidP="2F258333">
      <w:pPr>
        <w:jc w:val="both"/>
        <w:rPr>
          <w:rFonts w:ascii="Arial" w:eastAsia="Arial" w:hAnsi="Arial" w:cs="Arial"/>
          <w:color w:val="000000" w:themeColor="text1"/>
          <w:sz w:val="24"/>
          <w:szCs w:val="24"/>
        </w:rPr>
      </w:pPr>
      <w:r w:rsidRPr="2F258333">
        <w:rPr>
          <w:rFonts w:ascii="Arial" w:eastAsia="Arial" w:hAnsi="Arial" w:cs="Arial"/>
          <w:color w:val="000000" w:themeColor="text1"/>
          <w:sz w:val="24"/>
          <w:szCs w:val="24"/>
        </w:rPr>
        <w:t>When outside Polly notices Roxanne's moped and using a broken glass in the carpark, severs the brake cables. She then walks home, and Mohammed eventually follows. He is annoyed and embarrassed of the scene Polly caused in the local pub.</w:t>
      </w:r>
    </w:p>
    <w:p w14:paraId="24626C50" w14:textId="0607060F" w:rsidR="00051CF9" w:rsidRDefault="7EC98AD0" w:rsidP="2F258333">
      <w:pPr>
        <w:jc w:val="both"/>
        <w:rPr>
          <w:rFonts w:ascii="Arial" w:eastAsia="Arial" w:hAnsi="Arial" w:cs="Arial"/>
          <w:color w:val="000000" w:themeColor="text1"/>
          <w:sz w:val="24"/>
          <w:szCs w:val="24"/>
        </w:rPr>
      </w:pPr>
      <w:r w:rsidRPr="2F258333">
        <w:rPr>
          <w:rFonts w:ascii="Arial" w:eastAsia="Arial" w:hAnsi="Arial" w:cs="Arial"/>
          <w:color w:val="000000" w:themeColor="text1"/>
          <w:sz w:val="24"/>
          <w:szCs w:val="24"/>
        </w:rPr>
        <w:t>When Polly and Mohammed are inside the house, Polly accuses Mohammed of fancying Roxanne. Mohammed reassures Polly that this is not the case, but Polly gets increasingly angry and continues to question Mohammed about Roxanne, insinuating that Mohammed finds her more attractive than Polly. Mohammed eventually snaps and shouts “Yes, I'm having an affair with Roxanne and have been for the past 9 months, I love Roxanne and we are going to be together”. Polly bursts into tears, turns away and notices a glass ashtray which she picks up and smashes Mohammed over the head with. Mohammed dies instantly from the head injury.</w:t>
      </w:r>
    </w:p>
    <w:p w14:paraId="3C8E60BD" w14:textId="4C6473DA" w:rsidR="00051CF9" w:rsidRDefault="7EC98AD0" w:rsidP="2F258333">
      <w:pPr>
        <w:jc w:val="both"/>
        <w:rPr>
          <w:rFonts w:ascii="Arial" w:eastAsia="Arial" w:hAnsi="Arial" w:cs="Arial"/>
          <w:color w:val="000000" w:themeColor="text1"/>
          <w:sz w:val="24"/>
          <w:szCs w:val="24"/>
        </w:rPr>
      </w:pPr>
      <w:r w:rsidRPr="4076C4E1">
        <w:rPr>
          <w:rFonts w:ascii="Arial" w:eastAsia="Arial" w:hAnsi="Arial" w:cs="Arial"/>
          <w:color w:val="000000" w:themeColor="text1"/>
          <w:sz w:val="24"/>
          <w:szCs w:val="24"/>
        </w:rPr>
        <w:t>Discuss the offences committed and any defences that may be considered.</w:t>
      </w:r>
    </w:p>
    <w:p w14:paraId="1EA0AA26" w14:textId="216BC6BF" w:rsidR="4076C4E1" w:rsidRDefault="4076C4E1" w:rsidP="4076C4E1">
      <w:pPr>
        <w:spacing w:line="360" w:lineRule="auto"/>
        <w:jc w:val="both"/>
        <w:rPr>
          <w:rFonts w:eastAsiaTheme="minorEastAsia"/>
          <w:color w:val="000000" w:themeColor="text1"/>
        </w:rPr>
      </w:pPr>
    </w:p>
    <w:p w14:paraId="61D26B8A" w14:textId="07011193" w:rsidR="10113C7A" w:rsidRDefault="10113C7A" w:rsidP="4076C4E1">
      <w:pPr>
        <w:spacing w:line="360" w:lineRule="auto"/>
        <w:jc w:val="both"/>
        <w:rPr>
          <w:rFonts w:eastAsiaTheme="minorEastAsia"/>
          <w:color w:val="000000" w:themeColor="text1"/>
        </w:rPr>
      </w:pPr>
      <w:r w:rsidRPr="4076C4E1">
        <w:rPr>
          <w:rFonts w:eastAsiaTheme="minorEastAsia"/>
          <w:color w:val="000000" w:themeColor="text1"/>
        </w:rPr>
        <w:t>In this assignment, a discussion on what offences and defences Polly</w:t>
      </w:r>
      <w:r w:rsidR="1677D2DE" w:rsidRPr="4076C4E1">
        <w:rPr>
          <w:rFonts w:eastAsiaTheme="minorEastAsia"/>
          <w:color w:val="000000" w:themeColor="text1"/>
        </w:rPr>
        <w:t xml:space="preserve"> could be liable for. It will also </w:t>
      </w:r>
      <w:r w:rsidR="39E5B8EA" w:rsidRPr="4076C4E1">
        <w:rPr>
          <w:rFonts w:eastAsiaTheme="minorEastAsia"/>
          <w:color w:val="000000" w:themeColor="text1"/>
        </w:rPr>
        <w:t xml:space="preserve">include real case law to provide evidence and clarity on each offence. The offences include Section 39 Common Assault, Criminal Damage </w:t>
      </w:r>
      <w:r w:rsidR="19382B83" w:rsidRPr="4076C4E1">
        <w:rPr>
          <w:rFonts w:eastAsiaTheme="minorEastAsia"/>
          <w:color w:val="000000" w:themeColor="text1"/>
        </w:rPr>
        <w:t>and Murder. The actus reus and men’s rea will be discussed as well as any relevant defences.</w:t>
      </w:r>
    </w:p>
    <w:p w14:paraId="78E7CAAE" w14:textId="0AA5E9FE" w:rsidR="7E356534" w:rsidRDefault="21549058" w:rsidP="4076C4E1">
      <w:pPr>
        <w:spacing w:line="360" w:lineRule="auto"/>
        <w:jc w:val="both"/>
        <w:rPr>
          <w:rFonts w:ascii="Calibri" w:eastAsia="Calibri" w:hAnsi="Calibri" w:cs="Calibri"/>
          <w:color w:val="000000" w:themeColor="text1"/>
        </w:rPr>
      </w:pPr>
      <w:r>
        <w:t xml:space="preserve">Under section 39 of Criminal Justice Act 1988, Polly could be liable for a common assault. </w:t>
      </w:r>
      <w:r w:rsidR="01F2CCDB">
        <w:t>“</w:t>
      </w:r>
      <w:r w:rsidR="01F2CCDB" w:rsidRPr="4076C4E1">
        <w:rPr>
          <w:rFonts w:eastAsiaTheme="minorEastAsia"/>
        </w:rPr>
        <w:t xml:space="preserve">An assault is any act (and not mere omission to act) by which a person intentionally or recklessly causes another to suffer or apprehend immediate unlawful violence.” </w:t>
      </w:r>
      <w:r w:rsidR="1053F7E7" w:rsidRPr="4076C4E1">
        <w:rPr>
          <w:rFonts w:eastAsiaTheme="minorEastAsia"/>
        </w:rPr>
        <w:t xml:space="preserve">Fagan V Metropolitan Police Commissioner (1968). </w:t>
      </w:r>
      <w:r w:rsidR="01F2CCDB" w:rsidRPr="4076C4E1">
        <w:rPr>
          <w:rFonts w:eastAsiaTheme="minorEastAsia"/>
        </w:rPr>
        <w:t>Firstly, we must identify all actus reus elements of this offence.</w:t>
      </w:r>
      <w:r w:rsidR="138B98A9" w:rsidRPr="4076C4E1">
        <w:rPr>
          <w:rFonts w:eastAsiaTheme="minorEastAsia"/>
        </w:rPr>
        <w:t xml:space="preserve"> There needs to be some conduct on the part of the defendant</w:t>
      </w:r>
      <w:r w:rsidR="375B768B" w:rsidRPr="4076C4E1">
        <w:rPr>
          <w:rFonts w:eastAsiaTheme="minorEastAsia"/>
        </w:rPr>
        <w:t>.</w:t>
      </w:r>
      <w:r w:rsidR="138B98A9" w:rsidRPr="4076C4E1">
        <w:rPr>
          <w:rFonts w:eastAsiaTheme="minorEastAsia"/>
        </w:rPr>
        <w:t xml:space="preserve"> Ireland: Burstow (1998). </w:t>
      </w:r>
      <w:r w:rsidR="255CA97E" w:rsidRPr="4076C4E1">
        <w:rPr>
          <w:rFonts w:eastAsiaTheme="minorEastAsia"/>
        </w:rPr>
        <w:t>Polly did commit conduct towards Roxanne as she brought about unwanted insults</w:t>
      </w:r>
      <w:r w:rsidR="284961AF" w:rsidRPr="4076C4E1">
        <w:rPr>
          <w:rFonts w:eastAsiaTheme="minorEastAsia"/>
        </w:rPr>
        <w:t>. Assault can be just verbal and not just physical.</w:t>
      </w:r>
      <w:r w:rsidR="0E1902C2" w:rsidRPr="4076C4E1">
        <w:rPr>
          <w:rFonts w:eastAsiaTheme="minorEastAsia"/>
        </w:rPr>
        <w:t xml:space="preserve"> The victim must then apprehend immediate unlawful personal violence.</w:t>
      </w:r>
      <w:r w:rsidR="3DA225DB" w:rsidRPr="4076C4E1">
        <w:rPr>
          <w:rFonts w:eastAsiaTheme="minorEastAsia"/>
        </w:rPr>
        <w:t xml:space="preserve"> Roxanne</w:t>
      </w:r>
      <w:r w:rsidR="48005828" w:rsidRPr="4076C4E1">
        <w:rPr>
          <w:rFonts w:eastAsiaTheme="minorEastAsia"/>
        </w:rPr>
        <w:t xml:space="preserve"> apprehended </w:t>
      </w:r>
      <w:r w:rsidR="40D9C69D" w:rsidRPr="4076C4E1">
        <w:rPr>
          <w:rFonts w:eastAsiaTheme="minorEastAsia"/>
        </w:rPr>
        <w:t>Polly</w:t>
      </w:r>
      <w:r w:rsidR="2AE2A509" w:rsidRPr="4076C4E1">
        <w:rPr>
          <w:rFonts w:eastAsiaTheme="minorEastAsia"/>
        </w:rPr>
        <w:t xml:space="preserve"> who made </w:t>
      </w:r>
      <w:r w:rsidR="3DA225DB" w:rsidRPr="4076C4E1">
        <w:rPr>
          <w:rFonts w:eastAsiaTheme="minorEastAsia"/>
        </w:rPr>
        <w:t>the comment of “Bitch</w:t>
      </w:r>
      <w:r w:rsidR="085C4BB7" w:rsidRPr="4076C4E1">
        <w:rPr>
          <w:rFonts w:eastAsiaTheme="minorEastAsia"/>
        </w:rPr>
        <w:t>”</w:t>
      </w:r>
      <w:r w:rsidR="4DB619C2" w:rsidRPr="4076C4E1">
        <w:rPr>
          <w:rFonts w:eastAsiaTheme="minorEastAsia"/>
        </w:rPr>
        <w:t xml:space="preserve"> and put her middle finger by asking her to leave the pub.</w:t>
      </w:r>
      <w:r w:rsidR="58F11688" w:rsidRPr="4076C4E1">
        <w:rPr>
          <w:rFonts w:eastAsiaTheme="minorEastAsia"/>
        </w:rPr>
        <w:t xml:space="preserve"> Polly </w:t>
      </w:r>
      <w:r w:rsidR="10854B87" w:rsidRPr="4076C4E1">
        <w:rPr>
          <w:rFonts w:eastAsiaTheme="minorEastAsia"/>
        </w:rPr>
        <w:t>could immediately</w:t>
      </w:r>
      <w:r w:rsidR="685F2CE4" w:rsidRPr="4076C4E1">
        <w:rPr>
          <w:rFonts w:eastAsiaTheme="minorEastAsia"/>
        </w:rPr>
        <w:t xml:space="preserve"> act on her threats </w:t>
      </w:r>
      <w:r w:rsidR="6F69EE7C" w:rsidRPr="4076C4E1">
        <w:rPr>
          <w:rFonts w:eastAsiaTheme="minorEastAsia"/>
        </w:rPr>
        <w:t xml:space="preserve">and escalate them </w:t>
      </w:r>
      <w:r w:rsidR="2405C479" w:rsidRPr="4076C4E1">
        <w:rPr>
          <w:rFonts w:eastAsiaTheme="minorEastAsia"/>
        </w:rPr>
        <w:t>further. R</w:t>
      </w:r>
      <w:r w:rsidR="33DEE972" w:rsidRPr="4076C4E1">
        <w:rPr>
          <w:rFonts w:eastAsiaTheme="minorEastAsia"/>
        </w:rPr>
        <w:t xml:space="preserve"> V Constanza (1997).</w:t>
      </w:r>
      <w:r w:rsidR="078D671B" w:rsidRPr="4076C4E1">
        <w:rPr>
          <w:rFonts w:eastAsiaTheme="minorEastAsia"/>
        </w:rPr>
        <w:t xml:space="preserve"> Polly conduct caused the apprehension of </w:t>
      </w:r>
      <w:r w:rsidR="1FB68A50" w:rsidRPr="4076C4E1">
        <w:rPr>
          <w:rFonts w:eastAsiaTheme="minorEastAsia"/>
        </w:rPr>
        <w:t>immediate</w:t>
      </w:r>
      <w:r w:rsidR="078D671B" w:rsidRPr="4076C4E1">
        <w:rPr>
          <w:rFonts w:eastAsiaTheme="minorEastAsia"/>
        </w:rPr>
        <w:t xml:space="preserve"> unlawful per</w:t>
      </w:r>
      <w:r w:rsidR="0929377C" w:rsidRPr="4076C4E1">
        <w:rPr>
          <w:rFonts w:eastAsiaTheme="minorEastAsia"/>
        </w:rPr>
        <w:t xml:space="preserve">sonal </w:t>
      </w:r>
      <w:r w:rsidR="33DC87CE" w:rsidRPr="4076C4E1">
        <w:rPr>
          <w:rFonts w:eastAsiaTheme="minorEastAsia"/>
        </w:rPr>
        <w:t>violence</w:t>
      </w:r>
      <w:r w:rsidR="0929377C" w:rsidRPr="4076C4E1">
        <w:rPr>
          <w:rFonts w:eastAsiaTheme="minorEastAsia"/>
        </w:rPr>
        <w:t xml:space="preserve">. </w:t>
      </w:r>
      <w:r w:rsidR="6E99550E" w:rsidRPr="4076C4E1">
        <w:rPr>
          <w:rFonts w:eastAsiaTheme="minorEastAsia"/>
        </w:rPr>
        <w:t>All actus reus elements have been met.</w:t>
      </w:r>
      <w:r w:rsidR="00B71309" w:rsidRPr="4076C4E1">
        <w:rPr>
          <w:rFonts w:eastAsiaTheme="minorEastAsia"/>
        </w:rPr>
        <w:t xml:space="preserve"> For the men's rea of this offence</w:t>
      </w:r>
      <w:r w:rsidR="25A98260" w:rsidRPr="4076C4E1">
        <w:rPr>
          <w:rFonts w:eastAsiaTheme="minorEastAsia"/>
        </w:rPr>
        <w:t xml:space="preserve"> we start with direct intention which asks was</w:t>
      </w:r>
      <w:r w:rsidR="25A98260" w:rsidRPr="4076C4E1">
        <w:rPr>
          <w:rFonts w:ascii="Calibri" w:eastAsia="Calibri" w:hAnsi="Calibri" w:cs="Calibri"/>
          <w:color w:val="000000" w:themeColor="text1"/>
        </w:rPr>
        <w:t xml:space="preserve"> it is D’s aim or purpose to cause somebody to apprehend immediate unlawful personal violence? In this case </w:t>
      </w:r>
      <w:r w:rsidR="605C2FC3" w:rsidRPr="4076C4E1">
        <w:rPr>
          <w:rFonts w:ascii="Calibri" w:eastAsia="Calibri" w:hAnsi="Calibri" w:cs="Calibri"/>
          <w:color w:val="000000" w:themeColor="text1"/>
        </w:rPr>
        <w:t xml:space="preserve">Polly did not </w:t>
      </w:r>
      <w:r w:rsidR="605C2FC3" w:rsidRPr="4076C4E1">
        <w:rPr>
          <w:rFonts w:ascii="Calibri" w:eastAsia="Calibri" w:hAnsi="Calibri" w:cs="Calibri"/>
          <w:color w:val="000000" w:themeColor="text1"/>
        </w:rPr>
        <w:lastRenderedPageBreak/>
        <w:t xml:space="preserve">intend Roxanne to apprehend immediate unlawful violence. Due to this, we move to indirect intention </w:t>
      </w:r>
      <w:r w:rsidR="2A7CF383" w:rsidRPr="4076C4E1">
        <w:rPr>
          <w:rFonts w:ascii="Calibri" w:eastAsia="Calibri" w:hAnsi="Calibri" w:cs="Calibri"/>
          <w:color w:val="000000" w:themeColor="text1"/>
        </w:rPr>
        <w:t xml:space="preserve">which asks was it virtually certain that D’s conduct will cause somebody to apprehend immediate unlawful personal violence and D is aware of </w:t>
      </w:r>
      <w:r w:rsidR="484C34EB" w:rsidRPr="4076C4E1">
        <w:rPr>
          <w:rFonts w:ascii="Calibri" w:eastAsia="Calibri" w:hAnsi="Calibri" w:cs="Calibri"/>
          <w:color w:val="000000" w:themeColor="text1"/>
        </w:rPr>
        <w:t>this?</w:t>
      </w:r>
      <w:r w:rsidR="7E2B712B" w:rsidRPr="4076C4E1">
        <w:rPr>
          <w:rFonts w:ascii="Calibri" w:eastAsia="Calibri" w:hAnsi="Calibri" w:cs="Calibri"/>
          <w:color w:val="000000" w:themeColor="text1"/>
        </w:rPr>
        <w:t xml:space="preserve"> In </w:t>
      </w:r>
      <w:r w:rsidR="55118F96" w:rsidRPr="4076C4E1">
        <w:rPr>
          <w:rFonts w:ascii="Calibri" w:eastAsia="Calibri" w:hAnsi="Calibri" w:cs="Calibri"/>
          <w:color w:val="000000" w:themeColor="text1"/>
        </w:rPr>
        <w:t>this scenario</w:t>
      </w:r>
      <w:r w:rsidR="7E2B712B" w:rsidRPr="4076C4E1">
        <w:rPr>
          <w:rFonts w:ascii="Calibri" w:eastAsia="Calibri" w:hAnsi="Calibri" w:cs="Calibri"/>
          <w:color w:val="000000" w:themeColor="text1"/>
        </w:rPr>
        <w:t xml:space="preserve"> i</w:t>
      </w:r>
      <w:r w:rsidR="6A2B4209" w:rsidRPr="4076C4E1">
        <w:rPr>
          <w:rFonts w:ascii="Calibri" w:eastAsia="Calibri" w:hAnsi="Calibri" w:cs="Calibri"/>
          <w:color w:val="000000" w:themeColor="text1"/>
        </w:rPr>
        <w:t>t is</w:t>
      </w:r>
      <w:r w:rsidR="7E2B712B" w:rsidRPr="4076C4E1">
        <w:rPr>
          <w:rFonts w:ascii="Calibri" w:eastAsia="Calibri" w:hAnsi="Calibri" w:cs="Calibri"/>
          <w:color w:val="000000" w:themeColor="text1"/>
        </w:rPr>
        <w:t xml:space="preserve"> not virtually certain the Polly’s conduct would cause Roxanne to immediately apprehend personal violence and Polly would not be aware of this.</w:t>
      </w:r>
      <w:r w:rsidR="238047BB" w:rsidRPr="4076C4E1">
        <w:rPr>
          <w:rFonts w:ascii="Calibri" w:eastAsia="Calibri" w:hAnsi="Calibri" w:cs="Calibri"/>
          <w:color w:val="000000" w:themeColor="text1"/>
        </w:rPr>
        <w:t xml:space="preserve"> We now move on to recklessness</w:t>
      </w:r>
      <w:r w:rsidR="32880568" w:rsidRPr="4076C4E1">
        <w:rPr>
          <w:rFonts w:ascii="Calibri" w:eastAsia="Calibri" w:hAnsi="Calibri" w:cs="Calibri"/>
          <w:color w:val="000000" w:themeColor="text1"/>
        </w:rPr>
        <w:t>. Recklessness is where the defendant realises the risk that his conduct might cause somebody to apprehend immediate unlawful personal violence. Polly has committed subjective recklessness. Cunningham (1957)</w:t>
      </w:r>
      <w:r w:rsidR="06368311" w:rsidRPr="4076C4E1">
        <w:rPr>
          <w:rFonts w:ascii="Calibri" w:eastAsia="Calibri" w:hAnsi="Calibri" w:cs="Calibri"/>
          <w:color w:val="000000" w:themeColor="text1"/>
        </w:rPr>
        <w:t>.</w:t>
      </w:r>
      <w:r w:rsidR="1E8BA6AE" w:rsidRPr="4076C4E1">
        <w:rPr>
          <w:rFonts w:ascii="Calibri" w:eastAsia="Calibri" w:hAnsi="Calibri" w:cs="Calibri"/>
          <w:color w:val="000000" w:themeColor="text1"/>
        </w:rPr>
        <w:t xml:space="preserve"> The Men's Rea has been satisfied. This offence has general defences which include insanity, automatism and intoxication.</w:t>
      </w:r>
      <w:r w:rsidR="00A7F8A9" w:rsidRPr="4076C4E1">
        <w:rPr>
          <w:rFonts w:ascii="Calibri" w:eastAsia="Calibri" w:hAnsi="Calibri" w:cs="Calibri"/>
          <w:color w:val="000000" w:themeColor="text1"/>
        </w:rPr>
        <w:t xml:space="preserve"> To have the defence of insanity the defendant </w:t>
      </w:r>
      <w:r w:rsidR="55F246B2" w:rsidRPr="4076C4E1">
        <w:rPr>
          <w:rFonts w:ascii="Calibri" w:eastAsia="Calibri" w:hAnsi="Calibri" w:cs="Calibri"/>
          <w:color w:val="000000" w:themeColor="text1"/>
        </w:rPr>
        <w:t xml:space="preserve">has a disease of the mind. </w:t>
      </w:r>
      <w:r w:rsidR="55F246B2" w:rsidRPr="4076C4E1">
        <w:rPr>
          <w:rFonts w:eastAsiaTheme="minorEastAsia"/>
        </w:rPr>
        <w:t>A disease of the mind will be established where an internal factor causes a malfunctioning of mind (Kemp [1957])</w:t>
      </w:r>
      <w:r w:rsidR="5929E774" w:rsidRPr="4076C4E1">
        <w:rPr>
          <w:rFonts w:eastAsiaTheme="minorEastAsia"/>
        </w:rPr>
        <w:t>.</w:t>
      </w:r>
      <w:r w:rsidR="2FE5009B" w:rsidRPr="4076C4E1">
        <w:rPr>
          <w:rFonts w:eastAsiaTheme="minorEastAsia"/>
        </w:rPr>
        <w:t xml:space="preserve"> Polly does have a disease of the mind due to her having </w:t>
      </w:r>
      <w:r w:rsidR="2FE5009B" w:rsidRPr="4076C4E1">
        <w:rPr>
          <w:rFonts w:eastAsiaTheme="minorEastAsia"/>
          <w:color w:val="000000" w:themeColor="text1"/>
        </w:rPr>
        <w:t xml:space="preserve">Schizophrenia. </w:t>
      </w:r>
      <w:r w:rsidR="470AB99D" w:rsidRPr="4076C4E1">
        <w:rPr>
          <w:rFonts w:eastAsiaTheme="minorEastAsia"/>
          <w:color w:val="000000" w:themeColor="text1"/>
        </w:rPr>
        <w:t>This disease of the mind m</w:t>
      </w:r>
      <w:r w:rsidR="470AB99D" w:rsidRPr="4076C4E1">
        <w:rPr>
          <w:rFonts w:eastAsiaTheme="minorEastAsia"/>
        </w:rPr>
        <w:t>ust lead to the defect of rea</w:t>
      </w:r>
      <w:r w:rsidR="1AB93746" w:rsidRPr="4076C4E1">
        <w:rPr>
          <w:rFonts w:eastAsiaTheme="minorEastAsia"/>
        </w:rPr>
        <w:t>son. T</w:t>
      </w:r>
      <w:r w:rsidR="470AB99D" w:rsidRPr="4076C4E1">
        <w:rPr>
          <w:rFonts w:eastAsiaTheme="minorEastAsia"/>
        </w:rPr>
        <w:t>he defence will only apply to those whose cognitive powers of memory, reason and understanding are defective.</w:t>
      </w:r>
      <w:r w:rsidR="79D26DE4" w:rsidRPr="4076C4E1">
        <w:rPr>
          <w:rFonts w:eastAsiaTheme="minorEastAsia"/>
        </w:rPr>
        <w:t xml:space="preserve"> </w:t>
      </w:r>
      <w:r w:rsidR="79D26DE4" w:rsidRPr="4076C4E1">
        <w:rPr>
          <w:rFonts w:ascii="Calibri" w:eastAsia="Calibri" w:hAnsi="Calibri" w:cs="Calibri"/>
          <w:color w:val="000000" w:themeColor="text1"/>
        </w:rPr>
        <w:t>D’s failure to appreciate the nature of his act or its wrongness must result because of a defect of reason resulting from his disease of the mind. It cannot be because of some other reason, like the fact that he is intoxicated. Codere (1916).</w:t>
      </w:r>
      <w:r w:rsidR="4D80EB8D" w:rsidRPr="4076C4E1">
        <w:rPr>
          <w:rFonts w:ascii="Calibri" w:eastAsia="Calibri" w:hAnsi="Calibri" w:cs="Calibri"/>
          <w:color w:val="000000" w:themeColor="text1"/>
        </w:rPr>
        <w:t xml:space="preserve"> Polly does have the defence of Insanity. For </w:t>
      </w:r>
      <w:r w:rsidR="17A1AF4D" w:rsidRPr="4076C4E1">
        <w:rPr>
          <w:rFonts w:ascii="Calibri" w:eastAsia="Calibri" w:hAnsi="Calibri" w:cs="Calibri"/>
          <w:color w:val="000000" w:themeColor="text1"/>
        </w:rPr>
        <w:t>automatism</w:t>
      </w:r>
      <w:r w:rsidR="4D80EB8D" w:rsidRPr="4076C4E1">
        <w:rPr>
          <w:rFonts w:ascii="Calibri" w:eastAsia="Calibri" w:hAnsi="Calibri" w:cs="Calibri"/>
          <w:color w:val="000000" w:themeColor="text1"/>
        </w:rPr>
        <w:t xml:space="preserve"> to occur</w:t>
      </w:r>
      <w:r w:rsidR="0620385D" w:rsidRPr="4076C4E1">
        <w:rPr>
          <w:rFonts w:ascii="Calibri" w:eastAsia="Calibri" w:hAnsi="Calibri" w:cs="Calibri"/>
          <w:color w:val="000000" w:themeColor="text1"/>
        </w:rPr>
        <w:t xml:space="preserve"> t</w:t>
      </w:r>
      <w:r w:rsidR="0620385D" w:rsidRPr="4076C4E1">
        <w:rPr>
          <w:rFonts w:eastAsiaTheme="minorEastAsia"/>
        </w:rPr>
        <w:t xml:space="preserve">he prosecution must prove that D’s conduct was voluntary (the D was sufficiently in control of his bodily movements) for the conduct to be said to be truly his due to an external factor. Such as intoxication. Polly would not be liable for this defence as well as intoxication. </w:t>
      </w:r>
    </w:p>
    <w:p w14:paraId="28A8BFD8" w14:textId="71588D68" w:rsidR="7E356534" w:rsidRDefault="0620385D" w:rsidP="4076C4E1">
      <w:pPr>
        <w:spacing w:line="360" w:lineRule="auto"/>
        <w:rPr>
          <w:rFonts w:eastAsiaTheme="minorEastAsia"/>
        </w:rPr>
      </w:pPr>
      <w:r w:rsidRPr="4076C4E1">
        <w:rPr>
          <w:rFonts w:eastAsiaTheme="minorEastAsia"/>
        </w:rPr>
        <w:t>Polly is not liable of Section 39 Criminal Justice Act 1988 (Common Assault</w:t>
      </w:r>
      <w:r w:rsidR="24179027" w:rsidRPr="4076C4E1">
        <w:rPr>
          <w:rFonts w:eastAsiaTheme="minorEastAsia"/>
        </w:rPr>
        <w:t>) as she has the defence of</w:t>
      </w:r>
      <w:r w:rsidR="0B3A2F26" w:rsidRPr="4076C4E1">
        <w:rPr>
          <w:rFonts w:eastAsiaTheme="minorEastAsia"/>
        </w:rPr>
        <w:t xml:space="preserve"> </w:t>
      </w:r>
      <w:r w:rsidR="24179027" w:rsidRPr="4076C4E1">
        <w:rPr>
          <w:rFonts w:eastAsiaTheme="minorEastAsia"/>
        </w:rPr>
        <w:t>insanity as she has a disease of the mind.</w:t>
      </w:r>
    </w:p>
    <w:p w14:paraId="0E65FA80" w14:textId="256CADB2" w:rsidR="2736AD36" w:rsidRDefault="2FBF5F40" w:rsidP="4F1FACF7">
      <w:pPr>
        <w:spacing w:line="360" w:lineRule="auto"/>
      </w:pPr>
      <w:r w:rsidRPr="4F1FACF7">
        <w:t>We need to explore if Polly is Liable for any form of Criminal Damage. Basic Criminal Damage comes under s</w:t>
      </w:r>
      <w:r w:rsidR="3618583F" w:rsidRPr="4F1FACF7">
        <w:t>ection 1(1) Criminal Damage Act (1971)</w:t>
      </w:r>
      <w:r w:rsidR="72816CFF" w:rsidRPr="4F1FACF7">
        <w:t xml:space="preserve">. </w:t>
      </w:r>
      <w:r w:rsidR="0D669B6C" w:rsidRPr="4F1FACF7">
        <w:t xml:space="preserve">The definition </w:t>
      </w:r>
      <w:r w:rsidR="468C18D8" w:rsidRPr="4F1FACF7">
        <w:t xml:space="preserve">of criminal </w:t>
      </w:r>
      <w:r w:rsidR="739F16FD" w:rsidRPr="4F1FACF7">
        <w:t>damage</w:t>
      </w:r>
      <w:r w:rsidR="468C18D8" w:rsidRPr="4F1FACF7">
        <w:t xml:space="preserve"> </w:t>
      </w:r>
      <w:r w:rsidR="3058FB47" w:rsidRPr="4F1FACF7">
        <w:t>is a</w:t>
      </w:r>
      <w:r w:rsidR="0D669B6C" w:rsidRPr="4F1FACF7">
        <w:t xml:space="preserve"> </w:t>
      </w:r>
      <w:r w:rsidR="0D669B6C" w:rsidRPr="4F1FACF7">
        <w:rPr>
          <w:rFonts w:eastAsiaTheme="minorEastAsia"/>
          <w:color w:val="111111"/>
        </w:rPr>
        <w:t>person who without lawful excuse destroys or damages any property belonging to another, intending to destroy or damage any such property, or being reckless as to whether any such property would be destroyed or damaged, shall be guilty of an offence.</w:t>
      </w:r>
      <w:r w:rsidR="3102C117" w:rsidRPr="4F1FACF7">
        <w:t xml:space="preserve"> Actus Reus elements involves areas such as destroys/damage property which bel</w:t>
      </w:r>
      <w:r w:rsidR="0A7C3A22" w:rsidRPr="4F1FACF7">
        <w:t>ong to another without lawful excuse.</w:t>
      </w:r>
      <w:r w:rsidRPr="4F1FACF7">
        <w:t xml:space="preserve"> </w:t>
      </w:r>
      <w:r w:rsidR="01922ACB" w:rsidRPr="4F1FACF7">
        <w:t xml:space="preserve">Polly has damaged Roxanne’s Moped </w:t>
      </w:r>
      <w:r w:rsidR="7C23504B" w:rsidRPr="4F1FACF7">
        <w:t>by severing the brake cables. A case law which defines damage is Hardman (1986).</w:t>
      </w:r>
      <w:r w:rsidR="70CD0279" w:rsidRPr="4F1FACF7">
        <w:t xml:space="preserve"> </w:t>
      </w:r>
      <w:r w:rsidR="1171A094" w:rsidRPr="4F1FACF7">
        <w:t>Roxanne's moped would be rendered unfit for purpose</w:t>
      </w:r>
      <w:r w:rsidR="5D5E0EC6" w:rsidRPr="4F1FACF7">
        <w:t xml:space="preserve"> Whitely (1991).</w:t>
      </w:r>
      <w:r w:rsidR="1171A094" w:rsidRPr="4F1FACF7">
        <w:t xml:space="preserve"> This falls under damage. </w:t>
      </w:r>
      <w:r w:rsidR="70CD0279" w:rsidRPr="4F1FACF7">
        <w:t>Polly did dest</w:t>
      </w:r>
      <w:r w:rsidR="2C8C919A" w:rsidRPr="4F1FACF7">
        <w:t xml:space="preserve">roy property as under section 10 (1) Criminal Damage Act (1971) Property can be a tangible item. </w:t>
      </w:r>
      <w:r w:rsidR="78B8C226" w:rsidRPr="4F1FACF7">
        <w:t>In this case a moped would class as a tangible item.</w:t>
      </w:r>
      <w:r w:rsidR="4F1F48D7" w:rsidRPr="4F1FACF7">
        <w:t xml:space="preserve"> </w:t>
      </w:r>
      <w:r w:rsidR="78B8C226" w:rsidRPr="4F1FACF7">
        <w:rPr>
          <w:rFonts w:eastAsiaTheme="minorEastAsia"/>
        </w:rPr>
        <w:t>We then need to identify if the property that Polly destroyed belonged to another. Section 10</w:t>
      </w:r>
      <w:r w:rsidR="443DEDBE" w:rsidRPr="4F1FACF7">
        <w:rPr>
          <w:rFonts w:eastAsiaTheme="minorEastAsia"/>
        </w:rPr>
        <w:t xml:space="preserve"> (2) Criminal Damage Act (1971) states what constitutes as belonging to another. In this case Polly destroyed property belonging to Roxanne as Roxanne has control of it</w:t>
      </w:r>
      <w:r w:rsidR="4FD7CEDF" w:rsidRPr="4F1FACF7">
        <w:rPr>
          <w:rFonts w:eastAsiaTheme="minorEastAsia"/>
        </w:rPr>
        <w:t>.</w:t>
      </w:r>
      <w:r w:rsidR="13309943" w:rsidRPr="4F1FACF7">
        <w:rPr>
          <w:rFonts w:eastAsiaTheme="minorEastAsia"/>
        </w:rPr>
        <w:t xml:space="preserve"> Seray – Wurie V DDP (2012).</w:t>
      </w:r>
      <w:r w:rsidR="4FD7CEDF" w:rsidRPr="4F1FACF7">
        <w:rPr>
          <w:rFonts w:eastAsiaTheme="minorEastAsia"/>
        </w:rPr>
        <w:t xml:space="preserve"> </w:t>
      </w:r>
      <w:r w:rsidR="6C55C5E2" w:rsidRPr="4F1FACF7">
        <w:rPr>
          <w:rFonts w:eastAsiaTheme="minorEastAsia"/>
        </w:rPr>
        <w:t>All the Actus Rues Elements have been satisfied.</w:t>
      </w:r>
      <w:r w:rsidR="6B5491FC" w:rsidRPr="4F1FACF7">
        <w:rPr>
          <w:rFonts w:eastAsiaTheme="minorEastAsia"/>
        </w:rPr>
        <w:t xml:space="preserve"> The Men's Reas</w:t>
      </w:r>
      <w:r w:rsidR="2CF41542" w:rsidRPr="4F1FACF7">
        <w:rPr>
          <w:rFonts w:eastAsiaTheme="minorEastAsia"/>
        </w:rPr>
        <w:t xml:space="preserve"> tests</w:t>
      </w:r>
      <w:r w:rsidR="6B5491FC" w:rsidRPr="4F1FACF7">
        <w:rPr>
          <w:rFonts w:eastAsiaTheme="minorEastAsia"/>
        </w:rPr>
        <w:t xml:space="preserve"> the Intention Polly had. For Direct Intention you need to ask </w:t>
      </w:r>
      <w:r w:rsidR="6B5491FC" w:rsidRPr="4F1FACF7">
        <w:rPr>
          <w:rFonts w:eastAsiaTheme="minorEastAsia"/>
        </w:rPr>
        <w:lastRenderedPageBreak/>
        <w:t>was it Polly’s aim or purpose to damage or destroy property. In this case Polly had Direct intention</w:t>
      </w:r>
      <w:r w:rsidR="6532640F" w:rsidRPr="4F1FACF7">
        <w:rPr>
          <w:rFonts w:eastAsiaTheme="minorEastAsia"/>
        </w:rPr>
        <w:t xml:space="preserve"> as it was her aim and purpose to damage and destroy property belonging to Roxanne.</w:t>
      </w:r>
    </w:p>
    <w:p w14:paraId="729D7AC4" w14:textId="15969332" w:rsidR="2736AD36" w:rsidRDefault="6334782E" w:rsidP="4F1FACF7">
      <w:pPr>
        <w:spacing w:line="360" w:lineRule="auto"/>
      </w:pPr>
      <w:r w:rsidRPr="4F1FACF7">
        <w:rPr>
          <w:rFonts w:eastAsiaTheme="minorEastAsia"/>
        </w:rPr>
        <w:t>Basic Criminal Damage has two defences. In this case Polly has no de</w:t>
      </w:r>
      <w:r w:rsidRPr="4F1FACF7">
        <w:t>fence as none of these apply.</w:t>
      </w:r>
      <w:r w:rsidR="34738516" w:rsidRPr="4F1FACF7">
        <w:t xml:space="preserve"> Polly could not have the defence of section 52 (A) Criminal Damage Act (1971) because</w:t>
      </w:r>
      <w:r w:rsidRPr="4F1FACF7">
        <w:t xml:space="preserve"> Polly could not of believe that </w:t>
      </w:r>
      <w:r w:rsidR="4A00FEA8" w:rsidRPr="4F1FACF7">
        <w:t xml:space="preserve">Roxanne would </w:t>
      </w:r>
      <w:r w:rsidR="21AFC6AA" w:rsidRPr="4F1FACF7">
        <w:t>have</w:t>
      </w:r>
      <w:r w:rsidR="4A00FEA8" w:rsidRPr="4F1FACF7">
        <w:t xml:space="preserve"> consen</w:t>
      </w:r>
      <w:r w:rsidR="1C5092FC" w:rsidRPr="4F1FACF7">
        <w:t>ted</w:t>
      </w:r>
      <w:r w:rsidR="4A00FEA8" w:rsidRPr="4F1FACF7">
        <w:t xml:space="preserve"> to break the brake cables of her Moped</w:t>
      </w:r>
      <w:r w:rsidR="1F975B72" w:rsidRPr="4F1FACF7">
        <w:t>.</w:t>
      </w:r>
      <w:r w:rsidR="6CAE2599" w:rsidRPr="4F1FACF7">
        <w:t xml:space="preserve"> </w:t>
      </w:r>
      <w:r w:rsidR="6CAE2599" w:rsidRPr="4F1FACF7">
        <w:rPr>
          <w:rFonts w:eastAsiaTheme="minorEastAsia"/>
        </w:rPr>
        <w:t>Jaggard v Dickinson [1980].</w:t>
      </w:r>
      <w:r w:rsidR="6F086AD4" w:rsidRPr="4F1FACF7">
        <w:rPr>
          <w:rFonts w:eastAsiaTheme="minorEastAsia"/>
        </w:rPr>
        <w:t xml:space="preserve"> </w:t>
      </w:r>
      <w:r w:rsidR="29AC93FA" w:rsidRPr="4F1FACF7">
        <w:t xml:space="preserve">Polly also </w:t>
      </w:r>
      <w:r w:rsidR="7D49A299" w:rsidRPr="4F1FACF7">
        <w:t>can't</w:t>
      </w:r>
      <w:r w:rsidR="6E60AB1C" w:rsidRPr="4F1FACF7">
        <w:t xml:space="preserve"> have the defence of Section 52 (B) Criminal Damage Act (1971) because Polly </w:t>
      </w:r>
      <w:r w:rsidR="1E7363C5" w:rsidRPr="4F1FACF7">
        <w:t>can't</w:t>
      </w:r>
      <w:r w:rsidR="6E60AB1C" w:rsidRPr="4F1FACF7">
        <w:t xml:space="preserve"> claim that Roxanne Moped was in immediate need of protection</w:t>
      </w:r>
      <w:r w:rsidR="17FB6BB9" w:rsidRPr="4F1FACF7">
        <w:t>.</w:t>
      </w:r>
      <w:r w:rsidR="7B30A2B9" w:rsidRPr="4F1FACF7">
        <w:t xml:space="preserve"> Hunt (1977).</w:t>
      </w:r>
    </w:p>
    <w:p w14:paraId="3847FF39" w14:textId="23724D4E" w:rsidR="2736AD36" w:rsidRDefault="4455113F" w:rsidP="41335B5F">
      <w:pPr>
        <w:spacing w:line="360" w:lineRule="auto"/>
      </w:pPr>
      <w:r w:rsidRPr="4F1FACF7">
        <w:t>Polly Is L</w:t>
      </w:r>
      <w:r w:rsidR="54ECA399" w:rsidRPr="4F1FACF7">
        <w:t>iable for basic Criminal Damage contrary to Section 1 (1) Criminal Damage Act (1971)</w:t>
      </w:r>
      <w:r w:rsidR="74B5C674" w:rsidRPr="4F1FACF7">
        <w:t xml:space="preserve"> as all elements are satisfied for criminal </w:t>
      </w:r>
      <w:r w:rsidR="7243BB5B" w:rsidRPr="4F1FACF7">
        <w:t>liability</w:t>
      </w:r>
      <w:r w:rsidR="74B5C674" w:rsidRPr="4F1FACF7">
        <w:t>.</w:t>
      </w:r>
    </w:p>
    <w:p w14:paraId="4731C86E" w14:textId="0E4C9D91" w:rsidR="1957E340" w:rsidRDefault="0851E909" w:rsidP="4F1FACF7">
      <w:pPr>
        <w:spacing w:line="360" w:lineRule="auto"/>
        <w:rPr>
          <w:rFonts w:eastAsiaTheme="minorEastAsia"/>
        </w:rPr>
      </w:pPr>
      <w:r w:rsidRPr="4F1FACF7">
        <w:t>Polly could be liable for murder. Murder is a common law offence. Murder is defined as</w:t>
      </w:r>
      <w:r w:rsidR="4CE3BC52" w:rsidRPr="4F1FACF7">
        <w:t xml:space="preserve"> unlawfully killing another person under the Kings </w:t>
      </w:r>
      <w:r w:rsidR="1D4C1283" w:rsidRPr="4F1FACF7">
        <w:t>Peace. (</w:t>
      </w:r>
      <w:r w:rsidR="4620689D" w:rsidRPr="4F1FACF7">
        <w:t xml:space="preserve">R V Smith) Morgan James. </w:t>
      </w:r>
      <w:r w:rsidR="02CF31CA" w:rsidRPr="4F1FACF7">
        <w:t xml:space="preserve">For this offence we need to identify all the actus reus elements. </w:t>
      </w:r>
      <w:r w:rsidR="569076B7" w:rsidRPr="4F1FACF7">
        <w:t>Polly did murder som</w:t>
      </w:r>
      <w:r w:rsidR="63E5C39F" w:rsidRPr="4F1FACF7">
        <w:t>ebody unlawfully</w:t>
      </w:r>
      <w:r w:rsidR="13F94411" w:rsidRPr="4F1FACF7">
        <w:t xml:space="preserve">. Polly also killed another human </w:t>
      </w:r>
      <w:r w:rsidR="1ABD861D" w:rsidRPr="4F1FACF7">
        <w:t>being. A</w:t>
      </w:r>
      <w:r w:rsidR="34118160" w:rsidRPr="4F1FACF7">
        <w:rPr>
          <w:rFonts w:eastAsiaTheme="minorEastAsia"/>
        </w:rPr>
        <w:t xml:space="preserve"> particular human life begins at conception, when sperm and egg meet to form a zygote. A human end when life is extinct.</w:t>
      </w:r>
      <w:r w:rsidR="5BF4FF0E" w:rsidRPr="4F1FACF7">
        <w:rPr>
          <w:rFonts w:eastAsiaTheme="minorEastAsia"/>
        </w:rPr>
        <w:t xml:space="preserve"> This means Mohammed is a human being.</w:t>
      </w:r>
      <w:r w:rsidR="156353DC" w:rsidRPr="4F1FACF7">
        <w:rPr>
          <w:rFonts w:eastAsiaTheme="minorEastAsia"/>
        </w:rPr>
        <w:t xml:space="preserve"> </w:t>
      </w:r>
      <w:r w:rsidR="34118160" w:rsidRPr="4F1FACF7">
        <w:rPr>
          <w:rFonts w:eastAsiaTheme="minorEastAsia"/>
        </w:rPr>
        <w:t xml:space="preserve">Polly also committed this murder under the </w:t>
      </w:r>
      <w:r w:rsidR="0FA0FC7F" w:rsidRPr="4F1FACF7">
        <w:rPr>
          <w:rFonts w:eastAsiaTheme="minorEastAsia"/>
        </w:rPr>
        <w:t>king's</w:t>
      </w:r>
      <w:r w:rsidR="34118160" w:rsidRPr="4F1FACF7">
        <w:rPr>
          <w:rFonts w:eastAsiaTheme="minorEastAsia"/>
        </w:rPr>
        <w:t xml:space="preserve"> peac</w:t>
      </w:r>
      <w:r w:rsidR="746EC100" w:rsidRPr="4F1FACF7">
        <w:rPr>
          <w:rFonts w:eastAsiaTheme="minorEastAsia"/>
        </w:rPr>
        <w:t>e</w:t>
      </w:r>
      <w:r w:rsidR="03D3244B" w:rsidRPr="4F1FACF7">
        <w:rPr>
          <w:rFonts w:eastAsiaTheme="minorEastAsia"/>
        </w:rPr>
        <w:t xml:space="preserve"> as murder is not allowed and Polly committed an illegal act. All actus Reus Points have been satisfied. Now we need to identify the </w:t>
      </w:r>
      <w:r w:rsidR="0F357C6A" w:rsidRPr="4F1FACF7">
        <w:rPr>
          <w:rFonts w:eastAsiaTheme="minorEastAsia"/>
        </w:rPr>
        <w:t>Men's</w:t>
      </w:r>
      <w:r w:rsidR="03D3244B" w:rsidRPr="4F1FACF7">
        <w:rPr>
          <w:rFonts w:eastAsiaTheme="minorEastAsia"/>
        </w:rPr>
        <w:t xml:space="preserve"> Rea of murder.</w:t>
      </w:r>
      <w:r w:rsidR="3D7E3E0A" w:rsidRPr="4F1FACF7">
        <w:rPr>
          <w:rFonts w:eastAsiaTheme="minorEastAsia"/>
        </w:rPr>
        <w:t xml:space="preserve"> </w:t>
      </w:r>
      <w:r w:rsidR="7ED7B8F4" w:rsidRPr="4F1FACF7">
        <w:rPr>
          <w:rFonts w:eastAsiaTheme="minorEastAsia"/>
        </w:rPr>
        <w:t>This ask</w:t>
      </w:r>
      <w:r w:rsidR="3D7E3E0A" w:rsidRPr="4F1FACF7">
        <w:rPr>
          <w:rFonts w:eastAsiaTheme="minorEastAsia"/>
        </w:rPr>
        <w:t xml:space="preserve"> was </w:t>
      </w:r>
      <w:r w:rsidR="063014ED" w:rsidRPr="4F1FACF7">
        <w:rPr>
          <w:rFonts w:eastAsiaTheme="minorEastAsia"/>
        </w:rPr>
        <w:t>their</w:t>
      </w:r>
      <w:r w:rsidR="3D7E3E0A" w:rsidRPr="4F1FACF7">
        <w:rPr>
          <w:rFonts w:eastAsiaTheme="minorEastAsia"/>
        </w:rPr>
        <w:t xml:space="preserve"> Intention to kill or cause GHB by Polly to another Human being.</w:t>
      </w:r>
      <w:r w:rsidR="78F554B2" w:rsidRPr="4F1FACF7">
        <w:rPr>
          <w:rFonts w:eastAsiaTheme="minorEastAsia"/>
        </w:rPr>
        <w:t xml:space="preserve"> </w:t>
      </w:r>
      <w:r w:rsidR="7AEADE99" w:rsidRPr="4F1FACF7">
        <w:rPr>
          <w:rFonts w:eastAsiaTheme="minorEastAsia"/>
        </w:rPr>
        <w:t>This would be liable towards Polly becau</w:t>
      </w:r>
      <w:r w:rsidR="12F24D57" w:rsidRPr="4F1FACF7">
        <w:rPr>
          <w:rFonts w:eastAsiaTheme="minorEastAsia"/>
        </w:rPr>
        <w:t>se even though she did not have the intention to kill Mohammed, she had the intention to cause GBH to Mohammed.</w:t>
      </w:r>
      <w:r w:rsidR="6512D78F" w:rsidRPr="4F1FACF7">
        <w:rPr>
          <w:rFonts w:eastAsiaTheme="minorEastAsia"/>
        </w:rPr>
        <w:t xml:space="preserve"> Ra</w:t>
      </w:r>
      <w:r w:rsidR="44654A28" w:rsidRPr="4F1FACF7">
        <w:rPr>
          <w:rFonts w:eastAsiaTheme="minorEastAsia"/>
        </w:rPr>
        <w:t xml:space="preserve">hman (2008). </w:t>
      </w:r>
      <w:r w:rsidR="12F24D57" w:rsidRPr="4F1FACF7">
        <w:rPr>
          <w:rFonts w:eastAsiaTheme="minorEastAsia"/>
        </w:rPr>
        <w:t xml:space="preserve">This satisfies the </w:t>
      </w:r>
      <w:r w:rsidR="7ABAC209" w:rsidRPr="4F1FACF7">
        <w:rPr>
          <w:rFonts w:eastAsiaTheme="minorEastAsia"/>
        </w:rPr>
        <w:t>men's</w:t>
      </w:r>
      <w:r w:rsidR="12F24D57" w:rsidRPr="4F1FACF7">
        <w:rPr>
          <w:rFonts w:eastAsiaTheme="minorEastAsia"/>
        </w:rPr>
        <w:t xml:space="preserve"> rea elem</w:t>
      </w:r>
      <w:r w:rsidR="023F6063" w:rsidRPr="4F1FACF7">
        <w:rPr>
          <w:rFonts w:eastAsiaTheme="minorEastAsia"/>
        </w:rPr>
        <w:t>ent of this offence.</w:t>
      </w:r>
      <w:r w:rsidR="0EA27090" w:rsidRPr="4F1FACF7">
        <w:rPr>
          <w:rFonts w:eastAsiaTheme="minorEastAsia"/>
        </w:rPr>
        <w:t xml:space="preserve"> All men’s rea elements have been satisfied. </w:t>
      </w:r>
    </w:p>
    <w:p w14:paraId="41D76172" w14:textId="22652283" w:rsidR="0EA27090" w:rsidRDefault="0EA27090" w:rsidP="4076C4E1">
      <w:pPr>
        <w:spacing w:line="360" w:lineRule="auto"/>
        <w:rPr>
          <w:rFonts w:eastAsiaTheme="minorEastAsia"/>
        </w:rPr>
      </w:pPr>
      <w:r w:rsidRPr="4076C4E1">
        <w:rPr>
          <w:rFonts w:eastAsiaTheme="minorEastAsia"/>
        </w:rPr>
        <w:t xml:space="preserve">With murder there comes to specific partial defences. These are killing under diminished responsibility and </w:t>
      </w:r>
      <w:r w:rsidR="6DE4E1B1" w:rsidRPr="4076C4E1">
        <w:rPr>
          <w:rFonts w:eastAsiaTheme="minorEastAsia"/>
        </w:rPr>
        <w:t>killing</w:t>
      </w:r>
      <w:r w:rsidRPr="4076C4E1">
        <w:rPr>
          <w:rFonts w:eastAsiaTheme="minorEastAsia"/>
        </w:rPr>
        <w:t xml:space="preserve"> under loss of control.</w:t>
      </w:r>
      <w:r w:rsidR="7F6B5A4F" w:rsidRPr="4076C4E1">
        <w:rPr>
          <w:rFonts w:eastAsiaTheme="minorEastAsia"/>
        </w:rPr>
        <w:t xml:space="preserve"> If we look at the defence of diminished </w:t>
      </w:r>
      <w:r w:rsidR="45007F1E" w:rsidRPr="4076C4E1">
        <w:rPr>
          <w:rFonts w:eastAsiaTheme="minorEastAsia"/>
        </w:rPr>
        <w:t>responsibility,</w:t>
      </w:r>
      <w:r w:rsidR="7F6B5A4F" w:rsidRPr="4076C4E1">
        <w:rPr>
          <w:rFonts w:eastAsiaTheme="minorEastAsia"/>
        </w:rPr>
        <w:t xml:space="preserve"> then the defendant must have an abnormality of mental functioning </w:t>
      </w:r>
      <w:r w:rsidR="47C0D93C" w:rsidRPr="4076C4E1">
        <w:rPr>
          <w:rFonts w:eastAsiaTheme="minorEastAsia"/>
        </w:rPr>
        <w:t>w</w:t>
      </w:r>
      <w:r w:rsidR="4EE982A1" w:rsidRPr="4076C4E1">
        <w:rPr>
          <w:rFonts w:eastAsiaTheme="minorEastAsia"/>
        </w:rPr>
        <w:t xml:space="preserve">hich can be found in </w:t>
      </w:r>
      <w:r w:rsidR="1A63B4B2" w:rsidRPr="4076C4E1">
        <w:rPr>
          <w:rFonts w:eastAsiaTheme="minorEastAsia"/>
        </w:rPr>
        <w:t xml:space="preserve">Section 52(1) Coroners Justice Act </w:t>
      </w:r>
      <w:r w:rsidR="0A0182B7" w:rsidRPr="4076C4E1">
        <w:rPr>
          <w:rFonts w:eastAsiaTheme="minorEastAsia"/>
        </w:rPr>
        <w:t>(</w:t>
      </w:r>
      <w:r w:rsidR="1A63B4B2" w:rsidRPr="4076C4E1">
        <w:rPr>
          <w:rFonts w:eastAsiaTheme="minorEastAsia"/>
        </w:rPr>
        <w:t>2009</w:t>
      </w:r>
      <w:r w:rsidR="172A040D" w:rsidRPr="4076C4E1">
        <w:rPr>
          <w:rFonts w:eastAsiaTheme="minorEastAsia"/>
        </w:rPr>
        <w:t>)</w:t>
      </w:r>
      <w:r w:rsidR="1A63B4B2" w:rsidRPr="4076C4E1">
        <w:rPr>
          <w:rFonts w:eastAsiaTheme="minorEastAsia"/>
        </w:rPr>
        <w:t>. The abnormality of m</w:t>
      </w:r>
      <w:r w:rsidR="7EF76213" w:rsidRPr="4076C4E1">
        <w:rPr>
          <w:rFonts w:eastAsiaTheme="minorEastAsia"/>
        </w:rPr>
        <w:t>ental functioning must come under a recognised mental condition and the burden of proof would lie on the defendant to prove at the time of the Killing she</w:t>
      </w:r>
      <w:r w:rsidR="7C7887E6" w:rsidRPr="4076C4E1">
        <w:rPr>
          <w:rFonts w:eastAsiaTheme="minorEastAsia"/>
        </w:rPr>
        <w:t xml:space="preserve">/he had diminished responsibility. If we look at this Scenario, then Polly </w:t>
      </w:r>
      <w:r w:rsidR="55BDE456" w:rsidRPr="4076C4E1">
        <w:rPr>
          <w:rFonts w:eastAsiaTheme="minorEastAsia"/>
        </w:rPr>
        <w:t>c</w:t>
      </w:r>
      <w:r w:rsidR="7C7887E6" w:rsidRPr="4076C4E1">
        <w:rPr>
          <w:rFonts w:eastAsiaTheme="minorEastAsia"/>
        </w:rPr>
        <w:t>ould be applicable for the defence of dimi</w:t>
      </w:r>
      <w:r w:rsidR="21F101F9" w:rsidRPr="4076C4E1">
        <w:rPr>
          <w:rFonts w:eastAsiaTheme="minorEastAsia"/>
        </w:rPr>
        <w:t>ni</w:t>
      </w:r>
      <w:r w:rsidR="7C7887E6" w:rsidRPr="4076C4E1">
        <w:rPr>
          <w:rFonts w:eastAsiaTheme="minorEastAsia"/>
        </w:rPr>
        <w:t xml:space="preserve">shed </w:t>
      </w:r>
      <w:r w:rsidR="4B7FBC2B" w:rsidRPr="4076C4E1">
        <w:rPr>
          <w:rFonts w:eastAsiaTheme="minorEastAsia"/>
        </w:rPr>
        <w:t>responsibly</w:t>
      </w:r>
      <w:r w:rsidR="7C7887E6" w:rsidRPr="4076C4E1">
        <w:rPr>
          <w:rFonts w:eastAsiaTheme="minorEastAsia"/>
        </w:rPr>
        <w:t>.</w:t>
      </w:r>
      <w:r w:rsidR="69FFBFED" w:rsidRPr="4076C4E1">
        <w:rPr>
          <w:rFonts w:eastAsiaTheme="minorEastAsia"/>
        </w:rPr>
        <w:t xml:space="preserve"> This is due to Polly have Schizophrenia which is a recognised mental condition and have impaired Polly’s ability to understand the nature o</w:t>
      </w:r>
      <w:r w:rsidR="72DB881A" w:rsidRPr="4076C4E1">
        <w:rPr>
          <w:rFonts w:eastAsiaTheme="minorEastAsia"/>
        </w:rPr>
        <w:t xml:space="preserve">f the conduct, form a rational judgement and exercise </w:t>
      </w:r>
      <w:r w:rsidR="0B1CE33B" w:rsidRPr="4076C4E1">
        <w:rPr>
          <w:rFonts w:eastAsiaTheme="minorEastAsia"/>
        </w:rPr>
        <w:t>self-control</w:t>
      </w:r>
      <w:r w:rsidR="72DB881A" w:rsidRPr="4076C4E1">
        <w:rPr>
          <w:rFonts w:eastAsiaTheme="minorEastAsia"/>
        </w:rPr>
        <w:t xml:space="preserve">. As </w:t>
      </w:r>
      <w:r w:rsidR="7C867652" w:rsidRPr="4076C4E1">
        <w:rPr>
          <w:rFonts w:eastAsiaTheme="minorEastAsia"/>
        </w:rPr>
        <w:t>mentioned,</w:t>
      </w:r>
      <w:r w:rsidR="72DB881A" w:rsidRPr="4076C4E1">
        <w:rPr>
          <w:rFonts w:eastAsiaTheme="minorEastAsia"/>
        </w:rPr>
        <w:t xml:space="preserve"> it would be down to Polly to prove that at the time of the </w:t>
      </w:r>
      <w:r w:rsidR="7BD9EDA4" w:rsidRPr="4076C4E1">
        <w:rPr>
          <w:rFonts w:eastAsiaTheme="minorEastAsia"/>
        </w:rPr>
        <w:t>Killing,</w:t>
      </w:r>
      <w:r w:rsidR="72DB881A" w:rsidRPr="4076C4E1">
        <w:rPr>
          <w:rFonts w:eastAsiaTheme="minorEastAsia"/>
        </w:rPr>
        <w:t xml:space="preserve"> she was suffering with the abnormality of the mind.</w:t>
      </w:r>
      <w:r w:rsidR="60EAD5A7" w:rsidRPr="4076C4E1">
        <w:rPr>
          <w:rFonts w:eastAsiaTheme="minorEastAsia"/>
        </w:rPr>
        <w:t xml:space="preserve"> </w:t>
      </w:r>
      <w:r w:rsidR="3165A251" w:rsidRPr="4076C4E1">
        <w:rPr>
          <w:rFonts w:eastAsiaTheme="minorEastAsia"/>
        </w:rPr>
        <w:t>Wilcock (2016).</w:t>
      </w:r>
    </w:p>
    <w:p w14:paraId="64663300" w14:textId="190D14EE" w:rsidR="60EAD5A7" w:rsidRDefault="60EAD5A7" w:rsidP="22E461F4">
      <w:pPr>
        <w:spacing w:line="360" w:lineRule="auto"/>
        <w:rPr>
          <w:rFonts w:eastAsiaTheme="minorEastAsia"/>
        </w:rPr>
      </w:pPr>
      <w:r w:rsidRPr="22E461F4">
        <w:rPr>
          <w:rFonts w:eastAsiaTheme="minorEastAsia"/>
        </w:rPr>
        <w:lastRenderedPageBreak/>
        <w:t>T</w:t>
      </w:r>
      <w:r w:rsidR="36A220D0" w:rsidRPr="22E461F4">
        <w:rPr>
          <w:rFonts w:eastAsiaTheme="minorEastAsia"/>
        </w:rPr>
        <w:t xml:space="preserve">he second defence for Murder is Killing under the loss of control which can be found Section 54(1) Coroners </w:t>
      </w:r>
      <w:r w:rsidR="2F4BBC0E" w:rsidRPr="22E461F4">
        <w:rPr>
          <w:rFonts w:eastAsiaTheme="minorEastAsia"/>
        </w:rPr>
        <w:t>and Justice Act (2009)</w:t>
      </w:r>
      <w:r w:rsidR="49B6A875" w:rsidRPr="22E461F4">
        <w:rPr>
          <w:rFonts w:eastAsiaTheme="minorEastAsia"/>
        </w:rPr>
        <w:t>. This implies that the defendant acted out of fear from the defendant causing them to murder the</w:t>
      </w:r>
      <w:r w:rsidR="418ADE5F" w:rsidRPr="22E461F4">
        <w:rPr>
          <w:rFonts w:eastAsiaTheme="minorEastAsia"/>
        </w:rPr>
        <w:t xml:space="preserve"> victim</w:t>
      </w:r>
      <w:r w:rsidR="3092F789" w:rsidRPr="22E461F4">
        <w:rPr>
          <w:rFonts w:eastAsiaTheme="minorEastAsia"/>
        </w:rPr>
        <w:t>.</w:t>
      </w:r>
      <w:r w:rsidR="35D2A565" w:rsidRPr="22E461F4">
        <w:rPr>
          <w:rFonts w:eastAsiaTheme="minorEastAsia"/>
        </w:rPr>
        <w:t xml:space="preserve"> Th</w:t>
      </w:r>
      <w:r w:rsidR="1097DF06" w:rsidRPr="22E461F4">
        <w:rPr>
          <w:rFonts w:eastAsiaTheme="minorEastAsia"/>
        </w:rPr>
        <w:t>e defence of loss of control had qualifying triggers</w:t>
      </w:r>
      <w:r w:rsidR="37B44C1B" w:rsidRPr="22E461F4">
        <w:rPr>
          <w:rFonts w:eastAsiaTheme="minorEastAsia"/>
        </w:rPr>
        <w:t>.</w:t>
      </w:r>
      <w:r w:rsidR="538F9C13" w:rsidRPr="22E461F4">
        <w:rPr>
          <w:rFonts w:eastAsiaTheme="minorEastAsia"/>
        </w:rPr>
        <w:t xml:space="preserve"> The two </w:t>
      </w:r>
      <w:r w:rsidR="51831FE0" w:rsidRPr="22E461F4">
        <w:rPr>
          <w:rFonts w:eastAsiaTheme="minorEastAsia"/>
        </w:rPr>
        <w:t>qualifying</w:t>
      </w:r>
      <w:r w:rsidR="538F9C13" w:rsidRPr="22E461F4">
        <w:rPr>
          <w:rFonts w:eastAsiaTheme="minorEastAsia"/>
        </w:rPr>
        <w:t xml:space="preserve"> triggers for this offence are that the Defendant </w:t>
      </w:r>
      <w:r w:rsidR="03FD2448" w:rsidRPr="22E461F4">
        <w:rPr>
          <w:rFonts w:eastAsiaTheme="minorEastAsia"/>
        </w:rPr>
        <w:t>was afraid</w:t>
      </w:r>
      <w:r w:rsidR="538F9C13" w:rsidRPr="22E461F4">
        <w:rPr>
          <w:rFonts w:eastAsiaTheme="minorEastAsia"/>
        </w:rPr>
        <w:t xml:space="preserve"> of serious </w:t>
      </w:r>
      <w:r w:rsidR="10874EBE" w:rsidRPr="22E461F4">
        <w:rPr>
          <w:rFonts w:eastAsiaTheme="minorEastAsia"/>
        </w:rPr>
        <w:t>violence</w:t>
      </w:r>
      <w:r w:rsidR="538F9C13" w:rsidRPr="22E461F4">
        <w:rPr>
          <w:rFonts w:eastAsiaTheme="minorEastAsia"/>
        </w:rPr>
        <w:t xml:space="preserve"> from the victim towards them</w:t>
      </w:r>
      <w:r w:rsidR="3E5C4E54" w:rsidRPr="22E461F4">
        <w:rPr>
          <w:rFonts w:eastAsiaTheme="minorEastAsia"/>
        </w:rPr>
        <w:t xml:space="preserve">. </w:t>
      </w:r>
      <w:r w:rsidR="538F9C13" w:rsidRPr="22E461F4">
        <w:rPr>
          <w:rFonts w:eastAsiaTheme="minorEastAsia"/>
        </w:rPr>
        <w:t xml:space="preserve">Pearson </w:t>
      </w:r>
      <w:r w:rsidR="2D3CB24A" w:rsidRPr="22E461F4">
        <w:rPr>
          <w:rFonts w:eastAsiaTheme="minorEastAsia"/>
        </w:rPr>
        <w:t>(1992).</w:t>
      </w:r>
      <w:r w:rsidR="435169EA" w:rsidRPr="22E461F4">
        <w:rPr>
          <w:rFonts w:eastAsiaTheme="minorEastAsia"/>
        </w:rPr>
        <w:t xml:space="preserve"> In Polly’s case there was no need to be in fear of Mohammed as Mohammed was not causing any issue at that time. The second </w:t>
      </w:r>
      <w:r w:rsidR="0522E316" w:rsidRPr="22E461F4">
        <w:rPr>
          <w:rFonts w:eastAsiaTheme="minorEastAsia"/>
        </w:rPr>
        <w:t xml:space="preserve">qualifying </w:t>
      </w:r>
      <w:r w:rsidR="435169EA" w:rsidRPr="22E461F4">
        <w:rPr>
          <w:rFonts w:eastAsiaTheme="minorEastAsia"/>
        </w:rPr>
        <w:t xml:space="preserve">trigger is where loss </w:t>
      </w:r>
      <w:r w:rsidR="7736E5FB" w:rsidRPr="22E461F4">
        <w:rPr>
          <w:rFonts w:eastAsiaTheme="minorEastAsia"/>
        </w:rPr>
        <w:t>of control</w:t>
      </w:r>
      <w:r w:rsidR="686B7D17" w:rsidRPr="22E461F4">
        <w:rPr>
          <w:rFonts w:eastAsiaTheme="minorEastAsia"/>
        </w:rPr>
        <w:t xml:space="preserve"> was caused by things said/done. In Polly’s scenario Mohammed had not done anything which would allow Polly to have</w:t>
      </w:r>
      <w:r w:rsidR="4C8EF400" w:rsidRPr="22E461F4">
        <w:rPr>
          <w:rFonts w:eastAsiaTheme="minorEastAsia"/>
        </w:rPr>
        <w:t xml:space="preserve"> a sense of being seriously wronged.</w:t>
      </w:r>
      <w:r w:rsidR="4CBBBF92" w:rsidRPr="22E461F4">
        <w:rPr>
          <w:rFonts w:eastAsiaTheme="minorEastAsia"/>
        </w:rPr>
        <w:t xml:space="preserve"> Polly would not have the defence of loss of control.</w:t>
      </w:r>
    </w:p>
    <w:p w14:paraId="48B7EEB9" w14:textId="541483EF" w:rsidR="4CBBBF92" w:rsidRDefault="4CBBBF92" w:rsidP="41335B5F">
      <w:pPr>
        <w:spacing w:line="360" w:lineRule="auto"/>
        <w:rPr>
          <w:rFonts w:eastAsiaTheme="minorEastAsia"/>
        </w:rPr>
      </w:pPr>
      <w:r w:rsidRPr="4076C4E1">
        <w:rPr>
          <w:rFonts w:eastAsiaTheme="minorEastAsia"/>
        </w:rPr>
        <w:t xml:space="preserve">Polly is not liable for murder as the defence of diminished responsibility would apply however Polly would be liable for Manslaughter due to the nature of the crime. </w:t>
      </w:r>
    </w:p>
    <w:p w14:paraId="18D6B4F3" w14:textId="513AFFDF" w:rsidR="22E461F4" w:rsidRDefault="22CAF08C" w:rsidP="4076C4E1">
      <w:pPr>
        <w:spacing w:line="360" w:lineRule="auto"/>
        <w:jc w:val="both"/>
        <w:rPr>
          <w:rFonts w:eastAsiaTheme="minorEastAsia"/>
          <w:color w:val="000000" w:themeColor="text1"/>
        </w:rPr>
      </w:pPr>
      <w:r w:rsidRPr="38715A03">
        <w:rPr>
          <w:rFonts w:eastAsiaTheme="minorEastAsia"/>
          <w:color w:val="000000" w:themeColor="text1"/>
        </w:rPr>
        <w:t xml:space="preserve">In this assignment, a discussion on what offences and defences Polly could be liable for took place. It also included real case law to provide evidence and clarity on each offence. The offences include Section 39 Common Assault, Criminal Damage and Murder. The actus reus and men’s rea will be discussed as well as any relevant defences. Overall, Polly is liable for Basic Criminal Damage, </w:t>
      </w:r>
      <w:r w:rsidR="14CCF42F" w:rsidRPr="38715A03">
        <w:rPr>
          <w:rFonts w:eastAsiaTheme="minorEastAsia"/>
          <w:color w:val="000000" w:themeColor="text1"/>
        </w:rPr>
        <w:t xml:space="preserve">and potentially Manslaughter. Polly would not be liable for Murder as she had the defence of </w:t>
      </w:r>
      <w:r w:rsidR="13CBC049" w:rsidRPr="38715A03">
        <w:rPr>
          <w:rFonts w:eastAsiaTheme="minorEastAsia"/>
          <w:color w:val="000000" w:themeColor="text1"/>
        </w:rPr>
        <w:t>diminished</w:t>
      </w:r>
      <w:r w:rsidR="14CCF42F" w:rsidRPr="38715A03">
        <w:rPr>
          <w:rFonts w:eastAsiaTheme="minorEastAsia"/>
          <w:color w:val="000000" w:themeColor="text1"/>
        </w:rPr>
        <w:t xml:space="preserve"> responsibility. Polly is also not liable for section 39 common assault as she has the defenc</w:t>
      </w:r>
      <w:r w:rsidR="5B8D717B" w:rsidRPr="38715A03">
        <w:rPr>
          <w:rFonts w:eastAsiaTheme="minorEastAsia"/>
          <w:color w:val="000000" w:themeColor="text1"/>
        </w:rPr>
        <w:t>e of insanity which requires a disease of the mind.</w:t>
      </w:r>
    </w:p>
    <w:p w14:paraId="503B5160" w14:textId="5D97AA37" w:rsidR="28A8415F" w:rsidRDefault="1501E1FD" w:rsidP="41335B5F">
      <w:pPr>
        <w:spacing w:line="360" w:lineRule="auto"/>
        <w:ind w:left="547" w:hanging="547"/>
        <w:rPr>
          <w:rFonts w:eastAsiaTheme="minorEastAsia"/>
        </w:rPr>
      </w:pPr>
      <w:r>
        <w:t xml:space="preserve"> </w:t>
      </w:r>
    </w:p>
    <w:p w14:paraId="3028A785" w14:textId="35BE8305" w:rsidR="5707DDF2" w:rsidRDefault="5707DDF2" w:rsidP="4076C4E1">
      <w:pPr>
        <w:rPr>
          <w:u w:val="single"/>
        </w:rPr>
      </w:pPr>
      <w:r w:rsidRPr="38715A03">
        <w:rPr>
          <w:u w:val="single"/>
        </w:rPr>
        <w:t>Reference</w:t>
      </w:r>
      <w:r w:rsidR="06FBEF9D" w:rsidRPr="38715A03">
        <w:rPr>
          <w:u w:val="single"/>
        </w:rPr>
        <w:t>s</w:t>
      </w:r>
    </w:p>
    <w:p w14:paraId="128980E8" w14:textId="1F04E615" w:rsidR="57F1B904" w:rsidRDefault="57F1B904" w:rsidP="38715A03">
      <w:pPr>
        <w:rPr>
          <w:color w:val="FF0000"/>
          <w:sz w:val="28"/>
          <w:szCs w:val="28"/>
          <w:u w:val="single"/>
        </w:rPr>
      </w:pPr>
      <w:r w:rsidRPr="38715A03">
        <w:rPr>
          <w:color w:val="FF0000"/>
          <w:sz w:val="28"/>
          <w:szCs w:val="28"/>
          <w:u w:val="single"/>
        </w:rPr>
        <w:t xml:space="preserve">Finsish refernces for wilcock and pearson </w:t>
      </w:r>
    </w:p>
    <w:p w14:paraId="31A3A755" w14:textId="44830962" w:rsidR="5707DDF2" w:rsidRDefault="00000000" w:rsidP="4076C4E1">
      <w:pPr>
        <w:rPr>
          <w:rFonts w:eastAsiaTheme="minorEastAsia"/>
          <w:color w:val="4472C4" w:themeColor="accent1"/>
        </w:rPr>
      </w:pPr>
      <w:hyperlink r:id="rId4">
        <w:r w:rsidR="3140A7E1" w:rsidRPr="4076C4E1">
          <w:rPr>
            <w:rStyle w:val="Hyperlink"/>
            <w:rFonts w:eastAsiaTheme="minorEastAsia"/>
            <w:i/>
            <w:iCs/>
            <w:color w:val="4472C4" w:themeColor="accent1"/>
          </w:rPr>
          <w:t>FAGAN v. METROPOLITAN POLICE COMMISSIONER.</w:t>
        </w:r>
        <w:r w:rsidR="3140A7E1" w:rsidRPr="4076C4E1">
          <w:rPr>
            <w:rStyle w:val="Hyperlink"/>
            <w:rFonts w:eastAsiaTheme="minorEastAsia"/>
            <w:color w:val="4472C4" w:themeColor="accent1"/>
          </w:rPr>
          <w:t xml:space="preserve"> (1969) 133 JP 16</w:t>
        </w:r>
      </w:hyperlink>
    </w:p>
    <w:p w14:paraId="7EE32AED" w14:textId="1327C9A8" w:rsidR="5707DDF2" w:rsidRDefault="64931869" w:rsidP="4076C4E1">
      <w:pPr>
        <w:rPr>
          <w:rFonts w:eastAsiaTheme="minorEastAsia"/>
          <w:color w:val="4472C4" w:themeColor="accent1"/>
          <w:u w:val="single"/>
        </w:rPr>
      </w:pPr>
      <w:r w:rsidRPr="4076C4E1">
        <w:rPr>
          <w:rFonts w:eastAsiaTheme="minorEastAsia"/>
          <w:color w:val="4472C4" w:themeColor="accent1"/>
          <w:u w:val="single"/>
        </w:rPr>
        <w:t>Hardman v Chief Constable of Avon and Somerset [1986] Crim LR 330</w:t>
      </w:r>
    </w:p>
    <w:p w14:paraId="1D2D9FFB" w14:textId="471FFE58" w:rsidR="60CF7D88" w:rsidRDefault="60CF7D88" w:rsidP="4F1FACF7">
      <w:pPr>
        <w:rPr>
          <w:rFonts w:ascii="Calibri" w:eastAsia="Calibri" w:hAnsi="Calibri" w:cs="Calibri"/>
          <w:color w:val="4472C4" w:themeColor="accent1"/>
          <w:u w:val="single"/>
        </w:rPr>
      </w:pPr>
      <w:r w:rsidRPr="4F1FACF7">
        <w:rPr>
          <w:rFonts w:eastAsiaTheme="minorEastAsia"/>
          <w:color w:val="4472C4" w:themeColor="accent1"/>
          <w:u w:val="single"/>
        </w:rPr>
        <w:t>Hunt</w:t>
      </w:r>
      <w:r w:rsidR="7D64FC3F" w:rsidRPr="4F1FACF7">
        <w:rPr>
          <w:rFonts w:eastAsiaTheme="minorEastAsia"/>
          <w:color w:val="4472C4" w:themeColor="accent1"/>
          <w:u w:val="single"/>
        </w:rPr>
        <w:t xml:space="preserve"> (</w:t>
      </w:r>
      <w:r w:rsidR="7D64FC3F" w:rsidRPr="4F1FACF7">
        <w:rPr>
          <w:rFonts w:ascii="Calibri" w:eastAsia="Calibri" w:hAnsi="Calibri" w:cs="Calibri"/>
          <w:color w:val="4472C4" w:themeColor="accent1"/>
          <w:u w:val="single"/>
        </w:rPr>
        <w:t>1978) 66 Cr App R 105.</w:t>
      </w:r>
    </w:p>
    <w:p w14:paraId="06DCB443" w14:textId="0AF8ECFE" w:rsidR="394EA986" w:rsidRDefault="00000000" w:rsidP="4F1FACF7">
      <w:pPr>
        <w:rPr>
          <w:rFonts w:eastAsiaTheme="minorEastAsia"/>
          <w:color w:val="4472C4" w:themeColor="accent1"/>
          <w:u w:val="single"/>
        </w:rPr>
      </w:pPr>
      <w:hyperlink r:id="rId5">
        <w:r w:rsidR="394EA986" w:rsidRPr="4F1FACF7">
          <w:rPr>
            <w:rStyle w:val="Hyperlink"/>
            <w:rFonts w:eastAsiaTheme="minorEastAsia"/>
            <w:i/>
            <w:iCs/>
            <w:color w:val="4471C4"/>
          </w:rPr>
          <w:t>Jaggard v Dickinson</w:t>
        </w:r>
        <w:r w:rsidR="394EA986" w:rsidRPr="4F1FACF7">
          <w:rPr>
            <w:rStyle w:val="Hyperlink"/>
            <w:rFonts w:eastAsiaTheme="minorEastAsia"/>
            <w:color w:val="4471C4"/>
          </w:rPr>
          <w:t xml:space="preserve"> [1981] QB 527, [1980] 3 All ER 716, [1981] 2 WLR 118</w:t>
        </w:r>
      </w:hyperlink>
    </w:p>
    <w:p w14:paraId="7FB33197" w14:textId="30E41EB7" w:rsidR="37A73E45" w:rsidRDefault="71AB3E8E" w:rsidP="4F1FACF7">
      <w:pPr>
        <w:rPr>
          <w:rFonts w:ascii="Calibri" w:eastAsia="Calibri" w:hAnsi="Calibri" w:cs="Calibri"/>
          <w:color w:val="000000" w:themeColor="text1"/>
        </w:rPr>
      </w:pPr>
      <w:r w:rsidRPr="38715A03">
        <w:rPr>
          <w:rFonts w:ascii="Calibri" w:eastAsia="Calibri" w:hAnsi="Calibri" w:cs="Calibri"/>
          <w:color w:val="000000" w:themeColor="text1"/>
          <w:u w:val="single"/>
        </w:rPr>
        <w:t>Legislation.GOV.UK (2018) Criminal Justice Act 1988. Available at:</w:t>
      </w:r>
      <w:r w:rsidRPr="38715A03">
        <w:rPr>
          <w:rFonts w:ascii="Calibri" w:eastAsia="Calibri" w:hAnsi="Calibri" w:cs="Calibri"/>
          <w:color w:val="4472C4" w:themeColor="accent1"/>
          <w:u w:val="single"/>
        </w:rPr>
        <w:t xml:space="preserve"> </w:t>
      </w:r>
      <w:hyperlink r:id="rId6">
        <w:r w:rsidRPr="38715A03">
          <w:rPr>
            <w:rStyle w:val="Hyperlink"/>
            <w:rFonts w:ascii="Calibri" w:eastAsia="Calibri" w:hAnsi="Calibri" w:cs="Calibri"/>
            <w:color w:val="4472C4" w:themeColor="accent1"/>
          </w:rPr>
          <w:t>Criminal Justice Act 1988 (legislation.gov.uk)</w:t>
        </w:r>
      </w:hyperlink>
      <w:r w:rsidRPr="38715A03">
        <w:rPr>
          <w:rFonts w:ascii="Calibri" w:eastAsia="Calibri" w:hAnsi="Calibri" w:cs="Calibri"/>
          <w:color w:val="4472C4" w:themeColor="accent1"/>
        </w:rPr>
        <w:t xml:space="preserve"> </w:t>
      </w:r>
      <w:r w:rsidRPr="38715A03">
        <w:rPr>
          <w:rFonts w:ascii="Calibri" w:eastAsia="Calibri" w:hAnsi="Calibri" w:cs="Calibri"/>
          <w:color w:val="000000" w:themeColor="text1"/>
        </w:rPr>
        <w:t>(Accessed on April 26, 2023).</w:t>
      </w:r>
    </w:p>
    <w:p w14:paraId="222B00E3" w14:textId="57B7B4A7" w:rsidR="0B01ACFE" w:rsidRDefault="0B01ACFE" w:rsidP="38715A03">
      <w:pPr>
        <w:rPr>
          <w:rFonts w:ascii="Calibri" w:eastAsia="Calibri" w:hAnsi="Calibri" w:cs="Calibri"/>
          <w:u w:val="single"/>
        </w:rPr>
      </w:pPr>
      <w:r w:rsidRPr="38715A03">
        <w:rPr>
          <w:rFonts w:ascii="Calibri" w:eastAsia="Calibri" w:hAnsi="Calibri" w:cs="Calibri"/>
          <w:color w:val="000000" w:themeColor="text1"/>
          <w:u w:val="single"/>
        </w:rPr>
        <w:t xml:space="preserve">Legislation.GOV.UK (2023) Criminal Damage Act 1971. Available at: </w:t>
      </w:r>
      <w:hyperlink r:id="rId7">
        <w:r w:rsidRPr="38715A03">
          <w:rPr>
            <w:rStyle w:val="Hyperlink"/>
            <w:rFonts w:ascii="Calibri" w:eastAsia="Calibri" w:hAnsi="Calibri" w:cs="Calibri"/>
          </w:rPr>
          <w:t>Criminal Damage Act 1971 (legislation.gov.uk)</w:t>
        </w:r>
      </w:hyperlink>
      <w:r w:rsidRPr="38715A03">
        <w:rPr>
          <w:rFonts w:ascii="Calibri" w:eastAsia="Calibri" w:hAnsi="Calibri" w:cs="Calibri"/>
          <w:u w:val="single"/>
        </w:rPr>
        <w:t xml:space="preserve"> (Accessed on April 2</w:t>
      </w:r>
      <w:r w:rsidR="387C672D" w:rsidRPr="38715A03">
        <w:rPr>
          <w:rFonts w:ascii="Calibri" w:eastAsia="Calibri" w:hAnsi="Calibri" w:cs="Calibri"/>
          <w:u w:val="single"/>
        </w:rPr>
        <w:t>9, 2023).</w:t>
      </w:r>
    </w:p>
    <w:p w14:paraId="385636EB" w14:textId="3705FF45" w:rsidR="37A73E45" w:rsidRDefault="37A73E45" w:rsidP="4F1FACF7">
      <w:pPr>
        <w:rPr>
          <w:rFonts w:eastAsiaTheme="minorEastAsia"/>
          <w:color w:val="4472C4" w:themeColor="accent1"/>
          <w:u w:val="single"/>
        </w:rPr>
      </w:pPr>
      <w:r w:rsidRPr="4F1FACF7">
        <w:rPr>
          <w:rFonts w:eastAsiaTheme="minorEastAsia"/>
          <w:color w:val="4471C4"/>
          <w:u w:val="single"/>
        </w:rPr>
        <w:t>Pearson (1992)</w:t>
      </w:r>
    </w:p>
    <w:p w14:paraId="356A1E3E" w14:textId="0F120B38" w:rsidR="394D8929" w:rsidRDefault="00000000" w:rsidP="4076C4E1">
      <w:pPr>
        <w:rPr>
          <w:rFonts w:eastAsiaTheme="minorEastAsia"/>
          <w:color w:val="4472C4" w:themeColor="accent1"/>
        </w:rPr>
      </w:pPr>
      <w:hyperlink r:id="rId8">
        <w:r w:rsidR="394D8929" w:rsidRPr="4076C4E1">
          <w:rPr>
            <w:rStyle w:val="Hyperlink"/>
            <w:rFonts w:eastAsiaTheme="minorEastAsia"/>
            <w:i/>
            <w:iCs/>
            <w:color w:val="4472C4" w:themeColor="accent1"/>
          </w:rPr>
          <w:t>R v Constanza</w:t>
        </w:r>
        <w:r w:rsidR="394D8929" w:rsidRPr="4076C4E1">
          <w:rPr>
            <w:rStyle w:val="Hyperlink"/>
            <w:rFonts w:eastAsiaTheme="minorEastAsia"/>
            <w:color w:val="4472C4" w:themeColor="accent1"/>
          </w:rPr>
          <w:t xml:space="preserve"> [1997] 2 Cr App Rep 492, (1997) Times, 31 March, [1997] Lexis Citation 2379</w:t>
        </w:r>
      </w:hyperlink>
    </w:p>
    <w:p w14:paraId="406D2387" w14:textId="157D8C02" w:rsidR="7E5904BE" w:rsidRDefault="7E5904BE" w:rsidP="4076C4E1">
      <w:pPr>
        <w:rPr>
          <w:rFonts w:ascii="Calibri" w:eastAsia="Calibri" w:hAnsi="Calibri" w:cs="Calibri"/>
          <w:color w:val="4472C4" w:themeColor="accent1"/>
          <w:u w:val="single"/>
        </w:rPr>
      </w:pPr>
      <w:r w:rsidRPr="4076C4E1">
        <w:rPr>
          <w:rFonts w:ascii="Calibri" w:eastAsia="Calibri" w:hAnsi="Calibri" w:cs="Calibri"/>
          <w:color w:val="4472C4" w:themeColor="accent1"/>
          <w:u w:val="single"/>
        </w:rPr>
        <w:t>R v Cunningham [1957] 2 QB 396</w:t>
      </w:r>
    </w:p>
    <w:p w14:paraId="6100BD28" w14:textId="7A2E19B9" w:rsidR="30B4EF4A" w:rsidRDefault="30B4EF4A" w:rsidP="4076C4E1">
      <w:pPr>
        <w:rPr>
          <w:rFonts w:ascii="Calibri" w:eastAsia="Calibri" w:hAnsi="Calibri" w:cs="Calibri"/>
          <w:color w:val="4472C4" w:themeColor="accent1"/>
          <w:u w:val="single"/>
        </w:rPr>
      </w:pPr>
      <w:r w:rsidRPr="4076C4E1">
        <w:rPr>
          <w:rFonts w:ascii="Calibri" w:eastAsia="Calibri" w:hAnsi="Calibri" w:cs="Calibri"/>
          <w:color w:val="4472C4" w:themeColor="accent1"/>
          <w:u w:val="single"/>
        </w:rPr>
        <w:lastRenderedPageBreak/>
        <w:t>R v Codere (1916) 12 Cr App R 21</w:t>
      </w:r>
    </w:p>
    <w:p w14:paraId="54ECC9E0" w14:textId="0FCF2D51" w:rsidR="17660497" w:rsidRDefault="17660497" w:rsidP="4076C4E1">
      <w:pPr>
        <w:rPr>
          <w:rFonts w:ascii="Calibri" w:eastAsia="Calibri" w:hAnsi="Calibri" w:cs="Calibri"/>
          <w:color w:val="4472C4" w:themeColor="accent1"/>
          <w:u w:val="single"/>
        </w:rPr>
      </w:pPr>
      <w:r w:rsidRPr="4076C4E1">
        <w:rPr>
          <w:rFonts w:ascii="Calibri" w:eastAsia="Calibri" w:hAnsi="Calibri" w:cs="Calibri"/>
          <w:color w:val="4472C4" w:themeColor="accent1"/>
          <w:u w:val="single"/>
        </w:rPr>
        <w:t>R v Ireland and Burstow [1997] UKHL 34</w:t>
      </w:r>
    </w:p>
    <w:p w14:paraId="76EDC24A" w14:textId="5B99A431" w:rsidR="17660497" w:rsidRDefault="17660497" w:rsidP="4076C4E1">
      <w:pPr>
        <w:rPr>
          <w:rFonts w:eastAsiaTheme="minorEastAsia"/>
          <w:color w:val="4472C4" w:themeColor="accent1"/>
        </w:rPr>
      </w:pPr>
      <w:r w:rsidRPr="4076C4E1">
        <w:rPr>
          <w:rFonts w:eastAsiaTheme="minorEastAsia"/>
          <w:color w:val="4472C4" w:themeColor="accent1"/>
          <w:u w:val="single"/>
        </w:rPr>
        <w:t>R v Kemp (1957) 1 QB 399</w:t>
      </w:r>
    </w:p>
    <w:p w14:paraId="4BC80269" w14:textId="3A3A423B" w:rsidR="17660497" w:rsidRDefault="17660497" w:rsidP="4076C4E1">
      <w:pPr>
        <w:rPr>
          <w:rFonts w:ascii="Calibri" w:eastAsia="Calibri" w:hAnsi="Calibri" w:cs="Calibri"/>
          <w:color w:val="4472C4" w:themeColor="accent1"/>
        </w:rPr>
      </w:pPr>
      <w:r w:rsidRPr="4076C4E1">
        <w:rPr>
          <w:rFonts w:ascii="Calibri" w:eastAsia="Calibri" w:hAnsi="Calibri" w:cs="Calibri"/>
          <w:color w:val="4472C4" w:themeColor="accent1"/>
          <w:u w:val="single"/>
        </w:rPr>
        <w:t>R v Quick [1973] QB 910</w:t>
      </w:r>
    </w:p>
    <w:p w14:paraId="0F2A860B" w14:textId="18FD60AE" w:rsidR="73DAE71C" w:rsidRDefault="00000000" w:rsidP="4076C4E1">
      <w:pPr>
        <w:rPr>
          <w:rFonts w:eastAsiaTheme="minorEastAsia"/>
          <w:color w:val="4472C4" w:themeColor="accent1"/>
        </w:rPr>
      </w:pPr>
      <w:hyperlink r:id="rId9">
        <w:r w:rsidR="73DAE71C" w:rsidRPr="4076C4E1">
          <w:rPr>
            <w:rStyle w:val="Hyperlink"/>
            <w:rFonts w:eastAsiaTheme="minorEastAsia"/>
            <w:i/>
            <w:iCs/>
            <w:color w:val="4472C4" w:themeColor="accent1"/>
          </w:rPr>
          <w:t>R v Rahman</w:t>
        </w:r>
        <w:r w:rsidR="73DAE71C" w:rsidRPr="4076C4E1">
          <w:rPr>
            <w:rStyle w:val="Hyperlink"/>
            <w:rFonts w:eastAsiaTheme="minorEastAsia"/>
            <w:color w:val="4472C4" w:themeColor="accent1"/>
          </w:rPr>
          <w:t xml:space="preserve"> [2008] UKHL 45, [2009] AC 129, [2008] 4 All ER 351, [2008] 3 WLR 264, [2009] 2 LRC 500, [2009] 1 Cr App Rep 1, (2008) Times, 7 July, [2008] All ER (D) 47 (Jul)</w:t>
        </w:r>
      </w:hyperlink>
    </w:p>
    <w:p w14:paraId="7AB82D87" w14:textId="7B09C8D5" w:rsidR="17660497" w:rsidRDefault="17660497" w:rsidP="4076C4E1">
      <w:pPr>
        <w:rPr>
          <w:rFonts w:eastAsiaTheme="minorEastAsia"/>
          <w:color w:val="4472C4" w:themeColor="accent1"/>
          <w:u w:val="single"/>
        </w:rPr>
      </w:pPr>
      <w:r w:rsidRPr="4076C4E1">
        <w:rPr>
          <w:rFonts w:eastAsiaTheme="minorEastAsia"/>
          <w:i/>
          <w:iCs/>
          <w:color w:val="4472C4" w:themeColor="accent1"/>
          <w:u w:val="single"/>
        </w:rPr>
        <w:t>R v Smith (Morgan James)</w:t>
      </w:r>
      <w:r w:rsidRPr="4076C4E1">
        <w:rPr>
          <w:rFonts w:eastAsiaTheme="minorEastAsia"/>
          <w:color w:val="4472C4" w:themeColor="accent1"/>
          <w:u w:val="single"/>
        </w:rPr>
        <w:t xml:space="preserve"> [2001] 1 AC 146, [2000] 4 All ER 289, [2000] 3 WLR 654, [2001] 1 LRC 335, [2001] 1 Cr App Rep 31, (2000) Times, 4 August, [2000] Lexis Citation 3159, [2000] All ER (D) 1077</w:t>
      </w:r>
    </w:p>
    <w:p w14:paraId="774839AC" w14:textId="52A78879" w:rsidR="17660497" w:rsidRDefault="00000000" w:rsidP="4F1FACF7">
      <w:pPr>
        <w:rPr>
          <w:rFonts w:eastAsiaTheme="minorEastAsia"/>
          <w:color w:val="4472C4" w:themeColor="accent1"/>
          <w:u w:val="single"/>
        </w:rPr>
      </w:pPr>
      <w:hyperlink r:id="rId10">
        <w:r w:rsidR="17660497" w:rsidRPr="4F1FACF7">
          <w:rPr>
            <w:rStyle w:val="Hyperlink"/>
            <w:rFonts w:eastAsiaTheme="minorEastAsia"/>
            <w:i/>
            <w:iCs/>
            <w:color w:val="4471C4"/>
          </w:rPr>
          <w:t xml:space="preserve">R v Whiteley </w:t>
        </w:r>
        <w:r w:rsidR="17660497" w:rsidRPr="4F1FACF7">
          <w:rPr>
            <w:rStyle w:val="Hyperlink"/>
            <w:rFonts w:eastAsiaTheme="minorEastAsia"/>
            <w:color w:val="4471C4"/>
          </w:rPr>
          <w:t>(1991) 93 Cr App Rep 25, (1991) Times, 6 February, [1991] Lexis Citation 3512, (1991) IP &amp; T Digest 31</w:t>
        </w:r>
      </w:hyperlink>
    </w:p>
    <w:p w14:paraId="7B704539" w14:textId="176364E1" w:rsidR="3A056C8E" w:rsidRDefault="2329F4B0" w:rsidP="4F1FACF7">
      <w:pPr>
        <w:rPr>
          <w:rFonts w:ascii="Calibri" w:eastAsia="Calibri" w:hAnsi="Calibri" w:cs="Calibri"/>
          <w:color w:val="4472C4" w:themeColor="accent1"/>
          <w:u w:val="single"/>
        </w:rPr>
      </w:pPr>
      <w:r w:rsidRPr="4F1FACF7">
        <w:rPr>
          <w:rFonts w:eastAsiaTheme="minorEastAsia"/>
          <w:color w:val="4472C4" w:themeColor="accent1"/>
          <w:u w:val="single"/>
        </w:rPr>
        <w:t>Seray – Wurie V DDP [</w:t>
      </w:r>
      <w:r w:rsidRPr="4F1FACF7">
        <w:rPr>
          <w:rFonts w:ascii="Calibri" w:eastAsia="Calibri" w:hAnsi="Calibri" w:cs="Calibri"/>
          <w:color w:val="4472C4" w:themeColor="accent1"/>
          <w:u w:val="single"/>
        </w:rPr>
        <w:t>2012] EWHC 208</w:t>
      </w:r>
    </w:p>
    <w:p w14:paraId="1B166538" w14:textId="5937F37F" w:rsidR="3A056C8E" w:rsidRDefault="3A056C8E" w:rsidP="4F1FACF7">
      <w:pPr>
        <w:rPr>
          <w:rFonts w:eastAsiaTheme="minorEastAsia"/>
          <w:color w:val="4472C4" w:themeColor="accent1"/>
          <w:u w:val="single"/>
        </w:rPr>
      </w:pPr>
      <w:r w:rsidRPr="4F1FACF7">
        <w:rPr>
          <w:rFonts w:eastAsiaTheme="minorEastAsia"/>
          <w:color w:val="4471C4"/>
          <w:u w:val="single"/>
        </w:rPr>
        <w:t>Wilcock (2016)</w:t>
      </w:r>
    </w:p>
    <w:p w14:paraId="78AA5B26" w14:textId="4E64CA11" w:rsidR="4076C4E1" w:rsidRDefault="4076C4E1" w:rsidP="4076C4E1">
      <w:pPr>
        <w:rPr>
          <w:rFonts w:ascii="Calibri" w:eastAsia="Calibri" w:hAnsi="Calibri" w:cs="Calibri"/>
          <w:color w:val="4472C4" w:themeColor="accent1"/>
          <w:u w:val="single"/>
        </w:rPr>
      </w:pPr>
    </w:p>
    <w:p w14:paraId="3AED307E" w14:textId="7B2CDD86" w:rsidR="4076C4E1" w:rsidRDefault="4076C4E1" w:rsidP="4076C4E1">
      <w:pPr>
        <w:rPr>
          <w:rFonts w:eastAsiaTheme="minorEastAsia"/>
          <w:color w:val="4472C4" w:themeColor="accent1"/>
          <w:u w:val="single"/>
        </w:rPr>
      </w:pPr>
    </w:p>
    <w:p w14:paraId="4748D620" w14:textId="569A7D92" w:rsidR="4076C4E1" w:rsidRDefault="4076C4E1" w:rsidP="4076C4E1">
      <w:pPr>
        <w:rPr>
          <w:rFonts w:ascii="Calibri" w:eastAsia="Calibri" w:hAnsi="Calibri" w:cs="Calibri"/>
          <w:color w:val="4472C4" w:themeColor="accent1"/>
          <w:u w:val="single"/>
        </w:rPr>
      </w:pPr>
    </w:p>
    <w:p w14:paraId="56D92D0A" w14:textId="502B76A8" w:rsidR="4076C4E1" w:rsidRDefault="4076C4E1" w:rsidP="4F1FACF7">
      <w:pPr>
        <w:rPr>
          <w:rFonts w:ascii="Calibri" w:eastAsia="Calibri" w:hAnsi="Calibri" w:cs="Calibri"/>
          <w:color w:val="000000" w:themeColor="text1"/>
        </w:rPr>
      </w:pPr>
    </w:p>
    <w:sectPr w:rsidR="4076C4E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MjFuJsCmStMMqL" int2:id="jalPJmtO">
      <int2:state int2:value="Rejected" int2:type="AugLoop_Text_Critique"/>
    </int2:textHash>
    <int2:textHash int2:hashCode="uO2K+8Yw9lEClr" int2:id="zOynJsXE">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FDF51A"/>
    <w:rsid w:val="00051CF9"/>
    <w:rsid w:val="0005C25D"/>
    <w:rsid w:val="0089ADA0"/>
    <w:rsid w:val="008AF51A"/>
    <w:rsid w:val="00A7F8A9"/>
    <w:rsid w:val="00B71309"/>
    <w:rsid w:val="00BC6546"/>
    <w:rsid w:val="00C1D846"/>
    <w:rsid w:val="00D44082"/>
    <w:rsid w:val="011C7EE7"/>
    <w:rsid w:val="01498ADF"/>
    <w:rsid w:val="01922ACB"/>
    <w:rsid w:val="01BC0370"/>
    <w:rsid w:val="01DAC28F"/>
    <w:rsid w:val="01F2CCDB"/>
    <w:rsid w:val="02257E01"/>
    <w:rsid w:val="023F6063"/>
    <w:rsid w:val="025A028F"/>
    <w:rsid w:val="02815B07"/>
    <w:rsid w:val="02CF31CA"/>
    <w:rsid w:val="0311C710"/>
    <w:rsid w:val="03312409"/>
    <w:rsid w:val="0331A4FD"/>
    <w:rsid w:val="034E2C17"/>
    <w:rsid w:val="03B64BAB"/>
    <w:rsid w:val="03D3244B"/>
    <w:rsid w:val="03FD2448"/>
    <w:rsid w:val="0405C83F"/>
    <w:rsid w:val="04408C87"/>
    <w:rsid w:val="044B8302"/>
    <w:rsid w:val="0522E316"/>
    <w:rsid w:val="054289FB"/>
    <w:rsid w:val="05547EBC"/>
    <w:rsid w:val="058B6DD0"/>
    <w:rsid w:val="05C61FD5"/>
    <w:rsid w:val="061CFC02"/>
    <w:rsid w:val="0620385D"/>
    <w:rsid w:val="063014ED"/>
    <w:rsid w:val="06368311"/>
    <w:rsid w:val="066D595C"/>
    <w:rsid w:val="068BE2C4"/>
    <w:rsid w:val="06AB1A07"/>
    <w:rsid w:val="06F0AA86"/>
    <w:rsid w:val="06FBEF9D"/>
    <w:rsid w:val="078D671B"/>
    <w:rsid w:val="07E733A7"/>
    <w:rsid w:val="084CC14E"/>
    <w:rsid w:val="0851E909"/>
    <w:rsid w:val="085C4BB7"/>
    <w:rsid w:val="086F74A4"/>
    <w:rsid w:val="089FC262"/>
    <w:rsid w:val="08A68933"/>
    <w:rsid w:val="08F6CE3E"/>
    <w:rsid w:val="0929377C"/>
    <w:rsid w:val="09728B1A"/>
    <w:rsid w:val="0A0182B7"/>
    <w:rsid w:val="0A22503A"/>
    <w:rsid w:val="0A7A1FB4"/>
    <w:rsid w:val="0A7AE77D"/>
    <w:rsid w:val="0A7C3A22"/>
    <w:rsid w:val="0A929E9F"/>
    <w:rsid w:val="0AFABF5D"/>
    <w:rsid w:val="0AFE904D"/>
    <w:rsid w:val="0B01ACFE"/>
    <w:rsid w:val="0B0E5B7B"/>
    <w:rsid w:val="0B1CE33B"/>
    <w:rsid w:val="0B211085"/>
    <w:rsid w:val="0B3A2F26"/>
    <w:rsid w:val="0B7DBD98"/>
    <w:rsid w:val="0B82BDA0"/>
    <w:rsid w:val="0BADDCE4"/>
    <w:rsid w:val="0BB1454A"/>
    <w:rsid w:val="0BCBF107"/>
    <w:rsid w:val="0BFA33BD"/>
    <w:rsid w:val="0C60D83E"/>
    <w:rsid w:val="0C79AD7E"/>
    <w:rsid w:val="0C968FBE"/>
    <w:rsid w:val="0D329788"/>
    <w:rsid w:val="0D669B6C"/>
    <w:rsid w:val="0D822CC1"/>
    <w:rsid w:val="0DCA3F61"/>
    <w:rsid w:val="0E1902C2"/>
    <w:rsid w:val="0E32601F"/>
    <w:rsid w:val="0E4194F6"/>
    <w:rsid w:val="0E439AF6"/>
    <w:rsid w:val="0EA27090"/>
    <w:rsid w:val="0F2C926E"/>
    <w:rsid w:val="0F357C6A"/>
    <w:rsid w:val="0F51D167"/>
    <w:rsid w:val="0F71F7EB"/>
    <w:rsid w:val="0F9874F9"/>
    <w:rsid w:val="0FA0FC7F"/>
    <w:rsid w:val="0FAD38C4"/>
    <w:rsid w:val="0FCE3080"/>
    <w:rsid w:val="10113C7A"/>
    <w:rsid w:val="1015A199"/>
    <w:rsid w:val="1049D1AE"/>
    <w:rsid w:val="1053F7E7"/>
    <w:rsid w:val="10854B87"/>
    <w:rsid w:val="10874EBE"/>
    <w:rsid w:val="108B8095"/>
    <w:rsid w:val="1097DF06"/>
    <w:rsid w:val="10BFF74D"/>
    <w:rsid w:val="10EDA1C8"/>
    <w:rsid w:val="1134455A"/>
    <w:rsid w:val="113F8A53"/>
    <w:rsid w:val="1171A094"/>
    <w:rsid w:val="117917B8"/>
    <w:rsid w:val="11B171FA"/>
    <w:rsid w:val="1206F76C"/>
    <w:rsid w:val="12438F51"/>
    <w:rsid w:val="1253719C"/>
    <w:rsid w:val="12875750"/>
    <w:rsid w:val="1292D61A"/>
    <w:rsid w:val="129F94D8"/>
    <w:rsid w:val="12F24D57"/>
    <w:rsid w:val="130B2213"/>
    <w:rsid w:val="13309943"/>
    <w:rsid w:val="13317FAE"/>
    <w:rsid w:val="133A8624"/>
    <w:rsid w:val="13427AB8"/>
    <w:rsid w:val="136ECC44"/>
    <w:rsid w:val="138A2F7A"/>
    <w:rsid w:val="138B98A9"/>
    <w:rsid w:val="13CBC049"/>
    <w:rsid w:val="13F94411"/>
    <w:rsid w:val="13FEA9F3"/>
    <w:rsid w:val="1423F96B"/>
    <w:rsid w:val="14591649"/>
    <w:rsid w:val="145E0DE3"/>
    <w:rsid w:val="14884446"/>
    <w:rsid w:val="149F3CF1"/>
    <w:rsid w:val="14A1A1A3"/>
    <w:rsid w:val="14A837A9"/>
    <w:rsid w:val="14BACA00"/>
    <w:rsid w:val="14CCF42F"/>
    <w:rsid w:val="14F83810"/>
    <w:rsid w:val="1501E1FD"/>
    <w:rsid w:val="151DD66D"/>
    <w:rsid w:val="153709F7"/>
    <w:rsid w:val="156353DC"/>
    <w:rsid w:val="15BB02F6"/>
    <w:rsid w:val="15CD4762"/>
    <w:rsid w:val="15F0BBC1"/>
    <w:rsid w:val="15F9F920"/>
    <w:rsid w:val="1672C312"/>
    <w:rsid w:val="1677D2DE"/>
    <w:rsid w:val="16940871"/>
    <w:rsid w:val="16C0A512"/>
    <w:rsid w:val="172A040D"/>
    <w:rsid w:val="172D235C"/>
    <w:rsid w:val="17446F6E"/>
    <w:rsid w:val="17660497"/>
    <w:rsid w:val="17A1AF4D"/>
    <w:rsid w:val="17F26AC2"/>
    <w:rsid w:val="17FB6BB9"/>
    <w:rsid w:val="182FD8D2"/>
    <w:rsid w:val="188500B7"/>
    <w:rsid w:val="189F07AA"/>
    <w:rsid w:val="18AEE5F2"/>
    <w:rsid w:val="18B2D0D5"/>
    <w:rsid w:val="18C609DF"/>
    <w:rsid w:val="18C77919"/>
    <w:rsid w:val="18C8F3BD"/>
    <w:rsid w:val="1914DF8E"/>
    <w:rsid w:val="1924DEFA"/>
    <w:rsid w:val="1931C8FD"/>
    <w:rsid w:val="19382B83"/>
    <w:rsid w:val="194384BA"/>
    <w:rsid w:val="194CC4D6"/>
    <w:rsid w:val="1957E340"/>
    <w:rsid w:val="195AAB11"/>
    <w:rsid w:val="19E4D190"/>
    <w:rsid w:val="1A34938C"/>
    <w:rsid w:val="1A5175C6"/>
    <w:rsid w:val="1A63B4B2"/>
    <w:rsid w:val="1A64C41E"/>
    <w:rsid w:val="1AB0AFEF"/>
    <w:rsid w:val="1AB93746"/>
    <w:rsid w:val="1ABD861D"/>
    <w:rsid w:val="1B3CDCBD"/>
    <w:rsid w:val="1B677994"/>
    <w:rsid w:val="1B84404C"/>
    <w:rsid w:val="1B8F71F2"/>
    <w:rsid w:val="1B9B9E19"/>
    <w:rsid w:val="1BEA7197"/>
    <w:rsid w:val="1C2C63F3"/>
    <w:rsid w:val="1C4C8050"/>
    <w:rsid w:val="1C5092FC"/>
    <w:rsid w:val="1C54465C"/>
    <w:rsid w:val="1C752070"/>
    <w:rsid w:val="1CB7A92B"/>
    <w:rsid w:val="1CC7AF75"/>
    <w:rsid w:val="1CCE43CD"/>
    <w:rsid w:val="1CD6AE03"/>
    <w:rsid w:val="1CF365D2"/>
    <w:rsid w:val="1D0B8335"/>
    <w:rsid w:val="1D4C1283"/>
    <w:rsid w:val="1D90A7FD"/>
    <w:rsid w:val="1E6B334B"/>
    <w:rsid w:val="1E7363C5"/>
    <w:rsid w:val="1E747D7F"/>
    <w:rsid w:val="1E8BA6AE"/>
    <w:rsid w:val="1E9F1A56"/>
    <w:rsid w:val="1EB93010"/>
    <w:rsid w:val="1EFF3F75"/>
    <w:rsid w:val="1F157C56"/>
    <w:rsid w:val="1F364F65"/>
    <w:rsid w:val="1F8394B5"/>
    <w:rsid w:val="1F933D0C"/>
    <w:rsid w:val="1F975B72"/>
    <w:rsid w:val="1FA772A5"/>
    <w:rsid w:val="1FACC132"/>
    <w:rsid w:val="1FB68A50"/>
    <w:rsid w:val="1FC87BFA"/>
    <w:rsid w:val="1FCA6947"/>
    <w:rsid w:val="1FD0F9F7"/>
    <w:rsid w:val="1FFCB87F"/>
    <w:rsid w:val="204FE97E"/>
    <w:rsid w:val="20C0B74A"/>
    <w:rsid w:val="20D41DE5"/>
    <w:rsid w:val="21006571"/>
    <w:rsid w:val="211FF173"/>
    <w:rsid w:val="21549058"/>
    <w:rsid w:val="219382D4"/>
    <w:rsid w:val="21AFC6AA"/>
    <w:rsid w:val="21C34770"/>
    <w:rsid w:val="21D3F03E"/>
    <w:rsid w:val="21F101F9"/>
    <w:rsid w:val="222E2AAA"/>
    <w:rsid w:val="2263D3EA"/>
    <w:rsid w:val="2288AED0"/>
    <w:rsid w:val="22BADCC0"/>
    <w:rsid w:val="22CAF08C"/>
    <w:rsid w:val="22E461F4"/>
    <w:rsid w:val="22EE2B12"/>
    <w:rsid w:val="2302F56E"/>
    <w:rsid w:val="23276E67"/>
    <w:rsid w:val="2329F4B0"/>
    <w:rsid w:val="238047BB"/>
    <w:rsid w:val="23AEA3F5"/>
    <w:rsid w:val="2405C479"/>
    <w:rsid w:val="24084274"/>
    <w:rsid w:val="240BBEA7"/>
    <w:rsid w:val="24179027"/>
    <w:rsid w:val="244608C2"/>
    <w:rsid w:val="24579235"/>
    <w:rsid w:val="24A97875"/>
    <w:rsid w:val="251FC674"/>
    <w:rsid w:val="255CA97E"/>
    <w:rsid w:val="25A98260"/>
    <w:rsid w:val="25B736F8"/>
    <w:rsid w:val="26692399"/>
    <w:rsid w:val="26B92BE2"/>
    <w:rsid w:val="26DD6230"/>
    <w:rsid w:val="2710DD89"/>
    <w:rsid w:val="2735A841"/>
    <w:rsid w:val="2736AD36"/>
    <w:rsid w:val="27A226D5"/>
    <w:rsid w:val="27B3F7CB"/>
    <w:rsid w:val="284961AF"/>
    <w:rsid w:val="2894C10E"/>
    <w:rsid w:val="28A8415F"/>
    <w:rsid w:val="28B9ED11"/>
    <w:rsid w:val="28C220B6"/>
    <w:rsid w:val="28E80237"/>
    <w:rsid w:val="2906D921"/>
    <w:rsid w:val="294D4FC9"/>
    <w:rsid w:val="296A500B"/>
    <w:rsid w:val="299B43FD"/>
    <w:rsid w:val="29AC93FA"/>
    <w:rsid w:val="29CCC379"/>
    <w:rsid w:val="29F18B87"/>
    <w:rsid w:val="2A1F5934"/>
    <w:rsid w:val="2A237FFE"/>
    <w:rsid w:val="2A2D2029"/>
    <w:rsid w:val="2A7CF383"/>
    <w:rsid w:val="2ACFDDA1"/>
    <w:rsid w:val="2AE2A509"/>
    <w:rsid w:val="2AEB988D"/>
    <w:rsid w:val="2B59F771"/>
    <w:rsid w:val="2B72173C"/>
    <w:rsid w:val="2B8D61E3"/>
    <w:rsid w:val="2BC84364"/>
    <w:rsid w:val="2BEBA96D"/>
    <w:rsid w:val="2BFC55E0"/>
    <w:rsid w:val="2C2AD39C"/>
    <w:rsid w:val="2C31DD41"/>
    <w:rsid w:val="2C49800C"/>
    <w:rsid w:val="2C797E6E"/>
    <w:rsid w:val="2C868465"/>
    <w:rsid w:val="2C8C919A"/>
    <w:rsid w:val="2CA80C9A"/>
    <w:rsid w:val="2CBF2799"/>
    <w:rsid w:val="2CF41542"/>
    <w:rsid w:val="2CFD80AC"/>
    <w:rsid w:val="2D293244"/>
    <w:rsid w:val="2D3B9281"/>
    <w:rsid w:val="2D3CB24A"/>
    <w:rsid w:val="2D606A81"/>
    <w:rsid w:val="2D62D4C3"/>
    <w:rsid w:val="2D757016"/>
    <w:rsid w:val="2D9C5B69"/>
    <w:rsid w:val="2E0E0E46"/>
    <w:rsid w:val="2E23394F"/>
    <w:rsid w:val="2E70C1AC"/>
    <w:rsid w:val="2EB9111F"/>
    <w:rsid w:val="2EFC3AE2"/>
    <w:rsid w:val="2F258333"/>
    <w:rsid w:val="2F394249"/>
    <w:rsid w:val="2F4BBC0E"/>
    <w:rsid w:val="2F51388C"/>
    <w:rsid w:val="2F832754"/>
    <w:rsid w:val="2FBDA081"/>
    <w:rsid w:val="2FBF5F40"/>
    <w:rsid w:val="2FE5009B"/>
    <w:rsid w:val="2FF6899A"/>
    <w:rsid w:val="3004CA49"/>
    <w:rsid w:val="300C920D"/>
    <w:rsid w:val="304917E4"/>
    <w:rsid w:val="3058FB47"/>
    <w:rsid w:val="3092F789"/>
    <w:rsid w:val="30B4EF4A"/>
    <w:rsid w:val="30D512AA"/>
    <w:rsid w:val="30DD08F0"/>
    <w:rsid w:val="3102C117"/>
    <w:rsid w:val="3140A7E1"/>
    <w:rsid w:val="3165A251"/>
    <w:rsid w:val="31E158C0"/>
    <w:rsid w:val="326CEF06"/>
    <w:rsid w:val="3277ED41"/>
    <w:rsid w:val="327F3F91"/>
    <w:rsid w:val="32880568"/>
    <w:rsid w:val="32BAC816"/>
    <w:rsid w:val="32F54143"/>
    <w:rsid w:val="334A717B"/>
    <w:rsid w:val="336FA50D"/>
    <w:rsid w:val="33DC87CE"/>
    <w:rsid w:val="33DE26AA"/>
    <w:rsid w:val="33DEE972"/>
    <w:rsid w:val="33F3B3CE"/>
    <w:rsid w:val="33FDF51A"/>
    <w:rsid w:val="340CB36C"/>
    <w:rsid w:val="34118160"/>
    <w:rsid w:val="3416695C"/>
    <w:rsid w:val="34738516"/>
    <w:rsid w:val="347C7236"/>
    <w:rsid w:val="3518F982"/>
    <w:rsid w:val="352C6D2A"/>
    <w:rsid w:val="355D5C61"/>
    <w:rsid w:val="358F842F"/>
    <w:rsid w:val="3595297A"/>
    <w:rsid w:val="35BFA62A"/>
    <w:rsid w:val="35C5ED4B"/>
    <w:rsid w:val="35D2A565"/>
    <w:rsid w:val="35E0C3BC"/>
    <w:rsid w:val="3618583F"/>
    <w:rsid w:val="364E8453"/>
    <w:rsid w:val="369F5862"/>
    <w:rsid w:val="36A220D0"/>
    <w:rsid w:val="36A63DBC"/>
    <w:rsid w:val="36B7F855"/>
    <w:rsid w:val="36B85968"/>
    <w:rsid w:val="3720D162"/>
    <w:rsid w:val="37311064"/>
    <w:rsid w:val="3744542E"/>
    <w:rsid w:val="375202DB"/>
    <w:rsid w:val="375B768B"/>
    <w:rsid w:val="3798F979"/>
    <w:rsid w:val="37A73E45"/>
    <w:rsid w:val="37A7609B"/>
    <w:rsid w:val="37B44C1B"/>
    <w:rsid w:val="37C2C116"/>
    <w:rsid w:val="37C8B266"/>
    <w:rsid w:val="380C4565"/>
    <w:rsid w:val="38179892"/>
    <w:rsid w:val="38715A03"/>
    <w:rsid w:val="387C672D"/>
    <w:rsid w:val="387F0A14"/>
    <w:rsid w:val="3899E6BD"/>
    <w:rsid w:val="390C1E25"/>
    <w:rsid w:val="394D8929"/>
    <w:rsid w:val="394EA986"/>
    <w:rsid w:val="399F2D1C"/>
    <w:rsid w:val="399FE2A7"/>
    <w:rsid w:val="39A8765C"/>
    <w:rsid w:val="39D3E782"/>
    <w:rsid w:val="39E5B8EA"/>
    <w:rsid w:val="39FA523D"/>
    <w:rsid w:val="3A056C8E"/>
    <w:rsid w:val="3A6426C4"/>
    <w:rsid w:val="3A770088"/>
    <w:rsid w:val="3A93174D"/>
    <w:rsid w:val="3B02DAFF"/>
    <w:rsid w:val="3B48E57F"/>
    <w:rsid w:val="3B7E4D5F"/>
    <w:rsid w:val="3C5C8B33"/>
    <w:rsid w:val="3CE3E797"/>
    <w:rsid w:val="3D1A1DC0"/>
    <w:rsid w:val="3D60F142"/>
    <w:rsid w:val="3D7E3E0A"/>
    <w:rsid w:val="3D82CD28"/>
    <w:rsid w:val="3D9E305D"/>
    <w:rsid w:val="3DA225DB"/>
    <w:rsid w:val="3E365184"/>
    <w:rsid w:val="3E50695C"/>
    <w:rsid w:val="3E5C4E54"/>
    <w:rsid w:val="3EBAAB4F"/>
    <w:rsid w:val="3F04AFAA"/>
    <w:rsid w:val="3FEB2A06"/>
    <w:rsid w:val="402613C4"/>
    <w:rsid w:val="4076C4E1"/>
    <w:rsid w:val="409A5A52"/>
    <w:rsid w:val="40A37FFB"/>
    <w:rsid w:val="40ADC371"/>
    <w:rsid w:val="40D9C69D"/>
    <w:rsid w:val="41335B5F"/>
    <w:rsid w:val="4146953B"/>
    <w:rsid w:val="418ADE5F"/>
    <w:rsid w:val="41A634E9"/>
    <w:rsid w:val="41BCCF7E"/>
    <w:rsid w:val="41BDE18F"/>
    <w:rsid w:val="41FA5642"/>
    <w:rsid w:val="42107A69"/>
    <w:rsid w:val="42332816"/>
    <w:rsid w:val="426DFC9F"/>
    <w:rsid w:val="427375BF"/>
    <w:rsid w:val="428706D5"/>
    <w:rsid w:val="4293EE8B"/>
    <w:rsid w:val="43072CC1"/>
    <w:rsid w:val="43135293"/>
    <w:rsid w:val="4324940B"/>
    <w:rsid w:val="435169EA"/>
    <w:rsid w:val="43518DB7"/>
    <w:rsid w:val="435EBEC0"/>
    <w:rsid w:val="437AC9C8"/>
    <w:rsid w:val="4391DD25"/>
    <w:rsid w:val="43AB0582"/>
    <w:rsid w:val="4411C51E"/>
    <w:rsid w:val="4438828A"/>
    <w:rsid w:val="443DEDBE"/>
    <w:rsid w:val="4455113F"/>
    <w:rsid w:val="44569C60"/>
    <w:rsid w:val="44654A28"/>
    <w:rsid w:val="44872C8D"/>
    <w:rsid w:val="449A8386"/>
    <w:rsid w:val="44CC53E7"/>
    <w:rsid w:val="45007F1E"/>
    <w:rsid w:val="453849F0"/>
    <w:rsid w:val="456DCB75"/>
    <w:rsid w:val="458C7504"/>
    <w:rsid w:val="45AD957F"/>
    <w:rsid w:val="45BEA797"/>
    <w:rsid w:val="4620689D"/>
    <w:rsid w:val="464AF355"/>
    <w:rsid w:val="466487C7"/>
    <w:rsid w:val="468C18D8"/>
    <w:rsid w:val="469548D5"/>
    <w:rsid w:val="46C97DE7"/>
    <w:rsid w:val="470AB99D"/>
    <w:rsid w:val="471459D5"/>
    <w:rsid w:val="471F2159"/>
    <w:rsid w:val="4755B552"/>
    <w:rsid w:val="4762657E"/>
    <w:rsid w:val="47C0D93C"/>
    <w:rsid w:val="47E8E351"/>
    <w:rsid w:val="47EA3AA2"/>
    <w:rsid w:val="48005828"/>
    <w:rsid w:val="48023A51"/>
    <w:rsid w:val="484C34EB"/>
    <w:rsid w:val="4868938B"/>
    <w:rsid w:val="487E76A5"/>
    <w:rsid w:val="48AD4EF4"/>
    <w:rsid w:val="48DE3019"/>
    <w:rsid w:val="48F98280"/>
    <w:rsid w:val="496A32A5"/>
    <w:rsid w:val="49829417"/>
    <w:rsid w:val="499C73C1"/>
    <w:rsid w:val="49B6A875"/>
    <w:rsid w:val="49B76685"/>
    <w:rsid w:val="4A00FEA8"/>
    <w:rsid w:val="4A011EA9"/>
    <w:rsid w:val="4A1ACA71"/>
    <w:rsid w:val="4A492A1F"/>
    <w:rsid w:val="4A4DBDEA"/>
    <w:rsid w:val="4AA69972"/>
    <w:rsid w:val="4AC5FFD6"/>
    <w:rsid w:val="4ADAAD90"/>
    <w:rsid w:val="4AF09CAD"/>
    <w:rsid w:val="4B53B3B2"/>
    <w:rsid w:val="4B70BA4A"/>
    <w:rsid w:val="4B7FBC2B"/>
    <w:rsid w:val="4B94CE38"/>
    <w:rsid w:val="4B9F06D5"/>
    <w:rsid w:val="4BA78B74"/>
    <w:rsid w:val="4BF7F931"/>
    <w:rsid w:val="4C2D0601"/>
    <w:rsid w:val="4C7C2B53"/>
    <w:rsid w:val="4C7C88EB"/>
    <w:rsid w:val="4C8EF400"/>
    <w:rsid w:val="4C9FE152"/>
    <w:rsid w:val="4CBBBF92"/>
    <w:rsid w:val="4CE3BC52"/>
    <w:rsid w:val="4CE3CE4A"/>
    <w:rsid w:val="4D299994"/>
    <w:rsid w:val="4D80EB8D"/>
    <w:rsid w:val="4D83451E"/>
    <w:rsid w:val="4DB59BFA"/>
    <w:rsid w:val="4DB619C2"/>
    <w:rsid w:val="4E18594C"/>
    <w:rsid w:val="4E4A5E1D"/>
    <w:rsid w:val="4E6CCB39"/>
    <w:rsid w:val="4EA1EF60"/>
    <w:rsid w:val="4EB45DCA"/>
    <w:rsid w:val="4EC23A00"/>
    <w:rsid w:val="4ECA6425"/>
    <w:rsid w:val="4EE982A1"/>
    <w:rsid w:val="4EFE2AD4"/>
    <w:rsid w:val="4F05A94E"/>
    <w:rsid w:val="4F1CBBEE"/>
    <w:rsid w:val="4F1F48D7"/>
    <w:rsid w:val="4F1FACF7"/>
    <w:rsid w:val="4F319427"/>
    <w:rsid w:val="4F6BA9CA"/>
    <w:rsid w:val="4F7D7938"/>
    <w:rsid w:val="4FD7CEDF"/>
    <w:rsid w:val="4FDBB44C"/>
    <w:rsid w:val="50484593"/>
    <w:rsid w:val="50ED0A4E"/>
    <w:rsid w:val="515FDE31"/>
    <w:rsid w:val="51831FE0"/>
    <w:rsid w:val="51A3694D"/>
    <w:rsid w:val="51F5BE80"/>
    <w:rsid w:val="5208B94F"/>
    <w:rsid w:val="52258ADD"/>
    <w:rsid w:val="528C1887"/>
    <w:rsid w:val="528E1204"/>
    <w:rsid w:val="528ED75E"/>
    <w:rsid w:val="5316AABA"/>
    <w:rsid w:val="535C50D1"/>
    <w:rsid w:val="535EC597"/>
    <w:rsid w:val="538A9F26"/>
    <w:rsid w:val="538F9C13"/>
    <w:rsid w:val="53C28043"/>
    <w:rsid w:val="53D69590"/>
    <w:rsid w:val="53EF6D5F"/>
    <w:rsid w:val="53F00C64"/>
    <w:rsid w:val="5479416B"/>
    <w:rsid w:val="54DDD784"/>
    <w:rsid w:val="54ECA399"/>
    <w:rsid w:val="55118F96"/>
    <w:rsid w:val="553A8A21"/>
    <w:rsid w:val="55BDE456"/>
    <w:rsid w:val="55F246B2"/>
    <w:rsid w:val="567DF55A"/>
    <w:rsid w:val="569076B7"/>
    <w:rsid w:val="56DFA1B1"/>
    <w:rsid w:val="5707DDF2"/>
    <w:rsid w:val="5727CDD3"/>
    <w:rsid w:val="5764C953"/>
    <w:rsid w:val="57C0EE9F"/>
    <w:rsid w:val="57D3E80F"/>
    <w:rsid w:val="57F1B904"/>
    <w:rsid w:val="5809900A"/>
    <w:rsid w:val="5839C681"/>
    <w:rsid w:val="58922F76"/>
    <w:rsid w:val="58C37D87"/>
    <w:rsid w:val="58F11688"/>
    <w:rsid w:val="5921415F"/>
    <w:rsid w:val="5929E774"/>
    <w:rsid w:val="59476DA7"/>
    <w:rsid w:val="59B1ECD8"/>
    <w:rsid w:val="59C0D97A"/>
    <w:rsid w:val="59DEE08B"/>
    <w:rsid w:val="59FE7F95"/>
    <w:rsid w:val="5A4D700E"/>
    <w:rsid w:val="5A5603C3"/>
    <w:rsid w:val="5A8F62B3"/>
    <w:rsid w:val="5ABD11C0"/>
    <w:rsid w:val="5AF1DD09"/>
    <w:rsid w:val="5B0B88D1"/>
    <w:rsid w:val="5B176826"/>
    <w:rsid w:val="5B51667D"/>
    <w:rsid w:val="5B8D717B"/>
    <w:rsid w:val="5BDFE5EC"/>
    <w:rsid w:val="5BF4FF0E"/>
    <w:rsid w:val="5BFC1B0E"/>
    <w:rsid w:val="5CA166D6"/>
    <w:rsid w:val="5CA8CDF1"/>
    <w:rsid w:val="5CF8BB29"/>
    <w:rsid w:val="5D5B0A60"/>
    <w:rsid w:val="5D5E0EC6"/>
    <w:rsid w:val="5D9826C8"/>
    <w:rsid w:val="5DAFEC86"/>
    <w:rsid w:val="5E06FB54"/>
    <w:rsid w:val="5E1F5103"/>
    <w:rsid w:val="5E568808"/>
    <w:rsid w:val="5E669E03"/>
    <w:rsid w:val="5E73817E"/>
    <w:rsid w:val="5E74C97B"/>
    <w:rsid w:val="5E89073F"/>
    <w:rsid w:val="5E8F8D25"/>
    <w:rsid w:val="5E99C370"/>
    <w:rsid w:val="5EB250AB"/>
    <w:rsid w:val="5ECC91D5"/>
    <w:rsid w:val="5F0620A0"/>
    <w:rsid w:val="5F13D47E"/>
    <w:rsid w:val="5F641A72"/>
    <w:rsid w:val="5FAA1B58"/>
    <w:rsid w:val="5FCFEA96"/>
    <w:rsid w:val="5FED5C67"/>
    <w:rsid w:val="600F51DF"/>
    <w:rsid w:val="602B5D86"/>
    <w:rsid w:val="605C2FC3"/>
    <w:rsid w:val="60709724"/>
    <w:rsid w:val="60CF7D88"/>
    <w:rsid w:val="60EAD5A7"/>
    <w:rsid w:val="614C6C77"/>
    <w:rsid w:val="6157D34D"/>
    <w:rsid w:val="615F88FF"/>
    <w:rsid w:val="61C72DE7"/>
    <w:rsid w:val="62467C50"/>
    <w:rsid w:val="626439A8"/>
    <w:rsid w:val="62BC7558"/>
    <w:rsid w:val="62D66924"/>
    <w:rsid w:val="62E9B77C"/>
    <w:rsid w:val="6334782E"/>
    <w:rsid w:val="6362FE48"/>
    <w:rsid w:val="63B3A796"/>
    <w:rsid w:val="63BA0771"/>
    <w:rsid w:val="63E5C39F"/>
    <w:rsid w:val="63F219C4"/>
    <w:rsid w:val="64122F6C"/>
    <w:rsid w:val="641A34BD"/>
    <w:rsid w:val="64850F7E"/>
    <w:rsid w:val="648587DD"/>
    <w:rsid w:val="6486391E"/>
    <w:rsid w:val="64931869"/>
    <w:rsid w:val="649942BA"/>
    <w:rsid w:val="64E2C302"/>
    <w:rsid w:val="6512D78F"/>
    <w:rsid w:val="651619D7"/>
    <w:rsid w:val="6518A748"/>
    <w:rsid w:val="6532640F"/>
    <w:rsid w:val="6579E14E"/>
    <w:rsid w:val="658FBE94"/>
    <w:rsid w:val="65A12390"/>
    <w:rsid w:val="66442448"/>
    <w:rsid w:val="667E9363"/>
    <w:rsid w:val="668176AD"/>
    <w:rsid w:val="673781F8"/>
    <w:rsid w:val="677C1377"/>
    <w:rsid w:val="67D0E37C"/>
    <w:rsid w:val="67D1A899"/>
    <w:rsid w:val="67EF31E7"/>
    <w:rsid w:val="67F234FA"/>
    <w:rsid w:val="684081E9"/>
    <w:rsid w:val="685F2CE4"/>
    <w:rsid w:val="686947A8"/>
    <w:rsid w:val="686B7D17"/>
    <w:rsid w:val="686BF05D"/>
    <w:rsid w:val="689670B8"/>
    <w:rsid w:val="693569EE"/>
    <w:rsid w:val="693E55FF"/>
    <w:rsid w:val="696251CB"/>
    <w:rsid w:val="696C3072"/>
    <w:rsid w:val="696CB3DD"/>
    <w:rsid w:val="69D983B6"/>
    <w:rsid w:val="69FFBFED"/>
    <w:rsid w:val="6A2B4209"/>
    <w:rsid w:val="6A4B185C"/>
    <w:rsid w:val="6B502CF5"/>
    <w:rsid w:val="6B5491FC"/>
    <w:rsid w:val="6B7EAD09"/>
    <w:rsid w:val="6BA0E86A"/>
    <w:rsid w:val="6BF1D386"/>
    <w:rsid w:val="6C02817A"/>
    <w:rsid w:val="6C3F14A8"/>
    <w:rsid w:val="6C4A0D4D"/>
    <w:rsid w:val="6C55C5E2"/>
    <w:rsid w:val="6CA340D9"/>
    <w:rsid w:val="6CA4549F"/>
    <w:rsid w:val="6CA9B382"/>
    <w:rsid w:val="6CAE2599"/>
    <w:rsid w:val="6CEBFD56"/>
    <w:rsid w:val="6D3CB8CB"/>
    <w:rsid w:val="6D49A081"/>
    <w:rsid w:val="6D6CF485"/>
    <w:rsid w:val="6DAC0068"/>
    <w:rsid w:val="6DAFFA85"/>
    <w:rsid w:val="6DBE8396"/>
    <w:rsid w:val="6DE4E1B1"/>
    <w:rsid w:val="6DF1B235"/>
    <w:rsid w:val="6E11C722"/>
    <w:rsid w:val="6E496BDB"/>
    <w:rsid w:val="6E6050F7"/>
    <w:rsid w:val="6E60AB1C"/>
    <w:rsid w:val="6E99550E"/>
    <w:rsid w:val="6ED8892C"/>
    <w:rsid w:val="6F086AD4"/>
    <w:rsid w:val="6F181224"/>
    <w:rsid w:val="6F370D1F"/>
    <w:rsid w:val="6F69EE7C"/>
    <w:rsid w:val="6F761C5B"/>
    <w:rsid w:val="6F7A95E0"/>
    <w:rsid w:val="6FAD9783"/>
    <w:rsid w:val="6FC45E99"/>
    <w:rsid w:val="6FDBF561"/>
    <w:rsid w:val="70237D6B"/>
    <w:rsid w:val="70563CC8"/>
    <w:rsid w:val="70623605"/>
    <w:rsid w:val="709C947D"/>
    <w:rsid w:val="709F4E3A"/>
    <w:rsid w:val="70C57DBC"/>
    <w:rsid w:val="70CD0279"/>
    <w:rsid w:val="70D9D153"/>
    <w:rsid w:val="71159600"/>
    <w:rsid w:val="711A39BD"/>
    <w:rsid w:val="714967E4"/>
    <w:rsid w:val="7181F6F0"/>
    <w:rsid w:val="71AB3E8E"/>
    <w:rsid w:val="71DE01F3"/>
    <w:rsid w:val="721029EE"/>
    <w:rsid w:val="7243BB5B"/>
    <w:rsid w:val="72544FF1"/>
    <w:rsid w:val="72816CFF"/>
    <w:rsid w:val="72BEF2C8"/>
    <w:rsid w:val="72DB881A"/>
    <w:rsid w:val="72E523C8"/>
    <w:rsid w:val="72E53845"/>
    <w:rsid w:val="72E7E1D9"/>
    <w:rsid w:val="7350E36F"/>
    <w:rsid w:val="738AABC4"/>
    <w:rsid w:val="739F16FD"/>
    <w:rsid w:val="73DAE71C"/>
    <w:rsid w:val="73F70A9A"/>
    <w:rsid w:val="746EC100"/>
    <w:rsid w:val="74B5C674"/>
    <w:rsid w:val="74D529E5"/>
    <w:rsid w:val="7507BA0F"/>
    <w:rsid w:val="7515981D"/>
    <w:rsid w:val="755E0C9B"/>
    <w:rsid w:val="75966A80"/>
    <w:rsid w:val="759C5FBF"/>
    <w:rsid w:val="75B3823C"/>
    <w:rsid w:val="75E90723"/>
    <w:rsid w:val="7619AB7D"/>
    <w:rsid w:val="7652A100"/>
    <w:rsid w:val="765D3D6A"/>
    <w:rsid w:val="7693F510"/>
    <w:rsid w:val="772EAB5C"/>
    <w:rsid w:val="7736E5FB"/>
    <w:rsid w:val="77AC8527"/>
    <w:rsid w:val="77D118EE"/>
    <w:rsid w:val="784D38DF"/>
    <w:rsid w:val="78B8C226"/>
    <w:rsid w:val="78BD0713"/>
    <w:rsid w:val="78F554B2"/>
    <w:rsid w:val="794AA2B2"/>
    <w:rsid w:val="79580DFF"/>
    <w:rsid w:val="7963BBF8"/>
    <w:rsid w:val="798A41C2"/>
    <w:rsid w:val="79A7C030"/>
    <w:rsid w:val="79D26DE4"/>
    <w:rsid w:val="79E90940"/>
    <w:rsid w:val="7A0EB897"/>
    <w:rsid w:val="7A43A05F"/>
    <w:rsid w:val="7A6E0003"/>
    <w:rsid w:val="7A96361A"/>
    <w:rsid w:val="7ABAC209"/>
    <w:rsid w:val="7ADF7403"/>
    <w:rsid w:val="7AE425E9"/>
    <w:rsid w:val="7AEADE99"/>
    <w:rsid w:val="7AF3D069"/>
    <w:rsid w:val="7B0EC686"/>
    <w:rsid w:val="7B1C337C"/>
    <w:rsid w:val="7B261223"/>
    <w:rsid w:val="7B2D872F"/>
    <w:rsid w:val="7B30A2B9"/>
    <w:rsid w:val="7B556D0B"/>
    <w:rsid w:val="7B93B2B9"/>
    <w:rsid w:val="7BD985A8"/>
    <w:rsid w:val="7BD9EDA4"/>
    <w:rsid w:val="7C043EC9"/>
    <w:rsid w:val="7C113E08"/>
    <w:rsid w:val="7C23504B"/>
    <w:rsid w:val="7C7887E6"/>
    <w:rsid w:val="7C867652"/>
    <w:rsid w:val="7C940811"/>
    <w:rsid w:val="7CAA96E7"/>
    <w:rsid w:val="7CB803DD"/>
    <w:rsid w:val="7CBB5A0E"/>
    <w:rsid w:val="7CFAA966"/>
    <w:rsid w:val="7D1B9773"/>
    <w:rsid w:val="7D3EBF13"/>
    <w:rsid w:val="7D49A299"/>
    <w:rsid w:val="7D55966B"/>
    <w:rsid w:val="7D64FC3F"/>
    <w:rsid w:val="7D7B4121"/>
    <w:rsid w:val="7DF4EBA4"/>
    <w:rsid w:val="7E2B712B"/>
    <w:rsid w:val="7E356534"/>
    <w:rsid w:val="7E372D1B"/>
    <w:rsid w:val="7E466748"/>
    <w:rsid w:val="7E4869A3"/>
    <w:rsid w:val="7E5904BE"/>
    <w:rsid w:val="7E6C306F"/>
    <w:rsid w:val="7EC98AD0"/>
    <w:rsid w:val="7ED0C1F3"/>
    <w:rsid w:val="7ED7B8F4"/>
    <w:rsid w:val="7EEDDD3E"/>
    <w:rsid w:val="7EF76213"/>
    <w:rsid w:val="7F5F8970"/>
    <w:rsid w:val="7F6B5A4F"/>
    <w:rsid w:val="7FE81A93"/>
    <w:rsid w:val="7FF98346"/>
    <w:rsid w:val="7FFA0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DF51A"/>
  <w15:chartTrackingRefBased/>
  <w15:docId w15:val="{844FF38C-6AF0-4BBF-A230-31B3A60E8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us-lexis-com.ezproxy.uwtsd.ac.uk/api/document/collection/cases-uk/id/4FXR-GX30-TWW4-21D2-00000-00?cite=R%20v%20Constanza%2C%20%5B1997%5D%202%20Cr%20App%20Rep%20492%2C%20(1997)%20Times%2C%2031%20March%2C%20%5B1997%5D%20Lexis%20Citation%202379&amp;context=1001073" TargetMode="External"/><Relationship Id="rId13"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hyperlink" Target="https://www.legislation.gov.uk/ukpga/1971/48/section/1"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1988/33/section/39" TargetMode="External"/><Relationship Id="rId11" Type="http://schemas.openxmlformats.org/officeDocument/2006/relationships/fontTable" Target="fontTable.xml"/><Relationship Id="rId5" Type="http://schemas.openxmlformats.org/officeDocument/2006/relationships/hyperlink" Target="https://plus-lexis-com.ezproxy.uwtsd.ac.uk/api/document/collection/cases-uk/id/4FXR-6320-TWW4-20P6-00000-00?cite=Jaggard%20v%20Dickinson%2C%20%5B1981%5D%20QB%20527%2C%20%5B1980%5D%203%20All%20ER%20716%2C%20%5B1981%5D%202%20WLR%20118&amp;context=1001073" TargetMode="External"/><Relationship Id="rId10" Type="http://schemas.openxmlformats.org/officeDocument/2006/relationships/hyperlink" Target="https://plus-lexis-com.ezproxy.uwtsd.ac.uk/api/document/collection/cases-uk/id/4FXP-NPH0-TWW4-20G3-00000-00?cite=R%20v%20Whiteley%20%2C%20(1991)%2093%20Cr%20App%20Rep%2025%2C%20(1991)%20Times%2C%206%20February%2C%20%5B1991%5D%20Lexis%20Citation%203512%2C%20(1991)%20IP%20%26%20T%20Digest%2031&amp;context=1001073" TargetMode="External"/><Relationship Id="rId4" Type="http://schemas.openxmlformats.org/officeDocument/2006/relationships/hyperlink" Target="https://plus-lexis-com.ezproxy.uwtsd.ac.uk/api/document/collection/cases-uk/id/4S1B-CH70-TWW8-S1FW-00000-00?cite=FAGAN%20v.%20METROPOLITAN%20%20%20POLICE%20COMMISSIONER.%2C%20(1969)%20133%20JP%2016&amp;context=1001073" TargetMode="External"/><Relationship Id="rId9" Type="http://schemas.openxmlformats.org/officeDocument/2006/relationships/hyperlink" Target="https://plus-lexis-com.ezproxy.uwtsd.ac.uk/api/document/collection/cases-uk/id/4SXP-PKM0-TWW4-20BM-00000-00?cite=R%20v%20Rahman%2C%20%5B2008%5D%20UKHL%2045%2C%20%5B2009%5D%20AC%20129%2C%20%5B2008%5D%204%20All%20ER%20351%2C%20%5B2008%5D%203%20WLR%20264%2C%20%5B2009%5D%202%20LRC%20500%2C%20%5B2009%5D%201%20Cr%20App%20Rep%201%2C%20(2008)%20Times%2C%207%20July%2C%20%5B2008%5D%20All%20ER%20(D)%2047%20(Jul)&amp;context=10010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2037</Words>
  <Characters>11612</Characters>
  <Application>Microsoft Office Word</Application>
  <DocSecurity>0</DocSecurity>
  <Lines>96</Lines>
  <Paragraphs>27</Paragraphs>
  <ScaleCrop>false</ScaleCrop>
  <Company/>
  <LinksUpToDate>false</LinksUpToDate>
  <CharactersWithSpaces>13622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Daniell (2200129)</dc:creator>
  <cp:keywords/>
  <dc:description/>
  <cp:lastModifiedBy>Matthew Daniell</cp:lastModifiedBy>
  <cp:revision>2</cp:revision>
  <dcterms:created xsi:type="dcterms:W3CDTF">2023-04-29T12:33:00Z</dcterms:created>
  <dcterms:modified xsi:type="dcterms:W3CDTF">2023-04-29T12:33:00Z</dcterms:modified>
</cp:coreProperties>
</file>