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FE2EA6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C3831">
              <w:rPr>
                <w:b/>
                <w:color w:val="auto"/>
                <w:sz w:val="32"/>
              </w:rPr>
              <w:t>Robbie HIGGINS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33737223"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747A9">
              <w:rPr>
                <w:b/>
                <w:color w:val="auto"/>
                <w:sz w:val="32"/>
              </w:rPr>
              <w:t xml:space="preserve"> 2031312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6F141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573795EF" w14:textId="77777777" w:rsidR="00A5228C" w:rsidRPr="00A5228C" w:rsidRDefault="00025650" w:rsidP="00A5228C">
      <w:pPr>
        <w:rPr>
          <w:rFonts w:ascii="Calibri" w:eastAsia="Calibri" w:hAnsi="Calibri" w:cs="Times New Roman"/>
          <w:b/>
          <w:bCs/>
          <w:color w:val="auto"/>
          <w:sz w:val="22"/>
          <w:szCs w:val="22"/>
          <w:lang w:eastAsia="en-US"/>
        </w:rPr>
      </w:pPr>
      <w:r w:rsidRPr="00025650">
        <w:rPr>
          <w:b/>
          <w:sz w:val="24"/>
          <w:szCs w:val="24"/>
        </w:rPr>
        <w:t>ANSWER:</w:t>
      </w:r>
      <w:r w:rsidR="00A5228C">
        <w:rPr>
          <w:b/>
          <w:sz w:val="24"/>
          <w:szCs w:val="24"/>
        </w:rPr>
        <w:t xml:space="preserve"> </w:t>
      </w:r>
      <w:r w:rsidR="00A5228C" w:rsidRPr="00A5228C">
        <w:rPr>
          <w:rFonts w:ascii="Calibri" w:eastAsia="Calibri" w:hAnsi="Calibri" w:cs="Times New Roman"/>
          <w:b/>
          <w:bCs/>
          <w:color w:val="auto"/>
          <w:sz w:val="22"/>
          <w:szCs w:val="22"/>
          <w:lang w:eastAsia="en-US"/>
        </w:rPr>
        <w:t xml:space="preserve">In this task I will discuss my first 6 months as a police officer and my time in training school. I will be exploring the topics of stress and the importance of resilience and how developing coping strategies to negate Stress is beneficial </w:t>
      </w:r>
    </w:p>
    <w:p w14:paraId="0A7FDF99" w14:textId="77777777" w:rsidR="00A5228C" w:rsidRPr="00A5228C" w:rsidRDefault="006F1411"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sdt>
        <w:sdtPr>
          <w:rPr>
            <w:rFonts w:ascii="Calibri" w:eastAsia="Calibri" w:hAnsi="Calibri" w:cs="Times New Roman"/>
            <w:b/>
            <w:bCs/>
            <w:color w:val="auto"/>
            <w:sz w:val="22"/>
            <w:szCs w:val="22"/>
            <w:lang w:eastAsia="en-US"/>
          </w:rPr>
          <w:id w:val="-1736158685"/>
          <w:citation/>
        </w:sdtPr>
        <w:sdtEndPr/>
        <w:sdtContent>
          <w:r w:rsidR="00A5228C" w:rsidRPr="00A5228C">
            <w:rPr>
              <w:rFonts w:ascii="Calibri" w:eastAsia="Calibri" w:hAnsi="Calibri" w:cs="Times New Roman"/>
              <w:b/>
              <w:bCs/>
              <w:color w:val="auto"/>
              <w:sz w:val="22"/>
              <w:szCs w:val="22"/>
              <w:lang w:eastAsia="en-US"/>
            </w:rPr>
            <w:fldChar w:fldCharType="begin"/>
          </w:r>
          <w:r w:rsidR="00A5228C" w:rsidRPr="00A5228C">
            <w:rPr>
              <w:rFonts w:ascii="Calibri" w:eastAsia="Calibri" w:hAnsi="Calibri" w:cs="Times New Roman"/>
              <w:b/>
              <w:bCs/>
              <w:color w:val="auto"/>
              <w:sz w:val="22"/>
              <w:szCs w:val="22"/>
              <w:lang w:eastAsia="en-US"/>
            </w:rPr>
            <w:instrText xml:space="preserve">CITATION mentalhealthorguk \l 2057 </w:instrText>
          </w:r>
          <w:r w:rsidR="00A5228C" w:rsidRPr="00A5228C">
            <w:rPr>
              <w:rFonts w:ascii="Calibri" w:eastAsia="Calibri" w:hAnsi="Calibri" w:cs="Times New Roman"/>
              <w:b/>
              <w:bCs/>
              <w:color w:val="auto"/>
              <w:sz w:val="22"/>
              <w:szCs w:val="22"/>
              <w:lang w:eastAsia="en-US"/>
            </w:rPr>
            <w:fldChar w:fldCharType="separate"/>
          </w:r>
          <w:r w:rsidR="00A5228C" w:rsidRPr="00A5228C">
            <w:rPr>
              <w:rFonts w:ascii="Calibri" w:eastAsia="Calibri" w:hAnsi="Calibri" w:cs="Times New Roman"/>
              <w:noProof/>
              <w:color w:val="auto"/>
              <w:sz w:val="22"/>
              <w:szCs w:val="22"/>
              <w:lang w:eastAsia="en-US"/>
            </w:rPr>
            <w:t>(MentalHelath.org.uk, 2021)</w:t>
          </w:r>
          <w:r w:rsidR="00A5228C" w:rsidRPr="00A5228C">
            <w:rPr>
              <w:rFonts w:ascii="Calibri" w:eastAsia="Calibri" w:hAnsi="Calibri" w:cs="Times New Roman"/>
              <w:b/>
              <w:bCs/>
              <w:color w:val="auto"/>
              <w:sz w:val="22"/>
              <w:szCs w:val="22"/>
              <w:lang w:eastAsia="en-US"/>
            </w:rPr>
            <w:fldChar w:fldCharType="end"/>
          </w:r>
        </w:sdtContent>
      </w:sdt>
      <w:r w:rsidR="00A5228C" w:rsidRPr="00A5228C">
        <w:rPr>
          <w:rFonts w:ascii="Calibri" w:eastAsia="Calibri" w:hAnsi="Calibri" w:cs="Times New Roman"/>
          <w:b/>
          <w:bCs/>
          <w:color w:val="auto"/>
          <w:sz w:val="22"/>
          <w:szCs w:val="22"/>
          <w:lang w:eastAsia="en-US"/>
        </w:rPr>
        <w:t xml:space="preserve"> defines stress as </w:t>
      </w:r>
    </w:p>
    <w:p w14:paraId="66B1A807"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 xml:space="preserve">‘Stress is the feeling of being overwhelmed or unable to cope with mental or emotional pressure.’ </w:t>
      </w:r>
    </w:p>
    <w:p w14:paraId="4887FE44"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Individuals deal with stress differently depending on their genetics, social or economic status, personality, and early life events.</w:t>
      </w:r>
    </w:p>
    <w:p w14:paraId="24325BDC" w14:textId="77777777" w:rsidR="00A5228C" w:rsidRPr="00A5228C" w:rsidRDefault="006F1411"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sdt>
        <w:sdtPr>
          <w:rPr>
            <w:rFonts w:ascii="Calibri" w:eastAsia="Calibri" w:hAnsi="Calibri" w:cs="Times New Roman"/>
            <w:b/>
            <w:bCs/>
            <w:color w:val="auto"/>
            <w:sz w:val="22"/>
            <w:szCs w:val="22"/>
            <w:lang w:eastAsia="en-US"/>
          </w:rPr>
          <w:id w:val="-31349373"/>
          <w:citation/>
        </w:sdtPr>
        <w:sdtEndPr/>
        <w:sdtContent>
          <w:r w:rsidR="00A5228C" w:rsidRPr="00A5228C">
            <w:rPr>
              <w:rFonts w:ascii="Calibri" w:eastAsia="Calibri" w:hAnsi="Calibri" w:cs="Times New Roman"/>
              <w:b/>
              <w:bCs/>
              <w:color w:val="auto"/>
              <w:sz w:val="22"/>
              <w:szCs w:val="22"/>
              <w:lang w:eastAsia="en-US"/>
            </w:rPr>
            <w:fldChar w:fldCharType="begin"/>
          </w:r>
          <w:r w:rsidR="00A5228C" w:rsidRPr="00A5228C">
            <w:rPr>
              <w:rFonts w:ascii="Calibri" w:eastAsia="Calibri" w:hAnsi="Calibri" w:cs="Times New Roman"/>
              <w:b/>
              <w:bCs/>
              <w:color w:val="auto"/>
              <w:sz w:val="22"/>
              <w:szCs w:val="22"/>
              <w:lang w:eastAsia="en-US"/>
            </w:rPr>
            <w:instrText xml:space="preserve">CITATION HansSeyle \l 2057 </w:instrText>
          </w:r>
          <w:r w:rsidR="00A5228C" w:rsidRPr="00A5228C">
            <w:rPr>
              <w:rFonts w:ascii="Calibri" w:eastAsia="Calibri" w:hAnsi="Calibri" w:cs="Times New Roman"/>
              <w:b/>
              <w:bCs/>
              <w:color w:val="auto"/>
              <w:sz w:val="22"/>
              <w:szCs w:val="22"/>
              <w:lang w:eastAsia="en-US"/>
            </w:rPr>
            <w:fldChar w:fldCharType="separate"/>
          </w:r>
          <w:r w:rsidR="00A5228C" w:rsidRPr="00A5228C">
            <w:rPr>
              <w:rFonts w:ascii="Calibri" w:eastAsia="Calibri" w:hAnsi="Calibri" w:cs="Times New Roman"/>
              <w:noProof/>
              <w:color w:val="auto"/>
              <w:sz w:val="22"/>
              <w:szCs w:val="22"/>
              <w:lang w:eastAsia="en-US"/>
            </w:rPr>
            <w:t>(Seyle, 1956)</w:t>
          </w:r>
          <w:r w:rsidR="00A5228C" w:rsidRPr="00A5228C">
            <w:rPr>
              <w:rFonts w:ascii="Calibri" w:eastAsia="Calibri" w:hAnsi="Calibri" w:cs="Times New Roman"/>
              <w:b/>
              <w:bCs/>
              <w:color w:val="auto"/>
              <w:sz w:val="22"/>
              <w:szCs w:val="22"/>
              <w:lang w:eastAsia="en-US"/>
            </w:rPr>
            <w:fldChar w:fldCharType="end"/>
          </w:r>
        </w:sdtContent>
      </w:sdt>
      <w:r w:rsidR="00A5228C" w:rsidRPr="00A5228C">
        <w:rPr>
          <w:rFonts w:ascii="Calibri" w:eastAsia="Calibri" w:hAnsi="Calibri" w:cs="Times New Roman"/>
          <w:b/>
          <w:bCs/>
          <w:color w:val="auto"/>
          <w:sz w:val="22"/>
          <w:szCs w:val="22"/>
          <w:lang w:eastAsia="en-US"/>
        </w:rPr>
        <w:t xml:space="preserve"> Book ‘the stress of life’ explores the nature of adaption and the importance of developing resilience. we are unable to remove every stressor from our lives, however we are able to develop strategies in order to better manage stress and maintain our health and </w:t>
      </w:r>
      <w:proofErr w:type="gramStart"/>
      <w:r w:rsidR="00A5228C" w:rsidRPr="00A5228C">
        <w:rPr>
          <w:rFonts w:ascii="Calibri" w:eastAsia="Calibri" w:hAnsi="Calibri" w:cs="Times New Roman"/>
          <w:b/>
          <w:bCs/>
          <w:color w:val="auto"/>
          <w:sz w:val="22"/>
          <w:szCs w:val="22"/>
          <w:lang w:eastAsia="en-US"/>
        </w:rPr>
        <w:t>well-being;</w:t>
      </w:r>
      <w:proofErr w:type="gramEnd"/>
      <w:r w:rsidR="00A5228C" w:rsidRPr="00A5228C">
        <w:rPr>
          <w:rFonts w:ascii="Calibri" w:eastAsia="Calibri" w:hAnsi="Calibri" w:cs="Times New Roman"/>
          <w:b/>
          <w:bCs/>
          <w:color w:val="auto"/>
          <w:sz w:val="22"/>
          <w:szCs w:val="22"/>
          <w:lang w:eastAsia="en-US"/>
        </w:rPr>
        <w:t xml:space="preserve"> which is vitally important for the role of a Policer officer when you take into to consideration MINDS, blue light survey of 2021 which states:</w:t>
      </w:r>
    </w:p>
    <w:p w14:paraId="3AFAC2A4"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 xml:space="preserve"> ‘69% of people across the fire, police and ambulance service said that their mental </w:t>
      </w:r>
    </w:p>
    <w:p w14:paraId="4109DE80"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 xml:space="preserve">health has gotten worse since the start of the coronavirus pandemic’ out of 3,812 who took the survey across all emergency services. </w:t>
      </w:r>
      <w:sdt>
        <w:sdtPr>
          <w:rPr>
            <w:rFonts w:ascii="Calibri" w:eastAsia="Calibri" w:hAnsi="Calibri" w:cs="Times New Roman"/>
            <w:b/>
            <w:bCs/>
            <w:color w:val="auto"/>
            <w:sz w:val="22"/>
            <w:szCs w:val="22"/>
            <w:lang w:eastAsia="en-US"/>
          </w:rPr>
          <w:id w:val="-426201381"/>
          <w:citation/>
        </w:sdtPr>
        <w:sdtEndPr/>
        <w:sdtContent>
          <w:r w:rsidRPr="00A5228C">
            <w:rPr>
              <w:rFonts w:ascii="Calibri" w:eastAsia="Calibri" w:hAnsi="Calibri" w:cs="Times New Roman"/>
              <w:b/>
              <w:bCs/>
              <w:color w:val="auto"/>
              <w:sz w:val="22"/>
              <w:szCs w:val="22"/>
              <w:lang w:eastAsia="en-US"/>
            </w:rPr>
            <w:fldChar w:fldCharType="begin"/>
          </w:r>
          <w:r w:rsidRPr="00A5228C">
            <w:rPr>
              <w:rFonts w:ascii="Calibri" w:eastAsia="Calibri" w:hAnsi="Calibri" w:cs="Times New Roman"/>
              <w:b/>
              <w:bCs/>
              <w:color w:val="auto"/>
              <w:sz w:val="22"/>
              <w:szCs w:val="22"/>
              <w:lang w:eastAsia="en-US"/>
            </w:rPr>
            <w:instrText xml:space="preserve"> CITATION Mind21 \l 2057 </w:instrText>
          </w:r>
          <w:r w:rsidRPr="00A5228C">
            <w:rPr>
              <w:rFonts w:ascii="Calibri" w:eastAsia="Calibri" w:hAnsi="Calibri" w:cs="Times New Roman"/>
              <w:b/>
              <w:bCs/>
              <w:color w:val="auto"/>
              <w:sz w:val="22"/>
              <w:szCs w:val="22"/>
              <w:lang w:eastAsia="en-US"/>
            </w:rPr>
            <w:fldChar w:fldCharType="separate"/>
          </w:r>
          <w:r w:rsidRPr="00A5228C">
            <w:rPr>
              <w:rFonts w:ascii="Calibri" w:eastAsia="Calibri" w:hAnsi="Calibri" w:cs="Times New Roman"/>
              <w:noProof/>
              <w:color w:val="auto"/>
              <w:sz w:val="22"/>
              <w:szCs w:val="22"/>
              <w:lang w:eastAsia="en-US"/>
            </w:rPr>
            <w:t>(Mind, 2021)</w:t>
          </w:r>
          <w:r w:rsidRPr="00A5228C">
            <w:rPr>
              <w:rFonts w:ascii="Calibri" w:eastAsia="Calibri" w:hAnsi="Calibri" w:cs="Times New Roman"/>
              <w:b/>
              <w:bCs/>
              <w:color w:val="auto"/>
              <w:sz w:val="22"/>
              <w:szCs w:val="22"/>
              <w:lang w:eastAsia="en-US"/>
            </w:rPr>
            <w:fldChar w:fldCharType="end"/>
          </w:r>
        </w:sdtContent>
      </w:sdt>
    </w:p>
    <w:p w14:paraId="32A9B4EF"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 xml:space="preserve">The report also details </w:t>
      </w:r>
    </w:p>
    <w:p w14:paraId="338F05E6"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{In our 2021 survey, only a third of respondents described their mental health as ‘good’ or ‘very good’, compared to 45% in 2019 and over half (53%) in 2015. A quarter of respondents described their current mental health as ‘poor’ or ‘very poor’ compared to just over a fifth (21%) in 2019 and 14% in 2015. In our current survey, ambulance service staff were the most likely (32%) to describe their mental health as ‘poor’ or ‘very poor’, compared to 25% of respondents from the police service and 20% from the fire service}</w:t>
      </w:r>
    </w:p>
    <w:p w14:paraId="10E21090"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4BA22D24"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 xml:space="preserve">Stress can also have an effect physically on the body with the following list detailing what you could experience but not exclusive. Aches and pains. Chest pain or a feeling like your heart is racing. Exhaustion or trouble sleeping. Headaches, dizziness or shaking. High blood pressure. Muscle tension or jaw clenching. Stomach or digestive problems. Trouble having sex. Weak immune system. </w:t>
      </w:r>
      <w:sdt>
        <w:sdtPr>
          <w:rPr>
            <w:rFonts w:ascii="Calibri" w:eastAsia="Calibri" w:hAnsi="Calibri" w:cs="Times New Roman"/>
            <w:b/>
            <w:bCs/>
            <w:color w:val="auto"/>
            <w:sz w:val="22"/>
            <w:szCs w:val="22"/>
            <w:lang w:eastAsia="en-US"/>
          </w:rPr>
          <w:id w:val="-2019697324"/>
          <w:citation/>
        </w:sdtPr>
        <w:sdtEndPr/>
        <w:sdtContent>
          <w:r w:rsidRPr="00A5228C">
            <w:rPr>
              <w:rFonts w:ascii="Calibri" w:eastAsia="Calibri" w:hAnsi="Calibri" w:cs="Times New Roman"/>
              <w:b/>
              <w:bCs/>
              <w:color w:val="auto"/>
              <w:sz w:val="22"/>
              <w:szCs w:val="22"/>
              <w:lang w:eastAsia="en-US"/>
            </w:rPr>
            <w:fldChar w:fldCharType="begin"/>
          </w:r>
          <w:r w:rsidRPr="00A5228C">
            <w:rPr>
              <w:rFonts w:ascii="Calibri" w:eastAsia="Calibri" w:hAnsi="Calibri" w:cs="Times New Roman"/>
              <w:b/>
              <w:bCs/>
              <w:color w:val="auto"/>
              <w:sz w:val="22"/>
              <w:szCs w:val="22"/>
              <w:lang w:eastAsia="en-US"/>
            </w:rPr>
            <w:instrText xml:space="preserve"> CITATION httclevelandclinc \l 2057 </w:instrText>
          </w:r>
          <w:r w:rsidRPr="00A5228C">
            <w:rPr>
              <w:rFonts w:ascii="Calibri" w:eastAsia="Calibri" w:hAnsi="Calibri" w:cs="Times New Roman"/>
              <w:b/>
              <w:bCs/>
              <w:color w:val="auto"/>
              <w:sz w:val="22"/>
              <w:szCs w:val="22"/>
              <w:lang w:eastAsia="en-US"/>
            </w:rPr>
            <w:fldChar w:fldCharType="separate"/>
          </w:r>
          <w:r w:rsidRPr="00A5228C">
            <w:rPr>
              <w:rFonts w:ascii="Calibri" w:eastAsia="Calibri" w:hAnsi="Calibri" w:cs="Times New Roman"/>
              <w:noProof/>
              <w:color w:val="auto"/>
              <w:sz w:val="22"/>
              <w:szCs w:val="22"/>
              <w:lang w:eastAsia="en-US"/>
            </w:rPr>
            <w:t>(clinic.org, 2021)</w:t>
          </w:r>
          <w:r w:rsidRPr="00A5228C">
            <w:rPr>
              <w:rFonts w:ascii="Calibri" w:eastAsia="Calibri" w:hAnsi="Calibri" w:cs="Times New Roman"/>
              <w:b/>
              <w:bCs/>
              <w:color w:val="auto"/>
              <w:sz w:val="22"/>
              <w:szCs w:val="22"/>
              <w:lang w:eastAsia="en-US"/>
            </w:rPr>
            <w:fldChar w:fldCharType="end"/>
          </w:r>
        </w:sdtContent>
      </w:sdt>
    </w:p>
    <w:p w14:paraId="27AAAD33"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 xml:space="preserve">In regards to my personal experience I did not find my time in training school to be a stressful environment, nor did I experience any anxiety whilst there, this could be due to my experience in </w:t>
      </w:r>
      <w:r w:rsidRPr="00A5228C">
        <w:rPr>
          <w:rFonts w:ascii="Calibri" w:eastAsia="Calibri" w:hAnsi="Calibri" w:cs="Times New Roman"/>
          <w:b/>
          <w:bCs/>
          <w:color w:val="auto"/>
          <w:sz w:val="22"/>
          <w:szCs w:val="22"/>
          <w:lang w:eastAsia="en-US"/>
        </w:rPr>
        <w:lastRenderedPageBreak/>
        <w:t xml:space="preserve">other organisations working at a high level in a fast paced cooperate environment or it could be down to the strategies I already have in place to help manage stress and maintain physical and emotional well being </w:t>
      </w:r>
    </w:p>
    <w:p w14:paraId="59C33F50"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 xml:space="preserve">These strategies are as follows </w:t>
      </w:r>
    </w:p>
    <w:p w14:paraId="3260CC56"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1: Sports, namely American football</w:t>
      </w:r>
    </w:p>
    <w:p w14:paraId="468BC4C7"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2: Video games</w:t>
      </w:r>
    </w:p>
    <w:p w14:paraId="7B08CF58"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I will explore these in more depth now specifying the personal benefits that I find from each individual strategy and also including research that will either support or challenge my claims to as to why these are beneficial.</w:t>
      </w:r>
    </w:p>
    <w:p w14:paraId="1C0766FF"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6306FA35"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 xml:space="preserve">‘There’s plenty of evidence that taking part in physical activity can have a profound and positive impact on mental wellbeing. Being physically active can improve mood, decrease the chance of depression and anxiety and lead to a better and more balanced lifestyle.’ </w:t>
      </w:r>
      <w:sdt>
        <w:sdtPr>
          <w:rPr>
            <w:rFonts w:ascii="Calibri" w:eastAsia="Calibri" w:hAnsi="Calibri" w:cs="Times New Roman"/>
            <w:b/>
            <w:bCs/>
            <w:color w:val="auto"/>
            <w:sz w:val="22"/>
            <w:szCs w:val="22"/>
            <w:lang w:eastAsia="en-US"/>
          </w:rPr>
          <w:id w:val="1429774168"/>
          <w:citation/>
        </w:sdtPr>
        <w:sdtEndPr/>
        <w:sdtContent>
          <w:r w:rsidRPr="00A5228C">
            <w:rPr>
              <w:rFonts w:ascii="Calibri" w:eastAsia="Calibri" w:hAnsi="Calibri" w:cs="Times New Roman"/>
              <w:b/>
              <w:bCs/>
              <w:color w:val="auto"/>
              <w:sz w:val="22"/>
              <w:szCs w:val="22"/>
              <w:lang w:eastAsia="en-US"/>
            </w:rPr>
            <w:fldChar w:fldCharType="begin"/>
          </w:r>
          <w:r w:rsidRPr="00A5228C">
            <w:rPr>
              <w:rFonts w:ascii="Calibri" w:eastAsia="Calibri" w:hAnsi="Calibri" w:cs="Times New Roman"/>
              <w:b/>
              <w:bCs/>
              <w:color w:val="auto"/>
              <w:sz w:val="22"/>
              <w:szCs w:val="22"/>
              <w:lang w:eastAsia="en-US"/>
            </w:rPr>
            <w:instrText xml:space="preserve"> CITATION SportsEngland \l 2057 </w:instrText>
          </w:r>
          <w:r w:rsidRPr="00A5228C">
            <w:rPr>
              <w:rFonts w:ascii="Calibri" w:eastAsia="Calibri" w:hAnsi="Calibri" w:cs="Times New Roman"/>
              <w:b/>
              <w:bCs/>
              <w:color w:val="auto"/>
              <w:sz w:val="22"/>
              <w:szCs w:val="22"/>
              <w:lang w:eastAsia="en-US"/>
            </w:rPr>
            <w:fldChar w:fldCharType="separate"/>
          </w:r>
          <w:r w:rsidRPr="00A5228C">
            <w:rPr>
              <w:rFonts w:ascii="Calibri" w:eastAsia="Calibri" w:hAnsi="Calibri" w:cs="Times New Roman"/>
              <w:noProof/>
              <w:color w:val="auto"/>
              <w:sz w:val="22"/>
              <w:szCs w:val="22"/>
              <w:lang w:eastAsia="en-US"/>
            </w:rPr>
            <w:t>(England, n.d.)</w:t>
          </w:r>
          <w:r w:rsidRPr="00A5228C">
            <w:rPr>
              <w:rFonts w:ascii="Calibri" w:eastAsia="Calibri" w:hAnsi="Calibri" w:cs="Times New Roman"/>
              <w:b/>
              <w:bCs/>
              <w:color w:val="auto"/>
              <w:sz w:val="22"/>
              <w:szCs w:val="22"/>
              <w:lang w:eastAsia="en-US"/>
            </w:rPr>
            <w:fldChar w:fldCharType="end"/>
          </w:r>
        </w:sdtContent>
      </w:sdt>
    </w:p>
    <w:p w14:paraId="1DB9BE97"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79D15994"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I have always been actively involved in team and individual sports from a young age. Unlike most people I find I get bored or frustrated easily when I exercise without a purpose. Sport provides that purpose for me. Since 2020 I have been a player for the Hereford Stampede American football team and take part in 4 weekly sessions broken down into classroom-based tactics, strength and conditioning and game preparation/ simulation. I was drawn to American football due to the explosiveness and physicality of the game, coupled with the cerebral / tactical elements of the game. All of which helps with the release of endorphins.</w:t>
      </w:r>
    </w:p>
    <w:p w14:paraId="6F6681D7"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‘When you exercise, your body releases chemicals called endorphins. These endorphins interact with the receptors in your brain that reduce your perception of pain.</w:t>
      </w:r>
      <w:r w:rsidRPr="00A5228C">
        <w:rPr>
          <w:rFonts w:ascii="Calibri" w:eastAsia="Calibri" w:hAnsi="Calibri" w:cs="Times New Roman"/>
          <w:color w:val="auto"/>
          <w:sz w:val="22"/>
          <w:szCs w:val="22"/>
          <w:lang w:eastAsia="en-US"/>
        </w:rPr>
        <w:t xml:space="preserve"> </w:t>
      </w:r>
      <w:r w:rsidRPr="00A5228C">
        <w:rPr>
          <w:rFonts w:ascii="Calibri" w:eastAsia="Calibri" w:hAnsi="Calibri" w:cs="Times New Roman"/>
          <w:b/>
          <w:bCs/>
          <w:color w:val="auto"/>
          <w:sz w:val="22"/>
          <w:szCs w:val="22"/>
          <w:lang w:eastAsia="en-US"/>
        </w:rPr>
        <w:t>Endorphins also trigger a positive feeling in the body, similar to that of morphine</w:t>
      </w:r>
      <w:proofErr w:type="gramStart"/>
      <w:r w:rsidRPr="00A5228C">
        <w:rPr>
          <w:rFonts w:ascii="Calibri" w:eastAsia="Calibri" w:hAnsi="Calibri" w:cs="Times New Roman"/>
          <w:b/>
          <w:bCs/>
          <w:color w:val="auto"/>
          <w:sz w:val="22"/>
          <w:szCs w:val="22"/>
          <w:lang w:eastAsia="en-US"/>
        </w:rPr>
        <w:t>. ’</w:t>
      </w:r>
      <w:proofErr w:type="gramEnd"/>
      <w:r w:rsidRPr="00A5228C">
        <w:rPr>
          <w:rFonts w:ascii="Calibri" w:eastAsia="Calibri" w:hAnsi="Calibri" w:cs="Times New Roman"/>
          <w:b/>
          <w:bCs/>
          <w:color w:val="auto"/>
          <w:sz w:val="22"/>
          <w:szCs w:val="22"/>
          <w:lang w:eastAsia="en-US"/>
        </w:rPr>
        <w:t xml:space="preserve"> </w:t>
      </w:r>
      <w:sdt>
        <w:sdtPr>
          <w:rPr>
            <w:rFonts w:ascii="Calibri" w:eastAsia="Calibri" w:hAnsi="Calibri" w:cs="Times New Roman"/>
            <w:b/>
            <w:bCs/>
            <w:color w:val="auto"/>
            <w:sz w:val="22"/>
            <w:szCs w:val="22"/>
            <w:lang w:eastAsia="en-US"/>
          </w:rPr>
          <w:id w:val="1420447185"/>
          <w:citation/>
        </w:sdtPr>
        <w:sdtEndPr/>
        <w:sdtContent>
          <w:r w:rsidRPr="00A5228C">
            <w:rPr>
              <w:rFonts w:ascii="Calibri" w:eastAsia="Calibri" w:hAnsi="Calibri" w:cs="Times New Roman"/>
              <w:b/>
              <w:bCs/>
              <w:color w:val="auto"/>
              <w:sz w:val="22"/>
              <w:szCs w:val="22"/>
              <w:lang w:eastAsia="en-US"/>
            </w:rPr>
            <w:fldChar w:fldCharType="begin"/>
          </w:r>
          <w:r w:rsidRPr="00A5228C">
            <w:rPr>
              <w:rFonts w:ascii="Calibri" w:eastAsia="Calibri" w:hAnsi="Calibri" w:cs="Times New Roman"/>
              <w:b/>
              <w:bCs/>
              <w:color w:val="auto"/>
              <w:sz w:val="22"/>
              <w:szCs w:val="22"/>
              <w:lang w:eastAsia="en-US"/>
            </w:rPr>
            <w:instrText xml:space="preserve"> CITATION Smi20 \l 2057 </w:instrText>
          </w:r>
          <w:r w:rsidRPr="00A5228C">
            <w:rPr>
              <w:rFonts w:ascii="Calibri" w:eastAsia="Calibri" w:hAnsi="Calibri" w:cs="Times New Roman"/>
              <w:b/>
              <w:bCs/>
              <w:color w:val="auto"/>
              <w:sz w:val="22"/>
              <w:szCs w:val="22"/>
              <w:lang w:eastAsia="en-US"/>
            </w:rPr>
            <w:fldChar w:fldCharType="separate"/>
          </w:r>
          <w:r w:rsidRPr="00A5228C">
            <w:rPr>
              <w:rFonts w:ascii="Calibri" w:eastAsia="Calibri" w:hAnsi="Calibri" w:cs="Times New Roman"/>
              <w:noProof/>
              <w:color w:val="auto"/>
              <w:sz w:val="22"/>
              <w:szCs w:val="22"/>
              <w:lang w:eastAsia="en-US"/>
            </w:rPr>
            <w:t>(Smitha Bhandari, 2020)</w:t>
          </w:r>
          <w:r w:rsidRPr="00A5228C">
            <w:rPr>
              <w:rFonts w:ascii="Calibri" w:eastAsia="Calibri" w:hAnsi="Calibri" w:cs="Times New Roman"/>
              <w:b/>
              <w:bCs/>
              <w:color w:val="auto"/>
              <w:sz w:val="22"/>
              <w:szCs w:val="22"/>
              <w:lang w:eastAsia="en-US"/>
            </w:rPr>
            <w:fldChar w:fldCharType="end"/>
          </w:r>
        </w:sdtContent>
      </w:sdt>
    </w:p>
    <w:p w14:paraId="4A9017B5"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14EA454F" w14:textId="2D393ED2"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 xml:space="preserve">Most importantly it’s the camaraderie that is provided when </w:t>
      </w:r>
      <w:r w:rsidR="002F0329" w:rsidRPr="00A5228C">
        <w:rPr>
          <w:rFonts w:ascii="Calibri" w:eastAsia="Calibri" w:hAnsi="Calibri" w:cs="Times New Roman"/>
          <w:b/>
          <w:bCs/>
          <w:color w:val="auto"/>
          <w:sz w:val="22"/>
          <w:szCs w:val="22"/>
          <w:lang w:eastAsia="en-US"/>
        </w:rPr>
        <w:t>likeminded</w:t>
      </w:r>
      <w:r w:rsidRPr="00A5228C">
        <w:rPr>
          <w:rFonts w:ascii="Calibri" w:eastAsia="Calibri" w:hAnsi="Calibri" w:cs="Times New Roman"/>
          <w:b/>
          <w:bCs/>
          <w:color w:val="auto"/>
          <w:sz w:val="22"/>
          <w:szCs w:val="22"/>
          <w:lang w:eastAsia="en-US"/>
        </w:rPr>
        <w:t xml:space="preserve"> individuals are striving to achieve a goal. Research shows that:</w:t>
      </w:r>
    </w:p>
    <w:p w14:paraId="7A71B745"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 xml:space="preserve">‘Men with experience of playing a variety of team sports were interviewed exploring aspects of team sport that influenced their wellbeing. Thematic analysis was adopted to draw three themes from the data including escapism, coping with the loss of sport and bromance and banter: masculinities in action. Analysis demonstrated that team sport plays an important role in men's lives and the benefits on men's wellbeing are multifaceted’ </w:t>
      </w:r>
      <w:sdt>
        <w:sdtPr>
          <w:rPr>
            <w:rFonts w:ascii="Calibri" w:eastAsia="Calibri" w:hAnsi="Calibri" w:cs="Times New Roman"/>
            <w:b/>
            <w:bCs/>
            <w:color w:val="auto"/>
            <w:sz w:val="22"/>
            <w:szCs w:val="22"/>
            <w:lang w:eastAsia="en-US"/>
          </w:rPr>
          <w:id w:val="541253471"/>
          <w:citation/>
        </w:sdtPr>
        <w:sdtEndPr/>
        <w:sdtContent>
          <w:r w:rsidRPr="00A5228C">
            <w:rPr>
              <w:rFonts w:ascii="Calibri" w:eastAsia="Calibri" w:hAnsi="Calibri" w:cs="Times New Roman"/>
              <w:b/>
              <w:bCs/>
              <w:color w:val="auto"/>
              <w:sz w:val="22"/>
              <w:szCs w:val="22"/>
              <w:lang w:eastAsia="en-US"/>
            </w:rPr>
            <w:fldChar w:fldCharType="begin"/>
          </w:r>
          <w:r w:rsidRPr="00A5228C">
            <w:rPr>
              <w:rFonts w:ascii="Calibri" w:eastAsia="Calibri" w:hAnsi="Calibri" w:cs="Times New Roman"/>
              <w:b/>
              <w:bCs/>
              <w:color w:val="auto"/>
              <w:sz w:val="22"/>
              <w:szCs w:val="22"/>
              <w:lang w:eastAsia="en-US"/>
            </w:rPr>
            <w:instrText xml:space="preserve"> CITATION Bry21 \l 2057 </w:instrText>
          </w:r>
          <w:r w:rsidRPr="00A5228C">
            <w:rPr>
              <w:rFonts w:ascii="Calibri" w:eastAsia="Calibri" w:hAnsi="Calibri" w:cs="Times New Roman"/>
              <w:b/>
              <w:bCs/>
              <w:color w:val="auto"/>
              <w:sz w:val="22"/>
              <w:szCs w:val="22"/>
              <w:lang w:eastAsia="en-US"/>
            </w:rPr>
            <w:fldChar w:fldCharType="separate"/>
          </w:r>
          <w:r w:rsidRPr="00A5228C">
            <w:rPr>
              <w:rFonts w:ascii="Calibri" w:eastAsia="Calibri" w:hAnsi="Calibri" w:cs="Times New Roman"/>
              <w:noProof/>
              <w:color w:val="auto"/>
              <w:sz w:val="22"/>
              <w:szCs w:val="22"/>
              <w:lang w:eastAsia="en-US"/>
            </w:rPr>
            <w:t>(Bryan, 2021)</w:t>
          </w:r>
          <w:r w:rsidRPr="00A5228C">
            <w:rPr>
              <w:rFonts w:ascii="Calibri" w:eastAsia="Calibri" w:hAnsi="Calibri" w:cs="Times New Roman"/>
              <w:b/>
              <w:bCs/>
              <w:color w:val="auto"/>
              <w:sz w:val="22"/>
              <w:szCs w:val="22"/>
              <w:lang w:eastAsia="en-US"/>
            </w:rPr>
            <w:fldChar w:fldCharType="end"/>
          </w:r>
        </w:sdtContent>
      </w:sdt>
    </w:p>
    <w:p w14:paraId="7790CE85"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094FB948"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 xml:space="preserve">I have always enjoyed video games from a young age and have utilised them throughout the years as a way to unwind, there are a number of pros that have been identified from playing videos games which include </w:t>
      </w:r>
    </w:p>
    <w:p w14:paraId="5283C776"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Improved cognitive functions, Problem-solving skills and the use of logic, Hand-to-eye coordination, Faster and more accurate decision-making, Improved eye for details</w:t>
      </w:r>
      <w:r w:rsidRPr="00A5228C">
        <w:rPr>
          <w:rFonts w:ascii="Calibri" w:eastAsia="Calibri" w:hAnsi="Calibri" w:cs="Times New Roman"/>
          <w:color w:val="auto"/>
          <w:sz w:val="22"/>
          <w:szCs w:val="22"/>
          <w:lang w:eastAsia="en-US"/>
        </w:rPr>
        <w:t xml:space="preserve"> </w:t>
      </w:r>
      <w:proofErr w:type="gramStart"/>
      <w:r w:rsidRPr="00A5228C">
        <w:rPr>
          <w:rFonts w:ascii="Calibri" w:eastAsia="Calibri" w:hAnsi="Calibri" w:cs="Times New Roman"/>
          <w:b/>
          <w:bCs/>
          <w:color w:val="auto"/>
          <w:sz w:val="22"/>
          <w:szCs w:val="22"/>
          <w:lang w:eastAsia="en-US"/>
        </w:rPr>
        <w:t>Social</w:t>
      </w:r>
      <w:proofErr w:type="gramEnd"/>
      <w:r w:rsidRPr="00A5228C">
        <w:rPr>
          <w:rFonts w:ascii="Calibri" w:eastAsia="Calibri" w:hAnsi="Calibri" w:cs="Times New Roman"/>
          <w:b/>
          <w:bCs/>
          <w:color w:val="auto"/>
          <w:sz w:val="22"/>
          <w:szCs w:val="22"/>
          <w:lang w:eastAsia="en-US"/>
        </w:rPr>
        <w:t xml:space="preserve"> activity and teamwork, </w:t>
      </w:r>
      <w:sdt>
        <w:sdtPr>
          <w:rPr>
            <w:rFonts w:ascii="Calibri" w:eastAsia="Calibri" w:hAnsi="Calibri" w:cs="Times New Roman"/>
            <w:b/>
            <w:bCs/>
            <w:color w:val="auto"/>
            <w:sz w:val="22"/>
            <w:szCs w:val="22"/>
            <w:lang w:eastAsia="en-US"/>
          </w:rPr>
          <w:id w:val="287018250"/>
          <w:citation/>
        </w:sdtPr>
        <w:sdtEndPr/>
        <w:sdtContent>
          <w:r w:rsidRPr="00A5228C">
            <w:rPr>
              <w:rFonts w:ascii="Calibri" w:eastAsia="Calibri" w:hAnsi="Calibri" w:cs="Times New Roman"/>
              <w:b/>
              <w:bCs/>
              <w:color w:val="auto"/>
              <w:sz w:val="22"/>
              <w:szCs w:val="22"/>
              <w:lang w:eastAsia="en-US"/>
            </w:rPr>
            <w:fldChar w:fldCharType="begin"/>
          </w:r>
          <w:r w:rsidRPr="00A5228C">
            <w:rPr>
              <w:rFonts w:ascii="Calibri" w:eastAsia="Calibri" w:hAnsi="Calibri" w:cs="Times New Roman"/>
              <w:b/>
              <w:bCs/>
              <w:color w:val="auto"/>
              <w:sz w:val="22"/>
              <w:szCs w:val="22"/>
              <w:lang w:eastAsia="en-US"/>
            </w:rPr>
            <w:instrText xml:space="preserve"> CITATION Adair2022 \l 2057 </w:instrText>
          </w:r>
          <w:r w:rsidRPr="00A5228C">
            <w:rPr>
              <w:rFonts w:ascii="Calibri" w:eastAsia="Calibri" w:hAnsi="Calibri" w:cs="Times New Roman"/>
              <w:b/>
              <w:bCs/>
              <w:color w:val="auto"/>
              <w:sz w:val="22"/>
              <w:szCs w:val="22"/>
              <w:lang w:eastAsia="en-US"/>
            </w:rPr>
            <w:fldChar w:fldCharType="separate"/>
          </w:r>
          <w:r w:rsidRPr="00A5228C">
            <w:rPr>
              <w:rFonts w:ascii="Calibri" w:eastAsia="Calibri" w:hAnsi="Calibri" w:cs="Times New Roman"/>
              <w:b/>
              <w:bCs/>
              <w:noProof/>
              <w:color w:val="auto"/>
              <w:sz w:val="22"/>
              <w:szCs w:val="22"/>
              <w:lang w:eastAsia="en-US"/>
            </w:rPr>
            <w:t xml:space="preserve"> </w:t>
          </w:r>
          <w:r w:rsidRPr="00A5228C">
            <w:rPr>
              <w:rFonts w:ascii="Calibri" w:eastAsia="Calibri" w:hAnsi="Calibri" w:cs="Times New Roman"/>
              <w:noProof/>
              <w:color w:val="auto"/>
              <w:sz w:val="22"/>
              <w:szCs w:val="22"/>
              <w:lang w:eastAsia="en-US"/>
            </w:rPr>
            <w:t>(Adair, 2022)</w:t>
          </w:r>
          <w:r w:rsidRPr="00A5228C">
            <w:rPr>
              <w:rFonts w:ascii="Calibri" w:eastAsia="Calibri" w:hAnsi="Calibri" w:cs="Times New Roman"/>
              <w:b/>
              <w:bCs/>
              <w:color w:val="auto"/>
              <w:sz w:val="22"/>
              <w:szCs w:val="22"/>
              <w:lang w:eastAsia="en-US"/>
            </w:rPr>
            <w:fldChar w:fldCharType="end"/>
          </w:r>
        </w:sdtContent>
      </w:sdt>
    </w:p>
    <w:p w14:paraId="2487DE93"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lastRenderedPageBreak/>
        <w:t xml:space="preserve">Like most things video games and “gaming” can be mis-used and have negative bearing on the end user if not enjoyed in moderation however research from </w:t>
      </w:r>
      <w:sdt>
        <w:sdtPr>
          <w:rPr>
            <w:rFonts w:ascii="Calibri" w:eastAsia="Calibri" w:hAnsi="Calibri" w:cs="Times New Roman"/>
            <w:b/>
            <w:bCs/>
            <w:color w:val="auto"/>
            <w:sz w:val="22"/>
            <w:szCs w:val="22"/>
            <w:lang w:eastAsia="en-US"/>
          </w:rPr>
          <w:id w:val="1339654012"/>
          <w:citation/>
        </w:sdtPr>
        <w:sdtEndPr/>
        <w:sdtContent>
          <w:r w:rsidRPr="00A5228C">
            <w:rPr>
              <w:rFonts w:ascii="Calibri" w:eastAsia="Calibri" w:hAnsi="Calibri" w:cs="Times New Roman"/>
              <w:b/>
              <w:bCs/>
              <w:color w:val="auto"/>
              <w:sz w:val="22"/>
              <w:szCs w:val="22"/>
              <w:lang w:eastAsia="en-US"/>
            </w:rPr>
            <w:fldChar w:fldCharType="begin"/>
          </w:r>
          <w:r w:rsidRPr="00A5228C">
            <w:rPr>
              <w:rFonts w:ascii="Calibri" w:eastAsia="Calibri" w:hAnsi="Calibri" w:cs="Times New Roman"/>
              <w:b/>
              <w:bCs/>
              <w:color w:val="auto"/>
              <w:sz w:val="22"/>
              <w:szCs w:val="22"/>
              <w:lang w:eastAsia="en-US"/>
            </w:rPr>
            <w:instrText xml:space="preserve"> CITATION Yemaya \l 2057 </w:instrText>
          </w:r>
          <w:r w:rsidRPr="00A5228C">
            <w:rPr>
              <w:rFonts w:ascii="Calibri" w:eastAsia="Calibri" w:hAnsi="Calibri" w:cs="Times New Roman"/>
              <w:b/>
              <w:bCs/>
              <w:color w:val="auto"/>
              <w:sz w:val="22"/>
              <w:szCs w:val="22"/>
              <w:lang w:eastAsia="en-US"/>
            </w:rPr>
            <w:fldChar w:fldCharType="separate"/>
          </w:r>
          <w:r w:rsidRPr="00A5228C">
            <w:rPr>
              <w:rFonts w:ascii="Calibri" w:eastAsia="Calibri" w:hAnsi="Calibri" w:cs="Times New Roman"/>
              <w:noProof/>
              <w:color w:val="auto"/>
              <w:sz w:val="22"/>
              <w:szCs w:val="22"/>
              <w:lang w:eastAsia="en-US"/>
            </w:rPr>
            <w:t>(Yemaya J. Halbrook, 2019)</w:t>
          </w:r>
          <w:r w:rsidRPr="00A5228C">
            <w:rPr>
              <w:rFonts w:ascii="Calibri" w:eastAsia="Calibri" w:hAnsi="Calibri" w:cs="Times New Roman"/>
              <w:b/>
              <w:bCs/>
              <w:color w:val="auto"/>
              <w:sz w:val="22"/>
              <w:szCs w:val="22"/>
              <w:lang w:eastAsia="en-US"/>
            </w:rPr>
            <w:fldChar w:fldCharType="end"/>
          </w:r>
        </w:sdtContent>
      </w:sdt>
      <w:r w:rsidRPr="00A5228C">
        <w:rPr>
          <w:rFonts w:ascii="Calibri" w:eastAsia="Calibri" w:hAnsi="Calibri" w:cs="Times New Roman"/>
          <w:b/>
          <w:bCs/>
          <w:color w:val="auto"/>
          <w:sz w:val="22"/>
          <w:szCs w:val="22"/>
          <w:lang w:eastAsia="en-US"/>
        </w:rPr>
        <w:t xml:space="preserve"> concluded that:</w:t>
      </w:r>
    </w:p>
    <w:p w14:paraId="0B7265AD"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{We have argued and provided evidence for the proposition that video-game effects on well-being greatly depend on the presence of moderation; the aspects involved, such as social aspects, violence, or physical activity; and the motivations behind playing the game. By examining these facets individually, we have been able to demonstrate that not only do video games have positive effects but also that each has its own unique effects that cannot be examined as a singular phenomenon and, as such, should be studied as multifaceted phenomena.}</w:t>
      </w:r>
    </w:p>
    <w:p w14:paraId="3EB36122"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02A2338A" w14:textId="1655E1E2"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To conclude I now have an increased my understanding of mental health and the effects stress can play on a person’s well-being. The knowledge that emergency workers more likely to suffer from poor mental health, and the impact this could have on me in role. Furthermore, the understanding of the importance to identify and implement strategies that can support in the reduction of stress and anxiety. Interestingly I have discovered that a pivotal part to my own well-being is having support networks around me either through my teammates at Hereford or friends I socialise with whilst playing video games.</w:t>
      </w:r>
    </w:p>
    <w:p w14:paraId="239FF4F9" w14:textId="77777777"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4A85C502" w14:textId="34A56F5C" w:rsidR="00A5228C" w:rsidRPr="00A5228C" w:rsidRDefault="00A5228C" w:rsidP="00A5228C">
      <w:pPr>
        <w:pBdr>
          <w:bottom w:val="single" w:sz="6" w:space="1" w:color="auto"/>
        </w:pBd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Reflecting on the above moving forward I will continue to be self-aware of my personal stressors and what can impact me but also look for signs in others, making myself readily available for anyone who should need to talk.</w:t>
      </w:r>
    </w:p>
    <w:p w14:paraId="08E3B253" w14:textId="693EFCD3" w:rsidR="00A5228C" w:rsidRPr="00A5228C" w:rsidRDefault="00A5228C" w:rsidP="00A5228C">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A5228C">
        <w:rPr>
          <w:rFonts w:ascii="Calibri" w:eastAsia="Calibri" w:hAnsi="Calibri" w:cs="Times New Roman"/>
          <w:b/>
          <w:bCs/>
          <w:color w:val="auto"/>
          <w:sz w:val="22"/>
          <w:szCs w:val="22"/>
          <w:lang w:eastAsia="en-US"/>
        </w:rPr>
        <w:t>10</w:t>
      </w:r>
      <w:r>
        <w:rPr>
          <w:rFonts w:ascii="Calibri" w:eastAsia="Calibri" w:hAnsi="Calibri" w:cs="Times New Roman"/>
          <w:b/>
          <w:bCs/>
          <w:color w:val="auto"/>
          <w:sz w:val="22"/>
          <w:szCs w:val="22"/>
          <w:lang w:eastAsia="en-US"/>
        </w:rPr>
        <w:t>78</w:t>
      </w:r>
    </w:p>
    <w:p w14:paraId="61825E14" w14:textId="223CD067" w:rsidR="00AA666E" w:rsidRPr="00025650" w:rsidRDefault="00AA666E"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62FE5CAF">
              <w:rPr>
                <w:sz w:val="24"/>
                <w:szCs w:val="24"/>
              </w:rPr>
              <w:t>e.g.</w:t>
            </w:r>
            <w:proofErr w:type="gramEnd"/>
            <w:r w:rsidRPr="62FE5CAF">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 xml:space="preserve">Your reflection must illustrate your understanding and application of core principles of ethics, equality, </w:t>
            </w:r>
            <w:proofErr w:type="gramStart"/>
            <w:r w:rsidRPr="62FE5CAF">
              <w:rPr>
                <w:sz w:val="24"/>
                <w:szCs w:val="24"/>
              </w:rPr>
              <w:t>diversity</w:t>
            </w:r>
            <w:proofErr w:type="gramEnd"/>
            <w:r w:rsidRPr="62FE5CAF">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235E21BE" w14:textId="77777777" w:rsidR="00D04066" w:rsidRPr="00D04066" w:rsidRDefault="00450C83" w:rsidP="00D04066">
      <w:pPr>
        <w:rPr>
          <w:rFonts w:ascii="Calibri" w:eastAsia="Calibri" w:hAnsi="Calibri" w:cs="Times New Roman"/>
          <w:b/>
          <w:bCs/>
          <w:color w:val="auto"/>
          <w:sz w:val="22"/>
          <w:szCs w:val="22"/>
          <w:lang w:eastAsia="en-US"/>
        </w:rPr>
      </w:pPr>
      <w:r w:rsidRPr="00450C83">
        <w:rPr>
          <w:b/>
          <w:sz w:val="24"/>
          <w:szCs w:val="24"/>
        </w:rPr>
        <w:t>ANSWER:</w:t>
      </w:r>
      <w:r w:rsidR="00D04066">
        <w:rPr>
          <w:b/>
          <w:sz w:val="24"/>
          <w:szCs w:val="24"/>
        </w:rPr>
        <w:t xml:space="preserve"> </w:t>
      </w:r>
    </w:p>
    <w:p w14:paraId="6D414E70"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In this task I will discuss and incident in which I have had to deal with conflict during an arrest of a Male for common assault on his partner. I will detail the communications skills used in order to ensure the male was compliant whilst facilitating the arrest and conveying the Male to custody. I will utilise  </w:t>
      </w:r>
      <w:sdt>
        <w:sdtPr>
          <w:rPr>
            <w:rFonts w:ascii="Calibri" w:eastAsia="Calibri" w:hAnsi="Calibri" w:cs="Times New Roman"/>
            <w:b/>
            <w:bCs/>
            <w:color w:val="auto"/>
            <w:sz w:val="22"/>
            <w:szCs w:val="22"/>
            <w:lang w:eastAsia="en-US"/>
          </w:rPr>
          <w:id w:val="-872304215"/>
          <w:citation/>
        </w:sdtPr>
        <w:sdtEndPr/>
        <w:sdtContent>
          <w:r w:rsidRPr="00D04066">
            <w:rPr>
              <w:rFonts w:ascii="Calibri" w:eastAsia="Calibri" w:hAnsi="Calibri" w:cs="Times New Roman"/>
              <w:b/>
              <w:bCs/>
              <w:color w:val="auto"/>
              <w:sz w:val="22"/>
              <w:szCs w:val="22"/>
              <w:lang w:eastAsia="en-US"/>
            </w:rPr>
            <w:fldChar w:fldCharType="begin"/>
          </w:r>
          <w:r w:rsidRPr="00D04066">
            <w:rPr>
              <w:rFonts w:ascii="Calibri" w:eastAsia="Calibri" w:hAnsi="Calibri" w:cs="Times New Roman"/>
              <w:b/>
              <w:bCs/>
              <w:color w:val="auto"/>
              <w:sz w:val="22"/>
              <w:szCs w:val="22"/>
              <w:lang w:eastAsia="en-US"/>
            </w:rPr>
            <w:instrText xml:space="preserve"> CITATION GIBBS1988 \l 2057 </w:instrText>
          </w:r>
          <w:r w:rsidRPr="00D04066">
            <w:rPr>
              <w:rFonts w:ascii="Calibri" w:eastAsia="Calibri" w:hAnsi="Calibri" w:cs="Times New Roman"/>
              <w:b/>
              <w:bCs/>
              <w:color w:val="auto"/>
              <w:sz w:val="22"/>
              <w:szCs w:val="22"/>
              <w:lang w:eastAsia="en-US"/>
            </w:rPr>
            <w:fldChar w:fldCharType="separate"/>
          </w:r>
          <w:r w:rsidRPr="00D04066">
            <w:rPr>
              <w:rFonts w:ascii="Calibri" w:eastAsia="Calibri" w:hAnsi="Calibri" w:cs="Times New Roman"/>
              <w:noProof/>
              <w:color w:val="auto"/>
              <w:sz w:val="22"/>
              <w:szCs w:val="22"/>
              <w:lang w:eastAsia="en-US"/>
            </w:rPr>
            <w:t>(GIBBS, 1988)</w:t>
          </w:r>
          <w:r w:rsidRPr="00D04066">
            <w:rPr>
              <w:rFonts w:ascii="Calibri" w:eastAsia="Calibri" w:hAnsi="Calibri" w:cs="Times New Roman"/>
              <w:b/>
              <w:bCs/>
              <w:color w:val="auto"/>
              <w:sz w:val="22"/>
              <w:szCs w:val="22"/>
              <w:lang w:eastAsia="en-US"/>
            </w:rPr>
            <w:fldChar w:fldCharType="end"/>
          </w:r>
        </w:sdtContent>
      </w:sdt>
      <w:r w:rsidRPr="00D04066">
        <w:rPr>
          <w:rFonts w:ascii="Calibri" w:eastAsia="Calibri" w:hAnsi="Calibri" w:cs="Times New Roman"/>
          <w:b/>
          <w:bCs/>
          <w:color w:val="auto"/>
          <w:sz w:val="22"/>
          <w:szCs w:val="22"/>
          <w:lang w:eastAsia="en-US"/>
        </w:rPr>
        <w:t xml:space="preserve"> reflective cycle, in order to reflect on what happened.</w:t>
      </w:r>
    </w:p>
    <w:p w14:paraId="7D6B0569"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The circumstances of the incident are as follows; whilst on duty with my tutor, we received an emergency call at 00:40 to attend an address in the area, whereby the aggrieved alleged that her partner had assaulted her by throwing her to the bed and then pinning her down by her wrists.</w:t>
      </w:r>
    </w:p>
    <w:p w14:paraId="0DBB8E8D"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Officers attended the scene prior to our arrival and took a first account from the female, who was clearly distraught. Upon arriving I was given intelligence in regard to the male from one of the officers who dealt with the male on a previous occasion which was also of a domestic violence nature.</w:t>
      </w:r>
    </w:p>
    <w:p w14:paraId="6F585F02"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The Male had warning markers for violence, and was known to resist arrest and had previous for assault on an emergency worker (Section 1 Assaults emergency works offences Act 2018) </w:t>
      </w:r>
    </w:p>
    <w:p w14:paraId="2C41BAE0"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“When the offence of common assault or battery is committed against an emergency worker, acting in the exercise of his functions as such a worker” </w:t>
      </w:r>
      <w:sdt>
        <w:sdtPr>
          <w:rPr>
            <w:rFonts w:ascii="Calibri" w:eastAsia="Calibri" w:hAnsi="Calibri" w:cs="Times New Roman"/>
            <w:b/>
            <w:bCs/>
            <w:color w:val="auto"/>
            <w:sz w:val="22"/>
            <w:szCs w:val="22"/>
            <w:lang w:eastAsia="en-US"/>
          </w:rPr>
          <w:id w:val="-1817940836"/>
          <w:citation/>
        </w:sdtPr>
        <w:sdtEndPr/>
        <w:sdtContent>
          <w:r w:rsidRPr="00D04066">
            <w:rPr>
              <w:rFonts w:ascii="Calibri" w:eastAsia="Calibri" w:hAnsi="Calibri" w:cs="Times New Roman"/>
              <w:b/>
              <w:bCs/>
              <w:color w:val="auto"/>
              <w:sz w:val="22"/>
              <w:szCs w:val="22"/>
              <w:lang w:eastAsia="en-US"/>
            </w:rPr>
            <w:fldChar w:fldCharType="begin"/>
          </w:r>
          <w:r w:rsidRPr="00D04066">
            <w:rPr>
              <w:rFonts w:ascii="Calibri" w:eastAsia="Calibri" w:hAnsi="Calibri" w:cs="Times New Roman"/>
              <w:b/>
              <w:bCs/>
              <w:color w:val="auto"/>
              <w:sz w:val="22"/>
              <w:szCs w:val="22"/>
              <w:lang w:eastAsia="en-US"/>
            </w:rPr>
            <w:instrText xml:space="preserve"> CITATION PNL18 \l 2057 </w:instrText>
          </w:r>
          <w:r w:rsidRPr="00D04066">
            <w:rPr>
              <w:rFonts w:ascii="Calibri" w:eastAsia="Calibri" w:hAnsi="Calibri" w:cs="Times New Roman"/>
              <w:b/>
              <w:bCs/>
              <w:color w:val="auto"/>
              <w:sz w:val="22"/>
              <w:szCs w:val="22"/>
              <w:lang w:eastAsia="en-US"/>
            </w:rPr>
            <w:fldChar w:fldCharType="separate"/>
          </w:r>
          <w:r w:rsidRPr="00D04066">
            <w:rPr>
              <w:rFonts w:ascii="Calibri" w:eastAsia="Calibri" w:hAnsi="Calibri" w:cs="Times New Roman"/>
              <w:noProof/>
              <w:color w:val="auto"/>
              <w:sz w:val="22"/>
              <w:szCs w:val="22"/>
              <w:lang w:eastAsia="en-US"/>
            </w:rPr>
            <w:t>(PNLD, 2018)</w:t>
          </w:r>
          <w:r w:rsidRPr="00D04066">
            <w:rPr>
              <w:rFonts w:ascii="Calibri" w:eastAsia="Calibri" w:hAnsi="Calibri" w:cs="Times New Roman"/>
              <w:b/>
              <w:bCs/>
              <w:color w:val="auto"/>
              <w:sz w:val="22"/>
              <w:szCs w:val="22"/>
              <w:lang w:eastAsia="en-US"/>
            </w:rPr>
            <w:fldChar w:fldCharType="end"/>
          </w:r>
        </w:sdtContent>
      </w:sdt>
    </w:p>
    <w:p w14:paraId="70AAF39F"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lastRenderedPageBreak/>
        <w:t xml:space="preserve">With this information I immediately began to use the national decision-making model (NDM) </w:t>
      </w:r>
    </w:p>
    <w:p w14:paraId="69510934"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“The National Decision Model (NDM) is suitable for all decisions and should be used by everyone in policing. It can be applied: to spontaneous incidents or planned operations. By an individual or team of people. To both operational and non-operational situations.”</w:t>
      </w:r>
    </w:p>
    <w:p w14:paraId="64DB0633" w14:textId="77777777" w:rsidR="00D04066" w:rsidRPr="00D04066" w:rsidRDefault="006F1411"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sdt>
        <w:sdtPr>
          <w:rPr>
            <w:rFonts w:ascii="Calibri" w:eastAsia="Calibri" w:hAnsi="Calibri" w:cs="Times New Roman"/>
            <w:b/>
            <w:bCs/>
            <w:color w:val="auto"/>
            <w:sz w:val="22"/>
            <w:szCs w:val="22"/>
            <w:lang w:eastAsia="en-US"/>
          </w:rPr>
          <w:id w:val="-515925638"/>
          <w:citation/>
        </w:sdtPr>
        <w:sdtEndPr/>
        <w:sdtContent>
          <w:r w:rsidR="00D04066" w:rsidRPr="00D04066">
            <w:rPr>
              <w:rFonts w:ascii="Calibri" w:eastAsia="Calibri" w:hAnsi="Calibri" w:cs="Times New Roman"/>
              <w:b/>
              <w:bCs/>
              <w:color w:val="auto"/>
              <w:sz w:val="22"/>
              <w:szCs w:val="22"/>
              <w:lang w:eastAsia="en-US"/>
            </w:rPr>
            <w:fldChar w:fldCharType="begin"/>
          </w:r>
          <w:r w:rsidR="00D04066" w:rsidRPr="00D04066">
            <w:rPr>
              <w:rFonts w:ascii="Calibri" w:eastAsia="Calibri" w:hAnsi="Calibri" w:cs="Times New Roman"/>
              <w:b/>
              <w:bCs/>
              <w:color w:val="auto"/>
              <w:sz w:val="22"/>
              <w:szCs w:val="22"/>
              <w:lang w:eastAsia="en-US"/>
            </w:rPr>
            <w:instrText xml:space="preserve"> CITATION Col14 \l 2057 </w:instrText>
          </w:r>
          <w:r w:rsidR="00D04066" w:rsidRPr="00D04066">
            <w:rPr>
              <w:rFonts w:ascii="Calibri" w:eastAsia="Calibri" w:hAnsi="Calibri" w:cs="Times New Roman"/>
              <w:b/>
              <w:bCs/>
              <w:color w:val="auto"/>
              <w:sz w:val="22"/>
              <w:szCs w:val="22"/>
              <w:lang w:eastAsia="en-US"/>
            </w:rPr>
            <w:fldChar w:fldCharType="separate"/>
          </w:r>
          <w:r w:rsidR="00D04066" w:rsidRPr="00D04066">
            <w:rPr>
              <w:rFonts w:ascii="Calibri" w:eastAsia="Calibri" w:hAnsi="Calibri" w:cs="Times New Roman"/>
              <w:noProof/>
              <w:color w:val="auto"/>
              <w:sz w:val="22"/>
              <w:szCs w:val="22"/>
              <w:lang w:eastAsia="en-US"/>
            </w:rPr>
            <w:t>(Policing, 2014)</w:t>
          </w:r>
          <w:r w:rsidR="00D04066" w:rsidRPr="00D04066">
            <w:rPr>
              <w:rFonts w:ascii="Calibri" w:eastAsia="Calibri" w:hAnsi="Calibri" w:cs="Times New Roman"/>
              <w:b/>
              <w:bCs/>
              <w:color w:val="auto"/>
              <w:sz w:val="22"/>
              <w:szCs w:val="22"/>
              <w:lang w:eastAsia="en-US"/>
            </w:rPr>
            <w:fldChar w:fldCharType="end"/>
          </w:r>
        </w:sdtContent>
      </w:sdt>
      <w:r w:rsidR="00D04066" w:rsidRPr="00D04066">
        <w:rPr>
          <w:rFonts w:ascii="Calibri" w:eastAsia="Calibri" w:hAnsi="Calibri" w:cs="Times New Roman"/>
          <w:b/>
          <w:bCs/>
          <w:color w:val="auto"/>
          <w:sz w:val="22"/>
          <w:szCs w:val="22"/>
          <w:lang w:eastAsia="en-US"/>
        </w:rPr>
        <w:t xml:space="preserve"> </w:t>
      </w:r>
    </w:p>
    <w:p w14:paraId="4189CB76"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With the code of ethics at the centre of all decisions using the model, it’s a circular flow chart that encompasses 5 key headings for consideration when making decisions, these are: </w:t>
      </w:r>
    </w:p>
    <w:p w14:paraId="5E4F4E26"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Information – Gather information and intelligence</w:t>
      </w:r>
    </w:p>
    <w:p w14:paraId="2375F14E"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Assessment – Assess threat and risk and develop a working strategy</w:t>
      </w:r>
    </w:p>
    <w:p w14:paraId="7EB70D95"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Powers and policy – Consider powers and policy</w:t>
      </w:r>
    </w:p>
    <w:p w14:paraId="4F90FB93"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Options – Identify options and contingencies</w:t>
      </w:r>
    </w:p>
    <w:p w14:paraId="0810065B"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Action and review – </w:t>
      </w:r>
      <w:proofErr w:type="gramStart"/>
      <w:r w:rsidRPr="00D04066">
        <w:rPr>
          <w:rFonts w:ascii="Calibri" w:eastAsia="Calibri" w:hAnsi="Calibri" w:cs="Times New Roman"/>
          <w:b/>
          <w:bCs/>
          <w:color w:val="auto"/>
          <w:sz w:val="22"/>
          <w:szCs w:val="22"/>
          <w:lang w:eastAsia="en-US"/>
        </w:rPr>
        <w:t>Take action</w:t>
      </w:r>
      <w:proofErr w:type="gramEnd"/>
      <w:r w:rsidRPr="00D04066">
        <w:rPr>
          <w:rFonts w:ascii="Calibri" w:eastAsia="Calibri" w:hAnsi="Calibri" w:cs="Times New Roman"/>
          <w:b/>
          <w:bCs/>
          <w:color w:val="auto"/>
          <w:sz w:val="22"/>
          <w:szCs w:val="22"/>
          <w:lang w:eastAsia="en-US"/>
        </w:rPr>
        <w:t xml:space="preserve"> and review what happened</w:t>
      </w:r>
    </w:p>
    <w:p w14:paraId="69D07D44"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7E6279FC"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The intelligence I received in regards to the Male, is that he is a violent offender who has previously assaulted emergency workers, so caution was needed especially as I had never encountered the male before. So had not developed a rapport which can be effectively used to deescalate situation of aggression and violence. Individuals will remember how you treated them in previous interactions so it’s imperative that you are genuine and authentic when developing rapport with a subject and you treat them fairly, this is supported by Helena </w:t>
      </w:r>
      <w:proofErr w:type="spellStart"/>
      <w:r w:rsidRPr="00D04066">
        <w:rPr>
          <w:rFonts w:ascii="Calibri" w:eastAsia="Calibri" w:hAnsi="Calibri" w:cs="Times New Roman"/>
          <w:b/>
          <w:bCs/>
          <w:color w:val="auto"/>
          <w:sz w:val="22"/>
          <w:szCs w:val="22"/>
          <w:lang w:eastAsia="en-US"/>
        </w:rPr>
        <w:t>Goodmans</w:t>
      </w:r>
      <w:proofErr w:type="spellEnd"/>
      <w:r w:rsidRPr="00D04066">
        <w:rPr>
          <w:rFonts w:ascii="Calibri" w:eastAsia="Calibri" w:hAnsi="Calibri" w:cs="Times New Roman"/>
          <w:b/>
          <w:bCs/>
          <w:color w:val="auto"/>
          <w:sz w:val="22"/>
          <w:szCs w:val="22"/>
          <w:lang w:eastAsia="en-US"/>
        </w:rPr>
        <w:t xml:space="preserve"> Barriers and facilitators to the effective de-escalation of conflict behaviours in forensic high-secure settings: a qualitative study:</w:t>
      </w:r>
    </w:p>
    <w:p w14:paraId="22EEA20C"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37CB769C"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‘The dominant view among all participants was that a strong therapeutic relationship is most important, with successful de-escalators being perceived as sincere and credible in how they relate to patients’ </w:t>
      </w:r>
      <w:sdt>
        <w:sdtPr>
          <w:rPr>
            <w:rFonts w:ascii="Calibri" w:eastAsia="Calibri" w:hAnsi="Calibri" w:cs="Times New Roman"/>
            <w:b/>
            <w:bCs/>
            <w:color w:val="auto"/>
            <w:sz w:val="22"/>
            <w:szCs w:val="22"/>
            <w:lang w:eastAsia="en-US"/>
          </w:rPr>
          <w:id w:val="169381780"/>
          <w:citation/>
        </w:sdtPr>
        <w:sdtEndPr/>
        <w:sdtContent>
          <w:r w:rsidRPr="00D04066">
            <w:rPr>
              <w:rFonts w:ascii="Calibri" w:eastAsia="Calibri" w:hAnsi="Calibri" w:cs="Times New Roman"/>
              <w:b/>
              <w:bCs/>
              <w:color w:val="auto"/>
              <w:sz w:val="22"/>
              <w:szCs w:val="22"/>
              <w:lang w:eastAsia="en-US"/>
            </w:rPr>
            <w:fldChar w:fldCharType="begin"/>
          </w:r>
          <w:r w:rsidRPr="00D04066">
            <w:rPr>
              <w:rFonts w:ascii="Calibri" w:eastAsia="Calibri" w:hAnsi="Calibri" w:cs="Times New Roman"/>
              <w:b/>
              <w:bCs/>
              <w:color w:val="auto"/>
              <w:sz w:val="22"/>
              <w:szCs w:val="22"/>
              <w:lang w:eastAsia="en-US"/>
            </w:rPr>
            <w:instrText xml:space="preserve"> CITATION Goodman2020 \l 2057 </w:instrText>
          </w:r>
          <w:r w:rsidRPr="00D04066">
            <w:rPr>
              <w:rFonts w:ascii="Calibri" w:eastAsia="Calibri" w:hAnsi="Calibri" w:cs="Times New Roman"/>
              <w:b/>
              <w:bCs/>
              <w:color w:val="auto"/>
              <w:sz w:val="22"/>
              <w:szCs w:val="22"/>
              <w:lang w:eastAsia="en-US"/>
            </w:rPr>
            <w:fldChar w:fldCharType="separate"/>
          </w:r>
          <w:r w:rsidRPr="00D04066">
            <w:rPr>
              <w:rFonts w:ascii="Calibri" w:eastAsia="Calibri" w:hAnsi="Calibri" w:cs="Times New Roman"/>
              <w:noProof/>
              <w:color w:val="auto"/>
              <w:sz w:val="22"/>
              <w:szCs w:val="22"/>
              <w:lang w:eastAsia="en-US"/>
            </w:rPr>
            <w:t>(Goodman, 2020)</w:t>
          </w:r>
          <w:r w:rsidRPr="00D04066">
            <w:rPr>
              <w:rFonts w:ascii="Calibri" w:eastAsia="Calibri" w:hAnsi="Calibri" w:cs="Times New Roman"/>
              <w:b/>
              <w:bCs/>
              <w:color w:val="auto"/>
              <w:sz w:val="22"/>
              <w:szCs w:val="22"/>
              <w:lang w:eastAsia="en-US"/>
            </w:rPr>
            <w:fldChar w:fldCharType="end"/>
          </w:r>
        </w:sdtContent>
      </w:sdt>
    </w:p>
    <w:p w14:paraId="139206C2"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6419E9E9"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512F7AA4"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I proceeded to knock the door and was greeted by the male who was clearly intoxicated, this was evident from the slurred speech, the male being unsteady on his feet and the strong aroma of alcohol coming from the male. </w:t>
      </w:r>
    </w:p>
    <w:p w14:paraId="2580CE1B"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As he engaged with me his aggression level was clearly high, which made it difficult to communicate with him. With this in mind I have utilised my knowledge of Betari's box.</w:t>
      </w:r>
    </w:p>
    <w:p w14:paraId="596FA432"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Betari’s box describes how people can get locked into a vicious or virtuous circle of communication, based on how their attitudes and behaviour respond to each other.</w:t>
      </w:r>
      <w:sdt>
        <w:sdtPr>
          <w:rPr>
            <w:rFonts w:ascii="Calibri" w:eastAsia="Calibri" w:hAnsi="Calibri" w:cs="Times New Roman"/>
            <w:b/>
            <w:bCs/>
            <w:color w:val="auto"/>
            <w:sz w:val="22"/>
            <w:szCs w:val="22"/>
            <w:lang w:eastAsia="en-US"/>
          </w:rPr>
          <w:id w:val="-352033991"/>
          <w:citation/>
        </w:sdtPr>
        <w:sdtEndPr/>
        <w:sdtContent>
          <w:r w:rsidRPr="00D04066">
            <w:rPr>
              <w:rFonts w:ascii="Calibri" w:eastAsia="Calibri" w:hAnsi="Calibri" w:cs="Times New Roman"/>
              <w:b/>
              <w:bCs/>
              <w:color w:val="auto"/>
              <w:sz w:val="22"/>
              <w:szCs w:val="22"/>
              <w:lang w:eastAsia="en-US"/>
            </w:rPr>
            <w:fldChar w:fldCharType="begin"/>
          </w:r>
          <w:r w:rsidRPr="00D04066">
            <w:rPr>
              <w:rFonts w:ascii="Calibri" w:eastAsia="Calibri" w:hAnsi="Calibri" w:cs="Times New Roman"/>
              <w:b/>
              <w:bCs/>
              <w:color w:val="auto"/>
              <w:sz w:val="22"/>
              <w:szCs w:val="22"/>
              <w:lang w:eastAsia="en-US"/>
            </w:rPr>
            <w:instrText xml:space="preserve"> CITATION Col20 \l 2057 </w:instrText>
          </w:r>
          <w:r w:rsidRPr="00D04066">
            <w:rPr>
              <w:rFonts w:ascii="Calibri" w:eastAsia="Calibri" w:hAnsi="Calibri" w:cs="Times New Roman"/>
              <w:b/>
              <w:bCs/>
              <w:color w:val="auto"/>
              <w:sz w:val="22"/>
              <w:szCs w:val="22"/>
              <w:lang w:eastAsia="en-US"/>
            </w:rPr>
            <w:fldChar w:fldCharType="separate"/>
          </w:r>
          <w:r w:rsidRPr="00D04066">
            <w:rPr>
              <w:rFonts w:ascii="Calibri" w:eastAsia="Calibri" w:hAnsi="Calibri" w:cs="Times New Roman"/>
              <w:b/>
              <w:bCs/>
              <w:noProof/>
              <w:color w:val="auto"/>
              <w:sz w:val="22"/>
              <w:szCs w:val="22"/>
              <w:lang w:eastAsia="en-US"/>
            </w:rPr>
            <w:t xml:space="preserve"> </w:t>
          </w:r>
          <w:r w:rsidRPr="00D04066">
            <w:rPr>
              <w:rFonts w:ascii="Calibri" w:eastAsia="Calibri" w:hAnsi="Calibri" w:cs="Times New Roman"/>
              <w:noProof/>
              <w:color w:val="auto"/>
              <w:sz w:val="22"/>
              <w:szCs w:val="22"/>
              <w:lang w:eastAsia="en-US"/>
            </w:rPr>
            <w:t>(policing, 2020)</w:t>
          </w:r>
          <w:r w:rsidRPr="00D04066">
            <w:rPr>
              <w:rFonts w:ascii="Calibri" w:eastAsia="Calibri" w:hAnsi="Calibri" w:cs="Times New Roman"/>
              <w:b/>
              <w:bCs/>
              <w:color w:val="auto"/>
              <w:sz w:val="22"/>
              <w:szCs w:val="22"/>
              <w:lang w:eastAsia="en-US"/>
            </w:rPr>
            <w:fldChar w:fldCharType="end"/>
          </w:r>
        </w:sdtContent>
      </w:sdt>
    </w:p>
    <w:p w14:paraId="2AFAE975"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Simply put, my attitude affects my behaviour, that has an impact and affects the other persons attitude which in turn affects their behaviour.</w:t>
      </w:r>
    </w:p>
    <w:p w14:paraId="76DAF86E"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lastRenderedPageBreak/>
        <w:t>So, its vitally important to remain calm &amp; collective, demonstrating restraint whilst dealing with stressful situations. The male in his drunken state was unable to be reasoned with, therefore I had to use tactical communications and open questioning with him. I endeavoured to get the male to open the door and to let me into the property.</w:t>
      </w:r>
    </w:p>
    <w:p w14:paraId="49798660"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After some persistence the male eventually opened the door and let me in.</w:t>
      </w:r>
    </w:p>
    <w:p w14:paraId="5624F8CD"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Upon </w:t>
      </w:r>
      <w:proofErr w:type="gramStart"/>
      <w:r w:rsidRPr="00D04066">
        <w:rPr>
          <w:rFonts w:ascii="Calibri" w:eastAsia="Calibri" w:hAnsi="Calibri" w:cs="Times New Roman"/>
          <w:b/>
          <w:bCs/>
          <w:color w:val="auto"/>
          <w:sz w:val="22"/>
          <w:szCs w:val="22"/>
          <w:lang w:eastAsia="en-US"/>
        </w:rPr>
        <w:t>gaining entry into</w:t>
      </w:r>
      <w:proofErr w:type="gramEnd"/>
      <w:r w:rsidRPr="00D04066">
        <w:rPr>
          <w:rFonts w:ascii="Calibri" w:eastAsia="Calibri" w:hAnsi="Calibri" w:cs="Times New Roman"/>
          <w:b/>
          <w:bCs/>
          <w:color w:val="auto"/>
          <w:sz w:val="22"/>
          <w:szCs w:val="22"/>
          <w:lang w:eastAsia="en-US"/>
        </w:rPr>
        <w:t xml:space="preserve"> the property, the male’s intoxication was even more apparent with what I can only describe as Hyperactive indecisiveness coupled with aggression.</w:t>
      </w:r>
    </w:p>
    <w:p w14:paraId="6369A7D6"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6758B500"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According to the World Health Organization, alcohol consumption is associated with aggressive behaviour more closely than the use of any other psychotropic substance (e1). The relationship between alcohol consumption and aggressive behaviour has been well documented in epidemiological studies. </w:t>
      </w:r>
      <w:sdt>
        <w:sdtPr>
          <w:rPr>
            <w:rFonts w:ascii="Calibri" w:eastAsia="Calibri" w:hAnsi="Calibri" w:cs="Times New Roman"/>
            <w:b/>
            <w:bCs/>
            <w:color w:val="auto"/>
            <w:sz w:val="22"/>
            <w:szCs w:val="22"/>
            <w:lang w:eastAsia="en-US"/>
          </w:rPr>
          <w:id w:val="1854532212"/>
          <w:citation/>
        </w:sdtPr>
        <w:sdtEndPr/>
        <w:sdtContent>
          <w:r w:rsidRPr="00D04066">
            <w:rPr>
              <w:rFonts w:ascii="Calibri" w:eastAsia="Calibri" w:hAnsi="Calibri" w:cs="Times New Roman"/>
              <w:b/>
              <w:bCs/>
              <w:color w:val="auto"/>
              <w:sz w:val="22"/>
              <w:szCs w:val="22"/>
              <w:lang w:eastAsia="en-US"/>
            </w:rPr>
            <w:fldChar w:fldCharType="begin"/>
          </w:r>
          <w:r w:rsidRPr="00D04066">
            <w:rPr>
              <w:rFonts w:ascii="Calibri" w:eastAsia="Calibri" w:hAnsi="Calibri" w:cs="Times New Roman"/>
              <w:b/>
              <w:bCs/>
              <w:color w:val="auto"/>
              <w:sz w:val="22"/>
              <w:szCs w:val="22"/>
              <w:lang w:eastAsia="en-US"/>
            </w:rPr>
            <w:instrText xml:space="preserve"> CITATION Beck2013 \l 2057 </w:instrText>
          </w:r>
          <w:r w:rsidRPr="00D04066">
            <w:rPr>
              <w:rFonts w:ascii="Calibri" w:eastAsia="Calibri" w:hAnsi="Calibri" w:cs="Times New Roman"/>
              <w:b/>
              <w:bCs/>
              <w:color w:val="auto"/>
              <w:sz w:val="22"/>
              <w:szCs w:val="22"/>
              <w:lang w:eastAsia="en-US"/>
            </w:rPr>
            <w:fldChar w:fldCharType="separate"/>
          </w:r>
          <w:r w:rsidRPr="00D04066">
            <w:rPr>
              <w:rFonts w:ascii="Calibri" w:eastAsia="Calibri" w:hAnsi="Calibri" w:cs="Times New Roman"/>
              <w:noProof/>
              <w:color w:val="auto"/>
              <w:sz w:val="22"/>
              <w:szCs w:val="22"/>
              <w:lang w:eastAsia="en-US"/>
            </w:rPr>
            <w:t>(Beck, 2013)</w:t>
          </w:r>
          <w:r w:rsidRPr="00D04066">
            <w:rPr>
              <w:rFonts w:ascii="Calibri" w:eastAsia="Calibri" w:hAnsi="Calibri" w:cs="Times New Roman"/>
              <w:b/>
              <w:bCs/>
              <w:color w:val="auto"/>
              <w:sz w:val="22"/>
              <w:szCs w:val="22"/>
              <w:lang w:eastAsia="en-US"/>
            </w:rPr>
            <w:fldChar w:fldCharType="end"/>
          </w:r>
        </w:sdtContent>
      </w:sdt>
      <w:r w:rsidRPr="00D04066">
        <w:rPr>
          <w:rFonts w:ascii="Calibri" w:eastAsia="Calibri" w:hAnsi="Calibri" w:cs="Times New Roman"/>
          <w:b/>
          <w:bCs/>
          <w:color w:val="auto"/>
          <w:sz w:val="22"/>
          <w:szCs w:val="22"/>
          <w:lang w:eastAsia="en-US"/>
        </w:rPr>
        <w:t xml:space="preserve"> </w:t>
      </w:r>
    </w:p>
    <w:p w14:paraId="5124AF4B"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0765B87A"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roofErr w:type="spellStart"/>
      <w:r w:rsidRPr="00D04066">
        <w:rPr>
          <w:rFonts w:ascii="Calibri" w:eastAsia="Calibri" w:hAnsi="Calibri" w:cs="Times New Roman"/>
          <w:b/>
          <w:bCs/>
          <w:color w:val="auto"/>
          <w:sz w:val="22"/>
          <w:szCs w:val="22"/>
          <w:lang w:eastAsia="en-US"/>
        </w:rPr>
        <w:t>Its</w:t>
      </w:r>
      <w:proofErr w:type="spellEnd"/>
      <w:r w:rsidRPr="00D04066">
        <w:rPr>
          <w:rFonts w:ascii="Calibri" w:eastAsia="Calibri" w:hAnsi="Calibri" w:cs="Times New Roman"/>
          <w:b/>
          <w:bCs/>
          <w:color w:val="auto"/>
          <w:sz w:val="22"/>
          <w:szCs w:val="22"/>
          <w:lang w:eastAsia="en-US"/>
        </w:rPr>
        <w:t xml:space="preserve"> also important to take into consideration professor Steve Peters book ‘The chimp paradox’ </w:t>
      </w:r>
      <w:sdt>
        <w:sdtPr>
          <w:rPr>
            <w:rFonts w:ascii="Calibri" w:eastAsia="Calibri" w:hAnsi="Calibri" w:cs="Times New Roman"/>
            <w:b/>
            <w:bCs/>
            <w:color w:val="auto"/>
            <w:sz w:val="22"/>
            <w:szCs w:val="22"/>
            <w:lang w:eastAsia="en-US"/>
          </w:rPr>
          <w:id w:val="-235704886"/>
          <w:citation/>
        </w:sdtPr>
        <w:sdtEndPr/>
        <w:sdtContent>
          <w:r w:rsidRPr="00D04066">
            <w:rPr>
              <w:rFonts w:ascii="Calibri" w:eastAsia="Calibri" w:hAnsi="Calibri" w:cs="Times New Roman"/>
              <w:b/>
              <w:bCs/>
              <w:color w:val="auto"/>
              <w:sz w:val="22"/>
              <w:szCs w:val="22"/>
              <w:lang w:eastAsia="en-US"/>
            </w:rPr>
            <w:fldChar w:fldCharType="begin"/>
          </w:r>
          <w:r w:rsidRPr="00D04066">
            <w:rPr>
              <w:rFonts w:ascii="Calibri" w:eastAsia="Calibri" w:hAnsi="Calibri" w:cs="Times New Roman"/>
              <w:b/>
              <w:bCs/>
              <w:color w:val="auto"/>
              <w:sz w:val="22"/>
              <w:szCs w:val="22"/>
              <w:lang w:eastAsia="en-US"/>
            </w:rPr>
            <w:instrText xml:space="preserve"> CITATION Peters12 \l 2057 </w:instrText>
          </w:r>
          <w:r w:rsidRPr="00D04066">
            <w:rPr>
              <w:rFonts w:ascii="Calibri" w:eastAsia="Calibri" w:hAnsi="Calibri" w:cs="Times New Roman"/>
              <w:b/>
              <w:bCs/>
              <w:color w:val="auto"/>
              <w:sz w:val="22"/>
              <w:szCs w:val="22"/>
              <w:lang w:eastAsia="en-US"/>
            </w:rPr>
            <w:fldChar w:fldCharType="separate"/>
          </w:r>
          <w:r w:rsidRPr="00D04066">
            <w:rPr>
              <w:rFonts w:ascii="Calibri" w:eastAsia="Calibri" w:hAnsi="Calibri" w:cs="Times New Roman"/>
              <w:noProof/>
              <w:color w:val="auto"/>
              <w:sz w:val="22"/>
              <w:szCs w:val="22"/>
              <w:lang w:eastAsia="en-US"/>
            </w:rPr>
            <w:t>(Peters, 2012)</w:t>
          </w:r>
          <w:r w:rsidRPr="00D04066">
            <w:rPr>
              <w:rFonts w:ascii="Calibri" w:eastAsia="Calibri" w:hAnsi="Calibri" w:cs="Times New Roman"/>
              <w:b/>
              <w:bCs/>
              <w:color w:val="auto"/>
              <w:sz w:val="22"/>
              <w:szCs w:val="22"/>
              <w:lang w:eastAsia="en-US"/>
            </w:rPr>
            <w:fldChar w:fldCharType="end"/>
          </w:r>
        </w:sdtContent>
      </w:sdt>
      <w:r w:rsidRPr="00D04066">
        <w:rPr>
          <w:rFonts w:ascii="Calibri" w:eastAsia="Calibri" w:hAnsi="Calibri" w:cs="Times New Roman"/>
          <w:b/>
          <w:bCs/>
          <w:color w:val="auto"/>
          <w:sz w:val="22"/>
          <w:szCs w:val="22"/>
          <w:lang w:eastAsia="en-US"/>
        </w:rPr>
        <w:t xml:space="preserve"> </w:t>
      </w:r>
    </w:p>
    <w:p w14:paraId="6462C6D5"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Whereby Peters describes the frontal, limbic and parietal brain as the Human, the </w:t>
      </w:r>
      <w:proofErr w:type="gramStart"/>
      <w:r w:rsidRPr="00D04066">
        <w:rPr>
          <w:rFonts w:ascii="Calibri" w:eastAsia="Calibri" w:hAnsi="Calibri" w:cs="Times New Roman"/>
          <w:b/>
          <w:bCs/>
          <w:color w:val="auto"/>
          <w:sz w:val="22"/>
          <w:szCs w:val="22"/>
          <w:lang w:eastAsia="en-US"/>
        </w:rPr>
        <w:t>Chimp</w:t>
      </w:r>
      <w:proofErr w:type="gramEnd"/>
      <w:r w:rsidRPr="00D04066">
        <w:rPr>
          <w:rFonts w:ascii="Calibri" w:eastAsia="Calibri" w:hAnsi="Calibri" w:cs="Times New Roman"/>
          <w:b/>
          <w:bCs/>
          <w:color w:val="auto"/>
          <w:sz w:val="22"/>
          <w:szCs w:val="22"/>
          <w:lang w:eastAsia="en-US"/>
        </w:rPr>
        <w:t xml:space="preserve"> and the Computer, each working separately. </w:t>
      </w:r>
    </w:p>
    <w:p w14:paraId="3C72C128"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The human acts by searching for facts, thinking rationally and calmly trying to establish the truth. </w:t>
      </w:r>
      <w:proofErr w:type="gramStart"/>
      <w:r w:rsidRPr="00D04066">
        <w:rPr>
          <w:rFonts w:ascii="Calibri" w:eastAsia="Calibri" w:hAnsi="Calibri" w:cs="Times New Roman"/>
          <w:b/>
          <w:bCs/>
          <w:color w:val="auto"/>
          <w:sz w:val="22"/>
          <w:szCs w:val="22"/>
          <w:lang w:eastAsia="en-US"/>
        </w:rPr>
        <w:t>However</w:t>
      </w:r>
      <w:proofErr w:type="gramEnd"/>
      <w:r w:rsidRPr="00D04066">
        <w:rPr>
          <w:rFonts w:ascii="Calibri" w:eastAsia="Calibri" w:hAnsi="Calibri" w:cs="Times New Roman"/>
          <w:b/>
          <w:bCs/>
          <w:color w:val="auto"/>
          <w:sz w:val="22"/>
          <w:szCs w:val="22"/>
          <w:lang w:eastAsia="en-US"/>
        </w:rPr>
        <w:t xml:space="preserve"> the chimp thinks independently and is emotional. Making decisions that can be both constructive and destructive dealing with feelings and impressions over logic. </w:t>
      </w:r>
      <w:proofErr w:type="gramStart"/>
      <w:r w:rsidRPr="00D04066">
        <w:rPr>
          <w:rFonts w:ascii="Calibri" w:eastAsia="Calibri" w:hAnsi="Calibri" w:cs="Times New Roman"/>
          <w:b/>
          <w:bCs/>
          <w:color w:val="auto"/>
          <w:sz w:val="22"/>
          <w:szCs w:val="22"/>
          <w:lang w:eastAsia="en-US"/>
        </w:rPr>
        <w:t>Finally</w:t>
      </w:r>
      <w:proofErr w:type="gramEnd"/>
      <w:r w:rsidRPr="00D04066">
        <w:rPr>
          <w:rFonts w:ascii="Calibri" w:eastAsia="Calibri" w:hAnsi="Calibri" w:cs="Times New Roman"/>
          <w:b/>
          <w:bCs/>
          <w:color w:val="auto"/>
          <w:sz w:val="22"/>
          <w:szCs w:val="22"/>
          <w:lang w:eastAsia="en-US"/>
        </w:rPr>
        <w:t xml:space="preserve"> the computer that works on learnt behaviours and beliefs that have been inputted into it from both the human and the chimp.</w:t>
      </w:r>
    </w:p>
    <w:p w14:paraId="1968E4F7"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The human and the chimp think differently and operate separately and at times the chimp can </w:t>
      </w:r>
      <w:proofErr w:type="gramStart"/>
      <w:r w:rsidRPr="00D04066">
        <w:rPr>
          <w:rFonts w:ascii="Calibri" w:eastAsia="Calibri" w:hAnsi="Calibri" w:cs="Times New Roman"/>
          <w:b/>
          <w:bCs/>
          <w:color w:val="auto"/>
          <w:sz w:val="22"/>
          <w:szCs w:val="22"/>
          <w:lang w:eastAsia="en-US"/>
        </w:rPr>
        <w:t>over power</w:t>
      </w:r>
      <w:proofErr w:type="gramEnd"/>
      <w:r w:rsidRPr="00D04066">
        <w:rPr>
          <w:rFonts w:ascii="Calibri" w:eastAsia="Calibri" w:hAnsi="Calibri" w:cs="Times New Roman"/>
          <w:b/>
          <w:bCs/>
          <w:color w:val="auto"/>
          <w:sz w:val="22"/>
          <w:szCs w:val="22"/>
          <w:lang w:eastAsia="en-US"/>
        </w:rPr>
        <w:t xml:space="preserve"> the human, resulting in individuals acting irrationally or acting out in the heat of the moment.</w:t>
      </w:r>
    </w:p>
    <w:p w14:paraId="68248B81"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roofErr w:type="gramStart"/>
      <w:r w:rsidRPr="00D04066">
        <w:rPr>
          <w:rFonts w:ascii="Calibri" w:eastAsia="Calibri" w:hAnsi="Calibri" w:cs="Times New Roman"/>
          <w:b/>
          <w:bCs/>
          <w:color w:val="auto"/>
          <w:sz w:val="22"/>
          <w:szCs w:val="22"/>
          <w:lang w:eastAsia="en-US"/>
        </w:rPr>
        <w:t>Therefore</w:t>
      </w:r>
      <w:proofErr w:type="gramEnd"/>
      <w:r w:rsidRPr="00D04066">
        <w:rPr>
          <w:rFonts w:ascii="Calibri" w:eastAsia="Calibri" w:hAnsi="Calibri" w:cs="Times New Roman"/>
          <w:b/>
          <w:bCs/>
          <w:color w:val="auto"/>
          <w:sz w:val="22"/>
          <w:szCs w:val="22"/>
          <w:lang w:eastAsia="en-US"/>
        </w:rPr>
        <w:t xml:space="preserve"> when dealing with most policing situations, members of the public are in a heightened state of emotion, whether they are a victim or a perpetrator so trying to defuse situations is key, yet difficult when ‘Their Chimp’ is in control.</w:t>
      </w:r>
    </w:p>
    <w:p w14:paraId="5D08C168"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33F0A20D"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I assessed the risk factors that were present, that included but not limited to: Intoxicated male displaying signs of aggression, a location that is an unknown environment for myself and colleagues, this was the males dwelling. Inside the property it was cramped and cluttered. Which became a risk factor when the male would not remain in one place in order for me to ascertain what had taken place that evening.</w:t>
      </w:r>
    </w:p>
    <w:p w14:paraId="31859C73"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6DCFA571"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Based on the above risk factors and previous intelligence, I’ve utilised spatial awareness creating a barrier with my positioning, in order for the male not to re-enter the kitchen. The key to these situations is to be assertive without being aggressive, in order to control the situation.  </w:t>
      </w:r>
    </w:p>
    <w:p w14:paraId="520ACCB2"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035BB131"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lastRenderedPageBreak/>
        <w:t xml:space="preserve">Once I’ve managed to contain the male in one location, I’ve tried once again to engage in a dialogue with him, to gain a first account of what has happened whilst I awaited an update from my colleagues outside, who were speaking to the victim. The male was still unpredictable with his mood and unable to take on board what I was saying to him. This wasn’t due to a lack of capacity on the male’s behalf. However, I have continued to follow the LEAPS mnemonic. </w:t>
      </w:r>
      <w:sdt>
        <w:sdtPr>
          <w:rPr>
            <w:rFonts w:ascii="Calibri" w:eastAsia="Calibri" w:hAnsi="Calibri" w:cs="Times New Roman"/>
            <w:b/>
            <w:bCs/>
            <w:color w:val="auto"/>
            <w:sz w:val="22"/>
            <w:szCs w:val="22"/>
            <w:lang w:eastAsia="en-US"/>
          </w:rPr>
          <w:id w:val="-2054231189"/>
          <w:citation/>
        </w:sdtPr>
        <w:sdtEndPr/>
        <w:sdtContent>
          <w:r w:rsidRPr="00D04066">
            <w:rPr>
              <w:rFonts w:ascii="Calibri" w:eastAsia="Calibri" w:hAnsi="Calibri" w:cs="Times New Roman"/>
              <w:b/>
              <w:bCs/>
              <w:color w:val="auto"/>
              <w:sz w:val="22"/>
              <w:szCs w:val="22"/>
              <w:lang w:eastAsia="en-US"/>
            </w:rPr>
            <w:fldChar w:fldCharType="begin"/>
          </w:r>
          <w:r w:rsidRPr="00D04066">
            <w:rPr>
              <w:rFonts w:ascii="Calibri" w:eastAsia="Calibri" w:hAnsi="Calibri" w:cs="Times New Roman"/>
              <w:b/>
              <w:bCs/>
              <w:color w:val="auto"/>
              <w:sz w:val="22"/>
              <w:szCs w:val="22"/>
              <w:lang w:eastAsia="en-US"/>
            </w:rPr>
            <w:instrText xml:space="preserve"> CITATION Policing20 \l 2057 </w:instrText>
          </w:r>
          <w:r w:rsidRPr="00D04066">
            <w:rPr>
              <w:rFonts w:ascii="Calibri" w:eastAsia="Calibri" w:hAnsi="Calibri" w:cs="Times New Roman"/>
              <w:b/>
              <w:bCs/>
              <w:color w:val="auto"/>
              <w:sz w:val="22"/>
              <w:szCs w:val="22"/>
              <w:lang w:eastAsia="en-US"/>
            </w:rPr>
            <w:fldChar w:fldCharType="separate"/>
          </w:r>
          <w:r w:rsidRPr="00D04066">
            <w:rPr>
              <w:rFonts w:ascii="Calibri" w:eastAsia="Calibri" w:hAnsi="Calibri" w:cs="Times New Roman"/>
              <w:noProof/>
              <w:color w:val="auto"/>
              <w:sz w:val="22"/>
              <w:szCs w:val="22"/>
              <w:lang w:eastAsia="en-US"/>
            </w:rPr>
            <w:t>(Policing c. o., 2020)</w:t>
          </w:r>
          <w:r w:rsidRPr="00D04066">
            <w:rPr>
              <w:rFonts w:ascii="Calibri" w:eastAsia="Calibri" w:hAnsi="Calibri" w:cs="Times New Roman"/>
              <w:b/>
              <w:bCs/>
              <w:color w:val="auto"/>
              <w:sz w:val="22"/>
              <w:szCs w:val="22"/>
              <w:lang w:eastAsia="en-US"/>
            </w:rPr>
            <w:fldChar w:fldCharType="end"/>
          </w:r>
        </w:sdtContent>
      </w:sdt>
      <w:r w:rsidRPr="00D04066">
        <w:rPr>
          <w:rFonts w:ascii="Calibri" w:eastAsia="Calibri" w:hAnsi="Calibri" w:cs="Times New Roman"/>
          <w:b/>
          <w:bCs/>
          <w:color w:val="auto"/>
          <w:sz w:val="22"/>
          <w:szCs w:val="22"/>
          <w:lang w:eastAsia="en-US"/>
        </w:rPr>
        <w:t xml:space="preserve"> whereby I listen, empathise, ask questions, paraphrase, summarise. </w:t>
      </w:r>
    </w:p>
    <w:p w14:paraId="6FA9672F"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50E873BA"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I was wearing an earpiece so the male could not hear as my colleagues communicated that he was arrestable for common assault however, his body language changed as I was receiving the message, for the first time he stopped talking. His face reddened and his breathing increased all signs that his body was going into a fight or flight state. It was at this point I clearly and assertively informed the male the time and that he was under arrest for common assault, before proceeding to give him the caution.</w:t>
      </w:r>
    </w:p>
    <w:p w14:paraId="00AC97F1"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784DA534"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This was met with verbal resistance and the male flailed his arms; I quickly and firmly took control of the </w:t>
      </w:r>
      <w:proofErr w:type="gramStart"/>
      <w:r w:rsidRPr="00D04066">
        <w:rPr>
          <w:rFonts w:ascii="Calibri" w:eastAsia="Calibri" w:hAnsi="Calibri" w:cs="Times New Roman"/>
          <w:b/>
          <w:bCs/>
          <w:color w:val="auto"/>
          <w:sz w:val="22"/>
          <w:szCs w:val="22"/>
          <w:lang w:eastAsia="en-US"/>
        </w:rPr>
        <w:t>males</w:t>
      </w:r>
      <w:proofErr w:type="gramEnd"/>
      <w:r w:rsidRPr="00D04066">
        <w:rPr>
          <w:rFonts w:ascii="Calibri" w:eastAsia="Calibri" w:hAnsi="Calibri" w:cs="Times New Roman"/>
          <w:b/>
          <w:bCs/>
          <w:color w:val="auto"/>
          <w:sz w:val="22"/>
          <w:szCs w:val="22"/>
          <w:lang w:eastAsia="en-US"/>
        </w:rPr>
        <w:t xml:space="preserve"> right forearm and applied handcuffs to his wrist, it was at this point I have changed the tone of my voice, to a sterner one, to gain compliance. Due to the change of the tone the male became compliant.</w:t>
      </w:r>
    </w:p>
    <w:p w14:paraId="55C7C5FC"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6C0330EE"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When in handcuffs the male said something interesting which made me reflect; The male stated, “I wasn’t going to kick off mate, you’re a big lad” This made me consider the importance of officer presence, not just being present at a situation but the body language you display and the presence you have at the scene, in particular physical stature. </w:t>
      </w:r>
    </w:p>
    <w:p w14:paraId="5179193D"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An article that supports this thought process says </w:t>
      </w:r>
    </w:p>
    <w:p w14:paraId="2DCA1FE3"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[The intimidating effect of physical size is one of the easiest to explain from an evolutionary perspective. People bigger than we are pose an obvious threat: They could hurt us. “It’s basic mammalian stuff,” says psychiatrist Grant Brenner. “These nonverbal cues signal things that we pick up outside of consciousness and influence the way we perceive the other person and interpret their intentions.”] </w:t>
      </w:r>
      <w:sdt>
        <w:sdtPr>
          <w:rPr>
            <w:rFonts w:ascii="Calibri" w:eastAsia="Calibri" w:hAnsi="Calibri" w:cs="Times New Roman"/>
            <w:b/>
            <w:bCs/>
            <w:color w:val="auto"/>
            <w:sz w:val="22"/>
            <w:szCs w:val="22"/>
            <w:lang w:eastAsia="en-US"/>
          </w:rPr>
          <w:id w:val="-612052035"/>
          <w:citation/>
        </w:sdtPr>
        <w:sdtEndPr/>
        <w:sdtContent>
          <w:r w:rsidRPr="00D04066">
            <w:rPr>
              <w:rFonts w:ascii="Calibri" w:eastAsia="Calibri" w:hAnsi="Calibri" w:cs="Times New Roman"/>
              <w:b/>
              <w:bCs/>
              <w:color w:val="auto"/>
              <w:sz w:val="22"/>
              <w:szCs w:val="22"/>
              <w:lang w:eastAsia="en-US"/>
            </w:rPr>
            <w:fldChar w:fldCharType="begin"/>
          </w:r>
          <w:r w:rsidRPr="00D04066">
            <w:rPr>
              <w:rFonts w:ascii="Calibri" w:eastAsia="Calibri" w:hAnsi="Calibri" w:cs="Times New Roman"/>
              <w:b/>
              <w:bCs/>
              <w:color w:val="auto"/>
              <w:sz w:val="22"/>
              <w:szCs w:val="22"/>
              <w:lang w:eastAsia="en-US"/>
            </w:rPr>
            <w:instrText xml:space="preserve"> CITATION Psychologytoday \l 2057 </w:instrText>
          </w:r>
          <w:r w:rsidRPr="00D04066">
            <w:rPr>
              <w:rFonts w:ascii="Calibri" w:eastAsia="Calibri" w:hAnsi="Calibri" w:cs="Times New Roman"/>
              <w:b/>
              <w:bCs/>
              <w:color w:val="auto"/>
              <w:sz w:val="22"/>
              <w:szCs w:val="22"/>
              <w:lang w:eastAsia="en-US"/>
            </w:rPr>
            <w:fldChar w:fldCharType="separate"/>
          </w:r>
          <w:r w:rsidRPr="00D04066">
            <w:rPr>
              <w:rFonts w:ascii="Calibri" w:eastAsia="Calibri" w:hAnsi="Calibri" w:cs="Times New Roman"/>
              <w:noProof/>
              <w:color w:val="auto"/>
              <w:sz w:val="22"/>
              <w:szCs w:val="22"/>
              <w:lang w:eastAsia="en-US"/>
            </w:rPr>
            <w:t>(Latson, 2019)</w:t>
          </w:r>
          <w:r w:rsidRPr="00D04066">
            <w:rPr>
              <w:rFonts w:ascii="Calibri" w:eastAsia="Calibri" w:hAnsi="Calibri" w:cs="Times New Roman"/>
              <w:b/>
              <w:bCs/>
              <w:color w:val="auto"/>
              <w:sz w:val="22"/>
              <w:szCs w:val="22"/>
              <w:lang w:eastAsia="en-US"/>
            </w:rPr>
            <w:fldChar w:fldCharType="end"/>
          </w:r>
        </w:sdtContent>
      </w:sdt>
    </w:p>
    <w:p w14:paraId="3E36226E"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3DD39D11"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The application of handcuffs subdued the male’s aggression, perhaps this emphasized the severity of the situation. Whilst conveying the male to custody his demeanour changed, speaking more calmly with myself. However, he kept repeating questions that had already been answered and explained to him, this could be potentially due to his level of intoxication rather than his capacity to understand.</w:t>
      </w:r>
    </w:p>
    <w:p w14:paraId="7A3D7D79"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2403852B"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 xml:space="preserve">To conclude; Section 24 – Police and criminal evidence act powers were exercised in order to make a lawful arrest of the male. With the following necessities present for the arrest, to prevent physical injury and to conduct a prompt an effective investigation of the offence. Positive action is required for all domestic abuse related incidents in line with force policy. I believe I took appropriate action needed for the situation. </w:t>
      </w:r>
    </w:p>
    <w:p w14:paraId="36187FFD"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lastRenderedPageBreak/>
        <w:t>Upon reflection I am satisfied that the right level of force was used and was proportionate and necessary to effect arrest. An action plan for future incidents that take place inside a dwelling would be to try and contain the situation or person to one room and think of environmental factors that could add risk to a situation such as empty bottles, or other potential hazards in a room.</w:t>
      </w:r>
    </w:p>
    <w:p w14:paraId="64F2DDAE" w14:textId="77777777" w:rsidR="00D04066" w:rsidRPr="00D04066" w:rsidRDefault="00D04066" w:rsidP="00D0406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2D3DE98A" w14:textId="3069E4E4" w:rsidR="00AA666E" w:rsidRPr="005241E6" w:rsidRDefault="00D04066" w:rsidP="005241E6">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D04066">
        <w:rPr>
          <w:rFonts w:ascii="Calibri" w:eastAsia="Calibri" w:hAnsi="Calibri" w:cs="Times New Roman"/>
          <w:b/>
          <w:bCs/>
          <w:color w:val="auto"/>
          <w:sz w:val="22"/>
          <w:szCs w:val="22"/>
          <w:lang w:eastAsia="en-US"/>
        </w:rPr>
        <w:t>1621</w:t>
      </w: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021AC4C5" w:rsidR="00025650" w:rsidRDefault="00025650" w:rsidP="00025650">
      <w:pPr>
        <w:jc w:val="both"/>
        <w:rPr>
          <w:sz w:val="24"/>
          <w:szCs w:val="24"/>
        </w:rPr>
      </w:pPr>
    </w:p>
    <w:p w14:paraId="761F4F15"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In this task I will discuss and incident in which I have had to support a female victim through a Domestic violence related incident I will detail the communications skills used in order for me to establish what had taken place on the night in question, along with what measures and actions were conducted in order for me to best support the victim. I will utilise  </w:t>
      </w:r>
      <w:sdt>
        <w:sdtPr>
          <w:rPr>
            <w:rFonts w:ascii="Calibri" w:eastAsia="Calibri" w:hAnsi="Calibri" w:cs="Times New Roman"/>
            <w:b/>
            <w:bCs/>
            <w:color w:val="auto"/>
            <w:sz w:val="22"/>
            <w:szCs w:val="22"/>
            <w:lang w:eastAsia="en-US"/>
          </w:rPr>
          <w:id w:val="-1039358202"/>
          <w:citation/>
        </w:sdtPr>
        <w:sdtEndPr/>
        <w:sdtContent>
          <w:r w:rsidRPr="00C51B8E">
            <w:rPr>
              <w:rFonts w:ascii="Calibri" w:eastAsia="Calibri" w:hAnsi="Calibri" w:cs="Times New Roman"/>
              <w:b/>
              <w:bCs/>
              <w:color w:val="auto"/>
              <w:sz w:val="22"/>
              <w:szCs w:val="22"/>
              <w:lang w:eastAsia="en-US"/>
            </w:rPr>
            <w:fldChar w:fldCharType="begin"/>
          </w:r>
          <w:r w:rsidRPr="00C51B8E">
            <w:rPr>
              <w:rFonts w:ascii="Calibri" w:eastAsia="Calibri" w:hAnsi="Calibri" w:cs="Times New Roman"/>
              <w:b/>
              <w:bCs/>
              <w:color w:val="auto"/>
              <w:sz w:val="22"/>
              <w:szCs w:val="22"/>
              <w:lang w:eastAsia="en-US"/>
            </w:rPr>
            <w:instrText xml:space="preserve"> CITATION GIBBS1988 \l 2057 </w:instrText>
          </w:r>
          <w:r w:rsidRPr="00C51B8E">
            <w:rPr>
              <w:rFonts w:ascii="Calibri" w:eastAsia="Calibri" w:hAnsi="Calibri" w:cs="Times New Roman"/>
              <w:b/>
              <w:bCs/>
              <w:color w:val="auto"/>
              <w:sz w:val="22"/>
              <w:szCs w:val="22"/>
              <w:lang w:eastAsia="en-US"/>
            </w:rPr>
            <w:fldChar w:fldCharType="separate"/>
          </w:r>
          <w:r w:rsidRPr="00C51B8E">
            <w:rPr>
              <w:rFonts w:ascii="Calibri" w:eastAsia="Calibri" w:hAnsi="Calibri" w:cs="Times New Roman"/>
              <w:noProof/>
              <w:color w:val="auto"/>
              <w:sz w:val="22"/>
              <w:szCs w:val="22"/>
              <w:lang w:eastAsia="en-US"/>
            </w:rPr>
            <w:t>(GIBBS, 1988)</w:t>
          </w:r>
          <w:r w:rsidRPr="00C51B8E">
            <w:rPr>
              <w:rFonts w:ascii="Calibri" w:eastAsia="Calibri" w:hAnsi="Calibri" w:cs="Times New Roman"/>
              <w:b/>
              <w:bCs/>
              <w:color w:val="auto"/>
              <w:sz w:val="22"/>
              <w:szCs w:val="22"/>
              <w:lang w:eastAsia="en-US"/>
            </w:rPr>
            <w:fldChar w:fldCharType="end"/>
          </w:r>
        </w:sdtContent>
      </w:sdt>
      <w:r w:rsidRPr="00C51B8E">
        <w:rPr>
          <w:rFonts w:ascii="Calibri" w:eastAsia="Calibri" w:hAnsi="Calibri" w:cs="Times New Roman"/>
          <w:b/>
          <w:bCs/>
          <w:color w:val="auto"/>
          <w:sz w:val="22"/>
          <w:szCs w:val="22"/>
          <w:lang w:eastAsia="en-US"/>
        </w:rPr>
        <w:t xml:space="preserve"> reflective cycle, in order to reflect on what happened. The incident I will discuss had no language, cultural, ethnic issues to take into consideration.</w:t>
      </w:r>
    </w:p>
    <w:p w14:paraId="2A29C55A"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1F84D6C1"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Whilst on duty with my tutor we have received a call to attend a property in the local area for reports of an ongoing domestic whereby it was reported that male perpetrator had threatened to kill his partner the female victim. The male was subject to Police bail conditions for a Domestic violence related assault on the female.</w:t>
      </w:r>
    </w:p>
    <w:p w14:paraId="462F6169"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22B8D4EF"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As we have arrived at the property the female was visibly shaken and upset from the incident, it was clear she had been crying. The female gave a first account whereby she disclosed to me that </w:t>
      </w:r>
      <w:proofErr w:type="gramStart"/>
      <w:r w:rsidRPr="00C51B8E">
        <w:rPr>
          <w:rFonts w:ascii="Calibri" w:eastAsia="Calibri" w:hAnsi="Calibri" w:cs="Times New Roman"/>
          <w:b/>
          <w:bCs/>
          <w:color w:val="auto"/>
          <w:sz w:val="22"/>
          <w:szCs w:val="22"/>
          <w:lang w:eastAsia="en-US"/>
        </w:rPr>
        <w:t>The</w:t>
      </w:r>
      <w:proofErr w:type="gramEnd"/>
      <w:r w:rsidRPr="00C51B8E">
        <w:rPr>
          <w:rFonts w:ascii="Calibri" w:eastAsia="Calibri" w:hAnsi="Calibri" w:cs="Times New Roman"/>
          <w:b/>
          <w:bCs/>
          <w:color w:val="auto"/>
          <w:sz w:val="22"/>
          <w:szCs w:val="22"/>
          <w:lang w:eastAsia="en-US"/>
        </w:rPr>
        <w:t xml:space="preserve"> male following an argument, has grabbed her to the wrists held, her by the kitchen door. When she shouted at him to get off her or she will call the Police he stated, “YOU WILL BE DEAD BY THE TIME THAT THEY GET HERE”.  After this the victim stated that she went upstairs and told her mother about what had happened which resulted in Police being called. The victim stated at </w:t>
      </w:r>
      <w:r w:rsidRPr="00C51B8E">
        <w:rPr>
          <w:rFonts w:ascii="Calibri" w:eastAsia="Calibri" w:hAnsi="Calibri" w:cs="Times New Roman"/>
          <w:b/>
          <w:bCs/>
          <w:color w:val="auto"/>
          <w:sz w:val="22"/>
          <w:szCs w:val="22"/>
          <w:lang w:eastAsia="en-US"/>
        </w:rPr>
        <w:lastRenderedPageBreak/>
        <w:t xml:space="preserve">the time she was making dinner and following the incident in the living room in front of their child, the male pretended like nothing happened and called her downstairs where he started to dish out her dinner on to a plate. The victim described his as being sadistic – from this it is clear that she is aware of the major flags from the male but appears to be petrified of repercussions if she tells anyone about what has happened. </w:t>
      </w:r>
    </w:p>
    <w:p w14:paraId="27CD9BDC"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15E101E5"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The Male had </w:t>
      </w:r>
      <w:proofErr w:type="gramStart"/>
      <w:r w:rsidRPr="00C51B8E">
        <w:rPr>
          <w:rFonts w:ascii="Calibri" w:eastAsia="Calibri" w:hAnsi="Calibri" w:cs="Times New Roman"/>
          <w:b/>
          <w:bCs/>
          <w:color w:val="auto"/>
          <w:sz w:val="22"/>
          <w:szCs w:val="22"/>
          <w:lang w:eastAsia="en-US"/>
        </w:rPr>
        <w:t>being</w:t>
      </w:r>
      <w:proofErr w:type="gramEnd"/>
      <w:r w:rsidRPr="00C51B8E">
        <w:rPr>
          <w:rFonts w:ascii="Calibri" w:eastAsia="Calibri" w:hAnsi="Calibri" w:cs="Times New Roman"/>
          <w:b/>
          <w:bCs/>
          <w:color w:val="auto"/>
          <w:sz w:val="22"/>
          <w:szCs w:val="22"/>
          <w:lang w:eastAsia="en-US"/>
        </w:rPr>
        <w:t xml:space="preserve"> living back at the property for the last week, despite him having bail conditions not to be at the property. The victim states that she let him back as she is </w:t>
      </w:r>
      <w:proofErr w:type="spellStart"/>
      <w:proofErr w:type="gramStart"/>
      <w:r w:rsidRPr="00C51B8E">
        <w:rPr>
          <w:rFonts w:ascii="Calibri" w:eastAsia="Calibri" w:hAnsi="Calibri" w:cs="Times New Roman"/>
          <w:b/>
          <w:bCs/>
          <w:color w:val="auto"/>
          <w:sz w:val="22"/>
          <w:szCs w:val="22"/>
          <w:lang w:eastAsia="en-US"/>
        </w:rPr>
        <w:t>to</w:t>
      </w:r>
      <w:proofErr w:type="spellEnd"/>
      <w:proofErr w:type="gramEnd"/>
      <w:r w:rsidRPr="00C51B8E">
        <w:rPr>
          <w:rFonts w:ascii="Calibri" w:eastAsia="Calibri" w:hAnsi="Calibri" w:cs="Times New Roman"/>
          <w:b/>
          <w:bCs/>
          <w:color w:val="auto"/>
          <w:sz w:val="22"/>
          <w:szCs w:val="22"/>
          <w:lang w:eastAsia="en-US"/>
        </w:rPr>
        <w:t xml:space="preserve"> scared to leave him and fears what he might do if she did leave him.</w:t>
      </w:r>
    </w:p>
    <w:p w14:paraId="74125FCB"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7FF1D206"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From the disclosure made by the victim it was evident that she had been subjected to coercive control from the perpetrator which had taken place over the duration of the relationship.</w:t>
      </w:r>
    </w:p>
    <w:p w14:paraId="7B1323F1"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2856C6D1"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Coercive control is an act or a pattern of acts of assault, threats, humiliation and intimidation or other abuse that is used to harm, punish, or frighten their victim.</w:t>
      </w:r>
    </w:p>
    <w:p w14:paraId="241619EB"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This controlling behaviour is designed to make a person dependent by isolating them from support, exploiting them, depriving them of independence and regulating their everyday behaviour.</w:t>
      </w:r>
      <w:sdt>
        <w:sdtPr>
          <w:rPr>
            <w:rFonts w:ascii="Calibri" w:eastAsia="Calibri" w:hAnsi="Calibri" w:cs="Times New Roman"/>
            <w:b/>
            <w:bCs/>
            <w:color w:val="auto"/>
            <w:sz w:val="22"/>
            <w:szCs w:val="22"/>
            <w:lang w:eastAsia="en-US"/>
          </w:rPr>
          <w:id w:val="-831751383"/>
          <w:citation/>
        </w:sdtPr>
        <w:sdtEndPr/>
        <w:sdtContent>
          <w:r w:rsidRPr="00C51B8E">
            <w:rPr>
              <w:rFonts w:ascii="Calibri" w:eastAsia="Calibri" w:hAnsi="Calibri" w:cs="Times New Roman"/>
              <w:b/>
              <w:bCs/>
              <w:color w:val="auto"/>
              <w:sz w:val="22"/>
              <w:szCs w:val="22"/>
              <w:lang w:eastAsia="en-US"/>
            </w:rPr>
            <w:fldChar w:fldCharType="begin"/>
          </w:r>
          <w:r w:rsidRPr="00C51B8E">
            <w:rPr>
              <w:rFonts w:ascii="Calibri" w:eastAsia="Calibri" w:hAnsi="Calibri" w:cs="Times New Roman"/>
              <w:b/>
              <w:bCs/>
              <w:color w:val="auto"/>
              <w:sz w:val="22"/>
              <w:szCs w:val="22"/>
              <w:lang w:eastAsia="en-US"/>
            </w:rPr>
            <w:instrText xml:space="preserve"> CITATION Womensaid22 \l 2057 </w:instrText>
          </w:r>
          <w:r w:rsidRPr="00C51B8E">
            <w:rPr>
              <w:rFonts w:ascii="Calibri" w:eastAsia="Calibri" w:hAnsi="Calibri" w:cs="Times New Roman"/>
              <w:b/>
              <w:bCs/>
              <w:color w:val="auto"/>
              <w:sz w:val="22"/>
              <w:szCs w:val="22"/>
              <w:lang w:eastAsia="en-US"/>
            </w:rPr>
            <w:fldChar w:fldCharType="separate"/>
          </w:r>
          <w:r w:rsidRPr="00C51B8E">
            <w:rPr>
              <w:rFonts w:ascii="Calibri" w:eastAsia="Calibri" w:hAnsi="Calibri" w:cs="Times New Roman"/>
              <w:b/>
              <w:bCs/>
              <w:noProof/>
              <w:color w:val="auto"/>
              <w:sz w:val="22"/>
              <w:szCs w:val="22"/>
              <w:lang w:eastAsia="en-US"/>
            </w:rPr>
            <w:t xml:space="preserve"> </w:t>
          </w:r>
          <w:r w:rsidRPr="00C51B8E">
            <w:rPr>
              <w:rFonts w:ascii="Calibri" w:eastAsia="Calibri" w:hAnsi="Calibri" w:cs="Times New Roman"/>
              <w:noProof/>
              <w:color w:val="auto"/>
              <w:sz w:val="22"/>
              <w:szCs w:val="22"/>
              <w:lang w:eastAsia="en-US"/>
            </w:rPr>
            <w:t>(Aid, 2022)</w:t>
          </w:r>
          <w:r w:rsidRPr="00C51B8E">
            <w:rPr>
              <w:rFonts w:ascii="Calibri" w:eastAsia="Calibri" w:hAnsi="Calibri" w:cs="Times New Roman"/>
              <w:b/>
              <w:bCs/>
              <w:color w:val="auto"/>
              <w:sz w:val="22"/>
              <w:szCs w:val="22"/>
              <w:lang w:eastAsia="en-US"/>
            </w:rPr>
            <w:fldChar w:fldCharType="end"/>
          </w:r>
        </w:sdtContent>
      </w:sdt>
    </w:p>
    <w:p w14:paraId="7EED059D"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65FD4F8B"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There were 24,856 offences of coercive control recorded by the police in England and Wales (excluding GMP) in the year ending March 2020. This is an increase from 16,679 (excluding GMP) in the previous year. </w:t>
      </w:r>
      <w:sdt>
        <w:sdtPr>
          <w:rPr>
            <w:rFonts w:ascii="Calibri" w:eastAsia="Calibri" w:hAnsi="Calibri" w:cs="Times New Roman"/>
            <w:b/>
            <w:bCs/>
            <w:color w:val="auto"/>
            <w:sz w:val="22"/>
            <w:szCs w:val="22"/>
            <w:lang w:eastAsia="en-US"/>
          </w:rPr>
          <w:id w:val="-1966420294"/>
          <w:citation/>
        </w:sdtPr>
        <w:sdtEndPr/>
        <w:sdtContent>
          <w:r w:rsidRPr="00C51B8E">
            <w:rPr>
              <w:rFonts w:ascii="Calibri" w:eastAsia="Calibri" w:hAnsi="Calibri" w:cs="Times New Roman"/>
              <w:b/>
              <w:bCs/>
              <w:color w:val="auto"/>
              <w:sz w:val="22"/>
              <w:szCs w:val="22"/>
              <w:lang w:eastAsia="en-US"/>
            </w:rPr>
            <w:fldChar w:fldCharType="begin"/>
          </w:r>
          <w:r w:rsidRPr="00C51B8E">
            <w:rPr>
              <w:rFonts w:ascii="Calibri" w:eastAsia="Calibri" w:hAnsi="Calibri" w:cs="Times New Roman"/>
              <w:b/>
              <w:bCs/>
              <w:color w:val="auto"/>
              <w:sz w:val="22"/>
              <w:szCs w:val="22"/>
              <w:lang w:eastAsia="en-US"/>
            </w:rPr>
            <w:instrText xml:space="preserve"> CITATION ONS20 \l 2057 </w:instrText>
          </w:r>
          <w:r w:rsidRPr="00C51B8E">
            <w:rPr>
              <w:rFonts w:ascii="Calibri" w:eastAsia="Calibri" w:hAnsi="Calibri" w:cs="Times New Roman"/>
              <w:b/>
              <w:bCs/>
              <w:color w:val="auto"/>
              <w:sz w:val="22"/>
              <w:szCs w:val="22"/>
              <w:lang w:eastAsia="en-US"/>
            </w:rPr>
            <w:fldChar w:fldCharType="separate"/>
          </w:r>
          <w:r w:rsidRPr="00C51B8E">
            <w:rPr>
              <w:rFonts w:ascii="Calibri" w:eastAsia="Calibri" w:hAnsi="Calibri" w:cs="Times New Roman"/>
              <w:noProof/>
              <w:color w:val="auto"/>
              <w:sz w:val="22"/>
              <w:szCs w:val="22"/>
              <w:lang w:eastAsia="en-US"/>
            </w:rPr>
            <w:t>(Domestic abuse and the criminal justice system, England and Wales: November 2020, 2020)</w:t>
          </w:r>
          <w:r w:rsidRPr="00C51B8E">
            <w:rPr>
              <w:rFonts w:ascii="Calibri" w:eastAsia="Calibri" w:hAnsi="Calibri" w:cs="Times New Roman"/>
              <w:b/>
              <w:bCs/>
              <w:color w:val="auto"/>
              <w:sz w:val="22"/>
              <w:szCs w:val="22"/>
              <w:lang w:eastAsia="en-US"/>
            </w:rPr>
            <w:fldChar w:fldCharType="end"/>
          </w:r>
        </w:sdtContent>
      </w:sdt>
    </w:p>
    <w:p w14:paraId="41E17CE9"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0281C254"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Upon the disclosure I have determined that positive action needs to be taken </w:t>
      </w:r>
      <w:proofErr w:type="spellStart"/>
      <w:r w:rsidRPr="00C51B8E">
        <w:rPr>
          <w:rFonts w:ascii="Calibri" w:eastAsia="Calibri" w:hAnsi="Calibri" w:cs="Times New Roman"/>
          <w:b/>
          <w:bCs/>
          <w:color w:val="auto"/>
          <w:sz w:val="22"/>
          <w:szCs w:val="22"/>
          <w:lang w:eastAsia="en-US"/>
        </w:rPr>
        <w:t>inline</w:t>
      </w:r>
      <w:proofErr w:type="spellEnd"/>
      <w:r w:rsidRPr="00C51B8E">
        <w:rPr>
          <w:rFonts w:ascii="Calibri" w:eastAsia="Calibri" w:hAnsi="Calibri" w:cs="Times New Roman"/>
          <w:b/>
          <w:bCs/>
          <w:color w:val="auto"/>
          <w:sz w:val="22"/>
          <w:szCs w:val="22"/>
          <w:lang w:eastAsia="en-US"/>
        </w:rPr>
        <w:t xml:space="preserve"> with force policy, however the male is arrestable for the following offences. Common Assault section 39 – criminal justice act 1988 </w:t>
      </w:r>
      <w:sdt>
        <w:sdtPr>
          <w:rPr>
            <w:rFonts w:ascii="Calibri" w:eastAsia="Calibri" w:hAnsi="Calibri" w:cs="Times New Roman"/>
            <w:b/>
            <w:bCs/>
            <w:color w:val="auto"/>
            <w:sz w:val="22"/>
            <w:szCs w:val="22"/>
            <w:lang w:eastAsia="en-US"/>
          </w:rPr>
          <w:id w:val="-1809549722"/>
          <w:citation/>
        </w:sdtPr>
        <w:sdtEndPr/>
        <w:sdtContent>
          <w:r w:rsidRPr="00C51B8E">
            <w:rPr>
              <w:rFonts w:ascii="Calibri" w:eastAsia="Calibri" w:hAnsi="Calibri" w:cs="Times New Roman"/>
              <w:b/>
              <w:bCs/>
              <w:color w:val="auto"/>
              <w:sz w:val="22"/>
              <w:szCs w:val="22"/>
              <w:lang w:eastAsia="en-US"/>
            </w:rPr>
            <w:fldChar w:fldCharType="begin"/>
          </w:r>
          <w:r w:rsidRPr="00C51B8E">
            <w:rPr>
              <w:rFonts w:ascii="Calibri" w:eastAsia="Calibri" w:hAnsi="Calibri" w:cs="Times New Roman"/>
              <w:b/>
              <w:bCs/>
              <w:color w:val="auto"/>
              <w:sz w:val="22"/>
              <w:szCs w:val="22"/>
              <w:lang w:eastAsia="en-US"/>
            </w:rPr>
            <w:instrText xml:space="preserve"> CITATION Com21 \l 2057 </w:instrText>
          </w:r>
          <w:r w:rsidRPr="00C51B8E">
            <w:rPr>
              <w:rFonts w:ascii="Calibri" w:eastAsia="Calibri" w:hAnsi="Calibri" w:cs="Times New Roman"/>
              <w:b/>
              <w:bCs/>
              <w:color w:val="auto"/>
              <w:sz w:val="22"/>
              <w:szCs w:val="22"/>
              <w:lang w:eastAsia="en-US"/>
            </w:rPr>
            <w:fldChar w:fldCharType="separate"/>
          </w:r>
          <w:r w:rsidRPr="00C51B8E">
            <w:rPr>
              <w:rFonts w:ascii="Calibri" w:eastAsia="Calibri" w:hAnsi="Calibri" w:cs="Times New Roman"/>
              <w:noProof/>
              <w:color w:val="auto"/>
              <w:sz w:val="22"/>
              <w:szCs w:val="22"/>
              <w:lang w:eastAsia="en-US"/>
            </w:rPr>
            <w:t>(Common Assault, 2021)</w:t>
          </w:r>
          <w:r w:rsidRPr="00C51B8E">
            <w:rPr>
              <w:rFonts w:ascii="Calibri" w:eastAsia="Calibri" w:hAnsi="Calibri" w:cs="Times New Roman"/>
              <w:b/>
              <w:bCs/>
              <w:color w:val="auto"/>
              <w:sz w:val="22"/>
              <w:szCs w:val="22"/>
              <w:lang w:eastAsia="en-US"/>
            </w:rPr>
            <w:fldChar w:fldCharType="end"/>
          </w:r>
        </w:sdtContent>
      </w:sdt>
    </w:p>
    <w:p w14:paraId="4708AF29"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and </w:t>
      </w:r>
    </w:p>
    <w:p w14:paraId="33349CE7"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Threats to kill section 16 – offences against peoples act 1861 </w:t>
      </w:r>
      <w:sdt>
        <w:sdtPr>
          <w:rPr>
            <w:rFonts w:ascii="Calibri" w:eastAsia="Calibri" w:hAnsi="Calibri" w:cs="Times New Roman"/>
            <w:b/>
            <w:bCs/>
            <w:color w:val="auto"/>
            <w:sz w:val="22"/>
            <w:szCs w:val="22"/>
            <w:lang w:eastAsia="en-US"/>
          </w:rPr>
          <w:id w:val="-1647503608"/>
          <w:citation/>
        </w:sdtPr>
        <w:sdtEndPr/>
        <w:sdtContent>
          <w:r w:rsidRPr="00C51B8E">
            <w:rPr>
              <w:rFonts w:ascii="Calibri" w:eastAsia="Calibri" w:hAnsi="Calibri" w:cs="Times New Roman"/>
              <w:b/>
              <w:bCs/>
              <w:color w:val="auto"/>
              <w:sz w:val="22"/>
              <w:szCs w:val="22"/>
              <w:lang w:eastAsia="en-US"/>
            </w:rPr>
            <w:fldChar w:fldCharType="begin"/>
          </w:r>
          <w:r w:rsidRPr="00C51B8E">
            <w:rPr>
              <w:rFonts w:ascii="Calibri" w:eastAsia="Calibri" w:hAnsi="Calibri" w:cs="Times New Roman"/>
              <w:b/>
              <w:bCs/>
              <w:color w:val="auto"/>
              <w:sz w:val="22"/>
              <w:szCs w:val="22"/>
              <w:lang w:eastAsia="en-US"/>
            </w:rPr>
            <w:instrText xml:space="preserve"> CITATION PNLD \l 2057 </w:instrText>
          </w:r>
          <w:r w:rsidRPr="00C51B8E">
            <w:rPr>
              <w:rFonts w:ascii="Calibri" w:eastAsia="Calibri" w:hAnsi="Calibri" w:cs="Times New Roman"/>
              <w:b/>
              <w:bCs/>
              <w:color w:val="auto"/>
              <w:sz w:val="22"/>
              <w:szCs w:val="22"/>
              <w:lang w:eastAsia="en-US"/>
            </w:rPr>
            <w:fldChar w:fldCharType="separate"/>
          </w:r>
          <w:r w:rsidRPr="00C51B8E">
            <w:rPr>
              <w:rFonts w:ascii="Calibri" w:eastAsia="Calibri" w:hAnsi="Calibri" w:cs="Times New Roman"/>
              <w:noProof/>
              <w:color w:val="auto"/>
              <w:sz w:val="22"/>
              <w:szCs w:val="22"/>
              <w:lang w:eastAsia="en-US"/>
            </w:rPr>
            <w:t>(THREATS TO KILL, 2021)</w:t>
          </w:r>
          <w:r w:rsidRPr="00C51B8E">
            <w:rPr>
              <w:rFonts w:ascii="Calibri" w:eastAsia="Calibri" w:hAnsi="Calibri" w:cs="Times New Roman"/>
              <w:b/>
              <w:bCs/>
              <w:color w:val="auto"/>
              <w:sz w:val="22"/>
              <w:szCs w:val="22"/>
              <w:lang w:eastAsia="en-US"/>
            </w:rPr>
            <w:fldChar w:fldCharType="end"/>
          </w:r>
        </w:sdtContent>
      </w:sdt>
    </w:p>
    <w:p w14:paraId="04740EB5"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7364DF7C"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Due to the call being of a domestic abuse nature, coupled with identifying both </w:t>
      </w:r>
      <w:proofErr w:type="spellStart"/>
      <w:proofErr w:type="gramStart"/>
      <w:r w:rsidRPr="00C51B8E">
        <w:rPr>
          <w:rFonts w:ascii="Calibri" w:eastAsia="Calibri" w:hAnsi="Calibri" w:cs="Times New Roman"/>
          <w:b/>
          <w:bCs/>
          <w:color w:val="auto"/>
          <w:sz w:val="22"/>
          <w:szCs w:val="22"/>
          <w:lang w:eastAsia="en-US"/>
        </w:rPr>
        <w:t>a</w:t>
      </w:r>
      <w:proofErr w:type="spellEnd"/>
      <w:proofErr w:type="gramEnd"/>
      <w:r w:rsidRPr="00C51B8E">
        <w:rPr>
          <w:rFonts w:ascii="Calibri" w:eastAsia="Calibri" w:hAnsi="Calibri" w:cs="Times New Roman"/>
          <w:b/>
          <w:bCs/>
          <w:color w:val="auto"/>
          <w:sz w:val="22"/>
          <w:szCs w:val="22"/>
          <w:lang w:eastAsia="en-US"/>
        </w:rPr>
        <w:t xml:space="preserve"> adult at risk as well as a young child; it is my duty to complete a public protection notification (PPN) This form must be submitted for every incident of domestic abuse, stalking and harassment. The purpose of this form is to update partner agencies of information gathered by the completing officer when attending the incident. Providing them with information enables the partner agencies to assess what support the victim or vulnerable person needs. </w:t>
      </w:r>
    </w:p>
    <w:p w14:paraId="7FDE9EEA"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1A83756A"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[Public Protection Notice (PPN)</w:t>
      </w:r>
    </w:p>
    <w:p w14:paraId="403C2778"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lastRenderedPageBreak/>
        <w:t xml:space="preserve">A PPN is an information sharing document which allows officers to record safeguarding concerns </w:t>
      </w:r>
    </w:p>
    <w:p w14:paraId="5EC2F6C4"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when identified. Where these concerns exist for any adult at risk, a PPN must be completed on RMS. NICHE for officers to record their rationale. Upon completion, the PPN should be tasked by the end of the tour of duty, or within 24 hours of the incident being reported] </w:t>
      </w:r>
      <w:sdt>
        <w:sdtPr>
          <w:rPr>
            <w:rFonts w:ascii="Calibri" w:eastAsia="Calibri" w:hAnsi="Calibri" w:cs="Times New Roman"/>
            <w:b/>
            <w:bCs/>
            <w:color w:val="auto"/>
            <w:sz w:val="22"/>
            <w:szCs w:val="22"/>
            <w:lang w:eastAsia="en-US"/>
          </w:rPr>
          <w:id w:val="1024829457"/>
          <w:citation/>
        </w:sdtPr>
        <w:sdtEndPr/>
        <w:sdtContent>
          <w:r w:rsidRPr="00C51B8E">
            <w:rPr>
              <w:rFonts w:ascii="Calibri" w:eastAsia="Calibri" w:hAnsi="Calibri" w:cs="Times New Roman"/>
              <w:b/>
              <w:bCs/>
              <w:color w:val="auto"/>
              <w:sz w:val="22"/>
              <w:szCs w:val="22"/>
              <w:lang w:eastAsia="en-US"/>
            </w:rPr>
            <w:fldChar w:fldCharType="begin"/>
          </w:r>
          <w:r w:rsidRPr="00C51B8E">
            <w:rPr>
              <w:rFonts w:ascii="Calibri" w:eastAsia="Calibri" w:hAnsi="Calibri" w:cs="Times New Roman"/>
              <w:b/>
              <w:bCs/>
              <w:color w:val="auto"/>
              <w:sz w:val="22"/>
              <w:szCs w:val="22"/>
              <w:lang w:eastAsia="en-US"/>
            </w:rPr>
            <w:instrText xml:space="preserve"> CITATION SWP2021 \l 2057 </w:instrText>
          </w:r>
          <w:r w:rsidRPr="00C51B8E">
            <w:rPr>
              <w:rFonts w:ascii="Calibri" w:eastAsia="Calibri" w:hAnsi="Calibri" w:cs="Times New Roman"/>
              <w:b/>
              <w:bCs/>
              <w:color w:val="auto"/>
              <w:sz w:val="22"/>
              <w:szCs w:val="22"/>
              <w:lang w:eastAsia="en-US"/>
            </w:rPr>
            <w:fldChar w:fldCharType="separate"/>
          </w:r>
          <w:r w:rsidRPr="00C51B8E">
            <w:rPr>
              <w:rFonts w:ascii="Calibri" w:eastAsia="Calibri" w:hAnsi="Calibri" w:cs="Times New Roman"/>
              <w:noProof/>
              <w:color w:val="auto"/>
              <w:sz w:val="22"/>
              <w:szCs w:val="22"/>
              <w:lang w:eastAsia="en-US"/>
            </w:rPr>
            <w:t>(Adult at Risk, 2021)</w:t>
          </w:r>
          <w:r w:rsidRPr="00C51B8E">
            <w:rPr>
              <w:rFonts w:ascii="Calibri" w:eastAsia="Calibri" w:hAnsi="Calibri" w:cs="Times New Roman"/>
              <w:b/>
              <w:bCs/>
              <w:color w:val="auto"/>
              <w:sz w:val="22"/>
              <w:szCs w:val="22"/>
              <w:lang w:eastAsia="en-US"/>
            </w:rPr>
            <w:fldChar w:fldCharType="end"/>
          </w:r>
        </w:sdtContent>
      </w:sdt>
    </w:p>
    <w:p w14:paraId="7881A4AD"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20977B22"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roofErr w:type="spellStart"/>
      <w:r w:rsidRPr="00C51B8E">
        <w:rPr>
          <w:rFonts w:ascii="Calibri" w:eastAsia="Calibri" w:hAnsi="Calibri" w:cs="Times New Roman"/>
          <w:b/>
          <w:bCs/>
          <w:color w:val="auto"/>
          <w:sz w:val="22"/>
          <w:szCs w:val="22"/>
          <w:lang w:eastAsia="en-US"/>
        </w:rPr>
        <w:t>Its</w:t>
      </w:r>
      <w:proofErr w:type="spellEnd"/>
      <w:r w:rsidRPr="00C51B8E">
        <w:rPr>
          <w:rFonts w:ascii="Calibri" w:eastAsia="Calibri" w:hAnsi="Calibri" w:cs="Times New Roman"/>
          <w:b/>
          <w:bCs/>
          <w:color w:val="auto"/>
          <w:sz w:val="22"/>
          <w:szCs w:val="22"/>
          <w:lang w:eastAsia="en-US"/>
        </w:rPr>
        <w:t xml:space="preserve"> important to take into consideration when completing the PPN that you avoid police jargon as the document is used by non-police partner agencies, the following should be documented as part of the officers’ observations in regards to the PPN </w:t>
      </w:r>
    </w:p>
    <w:p w14:paraId="6E5B8B9C"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Outline of circumstances: what has happened not just that incident but also relevant previous history between both parties.</w:t>
      </w:r>
    </w:p>
    <w:p w14:paraId="4907CBB8"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Present Risk &amp; Harm: What have you identified and what do you perceive to be the current risks.</w:t>
      </w:r>
    </w:p>
    <w:p w14:paraId="4B1F28FC"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Preventative Factors: what does the victim have in place to prevent this happening again?</w:t>
      </w:r>
    </w:p>
    <w:p w14:paraId="05742EE8"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 Impact on child: if children are involved consider the impact of Adverse Childhood Experiences (ACEs) </w:t>
      </w:r>
    </w:p>
    <w:p w14:paraId="55382836"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[The term Adverse Childhood Experiences (ACEs) is used to describe a wide range of stressful or traumatic experiences that children can be exposed to while growing up1. ACEs include direct experiences such as suffering physical, </w:t>
      </w:r>
      <w:proofErr w:type="gramStart"/>
      <w:r w:rsidRPr="00C51B8E">
        <w:rPr>
          <w:rFonts w:ascii="Calibri" w:eastAsia="Calibri" w:hAnsi="Calibri" w:cs="Times New Roman"/>
          <w:b/>
          <w:bCs/>
          <w:color w:val="auto"/>
          <w:sz w:val="22"/>
          <w:szCs w:val="22"/>
          <w:lang w:eastAsia="en-US"/>
        </w:rPr>
        <w:t>verbal</w:t>
      </w:r>
      <w:proofErr w:type="gramEnd"/>
      <w:r w:rsidRPr="00C51B8E">
        <w:rPr>
          <w:rFonts w:ascii="Calibri" w:eastAsia="Calibri" w:hAnsi="Calibri" w:cs="Times New Roman"/>
          <w:b/>
          <w:bCs/>
          <w:color w:val="auto"/>
          <w:sz w:val="22"/>
          <w:szCs w:val="22"/>
          <w:lang w:eastAsia="en-US"/>
        </w:rPr>
        <w:t xml:space="preserve"> or sexual abuse, and physical or emotional neglect and indirect experiences affected by the environment in which a child grows up] </w:t>
      </w:r>
      <w:sdt>
        <w:sdtPr>
          <w:rPr>
            <w:rFonts w:ascii="Calibri" w:eastAsia="Calibri" w:hAnsi="Calibri" w:cs="Times New Roman"/>
            <w:b/>
            <w:bCs/>
            <w:color w:val="auto"/>
            <w:sz w:val="22"/>
            <w:szCs w:val="22"/>
            <w:lang w:eastAsia="en-US"/>
          </w:rPr>
          <w:id w:val="-2131704147"/>
          <w:citation/>
        </w:sdtPr>
        <w:sdtEndPr/>
        <w:sdtContent>
          <w:r w:rsidRPr="00C51B8E">
            <w:rPr>
              <w:rFonts w:ascii="Calibri" w:eastAsia="Calibri" w:hAnsi="Calibri" w:cs="Times New Roman"/>
              <w:b/>
              <w:bCs/>
              <w:color w:val="auto"/>
              <w:sz w:val="22"/>
              <w:szCs w:val="22"/>
              <w:lang w:eastAsia="en-US"/>
            </w:rPr>
            <w:fldChar w:fldCharType="begin"/>
          </w:r>
          <w:r w:rsidRPr="00C51B8E">
            <w:rPr>
              <w:rFonts w:ascii="Calibri" w:eastAsia="Calibri" w:hAnsi="Calibri" w:cs="Times New Roman"/>
              <w:b/>
              <w:bCs/>
              <w:color w:val="auto"/>
              <w:sz w:val="22"/>
              <w:szCs w:val="22"/>
              <w:lang w:eastAsia="en-US"/>
            </w:rPr>
            <w:instrText xml:space="preserve"> CITATION youngminds2018 \l 2057 </w:instrText>
          </w:r>
          <w:r w:rsidRPr="00C51B8E">
            <w:rPr>
              <w:rFonts w:ascii="Calibri" w:eastAsia="Calibri" w:hAnsi="Calibri" w:cs="Times New Roman"/>
              <w:b/>
              <w:bCs/>
              <w:color w:val="auto"/>
              <w:sz w:val="22"/>
              <w:szCs w:val="22"/>
              <w:lang w:eastAsia="en-US"/>
            </w:rPr>
            <w:fldChar w:fldCharType="separate"/>
          </w:r>
          <w:r w:rsidRPr="00C51B8E">
            <w:rPr>
              <w:rFonts w:ascii="Calibri" w:eastAsia="Calibri" w:hAnsi="Calibri" w:cs="Times New Roman"/>
              <w:noProof/>
              <w:color w:val="auto"/>
              <w:sz w:val="22"/>
              <w:szCs w:val="22"/>
              <w:lang w:eastAsia="en-US"/>
            </w:rPr>
            <w:t>(Prioritising adversity and trauma-informed care , 2018)</w:t>
          </w:r>
          <w:r w:rsidRPr="00C51B8E">
            <w:rPr>
              <w:rFonts w:ascii="Calibri" w:eastAsia="Calibri" w:hAnsi="Calibri" w:cs="Times New Roman"/>
              <w:b/>
              <w:bCs/>
              <w:color w:val="auto"/>
              <w:sz w:val="22"/>
              <w:szCs w:val="22"/>
              <w:lang w:eastAsia="en-US"/>
            </w:rPr>
            <w:fldChar w:fldCharType="end"/>
          </w:r>
        </w:sdtContent>
      </w:sdt>
    </w:p>
    <w:p w14:paraId="666B86B7"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 Childs Voice: Is the child able to share with officer how they feel </w:t>
      </w:r>
    </w:p>
    <w:p w14:paraId="461C1849"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Consent: consent to share information with partner agencies in order to assess what support is required.</w:t>
      </w:r>
    </w:p>
    <w:p w14:paraId="3EDC8163"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Part of the PPN process for domestic violence related incidents is the completion of the DASH checklist,</w:t>
      </w:r>
    </w:p>
    <w:p w14:paraId="2C5C76C7"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[The Domestic Abuse, Stalking and Honour Based Violence (DASH 2009) Risk Identification, Assessment and Management Model was implemented across all police services in the UK from March 2009, having been accredited by ACPO Council, now known as National Police Chief Council (NPCC).] </w:t>
      </w:r>
      <w:sdt>
        <w:sdtPr>
          <w:rPr>
            <w:rFonts w:ascii="Calibri" w:eastAsia="Calibri" w:hAnsi="Calibri" w:cs="Times New Roman"/>
            <w:b/>
            <w:bCs/>
            <w:color w:val="auto"/>
            <w:sz w:val="22"/>
            <w:szCs w:val="22"/>
            <w:lang w:eastAsia="en-US"/>
          </w:rPr>
          <w:id w:val="1444421208"/>
          <w:citation/>
        </w:sdtPr>
        <w:sdtEndPr/>
        <w:sdtContent>
          <w:r w:rsidRPr="00C51B8E">
            <w:rPr>
              <w:rFonts w:ascii="Calibri" w:eastAsia="Calibri" w:hAnsi="Calibri" w:cs="Times New Roman"/>
              <w:b/>
              <w:bCs/>
              <w:color w:val="auto"/>
              <w:sz w:val="22"/>
              <w:szCs w:val="22"/>
              <w:lang w:eastAsia="en-US"/>
            </w:rPr>
            <w:fldChar w:fldCharType="begin"/>
          </w:r>
          <w:r w:rsidRPr="00C51B8E">
            <w:rPr>
              <w:rFonts w:ascii="Calibri" w:eastAsia="Calibri" w:hAnsi="Calibri" w:cs="Times New Roman"/>
              <w:b/>
              <w:bCs/>
              <w:color w:val="auto"/>
              <w:sz w:val="22"/>
              <w:szCs w:val="22"/>
              <w:lang w:eastAsia="en-US"/>
            </w:rPr>
            <w:instrText xml:space="preserve"> CITATION DAS \l 2057 </w:instrText>
          </w:r>
          <w:r w:rsidRPr="00C51B8E">
            <w:rPr>
              <w:rFonts w:ascii="Calibri" w:eastAsia="Calibri" w:hAnsi="Calibri" w:cs="Times New Roman"/>
              <w:b/>
              <w:bCs/>
              <w:color w:val="auto"/>
              <w:sz w:val="22"/>
              <w:szCs w:val="22"/>
              <w:lang w:eastAsia="en-US"/>
            </w:rPr>
            <w:fldChar w:fldCharType="separate"/>
          </w:r>
          <w:r w:rsidRPr="00C51B8E">
            <w:rPr>
              <w:rFonts w:ascii="Calibri" w:eastAsia="Calibri" w:hAnsi="Calibri" w:cs="Times New Roman"/>
              <w:noProof/>
              <w:color w:val="auto"/>
              <w:sz w:val="22"/>
              <w:szCs w:val="22"/>
              <w:lang w:eastAsia="en-US"/>
            </w:rPr>
            <w:t>(DASH Model , n.d.)</w:t>
          </w:r>
          <w:r w:rsidRPr="00C51B8E">
            <w:rPr>
              <w:rFonts w:ascii="Calibri" w:eastAsia="Calibri" w:hAnsi="Calibri" w:cs="Times New Roman"/>
              <w:b/>
              <w:bCs/>
              <w:color w:val="auto"/>
              <w:sz w:val="22"/>
              <w:szCs w:val="22"/>
              <w:lang w:eastAsia="en-US"/>
            </w:rPr>
            <w:fldChar w:fldCharType="end"/>
          </w:r>
        </w:sdtContent>
      </w:sdt>
    </w:p>
    <w:p w14:paraId="72457287"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6D4794C2"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The DASH consists of 29 questions, </w:t>
      </w:r>
      <w:proofErr w:type="gramStart"/>
      <w:r w:rsidRPr="00C51B8E">
        <w:rPr>
          <w:rFonts w:ascii="Calibri" w:eastAsia="Calibri" w:hAnsi="Calibri" w:cs="Times New Roman"/>
          <w:b/>
          <w:bCs/>
          <w:color w:val="auto"/>
          <w:sz w:val="22"/>
          <w:szCs w:val="22"/>
          <w:lang w:eastAsia="en-US"/>
        </w:rPr>
        <w:t>That</w:t>
      </w:r>
      <w:proofErr w:type="gramEnd"/>
      <w:r w:rsidRPr="00C51B8E">
        <w:rPr>
          <w:rFonts w:ascii="Calibri" w:eastAsia="Calibri" w:hAnsi="Calibri" w:cs="Times New Roman"/>
          <w:b/>
          <w:bCs/>
          <w:color w:val="auto"/>
          <w:sz w:val="22"/>
          <w:szCs w:val="22"/>
          <w:lang w:eastAsia="en-US"/>
        </w:rPr>
        <w:t xml:space="preserve"> relate to domestic abuse. Officers need the victims consent in order to undertake the DASH with them. Whilst with the victim I have sat down with her in order to complete the dash form. From my personal experience I find the use of active listening coupled with a change in body language and tone and volume of my voice enables me to get the most out of this process. I believe that this should be treated as a tool in order to develop a better understanding of what is happening in the relationship, and that if you action it like a tick box task you will not get the desired effect from it with the victim becoming disengaged with the officer. In this process I really take my time and allowed the victim to take it at her own pace, thanking them for answers along with positive reinforcement whilst completing the DASH the victims 1 year old daughter was fascinated by my presence, showing me her </w:t>
      </w:r>
      <w:proofErr w:type="gramStart"/>
      <w:r w:rsidRPr="00C51B8E">
        <w:rPr>
          <w:rFonts w:ascii="Calibri" w:eastAsia="Calibri" w:hAnsi="Calibri" w:cs="Times New Roman"/>
          <w:b/>
          <w:bCs/>
          <w:color w:val="auto"/>
          <w:sz w:val="22"/>
          <w:szCs w:val="22"/>
          <w:lang w:eastAsia="en-US"/>
        </w:rPr>
        <w:t>toys</w:t>
      </w:r>
      <w:proofErr w:type="gramEnd"/>
      <w:r w:rsidRPr="00C51B8E">
        <w:rPr>
          <w:rFonts w:ascii="Calibri" w:eastAsia="Calibri" w:hAnsi="Calibri" w:cs="Times New Roman"/>
          <w:b/>
          <w:bCs/>
          <w:color w:val="auto"/>
          <w:sz w:val="22"/>
          <w:szCs w:val="22"/>
          <w:lang w:eastAsia="en-US"/>
        </w:rPr>
        <w:t xml:space="preserve"> and trying to get me to pick her up. By also engaging with the victim’s daughter has helped me develop a rapport </w:t>
      </w:r>
      <w:r w:rsidRPr="00C51B8E">
        <w:rPr>
          <w:rFonts w:ascii="Calibri" w:eastAsia="Calibri" w:hAnsi="Calibri" w:cs="Times New Roman"/>
          <w:b/>
          <w:bCs/>
          <w:color w:val="auto"/>
          <w:sz w:val="22"/>
          <w:szCs w:val="22"/>
          <w:lang w:eastAsia="en-US"/>
        </w:rPr>
        <w:lastRenderedPageBreak/>
        <w:t>with the victim showing a more human side that I think sometimes people forget when it comes to police officers.</w:t>
      </w:r>
    </w:p>
    <w:p w14:paraId="6E22D015"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4895AE57"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There is a question on the DASH that relates to abuse of a sexual nature, which I pre warn victims is going to be a difficult question, on the occasion the female has opened up and disclosed to myself that she has been a victim of rape, with the most recent being 5 days prior to this incident.</w:t>
      </w:r>
    </w:p>
    <w:p w14:paraId="314E0B0F"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1A0B14EB"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It is at this point I have started to logically go through what the steps </w:t>
      </w:r>
      <w:proofErr w:type="gramStart"/>
      <w:r w:rsidRPr="00C51B8E">
        <w:rPr>
          <w:rFonts w:ascii="Calibri" w:eastAsia="Calibri" w:hAnsi="Calibri" w:cs="Times New Roman"/>
          <w:b/>
          <w:bCs/>
          <w:color w:val="auto"/>
          <w:sz w:val="22"/>
          <w:szCs w:val="22"/>
          <w:lang w:eastAsia="en-US"/>
        </w:rPr>
        <w:t>next</w:t>
      </w:r>
      <w:proofErr w:type="gramEnd"/>
      <w:r w:rsidRPr="00C51B8E">
        <w:rPr>
          <w:rFonts w:ascii="Calibri" w:eastAsia="Calibri" w:hAnsi="Calibri" w:cs="Times New Roman"/>
          <w:b/>
          <w:bCs/>
          <w:color w:val="auto"/>
          <w:sz w:val="22"/>
          <w:szCs w:val="22"/>
          <w:lang w:eastAsia="en-US"/>
        </w:rPr>
        <w:t xml:space="preserve"> I need to undertake will be in order to ACHIEVE BEST EVIDENCE. this process would need to be completed by </w:t>
      </w:r>
      <w:proofErr w:type="gramStart"/>
      <w:r w:rsidRPr="00C51B8E">
        <w:rPr>
          <w:rFonts w:ascii="Calibri" w:eastAsia="Calibri" w:hAnsi="Calibri" w:cs="Times New Roman"/>
          <w:b/>
          <w:bCs/>
          <w:color w:val="auto"/>
          <w:sz w:val="22"/>
          <w:szCs w:val="22"/>
          <w:lang w:eastAsia="en-US"/>
        </w:rPr>
        <w:t>a  Sexual</w:t>
      </w:r>
      <w:proofErr w:type="gramEnd"/>
      <w:r w:rsidRPr="00C51B8E">
        <w:rPr>
          <w:rFonts w:ascii="Calibri" w:eastAsia="Calibri" w:hAnsi="Calibri" w:cs="Times New Roman"/>
          <w:b/>
          <w:bCs/>
          <w:color w:val="auto"/>
          <w:sz w:val="22"/>
          <w:szCs w:val="22"/>
          <w:lang w:eastAsia="en-US"/>
        </w:rPr>
        <w:t xml:space="preserve"> Offences Liaison Officer (SOLO) </w:t>
      </w:r>
    </w:p>
    <w:p w14:paraId="362E4660"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[The Sexual Offences Liaison Officer (SOLO) is responsible for acting as a first responder to allegations of a sexual offence, to gather evidence and information from the victim in a manner that contributes to the investigation, preserves its integrity, and secures their confidence and trust.] </w:t>
      </w:r>
      <w:sdt>
        <w:sdtPr>
          <w:rPr>
            <w:rFonts w:ascii="Calibri" w:eastAsia="Calibri" w:hAnsi="Calibri" w:cs="Times New Roman"/>
            <w:b/>
            <w:bCs/>
            <w:color w:val="auto"/>
            <w:sz w:val="22"/>
            <w:szCs w:val="22"/>
            <w:lang w:eastAsia="en-US"/>
          </w:rPr>
          <w:id w:val="-284657154"/>
          <w:citation/>
        </w:sdtPr>
        <w:sdtEndPr/>
        <w:sdtContent>
          <w:r w:rsidRPr="00C51B8E">
            <w:rPr>
              <w:rFonts w:ascii="Calibri" w:eastAsia="Calibri" w:hAnsi="Calibri" w:cs="Times New Roman"/>
              <w:b/>
              <w:bCs/>
              <w:color w:val="auto"/>
              <w:sz w:val="22"/>
              <w:szCs w:val="22"/>
              <w:lang w:eastAsia="en-US"/>
            </w:rPr>
            <w:fldChar w:fldCharType="begin"/>
          </w:r>
          <w:r w:rsidRPr="00C51B8E">
            <w:rPr>
              <w:rFonts w:ascii="Calibri" w:eastAsia="Calibri" w:hAnsi="Calibri" w:cs="Times New Roman"/>
              <w:b/>
              <w:bCs/>
              <w:color w:val="auto"/>
              <w:sz w:val="22"/>
              <w:szCs w:val="22"/>
              <w:lang w:eastAsia="en-US"/>
            </w:rPr>
            <w:instrText xml:space="preserve"> CITATION Col22 \l 2057 </w:instrText>
          </w:r>
          <w:r w:rsidRPr="00C51B8E">
            <w:rPr>
              <w:rFonts w:ascii="Calibri" w:eastAsia="Calibri" w:hAnsi="Calibri" w:cs="Times New Roman"/>
              <w:b/>
              <w:bCs/>
              <w:color w:val="auto"/>
              <w:sz w:val="22"/>
              <w:szCs w:val="22"/>
              <w:lang w:eastAsia="en-US"/>
            </w:rPr>
            <w:fldChar w:fldCharType="separate"/>
          </w:r>
          <w:r w:rsidRPr="00C51B8E">
            <w:rPr>
              <w:rFonts w:ascii="Calibri" w:eastAsia="Calibri" w:hAnsi="Calibri" w:cs="Times New Roman"/>
              <w:noProof/>
              <w:color w:val="auto"/>
              <w:sz w:val="22"/>
              <w:szCs w:val="22"/>
              <w:lang w:eastAsia="en-US"/>
            </w:rPr>
            <w:t>(Policing, 2022)</w:t>
          </w:r>
          <w:r w:rsidRPr="00C51B8E">
            <w:rPr>
              <w:rFonts w:ascii="Calibri" w:eastAsia="Calibri" w:hAnsi="Calibri" w:cs="Times New Roman"/>
              <w:b/>
              <w:bCs/>
              <w:color w:val="auto"/>
              <w:sz w:val="22"/>
              <w:szCs w:val="22"/>
              <w:lang w:eastAsia="en-US"/>
            </w:rPr>
            <w:fldChar w:fldCharType="end"/>
          </w:r>
        </w:sdtContent>
      </w:sdt>
    </w:p>
    <w:p w14:paraId="284EA3E6"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I was able to support this process and the SOLO officers by completing the victim’s first account using the ONYX booklet which is used by Gwent Police ONYX FIRST RESPONDER &amp; SOLO BOOKLET. </w:t>
      </w:r>
    </w:p>
    <w:p w14:paraId="6BF26BEB"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4E230D82"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This process includes a series of questions in order to take a simple first account from the victim, in depth questioning should be avoided at this stage, however sufficient details are needed in order to </w:t>
      </w:r>
      <w:proofErr w:type="gramStart"/>
      <w:r w:rsidRPr="00C51B8E">
        <w:rPr>
          <w:rFonts w:ascii="Calibri" w:eastAsia="Calibri" w:hAnsi="Calibri" w:cs="Times New Roman"/>
          <w:b/>
          <w:bCs/>
          <w:color w:val="auto"/>
          <w:sz w:val="22"/>
          <w:szCs w:val="22"/>
          <w:lang w:eastAsia="en-US"/>
        </w:rPr>
        <w:t>conduct an investigation</w:t>
      </w:r>
      <w:proofErr w:type="gramEnd"/>
      <w:r w:rsidRPr="00C51B8E">
        <w:rPr>
          <w:rFonts w:ascii="Calibri" w:eastAsia="Calibri" w:hAnsi="Calibri" w:cs="Times New Roman"/>
          <w:b/>
          <w:bCs/>
          <w:color w:val="auto"/>
          <w:sz w:val="22"/>
          <w:szCs w:val="22"/>
          <w:lang w:eastAsia="en-US"/>
        </w:rPr>
        <w:t>; What has happened? (Enough details to establish what offence has taken place) When did it happen? (In order to prioritise action) Who is involved? (Enough information to take immediate steps to trace suspect(s) Where did it happen? (Enough information to identify all the relevant scenes)</w:t>
      </w:r>
    </w:p>
    <w:p w14:paraId="31CA06E0"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2E768044"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Whilst discussing the incident with the victim I ensured that I discussed special measures with her, as part of the </w:t>
      </w:r>
      <w:proofErr w:type="gramStart"/>
      <w:r w:rsidRPr="00C51B8E">
        <w:rPr>
          <w:rFonts w:ascii="Calibri" w:eastAsia="Calibri" w:hAnsi="Calibri" w:cs="Times New Roman"/>
          <w:b/>
          <w:bCs/>
          <w:color w:val="auto"/>
          <w:sz w:val="22"/>
          <w:szCs w:val="22"/>
          <w:lang w:eastAsia="en-US"/>
        </w:rPr>
        <w:t>victims</w:t>
      </w:r>
      <w:proofErr w:type="gramEnd"/>
      <w:r w:rsidRPr="00C51B8E">
        <w:rPr>
          <w:rFonts w:ascii="Calibri" w:eastAsia="Calibri" w:hAnsi="Calibri" w:cs="Times New Roman"/>
          <w:b/>
          <w:bCs/>
          <w:color w:val="auto"/>
          <w:sz w:val="22"/>
          <w:szCs w:val="22"/>
          <w:lang w:eastAsia="en-US"/>
        </w:rPr>
        <w:t xml:space="preserve"> code (Code of Practice for Victims of Crime)</w:t>
      </w:r>
    </w:p>
    <w:p w14:paraId="13236FB9"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[Special measures are a series of provisions that help vulnerable and intimidated witnesses give their best evidence in court and help to relieve some of the stress associated with giving evidence. Special measures apply to prosecution and defence witnesses, but not to the defendant and are subject to the discretion of the court.] </w:t>
      </w:r>
      <w:sdt>
        <w:sdtPr>
          <w:rPr>
            <w:rFonts w:ascii="Calibri" w:eastAsia="Calibri" w:hAnsi="Calibri" w:cs="Times New Roman"/>
            <w:b/>
            <w:bCs/>
            <w:color w:val="auto"/>
            <w:sz w:val="22"/>
            <w:szCs w:val="22"/>
            <w:lang w:eastAsia="en-US"/>
          </w:rPr>
          <w:id w:val="1337960808"/>
          <w:citation/>
        </w:sdtPr>
        <w:sdtEndPr/>
        <w:sdtContent>
          <w:r w:rsidRPr="00C51B8E">
            <w:rPr>
              <w:rFonts w:ascii="Calibri" w:eastAsia="Calibri" w:hAnsi="Calibri" w:cs="Times New Roman"/>
              <w:b/>
              <w:bCs/>
              <w:color w:val="auto"/>
              <w:sz w:val="22"/>
              <w:szCs w:val="22"/>
              <w:lang w:eastAsia="en-US"/>
            </w:rPr>
            <w:fldChar w:fldCharType="begin"/>
          </w:r>
          <w:r w:rsidRPr="00C51B8E">
            <w:rPr>
              <w:rFonts w:ascii="Calibri" w:eastAsia="Calibri" w:hAnsi="Calibri" w:cs="Times New Roman"/>
              <w:b/>
              <w:bCs/>
              <w:color w:val="auto"/>
              <w:sz w:val="22"/>
              <w:szCs w:val="22"/>
              <w:lang w:eastAsia="en-US"/>
            </w:rPr>
            <w:instrText xml:space="preserve"> CITATION CPS21 \l 2057 </w:instrText>
          </w:r>
          <w:r w:rsidRPr="00C51B8E">
            <w:rPr>
              <w:rFonts w:ascii="Calibri" w:eastAsia="Calibri" w:hAnsi="Calibri" w:cs="Times New Roman"/>
              <w:b/>
              <w:bCs/>
              <w:color w:val="auto"/>
              <w:sz w:val="22"/>
              <w:szCs w:val="22"/>
              <w:lang w:eastAsia="en-US"/>
            </w:rPr>
            <w:fldChar w:fldCharType="separate"/>
          </w:r>
          <w:r w:rsidRPr="00C51B8E">
            <w:rPr>
              <w:rFonts w:ascii="Calibri" w:eastAsia="Calibri" w:hAnsi="Calibri" w:cs="Times New Roman"/>
              <w:noProof/>
              <w:color w:val="auto"/>
              <w:sz w:val="22"/>
              <w:szCs w:val="22"/>
              <w:lang w:eastAsia="en-US"/>
            </w:rPr>
            <w:t>(CPS, 2021)</w:t>
          </w:r>
          <w:r w:rsidRPr="00C51B8E">
            <w:rPr>
              <w:rFonts w:ascii="Calibri" w:eastAsia="Calibri" w:hAnsi="Calibri" w:cs="Times New Roman"/>
              <w:b/>
              <w:bCs/>
              <w:color w:val="auto"/>
              <w:sz w:val="22"/>
              <w:szCs w:val="22"/>
              <w:lang w:eastAsia="en-US"/>
            </w:rPr>
            <w:fldChar w:fldCharType="end"/>
          </w:r>
        </w:sdtContent>
      </w:sdt>
    </w:p>
    <w:p w14:paraId="5181B677"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 xml:space="preserve">Upon reflection of the incident, I believe that my approach, concern, </w:t>
      </w:r>
      <w:proofErr w:type="gramStart"/>
      <w:r w:rsidRPr="00C51B8E">
        <w:rPr>
          <w:rFonts w:ascii="Calibri" w:eastAsia="Calibri" w:hAnsi="Calibri" w:cs="Times New Roman"/>
          <w:b/>
          <w:bCs/>
          <w:color w:val="auto"/>
          <w:sz w:val="22"/>
          <w:szCs w:val="22"/>
          <w:lang w:eastAsia="en-US"/>
        </w:rPr>
        <w:t>empathy</w:t>
      </w:r>
      <w:proofErr w:type="gramEnd"/>
      <w:r w:rsidRPr="00C51B8E">
        <w:rPr>
          <w:rFonts w:ascii="Calibri" w:eastAsia="Calibri" w:hAnsi="Calibri" w:cs="Times New Roman"/>
          <w:b/>
          <w:bCs/>
          <w:color w:val="auto"/>
          <w:sz w:val="22"/>
          <w:szCs w:val="22"/>
          <w:lang w:eastAsia="en-US"/>
        </w:rPr>
        <w:t xml:space="preserve"> and consideration to the victim enabled me to develop a rapport with the victim which in turn allowed her to openly disclose what had happened to her. As I move </w:t>
      </w:r>
      <w:proofErr w:type="gramStart"/>
      <w:r w:rsidRPr="00C51B8E">
        <w:rPr>
          <w:rFonts w:ascii="Calibri" w:eastAsia="Calibri" w:hAnsi="Calibri" w:cs="Times New Roman"/>
          <w:b/>
          <w:bCs/>
          <w:color w:val="auto"/>
          <w:sz w:val="22"/>
          <w:szCs w:val="22"/>
          <w:lang w:eastAsia="en-US"/>
        </w:rPr>
        <w:t>forward</w:t>
      </w:r>
      <w:proofErr w:type="gramEnd"/>
      <w:r w:rsidRPr="00C51B8E">
        <w:rPr>
          <w:rFonts w:ascii="Calibri" w:eastAsia="Calibri" w:hAnsi="Calibri" w:cs="Times New Roman"/>
          <w:b/>
          <w:bCs/>
          <w:color w:val="auto"/>
          <w:sz w:val="22"/>
          <w:szCs w:val="22"/>
          <w:lang w:eastAsia="en-US"/>
        </w:rPr>
        <w:t xml:space="preserve"> I will continue to consider how I engage with victims and witnesses in order to develop rapport and create confidence in the community in regards to Policing  </w:t>
      </w:r>
    </w:p>
    <w:p w14:paraId="7841DE26"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11F45FBA" w14:textId="77777777" w:rsidR="00C51B8E" w:rsidRPr="00C51B8E" w:rsidRDefault="00C51B8E" w:rsidP="00C51B8E">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51B8E">
        <w:rPr>
          <w:rFonts w:ascii="Calibri" w:eastAsia="Calibri" w:hAnsi="Calibri" w:cs="Times New Roman"/>
          <w:b/>
          <w:bCs/>
          <w:color w:val="auto"/>
          <w:sz w:val="22"/>
          <w:szCs w:val="22"/>
          <w:lang w:eastAsia="en-US"/>
        </w:rPr>
        <w:t>1635</w:t>
      </w:r>
    </w:p>
    <w:p w14:paraId="32933C98" w14:textId="7935F856" w:rsidR="00AA666E" w:rsidRDefault="00AA666E" w:rsidP="000B1E96">
      <w:pPr>
        <w:rPr>
          <w:sz w:val="24"/>
          <w:szCs w:val="24"/>
        </w:rPr>
      </w:pPr>
    </w:p>
    <w:p w14:paraId="2684F082" w14:textId="77777777" w:rsidR="00DF2105" w:rsidRPr="000B1E96" w:rsidRDefault="00DF2105"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009359B8">
              <w:rPr>
                <w:b/>
                <w:bCs/>
                <w:sz w:val="24"/>
                <w:szCs w:val="24"/>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044CD87F" w:rsidR="00025650" w:rsidRDefault="00025650" w:rsidP="00025650">
      <w:pPr>
        <w:jc w:val="both"/>
        <w:rPr>
          <w:sz w:val="24"/>
          <w:szCs w:val="24"/>
        </w:rPr>
      </w:pPr>
    </w:p>
    <w:p w14:paraId="17CA3106"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In this task I will discuss a policing incident whereby I have used discretion in order to resolve the situation. I will define the term discretion, and how it can be used in a Policing capacity alongside professional judgement. I will detail the incident, documenting the offences that were committed and the relevant legislation, along with powers that were available to me during </w:t>
      </w:r>
      <w:proofErr w:type="gramStart"/>
      <w:r w:rsidRPr="00556928">
        <w:rPr>
          <w:rFonts w:ascii="Calibri" w:eastAsia="Calibri" w:hAnsi="Calibri" w:cs="Times New Roman"/>
          <w:color w:val="auto"/>
          <w:sz w:val="22"/>
          <w:szCs w:val="22"/>
          <w:lang w:eastAsia="en-US"/>
        </w:rPr>
        <w:t>the  time</w:t>
      </w:r>
      <w:proofErr w:type="gramEnd"/>
      <w:r w:rsidRPr="00556928">
        <w:rPr>
          <w:rFonts w:ascii="Calibri" w:eastAsia="Calibri" w:hAnsi="Calibri" w:cs="Times New Roman"/>
          <w:color w:val="auto"/>
          <w:sz w:val="22"/>
          <w:szCs w:val="22"/>
          <w:lang w:eastAsia="en-US"/>
        </w:rPr>
        <w:t xml:space="preserve"> of the occurrence. </w:t>
      </w:r>
    </w:p>
    <w:p w14:paraId="42C769CD"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I will utilise  </w:t>
      </w:r>
      <w:sdt>
        <w:sdtPr>
          <w:rPr>
            <w:rFonts w:ascii="Calibri" w:eastAsia="Calibri" w:hAnsi="Calibri" w:cs="Times New Roman"/>
            <w:color w:val="auto"/>
            <w:sz w:val="22"/>
            <w:szCs w:val="22"/>
            <w:lang w:eastAsia="en-US"/>
          </w:rPr>
          <w:id w:val="-2124220655"/>
          <w:citation/>
        </w:sdtPr>
        <w:sdtEndPr/>
        <w:sdtContent>
          <w:r w:rsidRPr="00556928">
            <w:rPr>
              <w:rFonts w:ascii="Calibri" w:eastAsia="Calibri" w:hAnsi="Calibri" w:cs="Times New Roman"/>
              <w:color w:val="auto"/>
              <w:sz w:val="22"/>
              <w:szCs w:val="22"/>
              <w:lang w:eastAsia="en-US"/>
            </w:rPr>
            <w:fldChar w:fldCharType="begin"/>
          </w:r>
          <w:r w:rsidRPr="00556928">
            <w:rPr>
              <w:rFonts w:ascii="Calibri" w:eastAsia="Calibri" w:hAnsi="Calibri" w:cs="Times New Roman"/>
              <w:color w:val="auto"/>
              <w:sz w:val="22"/>
              <w:szCs w:val="22"/>
              <w:lang w:eastAsia="en-US"/>
            </w:rPr>
            <w:instrText xml:space="preserve"> CITATION GIBBS1988 \l 2057 </w:instrText>
          </w:r>
          <w:r w:rsidRPr="00556928">
            <w:rPr>
              <w:rFonts w:ascii="Calibri" w:eastAsia="Calibri" w:hAnsi="Calibri" w:cs="Times New Roman"/>
              <w:color w:val="auto"/>
              <w:sz w:val="22"/>
              <w:szCs w:val="22"/>
              <w:lang w:eastAsia="en-US"/>
            </w:rPr>
            <w:fldChar w:fldCharType="separate"/>
          </w:r>
          <w:r w:rsidRPr="00556928">
            <w:rPr>
              <w:rFonts w:ascii="Calibri" w:eastAsia="Calibri" w:hAnsi="Calibri" w:cs="Times New Roman"/>
              <w:noProof/>
              <w:color w:val="auto"/>
              <w:sz w:val="22"/>
              <w:szCs w:val="22"/>
              <w:lang w:eastAsia="en-US"/>
            </w:rPr>
            <w:t>(GIBBS, 1988)</w:t>
          </w:r>
          <w:r w:rsidRPr="00556928">
            <w:rPr>
              <w:rFonts w:ascii="Calibri" w:eastAsia="Calibri" w:hAnsi="Calibri" w:cs="Times New Roman"/>
              <w:color w:val="auto"/>
              <w:sz w:val="22"/>
              <w:szCs w:val="22"/>
              <w:lang w:eastAsia="en-US"/>
            </w:rPr>
            <w:fldChar w:fldCharType="end"/>
          </w:r>
        </w:sdtContent>
      </w:sdt>
      <w:r w:rsidRPr="00556928">
        <w:rPr>
          <w:rFonts w:ascii="Calibri" w:eastAsia="Calibri" w:hAnsi="Calibri" w:cs="Times New Roman"/>
          <w:color w:val="auto"/>
          <w:sz w:val="22"/>
          <w:szCs w:val="22"/>
          <w:lang w:eastAsia="en-US"/>
        </w:rPr>
        <w:t xml:space="preserve"> reflective cycle, in order to reflect on what happened. The incident I will discuss had no language, cultural, ethnic issues to take into consideration.</w:t>
      </w:r>
    </w:p>
    <w:p w14:paraId="7732C745"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72138E2F" w14:textId="77777777" w:rsidR="00556928" w:rsidRPr="00556928" w:rsidRDefault="006F1411"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sdt>
        <w:sdtPr>
          <w:rPr>
            <w:rFonts w:ascii="Calibri" w:eastAsia="Calibri" w:hAnsi="Calibri" w:cs="Times New Roman"/>
            <w:color w:val="auto"/>
            <w:sz w:val="22"/>
            <w:szCs w:val="22"/>
            <w:lang w:eastAsia="en-US"/>
          </w:rPr>
          <w:id w:val="149570922"/>
          <w:citation/>
        </w:sdtPr>
        <w:sdtEndPr/>
        <w:sdtContent>
          <w:r w:rsidR="00556928" w:rsidRPr="00556928">
            <w:rPr>
              <w:rFonts w:ascii="Calibri" w:eastAsia="Calibri" w:hAnsi="Calibri" w:cs="Times New Roman"/>
              <w:color w:val="auto"/>
              <w:sz w:val="22"/>
              <w:szCs w:val="22"/>
              <w:lang w:eastAsia="en-US"/>
            </w:rPr>
            <w:fldChar w:fldCharType="begin"/>
          </w:r>
          <w:r w:rsidR="00556928" w:rsidRPr="00556928">
            <w:rPr>
              <w:rFonts w:ascii="Calibri" w:eastAsia="Calibri" w:hAnsi="Calibri" w:cs="Times New Roman"/>
              <w:color w:val="auto"/>
              <w:sz w:val="22"/>
              <w:szCs w:val="22"/>
              <w:lang w:eastAsia="en-US"/>
            </w:rPr>
            <w:instrText xml:space="preserve"> CITATION Wes22 \l 2057 </w:instrText>
          </w:r>
          <w:r w:rsidR="00556928" w:rsidRPr="00556928">
            <w:rPr>
              <w:rFonts w:ascii="Calibri" w:eastAsia="Calibri" w:hAnsi="Calibri" w:cs="Times New Roman"/>
              <w:color w:val="auto"/>
              <w:sz w:val="22"/>
              <w:szCs w:val="22"/>
              <w:lang w:eastAsia="en-US"/>
            </w:rPr>
            <w:fldChar w:fldCharType="separate"/>
          </w:r>
          <w:r w:rsidR="00556928" w:rsidRPr="00556928">
            <w:rPr>
              <w:rFonts w:ascii="Calibri" w:eastAsia="Calibri" w:hAnsi="Calibri" w:cs="Times New Roman"/>
              <w:noProof/>
              <w:color w:val="auto"/>
              <w:sz w:val="22"/>
              <w:szCs w:val="22"/>
              <w:lang w:eastAsia="en-US"/>
            </w:rPr>
            <w:t>(Dictionary, 2022)</w:t>
          </w:r>
          <w:r w:rsidR="00556928" w:rsidRPr="00556928">
            <w:rPr>
              <w:rFonts w:ascii="Calibri" w:eastAsia="Calibri" w:hAnsi="Calibri" w:cs="Times New Roman"/>
              <w:color w:val="auto"/>
              <w:sz w:val="22"/>
              <w:szCs w:val="22"/>
              <w:lang w:eastAsia="en-US"/>
            </w:rPr>
            <w:fldChar w:fldCharType="end"/>
          </w:r>
        </w:sdtContent>
      </w:sdt>
      <w:r w:rsidR="00556928" w:rsidRPr="00556928">
        <w:rPr>
          <w:rFonts w:ascii="Calibri" w:eastAsia="Calibri" w:hAnsi="Calibri" w:cs="Times New Roman"/>
          <w:color w:val="auto"/>
          <w:sz w:val="22"/>
          <w:szCs w:val="22"/>
          <w:lang w:eastAsia="en-US"/>
        </w:rPr>
        <w:t xml:space="preserve"> Definition of discretion</w:t>
      </w:r>
    </w:p>
    <w:p w14:paraId="7342A578"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1a: individual choice or judgment</w:t>
      </w:r>
    </w:p>
    <w:p w14:paraId="5ED2EB4C"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left the decision to his discretion</w:t>
      </w:r>
    </w:p>
    <w:p w14:paraId="5C99A271"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b: power of free decision or latitude of choice within certain legal bounds</w:t>
      </w:r>
    </w:p>
    <w:p w14:paraId="0CF9AF1B"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reached the age of discretion</w:t>
      </w:r>
    </w:p>
    <w:p w14:paraId="61BF616B"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2: the quality of having or showing discernment or good judgment: the quality of being discreet: CIRCUMSPECTION</w:t>
      </w:r>
    </w:p>
    <w:p w14:paraId="06093212"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especially cautious reserve in speech</w:t>
      </w:r>
    </w:p>
    <w:p w14:paraId="29D29B1B"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lastRenderedPageBreak/>
        <w:t>3: ability to make responsible decisions</w:t>
      </w:r>
    </w:p>
    <w:p w14:paraId="0F9527FD"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4: the result of separating or distinguishing</w:t>
      </w:r>
    </w:p>
    <w:p w14:paraId="682BCBD5"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733789AF"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How I would interrupt the above is that discretion is when you have a number of options when dealing with something, you make a subjective decision based on the information available.</w:t>
      </w:r>
    </w:p>
    <w:p w14:paraId="34AA0093"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78E4E6EF"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In regards to discretion in a Policing capacity it is vital that officers are empowered to use their discretion when dealing with situations. As punitive measures are not always the best option.</w:t>
      </w:r>
    </w:p>
    <w:p w14:paraId="007C4F5F"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3BFD9C65"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The college of policing states in the code of ethics 2014:</w:t>
      </w:r>
    </w:p>
    <w:p w14:paraId="0B65A0F8"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Police discretion is necessary, but must be </w:t>
      </w:r>
    </w:p>
    <w:p w14:paraId="54DCF39A"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used wisely. When making decisions about </w:t>
      </w:r>
    </w:p>
    <w:p w14:paraId="3B7A4CE9"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using your discretion, you must:</w:t>
      </w:r>
    </w:p>
    <w:p w14:paraId="5DE56B0C"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w:t>
      </w:r>
      <w:r w:rsidRPr="00556928">
        <w:rPr>
          <w:rFonts w:ascii="Calibri" w:eastAsia="Calibri" w:hAnsi="Calibri" w:cs="Times New Roman"/>
          <w:color w:val="auto"/>
          <w:sz w:val="22"/>
          <w:szCs w:val="22"/>
          <w:lang w:eastAsia="en-US"/>
        </w:rPr>
        <w:tab/>
        <w:t xml:space="preserve"> use your training, </w:t>
      </w:r>
      <w:proofErr w:type="gramStart"/>
      <w:r w:rsidRPr="00556928">
        <w:rPr>
          <w:rFonts w:ascii="Calibri" w:eastAsia="Calibri" w:hAnsi="Calibri" w:cs="Times New Roman"/>
          <w:color w:val="auto"/>
          <w:sz w:val="22"/>
          <w:szCs w:val="22"/>
          <w:lang w:eastAsia="en-US"/>
        </w:rPr>
        <w:t>skills</w:t>
      </w:r>
      <w:proofErr w:type="gramEnd"/>
      <w:r w:rsidRPr="00556928">
        <w:rPr>
          <w:rFonts w:ascii="Calibri" w:eastAsia="Calibri" w:hAnsi="Calibri" w:cs="Times New Roman"/>
          <w:color w:val="auto"/>
          <w:sz w:val="22"/>
          <w:szCs w:val="22"/>
          <w:lang w:eastAsia="en-US"/>
        </w:rPr>
        <w:t xml:space="preserve"> and knowledge</w:t>
      </w:r>
    </w:p>
    <w:p w14:paraId="4548947C"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about policing</w:t>
      </w:r>
    </w:p>
    <w:p w14:paraId="0C752CD2"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w:t>
      </w:r>
      <w:r w:rsidRPr="00556928">
        <w:rPr>
          <w:rFonts w:ascii="Calibri" w:eastAsia="Calibri" w:hAnsi="Calibri" w:cs="Times New Roman"/>
          <w:color w:val="auto"/>
          <w:sz w:val="22"/>
          <w:szCs w:val="22"/>
          <w:lang w:eastAsia="en-US"/>
        </w:rPr>
        <w:tab/>
        <w:t xml:space="preserve"> consider what you are trying to achieve</w:t>
      </w:r>
    </w:p>
    <w:p w14:paraId="06452A9E"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and the potential effects of your decisions</w:t>
      </w:r>
    </w:p>
    <w:p w14:paraId="268096F6"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w:t>
      </w:r>
      <w:r w:rsidRPr="00556928">
        <w:rPr>
          <w:rFonts w:ascii="Calibri" w:eastAsia="Calibri" w:hAnsi="Calibri" w:cs="Times New Roman"/>
          <w:color w:val="auto"/>
          <w:sz w:val="22"/>
          <w:szCs w:val="22"/>
          <w:lang w:eastAsia="en-US"/>
        </w:rPr>
        <w:tab/>
        <w:t xml:space="preserve"> take any relevant policing codes, guidance,</w:t>
      </w:r>
    </w:p>
    <w:p w14:paraId="2E2C319C"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policies and procedures into consideration</w:t>
      </w:r>
    </w:p>
    <w:p w14:paraId="70780A21"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w:t>
      </w:r>
      <w:r w:rsidRPr="00556928">
        <w:rPr>
          <w:rFonts w:ascii="Calibri" w:eastAsia="Calibri" w:hAnsi="Calibri" w:cs="Times New Roman"/>
          <w:color w:val="auto"/>
          <w:sz w:val="22"/>
          <w:szCs w:val="22"/>
          <w:lang w:eastAsia="en-US"/>
        </w:rPr>
        <w:tab/>
        <w:t xml:space="preserve"> ensure you are acting consistently with</w:t>
      </w:r>
    </w:p>
    <w:p w14:paraId="482999BC"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the principles and standards in this Code. </w:t>
      </w:r>
      <w:sdt>
        <w:sdtPr>
          <w:rPr>
            <w:rFonts w:ascii="Calibri" w:eastAsia="Calibri" w:hAnsi="Calibri" w:cs="Times New Roman"/>
            <w:color w:val="auto"/>
            <w:sz w:val="22"/>
            <w:szCs w:val="22"/>
            <w:lang w:eastAsia="en-US"/>
          </w:rPr>
          <w:id w:val="-232087919"/>
          <w:citation/>
        </w:sdtPr>
        <w:sdtEndPr/>
        <w:sdtContent>
          <w:r w:rsidRPr="00556928">
            <w:rPr>
              <w:rFonts w:ascii="Calibri" w:eastAsia="Calibri" w:hAnsi="Calibri" w:cs="Times New Roman"/>
              <w:color w:val="auto"/>
              <w:sz w:val="22"/>
              <w:szCs w:val="22"/>
              <w:lang w:eastAsia="en-US"/>
            </w:rPr>
            <w:fldChar w:fldCharType="begin"/>
          </w:r>
          <w:r w:rsidRPr="00556928">
            <w:rPr>
              <w:rFonts w:ascii="Calibri" w:eastAsia="Calibri" w:hAnsi="Calibri" w:cs="Times New Roman"/>
              <w:color w:val="auto"/>
              <w:sz w:val="22"/>
              <w:szCs w:val="22"/>
              <w:lang w:eastAsia="en-US"/>
            </w:rPr>
            <w:instrText xml:space="preserve"> CITATION Police2014 \l 2057 </w:instrText>
          </w:r>
          <w:r w:rsidRPr="00556928">
            <w:rPr>
              <w:rFonts w:ascii="Calibri" w:eastAsia="Calibri" w:hAnsi="Calibri" w:cs="Times New Roman"/>
              <w:color w:val="auto"/>
              <w:sz w:val="22"/>
              <w:szCs w:val="22"/>
              <w:lang w:eastAsia="en-US"/>
            </w:rPr>
            <w:fldChar w:fldCharType="separate"/>
          </w:r>
          <w:r w:rsidRPr="00556928">
            <w:rPr>
              <w:rFonts w:ascii="Calibri" w:eastAsia="Calibri" w:hAnsi="Calibri" w:cs="Times New Roman"/>
              <w:noProof/>
              <w:color w:val="auto"/>
              <w:sz w:val="22"/>
              <w:szCs w:val="22"/>
              <w:lang w:eastAsia="en-US"/>
            </w:rPr>
            <w:t>(Policing, 2014)</w:t>
          </w:r>
          <w:r w:rsidRPr="00556928">
            <w:rPr>
              <w:rFonts w:ascii="Calibri" w:eastAsia="Calibri" w:hAnsi="Calibri" w:cs="Times New Roman"/>
              <w:color w:val="auto"/>
              <w:sz w:val="22"/>
              <w:szCs w:val="22"/>
              <w:lang w:eastAsia="en-US"/>
            </w:rPr>
            <w:fldChar w:fldCharType="end"/>
          </w:r>
        </w:sdtContent>
      </w:sdt>
    </w:p>
    <w:p w14:paraId="7EFBA3F9"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16CE9021"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Whilst the use of discretion is an integral part of modern Policing its import to recognise the risks that are associated with using discretion, keeping the code of ethics in mind </w:t>
      </w:r>
      <w:proofErr w:type="spellStart"/>
      <w:r w:rsidRPr="00556928">
        <w:rPr>
          <w:rFonts w:ascii="Calibri" w:eastAsia="Calibri" w:hAnsi="Calibri" w:cs="Times New Roman"/>
          <w:color w:val="auto"/>
          <w:sz w:val="22"/>
          <w:szCs w:val="22"/>
          <w:lang w:eastAsia="en-US"/>
        </w:rPr>
        <w:t>its</w:t>
      </w:r>
      <w:proofErr w:type="spellEnd"/>
      <w:r w:rsidRPr="00556928">
        <w:rPr>
          <w:rFonts w:ascii="Calibri" w:eastAsia="Calibri" w:hAnsi="Calibri" w:cs="Times New Roman"/>
          <w:color w:val="auto"/>
          <w:sz w:val="22"/>
          <w:szCs w:val="22"/>
          <w:lang w:eastAsia="en-US"/>
        </w:rPr>
        <w:t xml:space="preserve"> important that officers act consistently and avoid unconscious bias.</w:t>
      </w:r>
    </w:p>
    <w:p w14:paraId="0D7C0175"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Unconscious (or implicit) bias is a term that describes the associations we hold, outside our conscious awareness and control. Unconscious bias affects everyone.</w:t>
      </w:r>
    </w:p>
    <w:p w14:paraId="69509335"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Unconscious bias is triggered by our brain automatically making quick judgments and assessments. They are influenced by our background, personal experiences, societal </w:t>
      </w:r>
      <w:proofErr w:type="gramStart"/>
      <w:r w:rsidRPr="00556928">
        <w:rPr>
          <w:rFonts w:ascii="Calibri" w:eastAsia="Calibri" w:hAnsi="Calibri" w:cs="Times New Roman"/>
          <w:color w:val="auto"/>
          <w:sz w:val="22"/>
          <w:szCs w:val="22"/>
          <w:lang w:eastAsia="en-US"/>
        </w:rPr>
        <w:t>stereotypes</w:t>
      </w:r>
      <w:proofErr w:type="gramEnd"/>
      <w:r w:rsidRPr="00556928">
        <w:rPr>
          <w:rFonts w:ascii="Calibri" w:eastAsia="Calibri" w:hAnsi="Calibri" w:cs="Times New Roman"/>
          <w:color w:val="auto"/>
          <w:sz w:val="22"/>
          <w:szCs w:val="22"/>
          <w:lang w:eastAsia="en-US"/>
        </w:rPr>
        <w:t xml:space="preserve"> and cultural context. It is not just about gender, </w:t>
      </w:r>
      <w:proofErr w:type="gramStart"/>
      <w:r w:rsidRPr="00556928">
        <w:rPr>
          <w:rFonts w:ascii="Calibri" w:eastAsia="Calibri" w:hAnsi="Calibri" w:cs="Times New Roman"/>
          <w:color w:val="auto"/>
          <w:sz w:val="22"/>
          <w:szCs w:val="22"/>
          <w:lang w:eastAsia="en-US"/>
        </w:rPr>
        <w:t>ethnicity</w:t>
      </w:r>
      <w:proofErr w:type="gramEnd"/>
      <w:r w:rsidRPr="00556928">
        <w:rPr>
          <w:rFonts w:ascii="Calibri" w:eastAsia="Calibri" w:hAnsi="Calibri" w:cs="Times New Roman"/>
          <w:color w:val="auto"/>
          <w:sz w:val="22"/>
          <w:szCs w:val="22"/>
          <w:lang w:eastAsia="en-US"/>
        </w:rPr>
        <w:t xml:space="preserve"> or other visible diversity characteristics - height, body weight, names, and many other things can also trigger unconscious bias. </w:t>
      </w:r>
    </w:p>
    <w:p w14:paraId="532C50D0"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Unconscious bias can have a significant influence on our attitudes and behaviours, especially towards other people. It can influence key decisions in the workplace and can contribute to inequality, for example in selection and recruitment, appraisals, or promotion. </w:t>
      </w:r>
      <w:sdt>
        <w:sdtPr>
          <w:rPr>
            <w:rFonts w:ascii="Calibri" w:eastAsia="Calibri" w:hAnsi="Calibri" w:cs="Times New Roman"/>
            <w:color w:val="auto"/>
            <w:sz w:val="22"/>
            <w:szCs w:val="22"/>
            <w:lang w:eastAsia="en-US"/>
          </w:rPr>
          <w:id w:val="455062460"/>
          <w:citation/>
        </w:sdtPr>
        <w:sdtEndPr/>
        <w:sdtContent>
          <w:r w:rsidRPr="00556928">
            <w:rPr>
              <w:rFonts w:ascii="Calibri" w:eastAsia="Calibri" w:hAnsi="Calibri" w:cs="Times New Roman"/>
              <w:color w:val="auto"/>
              <w:sz w:val="22"/>
              <w:szCs w:val="22"/>
              <w:lang w:eastAsia="en-US"/>
            </w:rPr>
            <w:fldChar w:fldCharType="begin"/>
          </w:r>
          <w:r w:rsidRPr="00556928">
            <w:rPr>
              <w:rFonts w:ascii="Calibri" w:eastAsia="Calibri" w:hAnsi="Calibri" w:cs="Times New Roman"/>
              <w:color w:val="auto"/>
              <w:sz w:val="22"/>
              <w:szCs w:val="22"/>
              <w:lang w:eastAsia="en-US"/>
            </w:rPr>
            <w:instrText xml:space="preserve"> CITATION Imp22 \l 2057 </w:instrText>
          </w:r>
          <w:r w:rsidRPr="00556928">
            <w:rPr>
              <w:rFonts w:ascii="Calibri" w:eastAsia="Calibri" w:hAnsi="Calibri" w:cs="Times New Roman"/>
              <w:color w:val="auto"/>
              <w:sz w:val="22"/>
              <w:szCs w:val="22"/>
              <w:lang w:eastAsia="en-US"/>
            </w:rPr>
            <w:fldChar w:fldCharType="separate"/>
          </w:r>
          <w:r w:rsidRPr="00556928">
            <w:rPr>
              <w:rFonts w:ascii="Calibri" w:eastAsia="Calibri" w:hAnsi="Calibri" w:cs="Times New Roman"/>
              <w:noProof/>
              <w:color w:val="auto"/>
              <w:sz w:val="22"/>
              <w:szCs w:val="22"/>
              <w:lang w:eastAsia="en-US"/>
            </w:rPr>
            <w:t>(London, 2022)</w:t>
          </w:r>
          <w:r w:rsidRPr="00556928">
            <w:rPr>
              <w:rFonts w:ascii="Calibri" w:eastAsia="Calibri" w:hAnsi="Calibri" w:cs="Times New Roman"/>
              <w:color w:val="auto"/>
              <w:sz w:val="22"/>
              <w:szCs w:val="22"/>
              <w:lang w:eastAsia="en-US"/>
            </w:rPr>
            <w:fldChar w:fldCharType="end"/>
          </w:r>
        </w:sdtContent>
      </w:sdt>
    </w:p>
    <w:p w14:paraId="66251F5D"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393130E4"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I was on duty in full police uniform in company with my tutor, working the hours of 22:00 until 07:00.</w:t>
      </w:r>
    </w:p>
    <w:p w14:paraId="2F2D6934"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Whilst conducting mobile patrols I was a passenger in a marked Police car driven by my tutor. Part of our patrols was to undertake local policing priority tasking which involves patrols of the town centre in regards to Antisocial behaviour of youths. </w:t>
      </w:r>
    </w:p>
    <w:p w14:paraId="7C29C994"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6A271CDD"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As we drove past, a super market carpark my attention was drawn </w:t>
      </w:r>
      <w:proofErr w:type="gramStart"/>
      <w:r w:rsidRPr="00556928">
        <w:rPr>
          <w:rFonts w:ascii="Calibri" w:eastAsia="Calibri" w:hAnsi="Calibri" w:cs="Times New Roman"/>
          <w:color w:val="auto"/>
          <w:sz w:val="22"/>
          <w:szCs w:val="22"/>
          <w:lang w:eastAsia="en-US"/>
        </w:rPr>
        <w:t>to,  two</w:t>
      </w:r>
      <w:proofErr w:type="gramEnd"/>
      <w:r w:rsidRPr="00556928">
        <w:rPr>
          <w:rFonts w:ascii="Calibri" w:eastAsia="Calibri" w:hAnsi="Calibri" w:cs="Times New Roman"/>
          <w:color w:val="auto"/>
          <w:sz w:val="22"/>
          <w:szCs w:val="22"/>
          <w:lang w:eastAsia="en-US"/>
        </w:rPr>
        <w:t xml:space="preserve"> vehicles in the carpark  I then witnessed one of the cars pull off at speed from his parking space before conducting a manoeuvre commonly </w:t>
      </w:r>
      <w:proofErr w:type="spellStart"/>
      <w:r w:rsidRPr="00556928">
        <w:rPr>
          <w:rFonts w:ascii="Calibri" w:eastAsia="Calibri" w:hAnsi="Calibri" w:cs="Times New Roman"/>
          <w:color w:val="auto"/>
          <w:sz w:val="22"/>
          <w:szCs w:val="22"/>
          <w:lang w:eastAsia="en-US"/>
        </w:rPr>
        <w:t>know</w:t>
      </w:r>
      <w:proofErr w:type="spellEnd"/>
      <w:r w:rsidRPr="00556928">
        <w:rPr>
          <w:rFonts w:ascii="Calibri" w:eastAsia="Calibri" w:hAnsi="Calibri" w:cs="Times New Roman"/>
          <w:color w:val="auto"/>
          <w:sz w:val="22"/>
          <w:szCs w:val="22"/>
          <w:lang w:eastAsia="en-US"/>
        </w:rPr>
        <w:t xml:space="preserve"> as a handbrake turn. The vehicle then proceeded to drive back towards the parking space at speed before completing a further handbrake turn.</w:t>
      </w:r>
    </w:p>
    <w:p w14:paraId="798B2BEA"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6B20A3D8"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Upon doing this the driver of the vehicle has committed an offence under section 59 Police reform act. Vehicles used in a manner causing alarm, distress, or annoyance.</w:t>
      </w:r>
    </w:p>
    <w:p w14:paraId="5E3A8EC7"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07844522"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Myself and my tutor have entered the carpark, and approached the vehicle with blue lights flashing, positioning our vehicle in front of his as to avoid him driving off. It is at this point I have exited the vehicle and made my way across to the car in question. </w:t>
      </w:r>
    </w:p>
    <w:p w14:paraId="785CDED9"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1DDE1F33"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As I have approached the vehicle, I can see that it has 2 occupants inside, a male driver who appeared to be approximately 18 years of age and a female of a similar age in the passenger seat of the vehicle.</w:t>
      </w:r>
    </w:p>
    <w:p w14:paraId="6D5F9E73"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Remembering the importance of Betari’s box </w:t>
      </w:r>
    </w:p>
    <w:p w14:paraId="084E8117"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Betari’s box describes how people can get locked into a vicious or virtuous circle of communication, based on how their attitudes and behaviour respond to each other.</w:t>
      </w:r>
      <w:sdt>
        <w:sdtPr>
          <w:rPr>
            <w:rFonts w:ascii="Calibri" w:eastAsia="Calibri" w:hAnsi="Calibri" w:cs="Times New Roman"/>
            <w:color w:val="auto"/>
            <w:sz w:val="22"/>
            <w:szCs w:val="22"/>
            <w:lang w:eastAsia="en-US"/>
          </w:rPr>
          <w:id w:val="-1483458236"/>
          <w:citation/>
        </w:sdtPr>
        <w:sdtEndPr/>
        <w:sdtContent>
          <w:r w:rsidRPr="00556928">
            <w:rPr>
              <w:rFonts w:ascii="Calibri" w:eastAsia="Calibri" w:hAnsi="Calibri" w:cs="Times New Roman"/>
              <w:color w:val="auto"/>
              <w:sz w:val="22"/>
              <w:szCs w:val="22"/>
              <w:lang w:eastAsia="en-US"/>
            </w:rPr>
            <w:fldChar w:fldCharType="begin"/>
          </w:r>
          <w:r w:rsidRPr="00556928">
            <w:rPr>
              <w:rFonts w:ascii="Calibri" w:eastAsia="Calibri" w:hAnsi="Calibri" w:cs="Times New Roman"/>
              <w:color w:val="auto"/>
              <w:sz w:val="22"/>
              <w:szCs w:val="22"/>
              <w:lang w:eastAsia="en-US"/>
            </w:rPr>
            <w:instrText xml:space="preserve"> CITATION Col20 \l 2057 </w:instrText>
          </w:r>
          <w:r w:rsidRPr="00556928">
            <w:rPr>
              <w:rFonts w:ascii="Calibri" w:eastAsia="Calibri" w:hAnsi="Calibri" w:cs="Times New Roman"/>
              <w:color w:val="auto"/>
              <w:sz w:val="22"/>
              <w:szCs w:val="22"/>
              <w:lang w:eastAsia="en-US"/>
            </w:rPr>
            <w:fldChar w:fldCharType="separate"/>
          </w:r>
          <w:r w:rsidRPr="00556928">
            <w:rPr>
              <w:rFonts w:ascii="Calibri" w:eastAsia="Calibri" w:hAnsi="Calibri" w:cs="Times New Roman"/>
              <w:noProof/>
              <w:color w:val="auto"/>
              <w:sz w:val="22"/>
              <w:szCs w:val="22"/>
              <w:lang w:eastAsia="en-US"/>
            </w:rPr>
            <w:t xml:space="preserve"> (policing, 2020)</w:t>
          </w:r>
          <w:r w:rsidRPr="00556928">
            <w:rPr>
              <w:rFonts w:ascii="Calibri" w:eastAsia="Calibri" w:hAnsi="Calibri" w:cs="Times New Roman"/>
              <w:color w:val="auto"/>
              <w:sz w:val="22"/>
              <w:szCs w:val="22"/>
              <w:lang w:eastAsia="en-US"/>
            </w:rPr>
            <w:fldChar w:fldCharType="end"/>
          </w:r>
        </w:sdtContent>
      </w:sdt>
    </w:p>
    <w:p w14:paraId="46BB04A1"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0FAD73F3"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I have begun to engage with the male with a professional and assertive manner, which upon reflection I believe was needed in order to assert control over the situation.</w:t>
      </w:r>
    </w:p>
    <w:p w14:paraId="0C45F47E"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I have immediately asked the male to turn off the engine and to exit the vehicle to which he complied with my instructions. </w:t>
      </w:r>
    </w:p>
    <w:p w14:paraId="72C136A0"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Once out of the vehicle I have asked the male the male a series of open and closed questions in order to ascertain his details along with why he was driving in such a manner.</w:t>
      </w:r>
    </w:p>
    <w:p w14:paraId="79598272"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You could visibly see the male was remorseful for his actions and stated he was nervous as he had not been in trouble with the police before. </w:t>
      </w:r>
    </w:p>
    <w:p w14:paraId="79EE4606"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450142B3"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lastRenderedPageBreak/>
        <w:t xml:space="preserve">Due to the offence committed I had the following options at my disposal. I could have completed a traffic offence report, given words of advice and as always there is an option to do nothing, however this option is not justifiable </w:t>
      </w:r>
    </w:p>
    <w:p w14:paraId="5C68A3DE"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3563697F"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Nottinghamshire Police describe the Traffic Offence Report (</w:t>
      </w:r>
      <w:proofErr w:type="gramStart"/>
      <w:r w:rsidRPr="00556928">
        <w:rPr>
          <w:rFonts w:ascii="Calibri" w:eastAsia="Calibri" w:hAnsi="Calibri" w:cs="Times New Roman"/>
          <w:color w:val="auto"/>
          <w:sz w:val="22"/>
          <w:szCs w:val="22"/>
          <w:lang w:eastAsia="en-US"/>
        </w:rPr>
        <w:t>TOR)  as</w:t>
      </w:r>
      <w:proofErr w:type="gramEnd"/>
    </w:p>
    <w:p w14:paraId="41D2EB8D"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[A TOR (also known as a G2003 form) is issued by an officer because they have reason </w:t>
      </w:r>
    </w:p>
    <w:p w14:paraId="53A365D3"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to believe you may have committed a specified road traffic-related offence(s) on a particular </w:t>
      </w:r>
    </w:p>
    <w:p w14:paraId="3E86352E"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occasion. In reaching their decision to issue the TOR, the officer will have taken into </w:t>
      </w:r>
    </w:p>
    <w:p w14:paraId="3DB30445"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account any mitigating or aggravating factors evident in the case. </w:t>
      </w:r>
    </w:p>
    <w:p w14:paraId="17B7ADC0"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The TOR process is designed to allow a range of ways in which the offence(s) can be </w:t>
      </w:r>
    </w:p>
    <w:p w14:paraId="7C915AB0"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disposed of. It is a new process for Nottinghamshire Police, making it quicker and more </w:t>
      </w:r>
    </w:p>
    <w:p w14:paraId="6F511E20"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efficient for everyone involved -particularly you. </w:t>
      </w:r>
    </w:p>
    <w:p w14:paraId="15FDAC23"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The TOR will detail who you are, what offences you are alleged to have committed and will </w:t>
      </w:r>
    </w:p>
    <w:p w14:paraId="3FC16D97"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state the address you have nominated to receive communication from us. </w:t>
      </w:r>
    </w:p>
    <w:p w14:paraId="7A962081"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There is no requirement to do anything upon receipt of the TOR. You will be contacted by </w:t>
      </w:r>
    </w:p>
    <w:p w14:paraId="6C69EF38"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 xml:space="preserve">the Criminal Justice Department within Nottinghamshire Police, by post, at the address you’ve nominated] </w:t>
      </w:r>
      <w:sdt>
        <w:sdtPr>
          <w:rPr>
            <w:rFonts w:ascii="Calibri" w:eastAsia="Calibri" w:hAnsi="Calibri" w:cs="Times New Roman"/>
            <w:color w:val="auto"/>
            <w:sz w:val="22"/>
            <w:szCs w:val="22"/>
            <w:lang w:eastAsia="en-US"/>
          </w:rPr>
          <w:id w:val="-195007947"/>
          <w:citation/>
        </w:sdtPr>
        <w:sdtEndPr/>
        <w:sdtContent>
          <w:r w:rsidRPr="00556928">
            <w:rPr>
              <w:rFonts w:ascii="Calibri" w:eastAsia="Calibri" w:hAnsi="Calibri" w:cs="Times New Roman"/>
              <w:color w:val="auto"/>
              <w:sz w:val="22"/>
              <w:szCs w:val="22"/>
              <w:lang w:eastAsia="en-US"/>
            </w:rPr>
            <w:fldChar w:fldCharType="begin"/>
          </w:r>
          <w:r w:rsidRPr="00556928">
            <w:rPr>
              <w:rFonts w:ascii="Calibri" w:eastAsia="Calibri" w:hAnsi="Calibri" w:cs="Times New Roman"/>
              <w:color w:val="auto"/>
              <w:sz w:val="22"/>
              <w:szCs w:val="22"/>
              <w:lang w:eastAsia="en-US"/>
            </w:rPr>
            <w:instrText xml:space="preserve"> CITATION Not22 \l 2057 </w:instrText>
          </w:r>
          <w:r w:rsidRPr="00556928">
            <w:rPr>
              <w:rFonts w:ascii="Calibri" w:eastAsia="Calibri" w:hAnsi="Calibri" w:cs="Times New Roman"/>
              <w:color w:val="auto"/>
              <w:sz w:val="22"/>
              <w:szCs w:val="22"/>
              <w:lang w:eastAsia="en-US"/>
            </w:rPr>
            <w:fldChar w:fldCharType="separate"/>
          </w:r>
          <w:r w:rsidRPr="00556928">
            <w:rPr>
              <w:rFonts w:ascii="Calibri" w:eastAsia="Calibri" w:hAnsi="Calibri" w:cs="Times New Roman"/>
              <w:noProof/>
              <w:color w:val="auto"/>
              <w:sz w:val="22"/>
              <w:szCs w:val="22"/>
              <w:lang w:eastAsia="en-US"/>
            </w:rPr>
            <w:t>(Police, 2022)</w:t>
          </w:r>
          <w:r w:rsidRPr="00556928">
            <w:rPr>
              <w:rFonts w:ascii="Calibri" w:eastAsia="Calibri" w:hAnsi="Calibri" w:cs="Times New Roman"/>
              <w:color w:val="auto"/>
              <w:sz w:val="22"/>
              <w:szCs w:val="22"/>
              <w:lang w:eastAsia="en-US"/>
            </w:rPr>
            <w:fldChar w:fldCharType="end"/>
          </w:r>
        </w:sdtContent>
      </w:sdt>
    </w:p>
    <w:p w14:paraId="370B2903"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423120B2"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I proceeded to speak with the male starting with closed questioning, the purpose of this was to get him to state simple facts, for example how long have you been driving? This was to get the male to understand the level of his inexperience behind the wheel of a car coupled with the potential hazards involved with his manner of driving.</w:t>
      </w:r>
    </w:p>
    <w:p w14:paraId="71C026E0"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73A053E3"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This was then followed by a series of hypothetical questions, to encourage reflection from the male in regards to his actions. My aim was to make these understand the potential consequences to his actions, these questions were along the lines of “how will your girlfriends rather react if I had to go and tell him his daughter has been hurt or even worse killed as a result of your driving?”</w:t>
      </w:r>
    </w:p>
    <w:p w14:paraId="68BF16AF"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05D63515"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I could see that this promoted an emotional response from the male. It was evident that he was remorseful for his actions.</w:t>
      </w:r>
    </w:p>
    <w:p w14:paraId="05BF23A0"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10C65F0F"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with this in mind and the information I had in front of me I have used my discretion not to issue the male with a TOR.  My rationale for this was that stern words of advice to the male would be sufficient, as I believed the male now had a clear understanding of the implications his driving could have, as well as acting as a deterrent for further incidents.</w:t>
      </w:r>
    </w:p>
    <w:p w14:paraId="25398330"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2A6A9FE1"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lastRenderedPageBreak/>
        <w:t xml:space="preserve">Upon reflection, I feel the action taken by myself was the most appropriate for dealing with the incident. Taking into consideration all of the factors of the situation, being able to use discretion was invaluable. Considering the nature of the incident, the previous history of the male and the immediate remorsefulness for his actions I feel </w:t>
      </w:r>
      <w:proofErr w:type="gramStart"/>
      <w:r w:rsidRPr="00556928">
        <w:rPr>
          <w:rFonts w:ascii="Calibri" w:eastAsia="Calibri" w:hAnsi="Calibri" w:cs="Times New Roman"/>
          <w:color w:val="auto"/>
          <w:sz w:val="22"/>
          <w:szCs w:val="22"/>
          <w:lang w:eastAsia="en-US"/>
        </w:rPr>
        <w:t>a</w:t>
      </w:r>
      <w:proofErr w:type="gramEnd"/>
      <w:r w:rsidRPr="00556928">
        <w:rPr>
          <w:rFonts w:ascii="Calibri" w:eastAsia="Calibri" w:hAnsi="Calibri" w:cs="Times New Roman"/>
          <w:color w:val="auto"/>
          <w:sz w:val="22"/>
          <w:szCs w:val="22"/>
          <w:lang w:eastAsia="en-US"/>
        </w:rPr>
        <w:t xml:space="preserve"> issuing a traffic offence report would have been the wrong option to take.</w:t>
      </w:r>
    </w:p>
    <w:p w14:paraId="5784539A"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0A88251F" w14:textId="77777777" w:rsidR="00556928" w:rsidRPr="00556928" w:rsidRDefault="00556928" w:rsidP="00556928">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6928">
        <w:rPr>
          <w:rFonts w:ascii="Calibri" w:eastAsia="Calibri" w:hAnsi="Calibri" w:cs="Times New Roman"/>
          <w:color w:val="auto"/>
          <w:sz w:val="22"/>
          <w:szCs w:val="22"/>
          <w:lang w:eastAsia="en-US"/>
        </w:rPr>
        <w:t>1350</w:t>
      </w:r>
    </w:p>
    <w:p w14:paraId="131A309E" w14:textId="77777777" w:rsidR="00556928" w:rsidRPr="00270EEB" w:rsidRDefault="00556928"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DF0B6DA" w:rsidR="00220D06" w:rsidRDefault="004E4F4D" w:rsidP="00616E60">
            <w:pPr>
              <w:rPr>
                <w:sz w:val="24"/>
                <w:szCs w:val="24"/>
              </w:rPr>
            </w:pPr>
            <w:r>
              <w:rPr>
                <w:sz w:val="24"/>
                <w:szCs w:val="24"/>
              </w:rPr>
              <w:t>Time Management:</w:t>
            </w:r>
          </w:p>
          <w:p w14:paraId="16A3C0A2" w14:textId="2321CF02" w:rsidR="00616E60" w:rsidRDefault="00616E60" w:rsidP="00616E60">
            <w:pPr>
              <w:rPr>
                <w:sz w:val="24"/>
                <w:szCs w:val="24"/>
              </w:rPr>
            </w:pPr>
          </w:p>
          <w:p w14:paraId="630F567E" w14:textId="34E672CE" w:rsidR="00616E60" w:rsidRDefault="00616E60" w:rsidP="00616E60">
            <w:pPr>
              <w:rPr>
                <w:sz w:val="24"/>
                <w:szCs w:val="24"/>
              </w:rPr>
            </w:pPr>
            <w:r>
              <w:rPr>
                <w:sz w:val="24"/>
                <w:szCs w:val="24"/>
              </w:rPr>
              <w:t xml:space="preserve">I find my pace of completion of </w:t>
            </w:r>
            <w:r w:rsidR="00C647B6">
              <w:rPr>
                <w:sz w:val="24"/>
                <w:szCs w:val="24"/>
              </w:rPr>
              <w:t>NICHE</w:t>
            </w:r>
            <w:r>
              <w:rPr>
                <w:sz w:val="24"/>
                <w:szCs w:val="24"/>
              </w:rPr>
              <w:t xml:space="preserve"> is slower than others, this is due to the</w:t>
            </w:r>
            <w:r w:rsidR="00C647B6">
              <w:rPr>
                <w:sz w:val="24"/>
                <w:szCs w:val="24"/>
              </w:rPr>
              <w:t xml:space="preserve"> lack of experience with the process. Along with</w:t>
            </w:r>
          </w:p>
          <w:p w14:paraId="5E77AC59" w14:textId="4909CC69" w:rsidR="004E4F4D" w:rsidRPr="00270EEB" w:rsidRDefault="004E4F4D" w:rsidP="00616E60">
            <w:pPr>
              <w:rPr>
                <w:sz w:val="24"/>
                <w:szCs w:val="24"/>
              </w:rPr>
            </w:pPr>
          </w:p>
          <w:p w14:paraId="66224223" w14:textId="77777777" w:rsidR="00220D06" w:rsidRPr="00270EEB" w:rsidRDefault="00220D06" w:rsidP="00616E60">
            <w:pPr>
              <w:rPr>
                <w:sz w:val="24"/>
                <w:szCs w:val="24"/>
              </w:rPr>
            </w:pPr>
          </w:p>
          <w:p w14:paraId="4B5016F9" w14:textId="77777777" w:rsidR="00220D06" w:rsidRPr="00270EEB" w:rsidRDefault="00220D06" w:rsidP="00616E60">
            <w:pPr>
              <w:rPr>
                <w:sz w:val="24"/>
                <w:szCs w:val="24"/>
              </w:rPr>
            </w:pPr>
          </w:p>
          <w:p w14:paraId="5A8E3BA0" w14:textId="77777777" w:rsidR="00220D06" w:rsidRPr="00270EEB" w:rsidRDefault="00220D06" w:rsidP="00616E60">
            <w:pPr>
              <w:rPr>
                <w:sz w:val="24"/>
                <w:szCs w:val="24"/>
              </w:rPr>
            </w:pPr>
          </w:p>
          <w:p w14:paraId="1D925BEB" w14:textId="77777777" w:rsidR="00220D06" w:rsidRPr="00270EEB" w:rsidRDefault="00220D06" w:rsidP="00616E60">
            <w:pPr>
              <w:rPr>
                <w:sz w:val="24"/>
                <w:szCs w:val="24"/>
              </w:rPr>
            </w:pPr>
          </w:p>
          <w:p w14:paraId="12DD0457" w14:textId="77777777" w:rsidR="00220D06" w:rsidRPr="00270EEB" w:rsidRDefault="00220D06" w:rsidP="00616E60">
            <w:pPr>
              <w:rPr>
                <w:sz w:val="24"/>
                <w:szCs w:val="24"/>
              </w:rPr>
            </w:pPr>
          </w:p>
          <w:p w14:paraId="43FC3966" w14:textId="77777777" w:rsidR="00220D06" w:rsidRPr="00270EEB" w:rsidRDefault="00220D06" w:rsidP="00616E60">
            <w:pPr>
              <w:rPr>
                <w:sz w:val="24"/>
                <w:szCs w:val="24"/>
              </w:rPr>
            </w:pPr>
          </w:p>
          <w:p w14:paraId="3E32D5F2" w14:textId="77777777" w:rsidR="00220D06" w:rsidRPr="00270EEB" w:rsidRDefault="00220D06" w:rsidP="00616E60">
            <w:pPr>
              <w:rPr>
                <w:sz w:val="24"/>
                <w:szCs w:val="24"/>
              </w:rPr>
            </w:pPr>
          </w:p>
          <w:p w14:paraId="3F46813A" w14:textId="77777777" w:rsidR="00220D06" w:rsidRPr="00270EEB" w:rsidRDefault="00220D06" w:rsidP="00616E60">
            <w:pPr>
              <w:rPr>
                <w:sz w:val="24"/>
                <w:szCs w:val="24"/>
              </w:rPr>
            </w:pPr>
          </w:p>
          <w:p w14:paraId="0ED85F85" w14:textId="77777777" w:rsidR="00220D06" w:rsidRPr="00270EEB" w:rsidRDefault="00220D06" w:rsidP="00616E60">
            <w:pPr>
              <w:rPr>
                <w:sz w:val="24"/>
                <w:szCs w:val="24"/>
              </w:rPr>
            </w:pPr>
          </w:p>
        </w:tc>
        <w:tc>
          <w:tcPr>
            <w:tcW w:w="2249" w:type="dxa"/>
            <w:shd w:val="clear" w:color="auto" w:fill="auto"/>
          </w:tcPr>
          <w:p w14:paraId="7841AB11" w14:textId="77777777" w:rsidR="00220D06" w:rsidRDefault="00C647B6" w:rsidP="00616E60">
            <w:pPr>
              <w:rPr>
                <w:sz w:val="24"/>
                <w:szCs w:val="24"/>
              </w:rPr>
            </w:pPr>
            <w:r>
              <w:rPr>
                <w:sz w:val="24"/>
                <w:szCs w:val="24"/>
              </w:rPr>
              <w:t>Implement checklists for completion of each Occurrence to ensure correct completion.</w:t>
            </w:r>
          </w:p>
          <w:p w14:paraId="37A2B93A" w14:textId="77777777" w:rsidR="00C647B6" w:rsidRDefault="00C647B6" w:rsidP="00616E60">
            <w:pPr>
              <w:rPr>
                <w:sz w:val="24"/>
                <w:szCs w:val="24"/>
              </w:rPr>
            </w:pPr>
          </w:p>
          <w:p w14:paraId="7780EAF0" w14:textId="77777777" w:rsidR="00C647B6" w:rsidRDefault="00C647B6" w:rsidP="00616E60">
            <w:pPr>
              <w:rPr>
                <w:sz w:val="24"/>
                <w:szCs w:val="24"/>
              </w:rPr>
            </w:pPr>
            <w:r>
              <w:rPr>
                <w:sz w:val="24"/>
                <w:szCs w:val="24"/>
              </w:rPr>
              <w:t>Continue to Focus on accuracy over speed of completion</w:t>
            </w:r>
          </w:p>
          <w:p w14:paraId="55D456BB" w14:textId="77777777" w:rsidR="00C647B6" w:rsidRDefault="00C647B6" w:rsidP="00616E60">
            <w:pPr>
              <w:rPr>
                <w:sz w:val="24"/>
                <w:szCs w:val="24"/>
              </w:rPr>
            </w:pPr>
          </w:p>
          <w:p w14:paraId="1DD535CE" w14:textId="2FAFCBE3" w:rsidR="00C647B6" w:rsidRPr="00270EEB" w:rsidRDefault="00C647B6" w:rsidP="00616E60">
            <w:pPr>
              <w:rPr>
                <w:sz w:val="24"/>
                <w:szCs w:val="24"/>
              </w:rPr>
            </w:pPr>
            <w:r>
              <w:rPr>
                <w:sz w:val="24"/>
                <w:szCs w:val="24"/>
              </w:rPr>
              <w:t xml:space="preserve">Ensure I allow myself enough time in shift to complete Niche </w:t>
            </w:r>
          </w:p>
        </w:tc>
        <w:tc>
          <w:tcPr>
            <w:tcW w:w="2230" w:type="dxa"/>
            <w:shd w:val="clear" w:color="auto" w:fill="auto"/>
          </w:tcPr>
          <w:p w14:paraId="5FCC0D19" w14:textId="77777777" w:rsidR="00220D06" w:rsidRDefault="00616E60" w:rsidP="00616E60">
            <w:pPr>
              <w:rPr>
                <w:sz w:val="24"/>
                <w:szCs w:val="24"/>
              </w:rPr>
            </w:pPr>
            <w:r>
              <w:rPr>
                <w:sz w:val="24"/>
                <w:szCs w:val="24"/>
              </w:rPr>
              <w:t>Line Manager</w:t>
            </w:r>
          </w:p>
          <w:p w14:paraId="7800CC1C" w14:textId="77777777" w:rsidR="00616E60" w:rsidRDefault="00616E60" w:rsidP="00616E60">
            <w:pPr>
              <w:rPr>
                <w:sz w:val="24"/>
                <w:szCs w:val="24"/>
              </w:rPr>
            </w:pPr>
          </w:p>
          <w:p w14:paraId="2C198A8D" w14:textId="77777777" w:rsidR="00616E60" w:rsidRDefault="00616E60" w:rsidP="00616E60">
            <w:pPr>
              <w:rPr>
                <w:sz w:val="24"/>
                <w:szCs w:val="24"/>
              </w:rPr>
            </w:pPr>
            <w:r>
              <w:rPr>
                <w:sz w:val="24"/>
                <w:szCs w:val="24"/>
              </w:rPr>
              <w:t>Peers</w:t>
            </w:r>
          </w:p>
          <w:p w14:paraId="6FA1E2A0" w14:textId="77777777" w:rsidR="00616E60" w:rsidRDefault="00616E60" w:rsidP="00616E60">
            <w:pPr>
              <w:rPr>
                <w:sz w:val="24"/>
                <w:szCs w:val="24"/>
              </w:rPr>
            </w:pPr>
          </w:p>
          <w:p w14:paraId="3F9BBBCD" w14:textId="77777777" w:rsidR="00616E60" w:rsidRDefault="00616E60" w:rsidP="00616E60">
            <w:pPr>
              <w:rPr>
                <w:sz w:val="24"/>
                <w:szCs w:val="24"/>
              </w:rPr>
            </w:pPr>
            <w:r>
              <w:rPr>
                <w:sz w:val="24"/>
                <w:szCs w:val="24"/>
              </w:rPr>
              <w:t>PDU sarge</w:t>
            </w:r>
          </w:p>
          <w:p w14:paraId="612FC8C2" w14:textId="77777777" w:rsidR="00616E60" w:rsidRDefault="00616E60" w:rsidP="00616E60">
            <w:pPr>
              <w:rPr>
                <w:sz w:val="24"/>
                <w:szCs w:val="24"/>
              </w:rPr>
            </w:pPr>
          </w:p>
          <w:p w14:paraId="177DD410" w14:textId="54808309" w:rsidR="00616E60" w:rsidRPr="00270EEB" w:rsidRDefault="00616E60" w:rsidP="00616E60">
            <w:pPr>
              <w:rPr>
                <w:sz w:val="24"/>
                <w:szCs w:val="24"/>
              </w:rPr>
            </w:pPr>
          </w:p>
        </w:tc>
        <w:tc>
          <w:tcPr>
            <w:tcW w:w="2230" w:type="dxa"/>
            <w:shd w:val="clear" w:color="auto" w:fill="auto"/>
          </w:tcPr>
          <w:p w14:paraId="1F90E38B" w14:textId="10C27DFA" w:rsidR="62FE5CAF" w:rsidRDefault="00407264" w:rsidP="00616E60">
            <w:pPr>
              <w:rPr>
                <w:sz w:val="24"/>
                <w:szCs w:val="24"/>
              </w:rPr>
            </w:pPr>
            <w:r>
              <w:rPr>
                <w:sz w:val="24"/>
                <w:szCs w:val="24"/>
              </w:rPr>
              <w:t xml:space="preserve">Review each set ongoing </w:t>
            </w:r>
          </w:p>
        </w:tc>
      </w:tr>
      <w:tr w:rsidR="00220D06" w:rsidRPr="00270EEB" w14:paraId="4DD6097A" w14:textId="77777777" w:rsidTr="6E3AA50A">
        <w:tc>
          <w:tcPr>
            <w:tcW w:w="2318" w:type="dxa"/>
            <w:shd w:val="clear" w:color="auto" w:fill="auto"/>
          </w:tcPr>
          <w:p w14:paraId="24A3FE31" w14:textId="17F3BDD3" w:rsidR="00220D06" w:rsidRDefault="00FA65B3" w:rsidP="00616E60">
            <w:pPr>
              <w:rPr>
                <w:sz w:val="24"/>
                <w:szCs w:val="24"/>
              </w:rPr>
            </w:pPr>
            <w:r>
              <w:rPr>
                <w:sz w:val="24"/>
                <w:szCs w:val="24"/>
              </w:rPr>
              <w:t>Moodle</w:t>
            </w:r>
          </w:p>
          <w:p w14:paraId="500C3FE5" w14:textId="00FC2530" w:rsidR="00FA65B3" w:rsidRDefault="00FA65B3" w:rsidP="00616E60">
            <w:pPr>
              <w:rPr>
                <w:sz w:val="24"/>
                <w:szCs w:val="24"/>
              </w:rPr>
            </w:pPr>
          </w:p>
          <w:p w14:paraId="642B529D" w14:textId="28287A71" w:rsidR="00FA65B3" w:rsidRPr="00270EEB" w:rsidRDefault="00FA65B3" w:rsidP="00616E60">
            <w:pPr>
              <w:rPr>
                <w:sz w:val="24"/>
                <w:szCs w:val="24"/>
              </w:rPr>
            </w:pPr>
            <w:r>
              <w:rPr>
                <w:sz w:val="24"/>
                <w:szCs w:val="24"/>
              </w:rPr>
              <w:t xml:space="preserve">Gain a better understanding of how to use the </w:t>
            </w:r>
            <w:proofErr w:type="spellStart"/>
            <w:r>
              <w:rPr>
                <w:sz w:val="24"/>
                <w:szCs w:val="24"/>
              </w:rPr>
              <w:t>moodle</w:t>
            </w:r>
            <w:proofErr w:type="spellEnd"/>
            <w:r>
              <w:rPr>
                <w:sz w:val="24"/>
                <w:szCs w:val="24"/>
              </w:rPr>
              <w:t xml:space="preserve"> portal.</w:t>
            </w:r>
          </w:p>
          <w:p w14:paraId="425B6CB3" w14:textId="77777777" w:rsidR="00220D06" w:rsidRPr="00270EEB" w:rsidRDefault="00220D06" w:rsidP="00616E60">
            <w:pPr>
              <w:rPr>
                <w:sz w:val="24"/>
                <w:szCs w:val="24"/>
              </w:rPr>
            </w:pPr>
          </w:p>
          <w:p w14:paraId="4865F322" w14:textId="77777777" w:rsidR="00220D06" w:rsidRPr="00270EEB" w:rsidRDefault="00220D06" w:rsidP="00616E60">
            <w:pPr>
              <w:rPr>
                <w:sz w:val="24"/>
                <w:szCs w:val="24"/>
              </w:rPr>
            </w:pPr>
          </w:p>
          <w:p w14:paraId="0A2D2C9B" w14:textId="77777777" w:rsidR="00220D06" w:rsidRPr="00270EEB" w:rsidRDefault="00220D06" w:rsidP="00616E60">
            <w:pPr>
              <w:rPr>
                <w:sz w:val="24"/>
                <w:szCs w:val="24"/>
              </w:rPr>
            </w:pPr>
          </w:p>
          <w:p w14:paraId="0214F434" w14:textId="77777777" w:rsidR="00220D06" w:rsidRPr="00270EEB" w:rsidRDefault="00220D06" w:rsidP="00616E60">
            <w:pPr>
              <w:rPr>
                <w:sz w:val="24"/>
                <w:szCs w:val="24"/>
              </w:rPr>
            </w:pPr>
          </w:p>
          <w:p w14:paraId="78E923B6" w14:textId="77777777" w:rsidR="00220D06" w:rsidRPr="00270EEB" w:rsidRDefault="00220D06" w:rsidP="00616E60">
            <w:pPr>
              <w:rPr>
                <w:sz w:val="24"/>
                <w:szCs w:val="24"/>
              </w:rPr>
            </w:pPr>
          </w:p>
          <w:p w14:paraId="230BFF7F" w14:textId="77777777" w:rsidR="00220D06" w:rsidRPr="00270EEB" w:rsidRDefault="00220D06" w:rsidP="00616E60">
            <w:pPr>
              <w:rPr>
                <w:sz w:val="24"/>
                <w:szCs w:val="24"/>
              </w:rPr>
            </w:pPr>
          </w:p>
          <w:p w14:paraId="1E5577CA" w14:textId="77777777" w:rsidR="00220D06" w:rsidRPr="00270EEB" w:rsidRDefault="00220D06" w:rsidP="00616E60">
            <w:pPr>
              <w:rPr>
                <w:sz w:val="24"/>
                <w:szCs w:val="24"/>
              </w:rPr>
            </w:pPr>
          </w:p>
          <w:p w14:paraId="4FE15341" w14:textId="4CCA5D61" w:rsidR="00220D06" w:rsidRDefault="00220D06" w:rsidP="00616E60">
            <w:pPr>
              <w:rPr>
                <w:sz w:val="24"/>
                <w:szCs w:val="24"/>
              </w:rPr>
            </w:pPr>
          </w:p>
          <w:p w14:paraId="0A6D2D6E" w14:textId="77777777" w:rsidR="00407264" w:rsidRPr="00270EEB" w:rsidRDefault="00407264" w:rsidP="00616E60">
            <w:pPr>
              <w:rPr>
                <w:sz w:val="24"/>
                <w:szCs w:val="24"/>
              </w:rPr>
            </w:pPr>
          </w:p>
          <w:p w14:paraId="1243BA69" w14:textId="77777777" w:rsidR="00220D06" w:rsidRPr="00270EEB" w:rsidRDefault="00220D06" w:rsidP="00616E60">
            <w:pPr>
              <w:rPr>
                <w:sz w:val="24"/>
                <w:szCs w:val="24"/>
              </w:rPr>
            </w:pPr>
          </w:p>
          <w:p w14:paraId="4B5300CC" w14:textId="77777777" w:rsidR="00220D06" w:rsidRPr="00270EEB" w:rsidRDefault="00220D06" w:rsidP="00616E60">
            <w:pPr>
              <w:rPr>
                <w:sz w:val="24"/>
                <w:szCs w:val="24"/>
              </w:rPr>
            </w:pPr>
          </w:p>
        </w:tc>
        <w:tc>
          <w:tcPr>
            <w:tcW w:w="2249" w:type="dxa"/>
            <w:shd w:val="clear" w:color="auto" w:fill="auto"/>
          </w:tcPr>
          <w:p w14:paraId="4A5263DB" w14:textId="2820D920" w:rsidR="00220D06" w:rsidRPr="00270EEB" w:rsidRDefault="00FA65B3" w:rsidP="00616E60">
            <w:pPr>
              <w:rPr>
                <w:sz w:val="24"/>
                <w:szCs w:val="24"/>
              </w:rPr>
            </w:pPr>
            <w:r>
              <w:rPr>
                <w:sz w:val="24"/>
                <w:szCs w:val="24"/>
              </w:rPr>
              <w:t>Utilise the ava</w:t>
            </w:r>
            <w:r w:rsidR="00616E60">
              <w:rPr>
                <w:sz w:val="24"/>
                <w:szCs w:val="24"/>
              </w:rPr>
              <w:t>ila</w:t>
            </w:r>
            <w:r>
              <w:rPr>
                <w:sz w:val="24"/>
                <w:szCs w:val="24"/>
              </w:rPr>
              <w:t xml:space="preserve">ble </w:t>
            </w:r>
            <w:r w:rsidR="00616E60">
              <w:rPr>
                <w:sz w:val="24"/>
                <w:szCs w:val="24"/>
              </w:rPr>
              <w:t>support networks in order to gain a better understanding of the portal and how to navigate its functions and find information.</w:t>
            </w:r>
          </w:p>
        </w:tc>
        <w:tc>
          <w:tcPr>
            <w:tcW w:w="2230" w:type="dxa"/>
            <w:shd w:val="clear" w:color="auto" w:fill="auto"/>
          </w:tcPr>
          <w:p w14:paraId="06A3F47E" w14:textId="1109474C" w:rsidR="00220D06" w:rsidRDefault="00FA65B3" w:rsidP="00616E60">
            <w:pPr>
              <w:rPr>
                <w:sz w:val="24"/>
                <w:szCs w:val="24"/>
              </w:rPr>
            </w:pPr>
            <w:r w:rsidRPr="00616E60">
              <w:rPr>
                <w:sz w:val="24"/>
                <w:szCs w:val="24"/>
              </w:rPr>
              <w:t>UWTSD point of contact arrange meeting</w:t>
            </w:r>
            <w:r w:rsidR="00616E60">
              <w:rPr>
                <w:sz w:val="24"/>
                <w:szCs w:val="24"/>
              </w:rPr>
              <w:t>.</w:t>
            </w:r>
          </w:p>
          <w:p w14:paraId="2DD888E0" w14:textId="6707C50D" w:rsidR="00616E60" w:rsidRDefault="00616E60" w:rsidP="00616E60">
            <w:pPr>
              <w:rPr>
                <w:sz w:val="24"/>
                <w:szCs w:val="24"/>
              </w:rPr>
            </w:pPr>
          </w:p>
          <w:p w14:paraId="301F6F19" w14:textId="77777777" w:rsidR="00616E60" w:rsidRPr="00616E60" w:rsidRDefault="00616E60" w:rsidP="00616E60">
            <w:pPr>
              <w:rPr>
                <w:sz w:val="24"/>
                <w:szCs w:val="24"/>
              </w:rPr>
            </w:pPr>
          </w:p>
          <w:p w14:paraId="55CDA8EA" w14:textId="4D13715C" w:rsidR="00616E60" w:rsidRPr="00616E60" w:rsidRDefault="00616E60" w:rsidP="00616E60">
            <w:pPr>
              <w:rPr>
                <w:sz w:val="24"/>
                <w:szCs w:val="24"/>
              </w:rPr>
            </w:pPr>
            <w:r w:rsidRPr="00616E60">
              <w:rPr>
                <w:sz w:val="24"/>
                <w:szCs w:val="24"/>
              </w:rPr>
              <w:t>My</w:t>
            </w:r>
            <w:r>
              <w:rPr>
                <w:sz w:val="24"/>
                <w:szCs w:val="24"/>
              </w:rPr>
              <w:t xml:space="preserve"> </w:t>
            </w:r>
            <w:r w:rsidRPr="00616E60">
              <w:rPr>
                <w:sz w:val="24"/>
                <w:szCs w:val="24"/>
              </w:rPr>
              <w:t>support network of</w:t>
            </w:r>
            <w:r>
              <w:rPr>
                <w:sz w:val="24"/>
                <w:szCs w:val="24"/>
              </w:rPr>
              <w:t xml:space="preserve"> student officer peers to help</w:t>
            </w:r>
          </w:p>
        </w:tc>
        <w:tc>
          <w:tcPr>
            <w:tcW w:w="2230" w:type="dxa"/>
            <w:shd w:val="clear" w:color="auto" w:fill="auto"/>
          </w:tcPr>
          <w:p w14:paraId="25AAFC86" w14:textId="17027A46" w:rsidR="62FE5CAF" w:rsidRDefault="00FA65B3" w:rsidP="00616E60">
            <w:pPr>
              <w:rPr>
                <w:sz w:val="24"/>
                <w:szCs w:val="24"/>
              </w:rPr>
            </w:pPr>
            <w:r>
              <w:rPr>
                <w:sz w:val="24"/>
                <w:szCs w:val="24"/>
              </w:rPr>
              <w:t>Completion end of April.</w:t>
            </w:r>
          </w:p>
        </w:tc>
      </w:tr>
      <w:tr w:rsidR="00220D06" w:rsidRPr="00270EEB" w14:paraId="32973BBE" w14:textId="77777777" w:rsidTr="6E3AA50A">
        <w:tc>
          <w:tcPr>
            <w:tcW w:w="2318" w:type="dxa"/>
            <w:shd w:val="clear" w:color="auto" w:fill="auto"/>
          </w:tcPr>
          <w:p w14:paraId="01058BA1" w14:textId="19749614" w:rsidR="00407264" w:rsidRDefault="00C647B6" w:rsidP="00C647B6">
            <w:pPr>
              <w:rPr>
                <w:sz w:val="24"/>
                <w:szCs w:val="24"/>
              </w:rPr>
            </w:pPr>
            <w:r>
              <w:rPr>
                <w:sz w:val="24"/>
                <w:szCs w:val="24"/>
              </w:rPr>
              <w:lastRenderedPageBreak/>
              <w:t>Interviewing suspects.</w:t>
            </w:r>
          </w:p>
          <w:p w14:paraId="28AE2AD3" w14:textId="77777777" w:rsidR="00407264" w:rsidRDefault="00407264" w:rsidP="00C647B6">
            <w:pPr>
              <w:rPr>
                <w:sz w:val="24"/>
                <w:szCs w:val="24"/>
              </w:rPr>
            </w:pPr>
          </w:p>
          <w:p w14:paraId="334EFA32" w14:textId="45C711E0" w:rsidR="00C647B6" w:rsidRDefault="00C647B6" w:rsidP="00C647B6">
            <w:pPr>
              <w:rPr>
                <w:sz w:val="24"/>
                <w:szCs w:val="24"/>
              </w:rPr>
            </w:pPr>
            <w:r>
              <w:rPr>
                <w:sz w:val="24"/>
                <w:szCs w:val="24"/>
              </w:rPr>
              <w:t>2 interviews conducted in tutorship were No comment interviews.</w:t>
            </w:r>
          </w:p>
          <w:p w14:paraId="127D0C67" w14:textId="77777777" w:rsidR="00C647B6" w:rsidRDefault="00C647B6" w:rsidP="00C647B6">
            <w:pPr>
              <w:rPr>
                <w:sz w:val="24"/>
                <w:szCs w:val="24"/>
              </w:rPr>
            </w:pPr>
          </w:p>
          <w:p w14:paraId="46A11D2F" w14:textId="3CADA4EA" w:rsidR="00C647B6" w:rsidRDefault="00C647B6" w:rsidP="00C647B6">
            <w:pPr>
              <w:rPr>
                <w:sz w:val="24"/>
                <w:szCs w:val="24"/>
              </w:rPr>
            </w:pPr>
            <w:r>
              <w:rPr>
                <w:sz w:val="24"/>
                <w:szCs w:val="24"/>
              </w:rPr>
              <w:t>1 interview conducted as independent whereby the male responded to questions.</w:t>
            </w:r>
          </w:p>
          <w:p w14:paraId="6C9C6AB0" w14:textId="47B5DF4B" w:rsidR="00407264" w:rsidRDefault="00407264" w:rsidP="00C647B6">
            <w:pPr>
              <w:rPr>
                <w:sz w:val="24"/>
                <w:szCs w:val="24"/>
              </w:rPr>
            </w:pPr>
          </w:p>
          <w:p w14:paraId="274415BE" w14:textId="258D9E96" w:rsidR="00407264" w:rsidRDefault="00407264" w:rsidP="00C647B6">
            <w:pPr>
              <w:rPr>
                <w:sz w:val="24"/>
                <w:szCs w:val="24"/>
              </w:rPr>
            </w:pPr>
            <w:r>
              <w:rPr>
                <w:sz w:val="24"/>
                <w:szCs w:val="24"/>
              </w:rPr>
              <w:t xml:space="preserve">Increase Confidence in interviewing moving forward </w:t>
            </w:r>
          </w:p>
          <w:p w14:paraId="237347D0" w14:textId="77777777" w:rsidR="00C647B6" w:rsidRPr="00270EEB" w:rsidRDefault="00C647B6" w:rsidP="00C647B6">
            <w:pPr>
              <w:rPr>
                <w:sz w:val="24"/>
                <w:szCs w:val="24"/>
              </w:rPr>
            </w:pPr>
          </w:p>
          <w:p w14:paraId="6B12593B" w14:textId="77777777" w:rsidR="00220D06" w:rsidRPr="00270EEB" w:rsidRDefault="00220D06" w:rsidP="00C647B6">
            <w:pPr>
              <w:rPr>
                <w:sz w:val="24"/>
                <w:szCs w:val="24"/>
              </w:rPr>
            </w:pPr>
          </w:p>
          <w:p w14:paraId="39F61F13" w14:textId="77777777" w:rsidR="00220D06" w:rsidRPr="00270EEB" w:rsidRDefault="00220D06" w:rsidP="00C647B6">
            <w:pPr>
              <w:rPr>
                <w:sz w:val="24"/>
                <w:szCs w:val="24"/>
              </w:rPr>
            </w:pPr>
          </w:p>
          <w:p w14:paraId="3212F272" w14:textId="77777777" w:rsidR="00220D06" w:rsidRPr="00270EEB" w:rsidRDefault="00220D06" w:rsidP="00C647B6">
            <w:pPr>
              <w:rPr>
                <w:sz w:val="24"/>
                <w:szCs w:val="24"/>
              </w:rPr>
            </w:pPr>
          </w:p>
          <w:p w14:paraId="3914B7AC" w14:textId="77777777" w:rsidR="00220D06" w:rsidRPr="00270EEB" w:rsidRDefault="00220D06" w:rsidP="00C647B6">
            <w:pPr>
              <w:rPr>
                <w:sz w:val="24"/>
                <w:szCs w:val="24"/>
              </w:rPr>
            </w:pPr>
          </w:p>
          <w:p w14:paraId="6AD71E3E" w14:textId="77777777" w:rsidR="00220D06" w:rsidRPr="00270EEB" w:rsidRDefault="00220D06" w:rsidP="00C647B6">
            <w:pPr>
              <w:rPr>
                <w:sz w:val="24"/>
                <w:szCs w:val="24"/>
              </w:rPr>
            </w:pPr>
          </w:p>
          <w:p w14:paraId="59B02BC7" w14:textId="77777777" w:rsidR="00220D06" w:rsidRPr="00270EEB" w:rsidRDefault="00220D06" w:rsidP="00C647B6">
            <w:pPr>
              <w:rPr>
                <w:sz w:val="24"/>
                <w:szCs w:val="24"/>
              </w:rPr>
            </w:pPr>
          </w:p>
        </w:tc>
        <w:tc>
          <w:tcPr>
            <w:tcW w:w="2249" w:type="dxa"/>
            <w:shd w:val="clear" w:color="auto" w:fill="auto"/>
          </w:tcPr>
          <w:p w14:paraId="7588D200" w14:textId="77777777" w:rsidR="00220D06" w:rsidRDefault="00407264" w:rsidP="00C647B6">
            <w:pPr>
              <w:rPr>
                <w:sz w:val="24"/>
                <w:szCs w:val="24"/>
              </w:rPr>
            </w:pPr>
            <w:r>
              <w:rPr>
                <w:sz w:val="24"/>
                <w:szCs w:val="24"/>
              </w:rPr>
              <w:t>Seek support from Peers on shift in regards to creating interview questions (Aide Memoir)</w:t>
            </w:r>
          </w:p>
          <w:p w14:paraId="53701F3A" w14:textId="77777777" w:rsidR="00407264" w:rsidRDefault="00407264" w:rsidP="00C647B6">
            <w:pPr>
              <w:rPr>
                <w:sz w:val="24"/>
                <w:szCs w:val="24"/>
              </w:rPr>
            </w:pPr>
          </w:p>
          <w:p w14:paraId="7A9B5D06" w14:textId="77777777" w:rsidR="00407264" w:rsidRDefault="00407264" w:rsidP="00C647B6">
            <w:pPr>
              <w:rPr>
                <w:sz w:val="24"/>
                <w:szCs w:val="24"/>
              </w:rPr>
            </w:pPr>
            <w:r>
              <w:rPr>
                <w:sz w:val="24"/>
                <w:szCs w:val="24"/>
              </w:rPr>
              <w:t xml:space="preserve">Continue to use taught techniques from training school PIP 1 interviewing </w:t>
            </w:r>
          </w:p>
          <w:p w14:paraId="5625800F" w14:textId="77777777" w:rsidR="00407264" w:rsidRDefault="00407264" w:rsidP="00C647B6">
            <w:pPr>
              <w:rPr>
                <w:sz w:val="24"/>
                <w:szCs w:val="24"/>
              </w:rPr>
            </w:pPr>
          </w:p>
          <w:p w14:paraId="568C69DA" w14:textId="334EDD59" w:rsidR="00407264" w:rsidRPr="00270EEB" w:rsidRDefault="00407264" w:rsidP="00C647B6">
            <w:pPr>
              <w:rPr>
                <w:sz w:val="24"/>
                <w:szCs w:val="24"/>
              </w:rPr>
            </w:pPr>
            <w:r w:rsidRPr="00407264">
              <w:rPr>
                <w:sz w:val="24"/>
                <w:szCs w:val="24"/>
              </w:rPr>
              <w:t>reflection process on each interview completed</w:t>
            </w:r>
          </w:p>
        </w:tc>
        <w:tc>
          <w:tcPr>
            <w:tcW w:w="2230" w:type="dxa"/>
            <w:shd w:val="clear" w:color="auto" w:fill="auto"/>
          </w:tcPr>
          <w:p w14:paraId="63C5B3FF" w14:textId="0B2253C7" w:rsidR="00220D06" w:rsidRPr="00270EEB" w:rsidRDefault="00407264" w:rsidP="00C647B6">
            <w:pPr>
              <w:rPr>
                <w:sz w:val="24"/>
                <w:szCs w:val="24"/>
              </w:rPr>
            </w:pPr>
            <w:r>
              <w:rPr>
                <w:sz w:val="24"/>
                <w:szCs w:val="24"/>
              </w:rPr>
              <w:t>Peers on shift</w:t>
            </w:r>
          </w:p>
        </w:tc>
        <w:tc>
          <w:tcPr>
            <w:tcW w:w="2230" w:type="dxa"/>
            <w:shd w:val="clear" w:color="auto" w:fill="auto"/>
          </w:tcPr>
          <w:p w14:paraId="5A4090B6" w14:textId="2346FCE3" w:rsidR="00407264" w:rsidRDefault="00407264" w:rsidP="00C647B6">
            <w:pPr>
              <w:rPr>
                <w:sz w:val="24"/>
                <w:szCs w:val="24"/>
              </w:rPr>
            </w:pPr>
            <w:r>
              <w:rPr>
                <w:sz w:val="24"/>
                <w:szCs w:val="24"/>
              </w:rPr>
              <w:t>review reflections at the end of each set.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BDC7FEF"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24C0C6" w14:textId="77777777" w:rsidR="00DF2105" w:rsidRDefault="00DF2105" w:rsidP="00C44446">
      <w:pPr>
        <w:keepNext/>
        <w:spacing w:before="240" w:after="60"/>
        <w:jc w:val="both"/>
        <w:rPr>
          <w:sz w:val="24"/>
          <w:szCs w:val="24"/>
        </w:rPr>
      </w:pPr>
    </w:p>
    <w:p w14:paraId="11C2D963" w14:textId="77777777" w:rsidR="00DF2105" w:rsidRDefault="00DF2105" w:rsidP="00DF2105">
      <w:pPr>
        <w:pStyle w:val="Bibliography"/>
        <w:ind w:left="720" w:hanging="720"/>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(2021, september 17). Retrieved from MentalHelath.org.uk: https://www.mentalhealth.org.uk/a-to-z/s/stress</w:t>
      </w:r>
    </w:p>
    <w:p w14:paraId="7B1A5F09" w14:textId="77777777" w:rsidR="00DF2105" w:rsidRDefault="00DF2105" w:rsidP="00DF2105">
      <w:pPr>
        <w:pStyle w:val="Bibliography"/>
        <w:ind w:left="720" w:hanging="720"/>
        <w:rPr>
          <w:noProof/>
        </w:rPr>
      </w:pPr>
      <w:r>
        <w:rPr>
          <w:noProof/>
        </w:rPr>
        <w:t xml:space="preserve">Adair, C. (2022). </w:t>
      </w:r>
      <w:r>
        <w:rPr>
          <w:i/>
          <w:iCs/>
          <w:noProof/>
        </w:rPr>
        <w:t>Pros and Cons of gaming</w:t>
      </w:r>
      <w:r>
        <w:rPr>
          <w:noProof/>
        </w:rPr>
        <w:t>. Retrieved from https://gamequitters.com: https://gamequitters.com/pros-and-cons-of-video-games/</w:t>
      </w:r>
    </w:p>
    <w:p w14:paraId="3DBCE5B0" w14:textId="77777777" w:rsidR="00DF2105" w:rsidRDefault="00DF2105" w:rsidP="00DF2105">
      <w:pPr>
        <w:pStyle w:val="Bibliography"/>
        <w:ind w:left="720" w:hanging="720"/>
        <w:rPr>
          <w:noProof/>
        </w:rPr>
      </w:pPr>
      <w:r>
        <w:rPr>
          <w:i/>
          <w:iCs/>
          <w:noProof/>
        </w:rPr>
        <w:t>Adult at Risk</w:t>
      </w:r>
      <w:r>
        <w:rPr>
          <w:noProof/>
        </w:rPr>
        <w:t>. (2021, june 21). Retrieved from South Wales Police : https://www.south-wales.police.uk/SysSiteAssets/media/downloads/south-wales/about-us/policies-and-procedures/english/adults-at-risk---english.pdf</w:t>
      </w:r>
    </w:p>
    <w:p w14:paraId="12C46FE0" w14:textId="77777777" w:rsidR="00DF2105" w:rsidRDefault="00DF2105" w:rsidP="00DF2105">
      <w:pPr>
        <w:pStyle w:val="Bibliography"/>
        <w:ind w:left="720" w:hanging="720"/>
        <w:rPr>
          <w:noProof/>
        </w:rPr>
      </w:pPr>
      <w:r>
        <w:rPr>
          <w:noProof/>
        </w:rPr>
        <w:t xml:space="preserve">Aid, W. (2022). </w:t>
      </w:r>
      <w:r>
        <w:rPr>
          <w:i/>
          <w:iCs/>
          <w:noProof/>
        </w:rPr>
        <w:t>Coercive Control</w:t>
      </w:r>
      <w:r>
        <w:rPr>
          <w:noProof/>
        </w:rPr>
        <w:t>. Retrieved from Womens Aid: https://www.womensaid.org.uk/information-support/what-is-domestic-abuse/coercive-control/</w:t>
      </w:r>
    </w:p>
    <w:p w14:paraId="15049D2C" w14:textId="77777777" w:rsidR="00DF2105" w:rsidRDefault="00DF2105" w:rsidP="00DF2105">
      <w:pPr>
        <w:pStyle w:val="Bibliography"/>
        <w:ind w:left="720" w:hanging="720"/>
        <w:rPr>
          <w:noProof/>
        </w:rPr>
      </w:pPr>
      <w:r>
        <w:rPr>
          <w:noProof/>
        </w:rPr>
        <w:t xml:space="preserve">Beck, D. A. (2013). </w:t>
      </w:r>
      <w:r>
        <w:rPr>
          <w:i/>
          <w:iCs/>
          <w:noProof/>
        </w:rPr>
        <w:t>Alcohol-Related Aggression—Social and Neurobiological Factors.</w:t>
      </w:r>
      <w:r>
        <w:rPr>
          <w:noProof/>
        </w:rPr>
        <w:t xml:space="preserve"> Dtsch Arztebl Int. 2013 Oct;.</w:t>
      </w:r>
    </w:p>
    <w:p w14:paraId="6D0E6EAF" w14:textId="77777777" w:rsidR="00DF2105" w:rsidRDefault="00DF2105" w:rsidP="00DF2105">
      <w:pPr>
        <w:pStyle w:val="Bibliography"/>
        <w:ind w:left="720" w:hanging="720"/>
        <w:rPr>
          <w:noProof/>
        </w:rPr>
      </w:pPr>
      <w:r>
        <w:rPr>
          <w:noProof/>
        </w:rPr>
        <w:t xml:space="preserve">Bryan, C. (2021). </w:t>
      </w:r>
      <w:r>
        <w:rPr>
          <w:i/>
          <w:iCs/>
          <w:noProof/>
        </w:rPr>
        <w:t>Male mental health &amp; community initiatives : men's experiences of team sport on wellbeing.</w:t>
      </w:r>
      <w:r>
        <w:rPr>
          <w:noProof/>
        </w:rPr>
        <w:t xml:space="preserve"> Surrey University .</w:t>
      </w:r>
    </w:p>
    <w:p w14:paraId="5DB91746" w14:textId="77777777" w:rsidR="00DF2105" w:rsidRDefault="00DF2105" w:rsidP="00DF2105">
      <w:pPr>
        <w:pStyle w:val="Bibliography"/>
        <w:ind w:left="720" w:hanging="720"/>
        <w:rPr>
          <w:noProof/>
        </w:rPr>
      </w:pPr>
      <w:r>
        <w:rPr>
          <w:noProof/>
        </w:rPr>
        <w:t xml:space="preserve">clinic.org, c. (2021, 1 28). </w:t>
      </w:r>
      <w:r>
        <w:rPr>
          <w:i/>
          <w:iCs/>
          <w:noProof/>
        </w:rPr>
        <w:t>Stress</w:t>
      </w:r>
      <w:r>
        <w:rPr>
          <w:noProof/>
        </w:rPr>
        <w:t>. Retrieved from cleveland clinic.org : https://my.clevelandclinic.org/health/articles/11874-stress</w:t>
      </w:r>
    </w:p>
    <w:p w14:paraId="20BEC142" w14:textId="77777777" w:rsidR="00DF2105" w:rsidRDefault="00DF2105" w:rsidP="00DF2105">
      <w:pPr>
        <w:pStyle w:val="Bibliography"/>
        <w:ind w:left="720" w:hanging="720"/>
        <w:rPr>
          <w:noProof/>
        </w:rPr>
      </w:pPr>
      <w:r>
        <w:rPr>
          <w:i/>
          <w:iCs/>
          <w:noProof/>
        </w:rPr>
        <w:t>Common Assault</w:t>
      </w:r>
      <w:r>
        <w:rPr>
          <w:noProof/>
        </w:rPr>
        <w:t>. (2021, JULY 13). Retrieved from PNLD.co.uk: PNLD.co.uk</w:t>
      </w:r>
    </w:p>
    <w:p w14:paraId="5108B8DF" w14:textId="77777777" w:rsidR="00DF2105" w:rsidRDefault="00DF2105" w:rsidP="00DF2105">
      <w:pPr>
        <w:pStyle w:val="Bibliography"/>
        <w:ind w:left="720" w:hanging="720"/>
        <w:rPr>
          <w:noProof/>
        </w:rPr>
      </w:pPr>
      <w:r>
        <w:rPr>
          <w:noProof/>
        </w:rPr>
        <w:t xml:space="preserve">CPS. (2021, JULY 22). </w:t>
      </w:r>
      <w:r>
        <w:rPr>
          <w:i/>
          <w:iCs/>
          <w:noProof/>
        </w:rPr>
        <w:t xml:space="preserve">Special Measures </w:t>
      </w:r>
      <w:r>
        <w:rPr>
          <w:noProof/>
        </w:rPr>
        <w:t>. Retrieved from CPS: https://www.cps.gov.uk/legal-guidance/special-measures</w:t>
      </w:r>
    </w:p>
    <w:p w14:paraId="56A9302E" w14:textId="77777777" w:rsidR="00DF2105" w:rsidRDefault="00DF2105" w:rsidP="00DF2105">
      <w:pPr>
        <w:pStyle w:val="Bibliography"/>
        <w:ind w:left="720" w:hanging="720"/>
        <w:rPr>
          <w:noProof/>
        </w:rPr>
      </w:pPr>
      <w:r>
        <w:rPr>
          <w:i/>
          <w:iCs/>
          <w:noProof/>
        </w:rPr>
        <w:t xml:space="preserve">DASH Model </w:t>
      </w:r>
      <w:r>
        <w:rPr>
          <w:noProof/>
        </w:rPr>
        <w:t>. (n.d.). Retrieved from DASH risk checklist : https://www.dashriskchecklist.co.uk/</w:t>
      </w:r>
    </w:p>
    <w:p w14:paraId="33AA4781" w14:textId="77777777" w:rsidR="00DF2105" w:rsidRDefault="00DF2105" w:rsidP="00DF2105">
      <w:pPr>
        <w:pStyle w:val="Bibliography"/>
        <w:ind w:left="720" w:hanging="720"/>
        <w:rPr>
          <w:noProof/>
        </w:rPr>
      </w:pPr>
      <w:r>
        <w:rPr>
          <w:noProof/>
        </w:rPr>
        <w:t xml:space="preserve">Dictionary, W. (2022). </w:t>
      </w:r>
      <w:r>
        <w:rPr>
          <w:i/>
          <w:iCs/>
          <w:noProof/>
        </w:rPr>
        <w:t>www.merriam-webster.com</w:t>
      </w:r>
      <w:r>
        <w:rPr>
          <w:noProof/>
        </w:rPr>
        <w:t>. Retrieved from dictionary/discretion: https://www.merriam-webster.com/dictionary/discretion</w:t>
      </w:r>
    </w:p>
    <w:p w14:paraId="2685DDD5" w14:textId="77777777" w:rsidR="00DF2105" w:rsidRDefault="00DF2105" w:rsidP="00DF2105">
      <w:pPr>
        <w:pStyle w:val="Bibliography"/>
        <w:ind w:left="720" w:hanging="720"/>
        <w:rPr>
          <w:noProof/>
        </w:rPr>
      </w:pPr>
      <w:r>
        <w:rPr>
          <w:i/>
          <w:iCs/>
          <w:noProof/>
        </w:rPr>
        <w:t>Domestic abuse and the criminal justice system, England and Wales: November 2020</w:t>
      </w:r>
      <w:r>
        <w:rPr>
          <w:noProof/>
        </w:rPr>
        <w:t>. (2020, Nov 25). Retrieved from ONS.GOV.UK: https://www.ons.gov.uk/peoplepopulationandcommunity/crimeandjustice/articles/domesticabuseandthecriminaljusticesystemenglandandwales/november2020</w:t>
      </w:r>
    </w:p>
    <w:p w14:paraId="789BF02B" w14:textId="77777777" w:rsidR="00DF2105" w:rsidRDefault="00DF2105" w:rsidP="00DF2105">
      <w:pPr>
        <w:pStyle w:val="Bibliography"/>
        <w:ind w:left="720" w:hanging="720"/>
        <w:rPr>
          <w:noProof/>
        </w:rPr>
      </w:pPr>
      <w:r>
        <w:rPr>
          <w:noProof/>
        </w:rPr>
        <w:t xml:space="preserve">England, S. (n.d.). </w:t>
      </w:r>
      <w:r>
        <w:rPr>
          <w:i/>
          <w:iCs/>
          <w:noProof/>
        </w:rPr>
        <w:t>Mental health</w:t>
      </w:r>
      <w:r>
        <w:rPr>
          <w:noProof/>
        </w:rPr>
        <w:t>. Retrieved from SportsEngland.org: https://www.sportengland.org/campaigns-and-our-work/mental-health</w:t>
      </w:r>
    </w:p>
    <w:p w14:paraId="11599FE1" w14:textId="77777777" w:rsidR="00DF2105" w:rsidRDefault="00DF2105" w:rsidP="00DF2105">
      <w:pPr>
        <w:pStyle w:val="Bibliography"/>
        <w:ind w:left="720" w:hanging="720"/>
        <w:rPr>
          <w:noProof/>
        </w:rPr>
      </w:pPr>
      <w:r>
        <w:rPr>
          <w:noProof/>
        </w:rPr>
        <w:t>GIBBS, G. (1988). Reflective cycle .</w:t>
      </w:r>
    </w:p>
    <w:p w14:paraId="365730C3" w14:textId="77777777" w:rsidR="00DF2105" w:rsidRDefault="00DF2105" w:rsidP="00DF2105">
      <w:pPr>
        <w:pStyle w:val="Bibliography"/>
        <w:ind w:left="720" w:hanging="720"/>
        <w:rPr>
          <w:noProof/>
        </w:rPr>
      </w:pPr>
      <w:r>
        <w:rPr>
          <w:noProof/>
        </w:rPr>
        <w:t xml:space="preserve">Goodman, H. (2020). </w:t>
      </w:r>
      <w:r>
        <w:rPr>
          <w:i/>
          <w:iCs/>
          <w:noProof/>
        </w:rPr>
        <w:t>Barriers and facilitators to the effective de-escalation of conflict behaviours in forensic high-secure settings: a qualitative study.</w:t>
      </w:r>
      <w:r>
        <w:rPr>
          <w:noProof/>
        </w:rPr>
        <w:t xml:space="preserve"> International Journal of Mental Health Systems.</w:t>
      </w:r>
    </w:p>
    <w:p w14:paraId="49F68141" w14:textId="77777777" w:rsidR="00DF2105" w:rsidRDefault="00DF2105" w:rsidP="00DF2105">
      <w:pPr>
        <w:pStyle w:val="Bibliography"/>
        <w:ind w:left="720" w:hanging="720"/>
        <w:rPr>
          <w:noProof/>
        </w:rPr>
      </w:pPr>
      <w:r>
        <w:rPr>
          <w:noProof/>
        </w:rPr>
        <w:t xml:space="preserve">Latson, J. (2019, August 21). </w:t>
      </w:r>
      <w:r>
        <w:rPr>
          <w:i/>
          <w:iCs/>
          <w:noProof/>
        </w:rPr>
        <w:t xml:space="preserve">Intimidation factors </w:t>
      </w:r>
      <w:r>
        <w:rPr>
          <w:noProof/>
        </w:rPr>
        <w:t>. Retrieved from Psychology today : https://www.psychologytoday.com/gb/articles/201908/the-intimidation-factor</w:t>
      </w:r>
    </w:p>
    <w:p w14:paraId="10C98158" w14:textId="77777777" w:rsidR="00DF2105" w:rsidRDefault="00DF2105" w:rsidP="00DF2105">
      <w:pPr>
        <w:pStyle w:val="Bibliography"/>
        <w:ind w:left="720" w:hanging="720"/>
        <w:rPr>
          <w:noProof/>
        </w:rPr>
      </w:pPr>
      <w:r>
        <w:rPr>
          <w:noProof/>
        </w:rPr>
        <w:t xml:space="preserve">London, I. C. (2022). </w:t>
      </w:r>
      <w:r>
        <w:rPr>
          <w:i/>
          <w:iCs/>
          <w:noProof/>
        </w:rPr>
        <w:t xml:space="preserve">Unconscious Bias </w:t>
      </w:r>
      <w:r>
        <w:rPr>
          <w:noProof/>
        </w:rPr>
        <w:t>. Retrieved from Imperial College LOndon: https://www.imperial.ac.uk/equality/resources/unconscious-bias/</w:t>
      </w:r>
    </w:p>
    <w:p w14:paraId="1D73C192" w14:textId="77777777" w:rsidR="00DF2105" w:rsidRDefault="00DF2105" w:rsidP="00DF2105">
      <w:pPr>
        <w:pStyle w:val="Bibliography"/>
        <w:ind w:left="720" w:hanging="720"/>
        <w:rPr>
          <w:noProof/>
        </w:rPr>
      </w:pPr>
      <w:r>
        <w:rPr>
          <w:noProof/>
        </w:rPr>
        <w:t xml:space="preserve">Mind. (2021). </w:t>
      </w:r>
      <w:r>
        <w:rPr>
          <w:i/>
          <w:iCs/>
          <w:noProof/>
        </w:rPr>
        <w:t>Behind the Mask .</w:t>
      </w:r>
      <w:r>
        <w:rPr>
          <w:noProof/>
        </w:rPr>
        <w:t xml:space="preserve"> Mind Charity .</w:t>
      </w:r>
    </w:p>
    <w:p w14:paraId="7CD5C525" w14:textId="77777777" w:rsidR="00DF2105" w:rsidRDefault="00DF2105" w:rsidP="00DF2105">
      <w:pPr>
        <w:pStyle w:val="Bibliography"/>
        <w:ind w:left="720" w:hanging="720"/>
        <w:rPr>
          <w:noProof/>
        </w:rPr>
      </w:pPr>
      <w:r>
        <w:rPr>
          <w:noProof/>
        </w:rPr>
        <w:t xml:space="preserve">Peters, P. S. (2012). </w:t>
      </w:r>
      <w:r>
        <w:rPr>
          <w:i/>
          <w:iCs/>
          <w:noProof/>
        </w:rPr>
        <w:t>The chimp paradox .</w:t>
      </w:r>
      <w:r>
        <w:rPr>
          <w:noProof/>
        </w:rPr>
        <w:t xml:space="preserve"> Peguin .</w:t>
      </w:r>
    </w:p>
    <w:p w14:paraId="2FF904BE" w14:textId="77777777" w:rsidR="00DF2105" w:rsidRDefault="00DF2105" w:rsidP="00DF2105">
      <w:pPr>
        <w:pStyle w:val="Bibliography"/>
        <w:ind w:left="720" w:hanging="720"/>
        <w:rPr>
          <w:noProof/>
        </w:rPr>
      </w:pPr>
      <w:r>
        <w:rPr>
          <w:noProof/>
        </w:rPr>
        <w:t xml:space="preserve">PNLD. (2018, 11 13). </w:t>
      </w:r>
      <w:r>
        <w:rPr>
          <w:i/>
          <w:iCs/>
          <w:noProof/>
        </w:rPr>
        <w:t>PNLD assault emergency worker</w:t>
      </w:r>
      <w:r>
        <w:rPr>
          <w:noProof/>
        </w:rPr>
        <w:t>. Retrieved from PNLD: https://www.pnld.co.uk/members/legal-narrative-detail/?id=4a3b14fb-1bd9-eb11-bacb-0022483f5223</w:t>
      </w:r>
    </w:p>
    <w:p w14:paraId="7F37C0DD" w14:textId="77777777" w:rsidR="00DF2105" w:rsidRDefault="00DF2105" w:rsidP="00DF2105">
      <w:pPr>
        <w:pStyle w:val="Bibliography"/>
        <w:ind w:left="720" w:hanging="720"/>
        <w:rPr>
          <w:noProof/>
        </w:rPr>
      </w:pPr>
      <w:r>
        <w:rPr>
          <w:noProof/>
        </w:rPr>
        <w:t xml:space="preserve">Police, N. (2022). </w:t>
      </w:r>
      <w:r>
        <w:rPr>
          <w:i/>
          <w:iCs/>
          <w:noProof/>
        </w:rPr>
        <w:t>Traffic offence report</w:t>
      </w:r>
      <w:r>
        <w:rPr>
          <w:noProof/>
        </w:rPr>
        <w:t>. Retrieved from Nottinghamshire Police : https://www.nottinghamshire.police.uk/sites/default/files/documents/files/Traffic%20Offence%20Report%20final_0.pdf</w:t>
      </w:r>
    </w:p>
    <w:p w14:paraId="18EEE84E" w14:textId="77777777" w:rsidR="00DF2105" w:rsidRDefault="00DF2105" w:rsidP="00DF2105">
      <w:pPr>
        <w:pStyle w:val="Bibliography"/>
        <w:ind w:left="720" w:hanging="720"/>
        <w:rPr>
          <w:noProof/>
        </w:rPr>
      </w:pPr>
      <w:r>
        <w:rPr>
          <w:noProof/>
        </w:rPr>
        <w:t>Policing, C. o. (2014, December 15). Retrieved from College.police.uk: https://www.app.college.police.uk/app-content/national-decision-model/the-national-decision-model/</w:t>
      </w:r>
    </w:p>
    <w:p w14:paraId="2052C24B" w14:textId="77777777" w:rsidR="00DF2105" w:rsidRDefault="00DF2105" w:rsidP="00DF2105">
      <w:pPr>
        <w:pStyle w:val="Bibliography"/>
        <w:ind w:left="720" w:hanging="720"/>
        <w:rPr>
          <w:noProof/>
        </w:rPr>
      </w:pPr>
      <w:r>
        <w:rPr>
          <w:noProof/>
        </w:rPr>
        <w:t xml:space="preserve">Policing, C. O. (2014). assests college of policing. In C. O. Policing, </w:t>
      </w:r>
      <w:r>
        <w:rPr>
          <w:i/>
          <w:iCs/>
          <w:noProof/>
        </w:rPr>
        <w:t xml:space="preserve">Code of Ethics </w:t>
      </w:r>
      <w:r>
        <w:rPr>
          <w:noProof/>
        </w:rPr>
        <w:t>(p. 28). College of Policing . Retrieved from College of Policing : https://assets.college.police.uk/s3fs-public/2021-02/code_of_ethics.pdf</w:t>
      </w:r>
    </w:p>
    <w:p w14:paraId="21F47570" w14:textId="77777777" w:rsidR="00DF2105" w:rsidRDefault="00DF2105" w:rsidP="00DF2105">
      <w:pPr>
        <w:pStyle w:val="Bibliography"/>
        <w:ind w:left="720" w:hanging="720"/>
        <w:rPr>
          <w:noProof/>
        </w:rPr>
      </w:pPr>
      <w:r>
        <w:rPr>
          <w:noProof/>
        </w:rPr>
        <w:lastRenderedPageBreak/>
        <w:t xml:space="preserve">Policing, c. o. (2020, September ). </w:t>
      </w:r>
      <w:r>
        <w:rPr>
          <w:i/>
          <w:iCs/>
          <w:noProof/>
        </w:rPr>
        <w:t xml:space="preserve">COnflict management </w:t>
      </w:r>
      <w:r>
        <w:rPr>
          <w:noProof/>
        </w:rPr>
        <w:t>. Retrieved from College Of Policing : https://www.college.police.uk/guidance/conflict-management/conflict-management-skills</w:t>
      </w:r>
    </w:p>
    <w:p w14:paraId="3A4A1A63" w14:textId="77777777" w:rsidR="00DF2105" w:rsidRDefault="00DF2105" w:rsidP="00DF2105">
      <w:pPr>
        <w:pStyle w:val="Bibliography"/>
        <w:ind w:left="720" w:hanging="720"/>
        <w:rPr>
          <w:noProof/>
        </w:rPr>
      </w:pPr>
      <w:r>
        <w:rPr>
          <w:noProof/>
        </w:rPr>
        <w:t xml:space="preserve">policing, C. o. (2020, Feb). </w:t>
      </w:r>
      <w:r>
        <w:rPr>
          <w:i/>
          <w:iCs/>
          <w:noProof/>
        </w:rPr>
        <w:t>Conflict Management Skills</w:t>
      </w:r>
      <w:r>
        <w:rPr>
          <w:noProof/>
        </w:rPr>
        <w:t>. Retrieved from College of policing : https://www.college.police.uk/guidance/conflict-management/conflict-management-skills</w:t>
      </w:r>
    </w:p>
    <w:p w14:paraId="47E3137E" w14:textId="77777777" w:rsidR="00DF2105" w:rsidRDefault="00DF2105" w:rsidP="00DF2105">
      <w:pPr>
        <w:pStyle w:val="Bibliography"/>
        <w:ind w:left="720" w:hanging="720"/>
        <w:rPr>
          <w:noProof/>
        </w:rPr>
      </w:pPr>
      <w:r>
        <w:rPr>
          <w:noProof/>
        </w:rPr>
        <w:t xml:space="preserve">Policing, C. o. (2022, MAr 7). </w:t>
      </w:r>
      <w:r>
        <w:rPr>
          <w:i/>
          <w:iCs/>
          <w:noProof/>
        </w:rPr>
        <w:t>SOLO officers</w:t>
      </w:r>
      <w:r>
        <w:rPr>
          <w:noProof/>
        </w:rPr>
        <w:t>. Retrieved from College Of Policing : https://profdev.college.police.uk/professional-profile/sexual-offences-liaison-officer/</w:t>
      </w:r>
    </w:p>
    <w:p w14:paraId="6D6FA635" w14:textId="77777777" w:rsidR="00DF2105" w:rsidRDefault="00DF2105" w:rsidP="00DF2105">
      <w:pPr>
        <w:pStyle w:val="Bibliography"/>
        <w:ind w:left="720" w:hanging="720"/>
        <w:rPr>
          <w:noProof/>
        </w:rPr>
      </w:pPr>
      <w:r>
        <w:rPr>
          <w:i/>
          <w:iCs/>
          <w:noProof/>
        </w:rPr>
        <w:t xml:space="preserve">Prioritising adversity and trauma-informed care </w:t>
      </w:r>
      <w:r>
        <w:rPr>
          <w:noProof/>
        </w:rPr>
        <w:t>. (2018). Retrieved from Young Minds: https://www.youngminds.org.uk/media/cmtffcce/ym-addressing-adversity-book-web-2.pdf</w:t>
      </w:r>
    </w:p>
    <w:p w14:paraId="6F482C7F" w14:textId="77777777" w:rsidR="00DF2105" w:rsidRDefault="00DF2105" w:rsidP="00DF2105">
      <w:pPr>
        <w:pStyle w:val="Bibliography"/>
        <w:ind w:left="720" w:hanging="720"/>
        <w:rPr>
          <w:noProof/>
        </w:rPr>
      </w:pPr>
      <w:r>
        <w:rPr>
          <w:noProof/>
        </w:rPr>
        <w:t xml:space="preserve">Seyle, H. (1956). The Stress of LIfe. In H. Seyle, </w:t>
      </w:r>
      <w:r>
        <w:rPr>
          <w:i/>
          <w:iCs/>
          <w:noProof/>
        </w:rPr>
        <w:t>The stress of Life.</w:t>
      </w:r>
      <w:r>
        <w:rPr>
          <w:noProof/>
        </w:rPr>
        <w:t xml:space="preserve"> Mcgraw-Hill Book Company.</w:t>
      </w:r>
    </w:p>
    <w:p w14:paraId="3EDFFE0C" w14:textId="77777777" w:rsidR="00DF2105" w:rsidRDefault="00DF2105" w:rsidP="00DF2105">
      <w:pPr>
        <w:pStyle w:val="Bibliography"/>
        <w:ind w:left="720" w:hanging="720"/>
        <w:rPr>
          <w:noProof/>
        </w:rPr>
      </w:pPr>
      <w:r>
        <w:rPr>
          <w:noProof/>
        </w:rPr>
        <w:t xml:space="preserve">Smitha Bhandari, M. (2020, Feburay 18). </w:t>
      </w:r>
      <w:r>
        <w:rPr>
          <w:i/>
          <w:iCs/>
          <w:noProof/>
        </w:rPr>
        <w:t xml:space="preserve">Exercise and Depression </w:t>
      </w:r>
      <w:r>
        <w:rPr>
          <w:noProof/>
        </w:rPr>
        <w:t>. Retrieved from www.webmd.com: https://www.webmd.com/depression/guide/exercise-depression</w:t>
      </w:r>
    </w:p>
    <w:p w14:paraId="3221DA37" w14:textId="77777777" w:rsidR="00DF2105" w:rsidRDefault="00DF2105" w:rsidP="00DF2105">
      <w:pPr>
        <w:pStyle w:val="Bibliography"/>
        <w:ind w:left="720" w:hanging="720"/>
        <w:rPr>
          <w:noProof/>
        </w:rPr>
      </w:pPr>
      <w:r>
        <w:rPr>
          <w:i/>
          <w:iCs/>
          <w:noProof/>
        </w:rPr>
        <w:t>THREATS TO KILL</w:t>
      </w:r>
      <w:r>
        <w:rPr>
          <w:noProof/>
        </w:rPr>
        <w:t>. (2021, MAY 5). Retrieved from PNLD.CO.uk: PNLD.co.uk</w:t>
      </w:r>
    </w:p>
    <w:p w14:paraId="57BD513C" w14:textId="77777777" w:rsidR="00DF2105" w:rsidRDefault="00DF2105" w:rsidP="00DF2105">
      <w:pPr>
        <w:pStyle w:val="Bibliography"/>
        <w:ind w:left="720" w:hanging="720"/>
        <w:rPr>
          <w:noProof/>
        </w:rPr>
      </w:pPr>
      <w:r>
        <w:rPr>
          <w:noProof/>
        </w:rPr>
        <w:t>Yemaya J. Halbrook, A. T. (2019). When and How Video Games Can Be Good: A Review of the Positive Effects . Limerick , Ireland : Centre for Social Issues Research, Department of Psychology, University of Limerick.</w:t>
      </w:r>
    </w:p>
    <w:p w14:paraId="31C99F37" w14:textId="14E26229" w:rsidR="00DF2105" w:rsidRPr="00270EEB" w:rsidRDefault="00DF2105" w:rsidP="00DF2105">
      <w:pPr>
        <w:keepNext/>
        <w:spacing w:before="240" w:after="60"/>
        <w:jc w:val="both"/>
        <w:rPr>
          <w:b/>
          <w:sz w:val="24"/>
          <w:szCs w:val="24"/>
        </w:rPr>
      </w:pPr>
      <w:r>
        <w:rPr>
          <w:sz w:val="24"/>
          <w:szCs w:val="24"/>
        </w:rPr>
        <w:fldChar w:fldCharType="end"/>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E48E3CC" w:rsidR="62FE5CAF" w:rsidRDefault="62FE5CAF" w:rsidP="62FE5CAF">
      <w:pPr>
        <w:jc w:val="both"/>
        <w:rPr>
          <w:sz w:val="24"/>
          <w:szCs w:val="24"/>
        </w:rPr>
      </w:pPr>
      <w:r w:rsidRPr="48DF4B50">
        <w:rPr>
          <w:sz w:val="24"/>
          <w:szCs w:val="24"/>
        </w:rPr>
        <w:t xml:space="preserve">Signed:  </w:t>
      </w:r>
      <w:r w:rsidR="006F1411">
        <w:rPr>
          <w:sz w:val="24"/>
          <w:szCs w:val="24"/>
        </w:rPr>
        <w:t>Robbie HIGGINS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BC19E18" w:rsidR="62FE5CAF" w:rsidRDefault="62FE5CAF" w:rsidP="62FE5CAF">
      <w:pPr>
        <w:jc w:val="both"/>
        <w:rPr>
          <w:sz w:val="24"/>
          <w:szCs w:val="24"/>
        </w:rPr>
      </w:pPr>
      <w:r w:rsidRPr="62FE5CAF">
        <w:rPr>
          <w:sz w:val="24"/>
          <w:szCs w:val="24"/>
        </w:rPr>
        <w:t xml:space="preserve">Date: </w:t>
      </w:r>
      <w:r w:rsidR="006F1411">
        <w:rPr>
          <w:sz w:val="24"/>
          <w:szCs w:val="24"/>
        </w:rPr>
        <w:t>10/03/22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FD96B" w14:textId="77777777" w:rsidR="00BE753B" w:rsidRDefault="00BE753B">
      <w:r>
        <w:separator/>
      </w:r>
    </w:p>
  </w:endnote>
  <w:endnote w:type="continuationSeparator" w:id="0">
    <w:p w14:paraId="1CAF1561" w14:textId="77777777" w:rsidR="00BE753B" w:rsidRDefault="00BE75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235E6" w14:textId="77777777" w:rsidR="005E1393" w:rsidRDefault="005E13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D2DA60" w14:textId="77777777" w:rsidR="005E1393" w:rsidRDefault="005E13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556E2" w14:textId="77777777" w:rsidR="00BE753B" w:rsidRDefault="00BE753B">
      <w:r>
        <w:separator/>
      </w:r>
    </w:p>
  </w:footnote>
  <w:footnote w:type="continuationSeparator" w:id="0">
    <w:p w14:paraId="1B44EB0D" w14:textId="77777777" w:rsidR="00BE753B" w:rsidRDefault="00BE75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C9F796" w14:textId="77777777" w:rsidR="005E1393" w:rsidRDefault="005E13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F525E" w14:textId="77777777" w:rsidR="005E1393" w:rsidRDefault="005E13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098DD" w14:textId="77777777" w:rsidR="005E1393" w:rsidRDefault="005E13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75C37DB"/>
    <w:multiLevelType w:val="hybridMultilevel"/>
    <w:tmpl w:val="2E70E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1"/>
  </w:num>
  <w:num w:numId="47">
    <w:abstractNumId w:val="28"/>
  </w:num>
  <w:num w:numId="48">
    <w:abstractNumId w:val="48"/>
  </w:num>
  <w:num w:numId="49">
    <w:abstractNumId w:val="1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47A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0329"/>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7264"/>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4F4D"/>
    <w:rsid w:val="004E7B8B"/>
    <w:rsid w:val="004E7BDD"/>
    <w:rsid w:val="004F1E21"/>
    <w:rsid w:val="004F740D"/>
    <w:rsid w:val="004F7B8F"/>
    <w:rsid w:val="00500748"/>
    <w:rsid w:val="005011D6"/>
    <w:rsid w:val="0050167A"/>
    <w:rsid w:val="005042F1"/>
    <w:rsid w:val="00513C7D"/>
    <w:rsid w:val="005169D1"/>
    <w:rsid w:val="00521123"/>
    <w:rsid w:val="00521221"/>
    <w:rsid w:val="005241E6"/>
    <w:rsid w:val="00536FA9"/>
    <w:rsid w:val="005414F4"/>
    <w:rsid w:val="00546187"/>
    <w:rsid w:val="005463F1"/>
    <w:rsid w:val="00556928"/>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93"/>
    <w:rsid w:val="005E13EA"/>
    <w:rsid w:val="00606E27"/>
    <w:rsid w:val="006108C9"/>
    <w:rsid w:val="00615C7E"/>
    <w:rsid w:val="00616E60"/>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6F1411"/>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43AB"/>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359B8"/>
    <w:rsid w:val="009544C0"/>
    <w:rsid w:val="00954FA4"/>
    <w:rsid w:val="00956AE9"/>
    <w:rsid w:val="00964CC6"/>
    <w:rsid w:val="009861B9"/>
    <w:rsid w:val="00991FDA"/>
    <w:rsid w:val="009927A1"/>
    <w:rsid w:val="0099774D"/>
    <w:rsid w:val="009A5F3B"/>
    <w:rsid w:val="009B0B61"/>
    <w:rsid w:val="009B28C0"/>
    <w:rsid w:val="009B7136"/>
    <w:rsid w:val="009B7806"/>
    <w:rsid w:val="009C3831"/>
    <w:rsid w:val="009C3AC2"/>
    <w:rsid w:val="009D4365"/>
    <w:rsid w:val="009D4E3B"/>
    <w:rsid w:val="009D7BC9"/>
    <w:rsid w:val="009E1982"/>
    <w:rsid w:val="009E4D2C"/>
    <w:rsid w:val="009F0978"/>
    <w:rsid w:val="009F302A"/>
    <w:rsid w:val="009F3AEC"/>
    <w:rsid w:val="00A00081"/>
    <w:rsid w:val="00A015F7"/>
    <w:rsid w:val="00A10D56"/>
    <w:rsid w:val="00A12AAE"/>
    <w:rsid w:val="00A16DD1"/>
    <w:rsid w:val="00A22441"/>
    <w:rsid w:val="00A23F3B"/>
    <w:rsid w:val="00A24406"/>
    <w:rsid w:val="00A25F64"/>
    <w:rsid w:val="00A27CC2"/>
    <w:rsid w:val="00A3273B"/>
    <w:rsid w:val="00A370AC"/>
    <w:rsid w:val="00A40ED6"/>
    <w:rsid w:val="00A470EE"/>
    <w:rsid w:val="00A47621"/>
    <w:rsid w:val="00A479CD"/>
    <w:rsid w:val="00A50030"/>
    <w:rsid w:val="00A50CFC"/>
    <w:rsid w:val="00A5228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753B"/>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1B8E"/>
    <w:rsid w:val="00C54AED"/>
    <w:rsid w:val="00C63D00"/>
    <w:rsid w:val="00C6441B"/>
    <w:rsid w:val="00C647B6"/>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4066"/>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76EED"/>
    <w:rsid w:val="00D81D06"/>
    <w:rsid w:val="00D8652C"/>
    <w:rsid w:val="00D876E6"/>
    <w:rsid w:val="00DA1025"/>
    <w:rsid w:val="00DA22EC"/>
    <w:rsid w:val="00DA5860"/>
    <w:rsid w:val="00DB2767"/>
    <w:rsid w:val="00DC4729"/>
    <w:rsid w:val="00DE2EED"/>
    <w:rsid w:val="00DE556F"/>
    <w:rsid w:val="00DF2105"/>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A65B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DF21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5611702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mentalhealthorguk</b:Tag>
    <b:SourceType>InternetSite</b:SourceType>
    <b:Guid>{DC72AE2C-88BC-4EC2-9E6C-B9911792C3FF}</b:Guid>
    <b:URL>https://www.mentalhealth.org.uk/a-to-z/s/stress</b:URL>
    <b:InternetSiteTitle>MentalHelath.org.uk</b:InternetSiteTitle>
    <b:Year>2021</b:Year>
    <b:Month>september </b:Month>
    <b:Day>17</b:Day>
    <b:RefOrder>1</b:RefOrder>
  </b:Source>
  <b:Source>
    <b:Tag>HansSeyle</b:Tag>
    <b:SourceType>BookSection</b:SourceType>
    <b:Guid>{DAAE45BE-0B81-4BCD-8DD3-04164DF1024C}</b:Guid>
    <b:Title>The Stress of LIfe</b:Title>
    <b:Year>1956</b:Year>
    <b:Author>
      <b:Author>
        <b:NameList>
          <b:Person>
            <b:Last>Seyle</b:Last>
            <b:First>Hans</b:First>
          </b:Person>
        </b:NameList>
      </b:Author>
      <b:BookAuthor>
        <b:NameList>
          <b:Person>
            <b:Last>Seyle</b:Last>
            <b:First>Hans</b:First>
          </b:Person>
        </b:NameList>
      </b:BookAuthor>
    </b:Author>
    <b:BookTitle>The stress of Life</b:BookTitle>
    <b:Publisher>Mcgraw-Hill Book Company</b:Publisher>
    <b:RefOrder>2</b:RefOrder>
  </b:Source>
  <b:Source>
    <b:Tag>Mind21</b:Tag>
    <b:SourceType>Report</b:SourceType>
    <b:Guid>{31A21FF6-7A1A-487A-A2D7-D4AE6A80B338}</b:Guid>
    <b:Title>Behind the Mask </b:Title>
    <b:Year>2021</b:Year>
    <b:Publisher>Mind Charity </b:Publisher>
    <b:Author>
      <b:Author>
        <b:NameList>
          <b:Person>
            <b:Last>Mind</b:Last>
          </b:Person>
        </b:NameList>
      </b:Author>
    </b:Author>
    <b:RefOrder>3</b:RefOrder>
  </b:Source>
  <b:Source>
    <b:Tag>httclevelandclinc</b:Tag>
    <b:SourceType>InternetSite</b:SourceType>
    <b:Guid>{1456B50E-7DE1-4728-A3BF-19A04AA04546}</b:Guid>
    <b:Title> Stress</b:Title>
    <b:Year>2021</b:Year>
    <b:Author>
      <b:Author>
        <b:NameList>
          <b:Person>
            <b:Last>clinic.org</b:Last>
            <b:First>cleveland</b:First>
          </b:Person>
        </b:NameList>
      </b:Author>
    </b:Author>
    <b:InternetSiteTitle>cleveland clinic.org </b:InternetSiteTitle>
    <b:Month>1</b:Month>
    <b:Day>28</b:Day>
    <b:URL>https://my.clevelandclinic.org/health/articles/11874-stress</b:URL>
    <b:RefOrder>4</b:RefOrder>
  </b:Source>
  <b:Source>
    <b:Tag>SportsEngland</b:Tag>
    <b:SourceType>InternetSite</b:SourceType>
    <b:Guid>{D23CFFE9-5314-4A99-A551-1D8A1BB15FB5}</b:Guid>
    <b:Author>
      <b:Author>
        <b:NameList>
          <b:Person>
            <b:Last>England</b:Last>
            <b:First>Sports</b:First>
          </b:Person>
        </b:NameList>
      </b:Author>
    </b:Author>
    <b:Title>Mental health</b:Title>
    <b:InternetSiteTitle>SportsEngland.org</b:InternetSiteTitle>
    <b:URL>https://www.sportengland.org/campaigns-and-our-work/mental-health</b:URL>
    <b:RefOrder>5</b:RefOrder>
  </b:Source>
  <b:Source>
    <b:Tag>Smi20</b:Tag>
    <b:SourceType>InternetSite</b:SourceType>
    <b:Guid>{372942F2-C78D-4787-870E-C6DE4F2F8589}</b:Guid>
    <b:Author>
      <b:Author>
        <b:NameList>
          <b:Person>
            <b:Last>Smitha Bhandari</b:Last>
            <b:First>MD</b:First>
          </b:Person>
        </b:NameList>
      </b:Author>
    </b:Author>
    <b:Title>Exercise and Depression </b:Title>
    <b:InternetSiteTitle>www.webmd.com</b:InternetSiteTitle>
    <b:Year>2020</b:Year>
    <b:Month>Feburay </b:Month>
    <b:Day>18</b:Day>
    <b:URL>https://www.webmd.com/depression/guide/exercise-depression</b:URL>
    <b:RefOrder>6</b:RefOrder>
  </b:Source>
  <b:Source>
    <b:Tag>Bry21</b:Tag>
    <b:SourceType>Book</b:SourceType>
    <b:Guid>{B873DF55-3952-4DA9-B07B-62C145FC0506}</b:Guid>
    <b:Author>
      <b:Author>
        <b:NameList>
          <b:Person>
            <b:Last>Bryan</b:Last>
            <b:First>Catherine</b:First>
          </b:Person>
        </b:NameList>
      </b:Author>
    </b:Author>
    <b:Title>Male mental health &amp; community initiatives : men's experiences of team sport on wellbeing</b:Title>
    <b:Year>2021</b:Year>
    <b:Publisher>Surrey University </b:Publisher>
    <b:RefOrder>7</b:RefOrder>
  </b:Source>
  <b:Source>
    <b:Tag>Adair2022</b:Tag>
    <b:SourceType>InternetSite</b:SourceType>
    <b:Guid>{83DF04F6-45F8-460D-A462-F68EB2439A60}</b:Guid>
    <b:Title>Pros and Cons of gaming</b:Title>
    <b:Year>2022</b:Year>
    <b:Author>
      <b:Author>
        <b:NameList>
          <b:Person>
            <b:Last>Adair</b:Last>
            <b:First>Cam</b:First>
          </b:Person>
        </b:NameList>
      </b:Author>
    </b:Author>
    <b:InternetSiteTitle>https://gamequitters.com</b:InternetSiteTitle>
    <b:URL>https://gamequitters.com/pros-and-cons-of-video-games/</b:URL>
    <b:RefOrder>8</b:RefOrder>
  </b:Source>
  <b:Source>
    <b:Tag>Yemaya</b:Tag>
    <b:SourceType>Misc</b:SourceType>
    <b:Guid>{2DD3A125-C28D-4066-B1A7-E2A621A7F80C}</b:Guid>
    <b:Title>When and How Video Games Can Be Good: A Review of the Positive Effects </b:Title>
    <b:Year>2019</b:Year>
    <b:Author>
      <b:Author>
        <b:NameList>
          <b:Person>
            <b:Last>Yemaya J. Halbrook</b:Last>
            <b:First>Aisling</b:First>
            <b:Middle>T. O’Donnell , Rachel M. Msetfi</b:Middle>
          </b:Person>
        </b:NameList>
      </b:Author>
    </b:Author>
    <b:StateProvince>Limerick </b:StateProvince>
    <b:CountryRegion>Ireland </b:CountryRegion>
    <b:Publisher>Centre for Social Issues Research, Department of Psychology, University of Limerick</b:Publisher>
    <b:RefOrder>9</b:RefOrder>
  </b:Source>
  <b:Source>
    <b:Tag>GIBBS1988</b:Tag>
    <b:SourceType>Misc</b:SourceType>
    <b:Guid>{D51E1CBF-1304-4439-80BE-2C235E0B8EA0}</b:Guid>
    <b:Author>
      <b:Author>
        <b:NameList>
          <b:Person>
            <b:Last>GIBBS</b:Last>
            <b:First>Graham</b:First>
          </b:Person>
        </b:NameList>
      </b:Author>
    </b:Author>
    <b:Title>Reflective cycle </b:Title>
    <b:Year>1988</b:Year>
    <b:RefOrder>10</b:RefOrder>
  </b:Source>
  <b:Source>
    <b:Tag>PNL18</b:Tag>
    <b:SourceType>InternetSite</b:SourceType>
    <b:Guid>{671849B4-93A1-4A40-8536-A0BFDCDFF120}</b:Guid>
    <b:Author>
      <b:Author>
        <b:NameList>
          <b:Person>
            <b:Last>PNLD</b:Last>
          </b:Person>
        </b:NameList>
      </b:Author>
    </b:Author>
    <b:Title>PNLD assault emergency worker</b:Title>
    <b:Year>2018</b:Year>
    <b:Month>11</b:Month>
    <b:Day>13</b:Day>
    <b:InternetSiteTitle>PNLD</b:InternetSiteTitle>
    <b:URL>https://www.pnld.co.uk/members/legal-narrative-detail/?id=4a3b14fb-1bd9-eb11-bacb-0022483f5223</b:URL>
    <b:RefOrder>11</b:RefOrder>
  </b:Source>
  <b:Source>
    <b:Tag>Col14</b:Tag>
    <b:SourceType>InternetSite</b:SourceType>
    <b:Guid>{06F202A6-908D-4221-B23B-8759F94CC145}</b:Guid>
    <b:Author>
      <b:Author>
        <b:NameList>
          <b:Person>
            <b:Last>Policing</b:Last>
            <b:First>College</b:First>
            <b:Middle>of</b:Middle>
          </b:Person>
        </b:NameList>
      </b:Author>
    </b:Author>
    <b:InternetSiteTitle>College.police.uk</b:InternetSiteTitle>
    <b:Year>2014</b:Year>
    <b:Month>December</b:Month>
    <b:Day>15</b:Day>
    <b:URL>https://www.app.college.police.uk/app-content/national-decision-model/the-national-decision-model/</b:URL>
    <b:RefOrder>12</b:RefOrder>
  </b:Source>
  <b:Source>
    <b:Tag>Goodman2020</b:Tag>
    <b:SourceType>Report</b:SourceType>
    <b:Guid>{280DD019-AFFF-4A20-B2E2-AFFAA9AFE5E2}</b:Guid>
    <b:Title>Barriers and facilitators to the effective de-escalation of conflict behaviours in forensic high-secure settings: a qualitative study</b:Title>
    <b:Year>2020</b:Year>
    <b:Author>
      <b:Author>
        <b:NameList>
          <b:Person>
            <b:Last>Goodman</b:Last>
            <b:First>Helena</b:First>
          </b:Person>
        </b:NameList>
      </b:Author>
    </b:Author>
    <b:Publisher>International Journal of Mental Health Systems</b:Publisher>
    <b:RefOrder>13</b:RefOrder>
  </b:Source>
  <b:Source>
    <b:Tag>Col20</b:Tag>
    <b:SourceType>InternetSite</b:SourceType>
    <b:Guid>{9D80BD63-B830-4742-AA74-FBF9FF84EE5C}</b:Guid>
    <b:Author>
      <b:Author>
        <b:NameList>
          <b:Person>
            <b:Last>policing</b:Last>
            <b:First>College</b:First>
            <b:Middle>of</b:Middle>
          </b:Person>
        </b:NameList>
      </b:Author>
    </b:Author>
    <b:Title>Conflict Management Skills</b:Title>
    <b:InternetSiteTitle>College of policing </b:InternetSiteTitle>
    <b:Year>2020</b:Year>
    <b:Month>Feb</b:Month>
    <b:URL>https://www.college.police.uk/guidance/conflict-management/conflict-management-skills</b:URL>
    <b:RefOrder>14</b:RefOrder>
  </b:Source>
  <b:Source>
    <b:Tag>Beck2013</b:Tag>
    <b:SourceType>Report</b:SourceType>
    <b:Guid>{DA0D16E1-360A-409F-BE7C-06FFC7FA14B7}</b:Guid>
    <b:Title>Alcohol-Related Aggression—Social and Neurobiological Factors</b:Title>
    <b:Year>2013</b:Year>
    <b:Publisher>Dtsch Arztebl Int. 2013 Oct;</b:Publisher>
    <b:JournalName>Dtsch Arztebl Int. 2013 Oct;</b:JournalName>
    <b:Author>
      <b:Author>
        <b:NameList>
          <b:Person>
            <b:Last>Beck</b:Last>
            <b:First>DR</b:First>
            <b:Middle>Anne</b:Middle>
          </b:Person>
        </b:NameList>
      </b:Author>
    </b:Author>
    <b:RefOrder>15</b:RefOrder>
  </b:Source>
  <b:Source>
    <b:Tag>Peters12</b:Tag>
    <b:SourceType>Book</b:SourceType>
    <b:Guid>{2BB663CF-70BF-4DC1-8B9F-B7568F6B8BCB}</b:Guid>
    <b:Title>The chimp paradox </b:Title>
    <b:Year>2012</b:Year>
    <b:Publisher>Peguin </b:Publisher>
    <b:Author>
      <b:Author>
        <b:NameList>
          <b:Person>
            <b:Last>Peters</b:Last>
            <b:First>Prof</b:First>
            <b:Middle>Steve</b:Middle>
          </b:Person>
        </b:NameList>
      </b:Author>
    </b:Author>
    <b:RefOrder>16</b:RefOrder>
  </b:Source>
  <b:Source>
    <b:Tag>Policing20</b:Tag>
    <b:SourceType>InternetSite</b:SourceType>
    <b:Guid>{4702A9D2-77AE-4E6F-B19A-50B356FB73E2}</b:Guid>
    <b:Title>COnflict management </b:Title>
    <b:Year>2020</b:Year>
    <b:Author>
      <b:Author>
        <b:NameList>
          <b:Person>
            <b:Last>Policing</b:Last>
            <b:First>college</b:First>
            <b:Middle>of</b:Middle>
          </b:Person>
        </b:NameList>
      </b:Author>
    </b:Author>
    <b:InternetSiteTitle>College Of Policing </b:InternetSiteTitle>
    <b:Month>September </b:Month>
    <b:URL>https://www.college.police.uk/guidance/conflict-management/conflict-management-skills</b:URL>
    <b:RefOrder>17</b:RefOrder>
  </b:Source>
  <b:Source>
    <b:Tag>Psychologytoday</b:Tag>
    <b:SourceType>InternetSite</b:SourceType>
    <b:Guid>{2FE000AF-504C-4E02-B6C4-97797A45CF2E}</b:Guid>
    <b:Author>
      <b:Author>
        <b:NameList>
          <b:Person>
            <b:Last>Latson</b:Last>
            <b:First>Jennifer</b:First>
          </b:Person>
        </b:NameList>
      </b:Author>
    </b:Author>
    <b:Title>Intimidation factors </b:Title>
    <b:InternetSiteTitle>Psychology today </b:InternetSiteTitle>
    <b:Year>2019</b:Year>
    <b:Month>August </b:Month>
    <b:Day>21</b:Day>
    <b:URL>https://www.psychologytoday.com/gb/articles/201908/the-intimidation-factor</b:URL>
    <b:RefOrder>18</b:RefOrder>
  </b:Source>
  <b:Source>
    <b:Tag>Wes22</b:Tag>
    <b:SourceType>InternetSite</b:SourceType>
    <b:Guid>{52D11F65-332C-484C-BAE6-C8980C648A5F}</b:Guid>
    <b:Author>
      <b:Author>
        <b:NameList>
          <b:Person>
            <b:Last>Dictionary</b:Last>
            <b:First>Wesbster</b:First>
          </b:Person>
        </b:NameList>
      </b:Author>
    </b:Author>
    <b:Title>www.merriam-webster.com</b:Title>
    <b:InternetSiteTitle>dictionary/discretion</b:InternetSiteTitle>
    <b:Year>2022</b:Year>
    <b:URL>https://www.merriam-webster.com/dictionary/discretion</b:URL>
    <b:RefOrder>28</b:RefOrder>
  </b:Source>
  <b:Source>
    <b:Tag>Police2014</b:Tag>
    <b:SourceType>BookSection</b:SourceType>
    <b:Guid>{3E7128A6-9A64-4C0B-BAC1-C6F173EC876A}</b:Guid>
    <b:Title>assests college of policing</b:Title>
    <b:InternetSiteTitle>College of Policing </b:InternetSiteTitle>
    <b:Year>2014</b:Year>
    <b:URL>https://assets.college.police.uk/s3fs-public/2021-02/code_of_ethics.pdf</b:URL>
    <b:Author>
      <b:Author>
        <b:NameList>
          <b:Person>
            <b:Last>Policing</b:Last>
            <b:First>College</b:First>
            <b:Middle>Of</b:Middle>
          </b:Person>
        </b:NameList>
      </b:Author>
      <b:BookAuthor>
        <b:NameList>
          <b:Person>
            <b:Last>Policing</b:Last>
            <b:First>College</b:First>
            <b:Middle>Of</b:Middle>
          </b:Person>
        </b:NameList>
      </b:BookAuthor>
    </b:Author>
    <b:BookTitle>Code of Ethics </b:BookTitle>
    <b:Pages>28</b:Pages>
    <b:Publisher>College of Policing </b:Publisher>
    <b:RefOrder>29</b:RefOrder>
  </b:Source>
  <b:Source>
    <b:Tag>Imp22</b:Tag>
    <b:SourceType>InternetSite</b:SourceType>
    <b:Guid>{CA0ACA5A-FA3B-449B-BDA4-303E75142976}</b:Guid>
    <b:Title>Unconscious Bias </b:Title>
    <b:Year>2022</b:Year>
    <b:Author>
      <b:Author>
        <b:NameList>
          <b:Person>
            <b:Last>London</b:Last>
            <b:First>Imperial</b:First>
            <b:Middle>College</b:Middle>
          </b:Person>
        </b:NameList>
      </b:Author>
    </b:Author>
    <b:InternetSiteTitle>Imperial College LOndon</b:InternetSiteTitle>
    <b:URL>https://www.imperial.ac.uk/equality/resources/unconscious-bias/</b:URL>
    <b:RefOrder>30</b:RefOrder>
  </b:Source>
  <b:Source>
    <b:Tag>Not22</b:Tag>
    <b:SourceType>InternetSite</b:SourceType>
    <b:Guid>{767E955A-93B8-415E-9565-395C0F357B60}</b:Guid>
    <b:Author>
      <b:Author>
        <b:NameList>
          <b:Person>
            <b:Last>Police</b:Last>
            <b:First>Nottinghashire</b:First>
          </b:Person>
        </b:NameList>
      </b:Author>
    </b:Author>
    <b:Title>Traffic offence report</b:Title>
    <b:InternetSiteTitle>Nottinghamshire Police </b:InternetSiteTitle>
    <b:Year>2022</b:Year>
    <b:URL>https://www.nottinghamshire.police.uk/sites/default/files/documents/files/Traffic%20Offence%20Report%20final_0.pdf</b:URL>
    <b:RefOrder>31</b:RefOrder>
  </b:Source>
  <b:Source>
    <b:Tag>Womensaid22</b:Tag>
    <b:SourceType>InternetSite</b:SourceType>
    <b:Guid>{86C39F13-7847-4620-BAE5-4B8B58A9FCFF}</b:Guid>
    <b:Author>
      <b:Author>
        <b:NameList>
          <b:Person>
            <b:Last>Aid</b:Last>
            <b:First>Womens</b:First>
          </b:Person>
        </b:NameList>
      </b:Author>
    </b:Author>
    <b:Title>Coercive Control</b:Title>
    <b:InternetSiteTitle>Womens Aid</b:InternetSiteTitle>
    <b:Year>2022</b:Year>
    <b:URL>https://www.womensaid.org.uk/information-support/what-is-domestic-abuse/coercive-control/</b:URL>
    <b:RefOrder>19</b:RefOrder>
  </b:Source>
  <b:Source>
    <b:Tag>ONS20</b:Tag>
    <b:SourceType>InternetSite</b:SourceType>
    <b:Guid>{BE7D1FD5-3DC6-43FD-864E-286152D59115}</b:Guid>
    <b:Title>Domestic abuse and the criminal justice system, England and Wales: November 2020</b:Title>
    <b:InternetSiteTitle>ONS.GOV.UK</b:InternetSiteTitle>
    <b:Year>2020</b:Year>
    <b:Month>Nov</b:Month>
    <b:Day>25</b:Day>
    <b:URL>https://www.ons.gov.uk/peoplepopulationandcommunity/crimeandjustice/articles/domesticabuseandthecriminaljusticesystemenglandandwales/november2020</b:URL>
    <b:RefOrder>20</b:RefOrder>
  </b:Source>
  <b:Source>
    <b:Tag>Com21</b:Tag>
    <b:SourceType>InternetSite</b:SourceType>
    <b:Guid>{D0BCE8A1-9820-4970-A97A-202064129C19}</b:Guid>
    <b:Title>Common Assault</b:Title>
    <b:InternetSiteTitle>PNLD.co.uk</b:InternetSiteTitle>
    <b:Year>2021</b:Year>
    <b:Month>JULY</b:Month>
    <b:Day>13</b:Day>
    <b:URL>PNLD.co.uk</b:URL>
    <b:RefOrder>21</b:RefOrder>
  </b:Source>
  <b:Source>
    <b:Tag>PNLD</b:Tag>
    <b:SourceType>InternetSite</b:SourceType>
    <b:Guid>{E186A7B0-221C-4D33-B5E2-FA9EAB941854}</b:Guid>
    <b:Title>THREATS TO KILL</b:Title>
    <b:InternetSiteTitle>PNLD.CO.uk</b:InternetSiteTitle>
    <b:Year>2021</b:Year>
    <b:Month>MAY</b:Month>
    <b:Day>5</b:Day>
    <b:URL>PNLD.co.uk</b:URL>
    <b:RefOrder>22</b:RefOrder>
  </b:Source>
  <b:Source>
    <b:Tag>SWP2021</b:Tag>
    <b:SourceType>InternetSite</b:SourceType>
    <b:Guid>{C4F0EE59-2726-43C1-B548-0172AA9D43FF}</b:Guid>
    <b:Title>Adult at Risk</b:Title>
    <b:InternetSiteTitle>South Wales Police </b:InternetSiteTitle>
    <b:Year>2021</b:Year>
    <b:Month>june</b:Month>
    <b:Day>21</b:Day>
    <b:URL>https://www.south-wales.police.uk/SysSiteAssets/media/downloads/south-wales/about-us/policies-and-procedures/english/adults-at-risk---english.pdf</b:URL>
    <b:RefOrder>23</b:RefOrder>
  </b:Source>
  <b:Source>
    <b:Tag>youngminds2018</b:Tag>
    <b:SourceType>InternetSite</b:SourceType>
    <b:Guid>{6859C70D-905C-4F8B-BAF3-F478AB6CF37D}</b:Guid>
    <b:Title>Prioritising adversity and trauma-informed care </b:Title>
    <b:InternetSiteTitle>Young Minds</b:InternetSiteTitle>
    <b:Year>2018</b:Year>
    <b:URL>https://www.youngminds.org.uk/media/cmtffcce/ym-addressing-adversity-book-web-2.pdf</b:URL>
    <b:RefOrder>24</b:RefOrder>
  </b:Source>
  <b:Source>
    <b:Tag>DAS</b:Tag>
    <b:SourceType>InternetSite</b:SourceType>
    <b:Guid>{DE0B8438-AFD7-4780-8458-E6313A9D6077}</b:Guid>
    <b:Title>DASH Model </b:Title>
    <b:InternetSiteTitle>DASH risk checklist </b:InternetSiteTitle>
    <b:URL>https://www.dashriskchecklist.co.uk/</b:URL>
    <b:RefOrder>25</b:RefOrder>
  </b:Source>
  <b:Source>
    <b:Tag>Col22</b:Tag>
    <b:SourceType>InternetSite</b:SourceType>
    <b:Guid>{E085E8C0-7298-488A-B0F6-159D57A2FF23}</b:Guid>
    <b:Author>
      <b:Author>
        <b:NameList>
          <b:Person>
            <b:Last>Policing</b:Last>
            <b:First>College</b:First>
            <b:Middle>of</b:Middle>
          </b:Person>
        </b:NameList>
      </b:Author>
    </b:Author>
    <b:Title>SOLO officers</b:Title>
    <b:InternetSiteTitle>College Of Policing </b:InternetSiteTitle>
    <b:Year>2022</b:Year>
    <b:Month>MAr</b:Month>
    <b:Day>7</b:Day>
    <b:URL>https://profdev.college.police.uk/professional-profile/sexual-offences-liaison-officer/</b:URL>
    <b:RefOrder>26</b:RefOrder>
  </b:Source>
  <b:Source>
    <b:Tag>CPS21</b:Tag>
    <b:SourceType>InternetSite</b:SourceType>
    <b:Guid>{C7F0F3B9-26E3-4062-9615-963097DC0A78}</b:Guid>
    <b:Author>
      <b:Author>
        <b:NameList>
          <b:Person>
            <b:Last>CPS</b:Last>
          </b:Person>
        </b:NameList>
      </b:Author>
    </b:Author>
    <b:Title>Special Measures </b:Title>
    <b:InternetSiteTitle>CPS</b:InternetSiteTitle>
    <b:Year>2021</b:Year>
    <b:Month>JULY</b:Month>
    <b:Day>22</b:Day>
    <b:URL>https://www.cps.gov.uk/legal-guidance/special-measures</b:URL>
    <b:RefOrder>27</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84844E6-F5F0-4E6F-B32E-0064F4204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28</Pages>
  <Words>7863</Words>
  <Characters>44523</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Higgins, Robbie</cp:lastModifiedBy>
  <cp:revision>16</cp:revision>
  <cp:lastPrinted>2014-08-26T08:55:00Z</cp:lastPrinted>
  <dcterms:created xsi:type="dcterms:W3CDTF">2022-02-02T11:41:00Z</dcterms:created>
  <dcterms:modified xsi:type="dcterms:W3CDTF">2022-03-14T15:34:00Z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2022-02-02T11:40:52Z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abee03cd-7bc2-489e-adad-fa1774100b6a</vt:lpwstr>
  </property>
  <property fmtid="{D5CDD505-2E9C-101B-9397-08002B2CF9AE}" pid="9" name="MSIP_Label_f2acd28b-79a3-4a0f-b0ff-4b75658b1549_ContentBits">
    <vt:lpwstr>0</vt:lpwstr>
  </property>
</Properties>
</file>