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6563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C40DBF1"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22E28" w:rsidRPr="00AD0E8D">
        <w:rPr>
          <w:rFonts w:ascii="Arial" w:hAnsi="Arial" w:cs="Arial"/>
          <w:b/>
          <w:bCs/>
          <w:sz w:val="28"/>
          <w:szCs w:val="28"/>
        </w:rPr>
        <w:t>Introduction to Independent Research Skills</w:t>
      </w:r>
    </w:p>
    <w:p w14:paraId="537571AF" w14:textId="7B36876B"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50301">
        <w:rPr>
          <w:rFonts w:ascii="Arial" w:hAnsi="Arial" w:cs="Arial"/>
          <w:sz w:val="28"/>
          <w:szCs w:val="28"/>
        </w:rPr>
        <w:t xml:space="preserve"> </w:t>
      </w:r>
      <w:r w:rsidR="00E50301" w:rsidRPr="00AD0E8D">
        <w:rPr>
          <w:rFonts w:ascii="Arial" w:hAnsi="Arial" w:cs="Arial"/>
          <w:b/>
          <w:bCs/>
          <w:sz w:val="28"/>
          <w:szCs w:val="28"/>
        </w:rPr>
        <w:t>BMHP5019</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C79A8A2"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E50301">
        <w:rPr>
          <w:rFonts w:ascii="Arial" w:hAnsi="Arial" w:cs="Arial"/>
          <w:sz w:val="28"/>
          <w:szCs w:val="28"/>
          <w:lang w:val="nl-NL"/>
        </w:rPr>
        <w:t xml:space="preserve"> </w:t>
      </w:r>
      <w:r w:rsidR="00B066CA">
        <w:rPr>
          <w:rFonts w:ascii="Arial" w:hAnsi="Arial" w:cs="Arial"/>
          <w:sz w:val="28"/>
          <w:szCs w:val="28"/>
          <w:lang w:val="nl-NL"/>
        </w:rPr>
        <w:t>AKINWANDE OTEGBEYE</w:t>
      </w:r>
    </w:p>
    <w:p w14:paraId="22928A3F" w14:textId="77777777" w:rsidR="00B066CA" w:rsidRPr="00CD33A8" w:rsidRDefault="00074402" w:rsidP="00B066CA">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B066CA">
        <w:rPr>
          <w:rFonts w:ascii="Arial" w:hAnsi="Arial" w:cs="Arial"/>
          <w:sz w:val="28"/>
          <w:szCs w:val="28"/>
          <w:lang w:val="nl-NL"/>
        </w:rPr>
        <w:t xml:space="preserve"> 2422050</w:t>
      </w:r>
    </w:p>
    <w:p w14:paraId="39AA4413" w14:textId="6ACE58B8" w:rsidR="00074402" w:rsidRPr="00CD33A8" w:rsidRDefault="00074402" w:rsidP="00CD33A8">
      <w:pPr>
        <w:tabs>
          <w:tab w:val="left" w:pos="6540"/>
        </w:tabs>
        <w:spacing w:line="360" w:lineRule="auto"/>
        <w:rPr>
          <w:rFonts w:ascii="Arial" w:hAnsi="Arial" w:cs="Arial"/>
          <w:sz w:val="28"/>
          <w:szCs w:val="28"/>
          <w:lang w:val="nl-NL"/>
        </w:rPr>
      </w:pP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6D02B0B0" w:rsidR="00074402" w:rsidRPr="00CD33A8" w:rsidRDefault="00B8304B"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BF6076" w:rsidRPr="00BF6076">
        <w:rPr>
          <w:rFonts w:ascii="Segoe UI" w:hAnsi="Segoe UI" w:cs="Segoe UI"/>
          <w:color w:val="1D2125"/>
          <w:sz w:val="23"/>
          <w:szCs w:val="23"/>
          <w:shd w:val="clear" w:color="auto" w:fill="FFFFFF"/>
        </w:rPr>
        <w:t xml:space="preserve"> </w:t>
      </w:r>
      <w:r w:rsidR="00BF6076" w:rsidRPr="00BF6076">
        <w:rPr>
          <w:rFonts w:ascii="Arial" w:hAnsi="Arial" w:cs="Arial"/>
          <w:color w:val="1D2125"/>
          <w:sz w:val="28"/>
          <w:szCs w:val="28"/>
          <w:shd w:val="clear" w:color="auto" w:fill="FFFFFF"/>
        </w:rPr>
        <w:t xml:space="preserve">Eleni </w:t>
      </w:r>
      <w:proofErr w:type="spellStart"/>
      <w:r w:rsidR="00BF6076" w:rsidRPr="00BF6076">
        <w:rPr>
          <w:rFonts w:ascii="Arial" w:hAnsi="Arial" w:cs="Arial"/>
          <w:color w:val="1D2125"/>
          <w:sz w:val="28"/>
          <w:szCs w:val="28"/>
          <w:shd w:val="clear" w:color="auto" w:fill="FFFFFF"/>
        </w:rPr>
        <w:t>Koutsogeorgou</w:t>
      </w:r>
      <w:proofErr w:type="spellEnd"/>
      <w:r w:rsidR="00BF6076" w:rsidRPr="00BF6076">
        <w:rPr>
          <w:rFonts w:ascii="Arial" w:hAnsi="Arial" w:cs="Arial"/>
          <w:color w:val="1D2125"/>
          <w:sz w:val="28"/>
          <w:szCs w:val="28"/>
          <w:shd w:val="clear" w:color="auto" w:fill="FFFFFF"/>
        </w:rPr>
        <w:t>-Andreou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764EEB8E" w14:textId="049EDB7C" w:rsidR="00687E47" w:rsidRDefault="00B87E75" w:rsidP="00F95FED">
      <w:pPr>
        <w:pStyle w:val="Heading1"/>
      </w:pPr>
      <w:r w:rsidRPr="00CD33A8">
        <w:lastRenderedPageBreak/>
        <w:t>Table of conte</w:t>
      </w:r>
      <w:r w:rsidR="00F95FED">
        <w:t>nt</w:t>
      </w:r>
    </w:p>
    <w:p w14:paraId="28B20416" w14:textId="4C5291BA" w:rsidR="00D8674B" w:rsidRPr="000E36B4" w:rsidRDefault="00D263E7" w:rsidP="00D263E7">
      <w:pPr>
        <w:pStyle w:val="ListParagraph"/>
        <w:numPr>
          <w:ilvl w:val="0"/>
          <w:numId w:val="4"/>
        </w:numPr>
        <w:rPr>
          <w:b/>
          <w:bCs/>
        </w:rPr>
      </w:pPr>
      <w:r w:rsidRPr="000E36B4">
        <w:rPr>
          <w:b/>
          <w:bCs/>
        </w:rPr>
        <w:t>Abstract</w:t>
      </w:r>
    </w:p>
    <w:p w14:paraId="1716069C" w14:textId="14F41655" w:rsidR="00D263E7" w:rsidRPr="000E36B4" w:rsidRDefault="00AA320E" w:rsidP="00D263E7">
      <w:pPr>
        <w:pStyle w:val="ListParagraph"/>
        <w:numPr>
          <w:ilvl w:val="0"/>
          <w:numId w:val="4"/>
        </w:numPr>
        <w:rPr>
          <w:b/>
          <w:bCs/>
        </w:rPr>
      </w:pPr>
      <w:r w:rsidRPr="000E36B4">
        <w:rPr>
          <w:b/>
          <w:bCs/>
        </w:rPr>
        <w:t>Introduction</w:t>
      </w:r>
    </w:p>
    <w:p w14:paraId="4F67C1DD" w14:textId="322B7DD3" w:rsidR="00AA320E" w:rsidRDefault="000E36B4" w:rsidP="000E36B4">
      <w:pPr>
        <w:pStyle w:val="ListParagraph"/>
        <w:ind w:left="420"/>
        <w:rPr>
          <w:rStyle w:val="Strong"/>
          <w:rFonts w:ascii="Arial" w:hAnsi="Arial" w:cs="Arial"/>
          <w:sz w:val="20"/>
          <w:szCs w:val="20"/>
        </w:rPr>
      </w:pPr>
      <w:r w:rsidRPr="0001491B">
        <w:rPr>
          <w:b/>
          <w:bCs/>
        </w:rPr>
        <w:t>.</w:t>
      </w:r>
      <w:r w:rsidRPr="000E36B4">
        <w:rPr>
          <w:rStyle w:val="Strong"/>
          <w:rFonts w:ascii="Arial" w:hAnsi="Arial" w:cs="Arial"/>
          <w:sz w:val="20"/>
          <w:szCs w:val="20"/>
        </w:rPr>
        <w:t xml:space="preserve"> Rationale of the research</w:t>
      </w:r>
    </w:p>
    <w:p w14:paraId="411A39F7" w14:textId="77777777" w:rsidR="00FC1DD4" w:rsidRDefault="00FC1DD4" w:rsidP="000E36B4">
      <w:pPr>
        <w:pStyle w:val="ListParagraph"/>
        <w:ind w:left="420"/>
        <w:rPr>
          <w:rStyle w:val="Strong"/>
          <w:rFonts w:ascii="Arial" w:hAnsi="Arial" w:cs="Arial"/>
          <w:sz w:val="20"/>
          <w:szCs w:val="20"/>
        </w:rPr>
      </w:pPr>
    </w:p>
    <w:p w14:paraId="58F8243B" w14:textId="1CCD7A1B" w:rsidR="000E36B4" w:rsidRDefault="0001491B" w:rsidP="000E36B4">
      <w:pPr>
        <w:pStyle w:val="ListParagraph"/>
        <w:ind w:left="420"/>
        <w:rPr>
          <w:rStyle w:val="Strong"/>
          <w:rFonts w:ascii="Arial" w:hAnsi="Arial" w:cs="Arial"/>
          <w:sz w:val="20"/>
          <w:szCs w:val="20"/>
        </w:rPr>
      </w:pPr>
      <w:r>
        <w:rPr>
          <w:rStyle w:val="Strong"/>
          <w:rFonts w:ascii="Arial" w:hAnsi="Arial" w:cs="Arial"/>
          <w:sz w:val="20"/>
          <w:szCs w:val="20"/>
        </w:rPr>
        <w:t xml:space="preserve">. </w:t>
      </w:r>
      <w:r w:rsidRPr="000E36B4">
        <w:rPr>
          <w:rStyle w:val="Strong"/>
          <w:rFonts w:ascii="Arial" w:hAnsi="Arial" w:cs="Arial"/>
          <w:sz w:val="20"/>
          <w:szCs w:val="20"/>
        </w:rPr>
        <w:t>Review question</w:t>
      </w:r>
    </w:p>
    <w:p w14:paraId="65044DD6" w14:textId="77777777" w:rsidR="00FC1DD4" w:rsidRDefault="00FC1DD4" w:rsidP="000E36B4">
      <w:pPr>
        <w:pStyle w:val="ListParagraph"/>
        <w:ind w:left="420"/>
        <w:rPr>
          <w:rStyle w:val="Strong"/>
          <w:rFonts w:ascii="Arial" w:hAnsi="Arial" w:cs="Arial"/>
          <w:sz w:val="20"/>
          <w:szCs w:val="20"/>
        </w:rPr>
      </w:pPr>
    </w:p>
    <w:p w14:paraId="7C50A0D9" w14:textId="7DD40339" w:rsidR="00B82FF4" w:rsidRDefault="00B82FF4" w:rsidP="00B82FF4">
      <w:pPr>
        <w:pStyle w:val="ListParagraph"/>
        <w:ind w:left="420"/>
        <w:rPr>
          <w:rStyle w:val="Strong"/>
          <w:rFonts w:ascii="Arial" w:hAnsi="Arial" w:cs="Arial"/>
          <w:sz w:val="20"/>
          <w:szCs w:val="20"/>
        </w:rPr>
      </w:pPr>
      <w:r>
        <w:rPr>
          <w:rStyle w:val="Strong"/>
          <w:rFonts w:ascii="Arial" w:hAnsi="Arial" w:cs="Arial"/>
          <w:sz w:val="20"/>
          <w:szCs w:val="20"/>
        </w:rPr>
        <w:t xml:space="preserve">. </w:t>
      </w:r>
      <w:r w:rsidRPr="000E36B4">
        <w:rPr>
          <w:rStyle w:val="Strong"/>
          <w:rFonts w:ascii="Arial" w:hAnsi="Arial" w:cs="Arial"/>
          <w:sz w:val="20"/>
          <w:szCs w:val="20"/>
        </w:rPr>
        <w:t>Objectives</w:t>
      </w:r>
    </w:p>
    <w:p w14:paraId="0C24787F" w14:textId="77777777" w:rsidR="00505133" w:rsidRDefault="00505133" w:rsidP="00505133">
      <w:pPr>
        <w:pStyle w:val="Heading1"/>
        <w:numPr>
          <w:ilvl w:val="0"/>
          <w:numId w:val="4"/>
        </w:numPr>
      </w:pPr>
      <w:r w:rsidRPr="00CD33A8">
        <w:t>Background</w:t>
      </w:r>
    </w:p>
    <w:p w14:paraId="4E1296A2" w14:textId="77777777" w:rsidR="00EC1506" w:rsidRDefault="00EC1506" w:rsidP="00EC1506">
      <w:pPr>
        <w:pStyle w:val="Heading1"/>
        <w:numPr>
          <w:ilvl w:val="0"/>
          <w:numId w:val="4"/>
        </w:numPr>
      </w:pPr>
      <w:r w:rsidRPr="00CD33A8">
        <w:t>Methods</w:t>
      </w:r>
    </w:p>
    <w:p w14:paraId="56A38D78" w14:textId="77777777" w:rsidR="00EC1506" w:rsidRPr="00CD33A8" w:rsidRDefault="00EC1506" w:rsidP="00EC1506">
      <w:pPr>
        <w:pStyle w:val="Heading1"/>
        <w:numPr>
          <w:ilvl w:val="0"/>
          <w:numId w:val="4"/>
        </w:numPr>
      </w:pPr>
      <w:r w:rsidRPr="00CD33A8">
        <w:t>Results</w:t>
      </w:r>
    </w:p>
    <w:p w14:paraId="7639CD16" w14:textId="77777777" w:rsidR="00840DB4" w:rsidRDefault="00840DB4" w:rsidP="00840DB4">
      <w:pPr>
        <w:pStyle w:val="Heading1"/>
        <w:numPr>
          <w:ilvl w:val="0"/>
          <w:numId w:val="4"/>
        </w:numPr>
      </w:pPr>
      <w:r w:rsidRPr="00CD33A8">
        <w:t>Discussion</w:t>
      </w:r>
    </w:p>
    <w:p w14:paraId="57D07E65" w14:textId="77777777" w:rsidR="00832FF4" w:rsidRPr="00CD33A8" w:rsidRDefault="00832FF4" w:rsidP="00832FF4">
      <w:pPr>
        <w:pStyle w:val="Heading1"/>
        <w:numPr>
          <w:ilvl w:val="0"/>
          <w:numId w:val="4"/>
        </w:numPr>
      </w:pPr>
      <w:r>
        <w:t>Recommendations</w:t>
      </w:r>
      <w:r w:rsidRPr="00064EB8">
        <w:t xml:space="preserve"> </w:t>
      </w:r>
      <w:r>
        <w:t>and</w:t>
      </w:r>
      <w:r w:rsidRPr="00CD33A8">
        <w:t xml:space="preserve"> Conclusion</w:t>
      </w:r>
      <w:r>
        <w:t xml:space="preserve"> </w:t>
      </w:r>
    </w:p>
    <w:p w14:paraId="5570A0ED" w14:textId="77777777" w:rsidR="008B4326" w:rsidRDefault="008B4326" w:rsidP="008B4326">
      <w:pPr>
        <w:pStyle w:val="Heading1"/>
        <w:numPr>
          <w:ilvl w:val="0"/>
          <w:numId w:val="4"/>
        </w:numPr>
      </w:pPr>
      <w:r w:rsidRPr="00CD33A8">
        <w:t>References</w:t>
      </w:r>
    </w:p>
    <w:p w14:paraId="43ED964E" w14:textId="649A9A94" w:rsidR="002028DC" w:rsidRPr="00505133" w:rsidRDefault="002028DC" w:rsidP="00FC1DD4">
      <w:pPr>
        <w:pStyle w:val="ListParagraph"/>
        <w:ind w:left="420"/>
        <w:rPr>
          <w:rFonts w:ascii="Arial" w:hAnsi="Arial" w:cs="Arial"/>
          <w:b/>
          <w:bCs/>
          <w:sz w:val="20"/>
          <w:szCs w:val="20"/>
        </w:rPr>
      </w:pPr>
    </w:p>
    <w:p w14:paraId="5C51B40F" w14:textId="22CEB4A5" w:rsidR="00687E47" w:rsidRPr="00687E47" w:rsidRDefault="00687E47" w:rsidP="00687E47"/>
    <w:p w14:paraId="1CDDCBB9" w14:textId="4CAFA0C2" w:rsidR="00687E47" w:rsidRPr="002F0817" w:rsidRDefault="00687E47" w:rsidP="00687E47">
      <w:pPr>
        <w:pStyle w:val="Heading1"/>
        <w:rPr>
          <w:rFonts w:cs="Arial"/>
        </w:rPr>
      </w:pPr>
    </w:p>
    <w:p w14:paraId="07FA1727" w14:textId="03DD3581" w:rsidR="002F0817" w:rsidRDefault="002F0817" w:rsidP="00687E47">
      <w:pPr>
        <w:pStyle w:val="Heading1"/>
      </w:pPr>
    </w:p>
    <w:p w14:paraId="325A7B5A" w14:textId="77777777" w:rsidR="00687E47" w:rsidRPr="00687E47" w:rsidRDefault="00687E47" w:rsidP="00687E47"/>
    <w:p w14:paraId="43343AA7" w14:textId="77777777" w:rsidR="00687E47" w:rsidRPr="00687E47" w:rsidRDefault="00687E47" w:rsidP="00687E47"/>
    <w:p w14:paraId="2F86A353" w14:textId="7E358D26" w:rsidR="002F0817" w:rsidRPr="002F0817" w:rsidRDefault="002F0817" w:rsidP="002F0817">
      <w:pPr>
        <w:pStyle w:val="Heading1"/>
        <w:ind w:left="720"/>
        <w:rPr>
          <w:rFonts w:cs="Arial"/>
        </w:rPr>
      </w:pPr>
    </w:p>
    <w:p w14:paraId="52A374DE" w14:textId="4A647FCC" w:rsidR="00C86549" w:rsidRPr="002F0817" w:rsidRDefault="00C86549" w:rsidP="002F0817">
      <w:pPr>
        <w:rPr>
          <w:rFonts w:ascii="Arial" w:hAnsi="Arial" w:cs="Arial"/>
          <w:sz w:val="20"/>
          <w:szCs w:val="20"/>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2CF27283" w14:textId="27D9D978" w:rsidR="00B8304B" w:rsidRPr="00AB69EC" w:rsidRDefault="00B87E75" w:rsidP="00AB69EC">
      <w:pPr>
        <w:spacing w:line="360" w:lineRule="auto"/>
        <w:rPr>
          <w:rFonts w:asciiTheme="minorBidi" w:hAnsiTheme="minorBidi"/>
          <w:sz w:val="22"/>
        </w:rPr>
      </w:pPr>
      <w:r w:rsidRPr="00CD33A8">
        <w:rPr>
          <w:rFonts w:asciiTheme="minorBidi" w:hAnsiTheme="minorBidi"/>
          <w:sz w:val="22"/>
        </w:rPr>
        <w:br w:type="page"/>
      </w:r>
    </w:p>
    <w:p w14:paraId="3914D9AE" w14:textId="6D95F55A" w:rsidR="00CD33A8" w:rsidRDefault="00CD33A8" w:rsidP="002F0817">
      <w:pPr>
        <w:pStyle w:val="Heading1"/>
      </w:pPr>
      <w:r>
        <w:lastRenderedPageBreak/>
        <w:t>Abstract</w:t>
      </w:r>
    </w:p>
    <w:p w14:paraId="780AE4C4" w14:textId="77777777" w:rsidR="0078611E" w:rsidRPr="0078611E" w:rsidRDefault="0078611E" w:rsidP="0078611E">
      <w:pPr>
        <w:pStyle w:val="NormalWeb"/>
        <w:spacing w:line="360" w:lineRule="auto"/>
        <w:rPr>
          <w:rFonts w:ascii="Arial" w:hAnsi="Arial" w:cs="Arial"/>
          <w:sz w:val="20"/>
          <w:szCs w:val="20"/>
        </w:rPr>
      </w:pPr>
      <w:r w:rsidRPr="0078611E">
        <w:rPr>
          <w:rFonts w:ascii="Arial" w:hAnsi="Arial" w:cs="Arial"/>
          <w:sz w:val="20"/>
          <w:szCs w:val="20"/>
        </w:rPr>
        <w:t>Digital mental health applications have become increasingly embedded within UK health and social care practice, particularly following national commitments to expand digital</w:t>
      </w:r>
      <w:r w:rsidRPr="0078611E">
        <w:rPr>
          <w:rFonts w:ascii="Arial" w:hAnsi="Arial" w:cs="Arial"/>
          <w:sz w:val="20"/>
          <w:szCs w:val="20"/>
        </w:rPr>
        <w:noBreakHyphen/>
        <w:t>first mental health support. Young adults aged 18–25 represent one of the most active user groups of these tools, often turning to mobile applications for accessible, flexible and private forms of mental health assistance. This scoping review investigates how digital mental health apps influence mental wellbeing, symptom management and help</w:t>
      </w:r>
      <w:r w:rsidRPr="0078611E">
        <w:rPr>
          <w:rFonts w:ascii="Arial" w:hAnsi="Arial" w:cs="Arial"/>
          <w:sz w:val="20"/>
          <w:szCs w:val="20"/>
        </w:rPr>
        <w:noBreakHyphen/>
        <w:t>seeking behaviours among young adults in the United Kingdom. The review also considers how these tools align with current NHS digital health strategies.</w:t>
      </w:r>
    </w:p>
    <w:p w14:paraId="54F72A0A" w14:textId="77777777" w:rsidR="0078611E" w:rsidRPr="0078611E" w:rsidRDefault="0078611E" w:rsidP="0078611E">
      <w:pPr>
        <w:pStyle w:val="NormalWeb"/>
        <w:spacing w:line="360" w:lineRule="auto"/>
        <w:rPr>
          <w:rFonts w:ascii="Arial" w:hAnsi="Arial" w:cs="Arial"/>
          <w:sz w:val="20"/>
          <w:szCs w:val="20"/>
        </w:rPr>
      </w:pPr>
      <w:r w:rsidRPr="0078611E">
        <w:rPr>
          <w:rFonts w:ascii="Arial" w:hAnsi="Arial" w:cs="Arial"/>
          <w:sz w:val="20"/>
          <w:szCs w:val="20"/>
        </w:rPr>
        <w:t>A structured search was conducted using PubMed, Google Scholar and the UWTSD Library. Five peer</w:t>
      </w:r>
      <w:r w:rsidRPr="0078611E">
        <w:rPr>
          <w:rFonts w:ascii="Arial" w:hAnsi="Arial" w:cs="Arial"/>
          <w:sz w:val="20"/>
          <w:szCs w:val="20"/>
        </w:rPr>
        <w:noBreakHyphen/>
        <w:t xml:space="preserve">reviewed studies published within the last six years met the inclusion criteria. These studies examined apps such as </w:t>
      </w:r>
      <w:proofErr w:type="spellStart"/>
      <w:r w:rsidRPr="0078611E">
        <w:rPr>
          <w:rFonts w:ascii="Arial" w:hAnsi="Arial" w:cs="Arial"/>
          <w:sz w:val="20"/>
          <w:szCs w:val="20"/>
        </w:rPr>
        <w:t>SilverCloud</w:t>
      </w:r>
      <w:proofErr w:type="spellEnd"/>
      <w:r w:rsidRPr="0078611E">
        <w:rPr>
          <w:rFonts w:ascii="Arial" w:hAnsi="Arial" w:cs="Arial"/>
          <w:sz w:val="20"/>
          <w:szCs w:val="20"/>
        </w:rPr>
        <w:t>, Be Mindful, Calm and Headspace, and included both UK</w:t>
      </w:r>
      <w:r w:rsidRPr="0078611E">
        <w:rPr>
          <w:rFonts w:ascii="Arial" w:hAnsi="Arial" w:cs="Arial"/>
          <w:sz w:val="20"/>
          <w:szCs w:val="20"/>
        </w:rPr>
        <w:noBreakHyphen/>
        <w:t>based trials and international research relevant to young adults’ digital mental health use. The findings were analysed thematically.</w:t>
      </w:r>
    </w:p>
    <w:p w14:paraId="29149EC5" w14:textId="77777777" w:rsidR="0078611E" w:rsidRPr="0078611E" w:rsidRDefault="0078611E" w:rsidP="0078611E">
      <w:pPr>
        <w:pStyle w:val="NormalWeb"/>
        <w:spacing w:line="360" w:lineRule="auto"/>
        <w:rPr>
          <w:rFonts w:ascii="Arial" w:hAnsi="Arial" w:cs="Arial"/>
          <w:sz w:val="20"/>
          <w:szCs w:val="20"/>
        </w:rPr>
      </w:pPr>
      <w:r w:rsidRPr="0078611E">
        <w:rPr>
          <w:rFonts w:ascii="Arial" w:hAnsi="Arial" w:cs="Arial"/>
          <w:sz w:val="20"/>
          <w:szCs w:val="20"/>
        </w:rPr>
        <w:t>The review identified that digital mental health apps can reduce symptoms of anxiety and depression, enhance self</w:t>
      </w:r>
      <w:r w:rsidRPr="0078611E">
        <w:rPr>
          <w:rFonts w:ascii="Arial" w:hAnsi="Arial" w:cs="Arial"/>
          <w:sz w:val="20"/>
          <w:szCs w:val="20"/>
        </w:rPr>
        <w:noBreakHyphen/>
        <w:t>management and increase access to support for young adults. Engagement was strongest when apps offered structured cognitive behavioural therapy modules, personalised feedback and interactive features. However, challenges such as declining long</w:t>
      </w:r>
      <w:r w:rsidRPr="0078611E">
        <w:rPr>
          <w:rFonts w:ascii="Arial" w:hAnsi="Arial" w:cs="Arial"/>
          <w:sz w:val="20"/>
          <w:szCs w:val="20"/>
        </w:rPr>
        <w:noBreakHyphen/>
        <w:t>term engagement, digital literacy barriers and concerns about data privacy were also evident. NHS endorsement emerged as an important factor in increasing trust and uptake.</w:t>
      </w:r>
    </w:p>
    <w:p w14:paraId="171BBCF1" w14:textId="77777777" w:rsidR="0078611E" w:rsidRPr="0078611E" w:rsidRDefault="0078611E" w:rsidP="0078611E">
      <w:pPr>
        <w:pStyle w:val="NormalWeb"/>
        <w:spacing w:line="360" w:lineRule="auto"/>
        <w:rPr>
          <w:rFonts w:ascii="Arial" w:hAnsi="Arial" w:cs="Arial"/>
          <w:sz w:val="20"/>
          <w:szCs w:val="20"/>
        </w:rPr>
      </w:pPr>
      <w:r w:rsidRPr="0078611E">
        <w:rPr>
          <w:rFonts w:ascii="Arial" w:hAnsi="Arial" w:cs="Arial"/>
          <w:sz w:val="20"/>
          <w:szCs w:val="20"/>
        </w:rPr>
        <w:t>The review concludes that digital mental health apps provide valuable supplementary support for young adults in the UK. Their effectiveness is strengthened when integrated into wider mental health pathways, supported by robust evaluation frameworks and informed by ongoing research.</w:t>
      </w:r>
    </w:p>
    <w:p w14:paraId="1E2C2712" w14:textId="6EEC180B" w:rsidR="0078611E" w:rsidRDefault="0078611E" w:rsidP="0078611E">
      <w:pPr>
        <w:pStyle w:val="NormalWeb"/>
      </w:pPr>
    </w:p>
    <w:p w14:paraId="46C3E29E" w14:textId="77777777" w:rsidR="00CD33A8" w:rsidRPr="00CD33A8" w:rsidRDefault="00CD33A8" w:rsidP="00CD33A8">
      <w:pPr>
        <w:rPr>
          <w:rFonts w:ascii="Arial" w:hAnsi="Arial" w:cs="Arial"/>
          <w:sz w:val="22"/>
        </w:rPr>
      </w:pPr>
    </w:p>
    <w:p w14:paraId="112D4FAF" w14:textId="10347652" w:rsidR="0013482E" w:rsidRPr="002F0817" w:rsidRDefault="00B87E75" w:rsidP="002F0817">
      <w:pPr>
        <w:pStyle w:val="Heading1"/>
        <w:rPr>
          <w:rFonts w:cs="Arial"/>
        </w:rPr>
      </w:pPr>
      <w:r w:rsidRPr="002F0817">
        <w:t>Introduction</w:t>
      </w:r>
    </w:p>
    <w:p w14:paraId="3AB85962" w14:textId="77777777" w:rsidR="00272623" w:rsidRPr="00B51CC1" w:rsidRDefault="00272623" w:rsidP="00B51CC1">
      <w:pPr>
        <w:pStyle w:val="NormalWeb"/>
        <w:spacing w:line="360" w:lineRule="auto"/>
        <w:rPr>
          <w:rFonts w:ascii="Arial" w:hAnsi="Arial" w:cs="Arial"/>
        </w:rPr>
      </w:pPr>
      <w:r w:rsidRPr="00B51CC1">
        <w:rPr>
          <w:rFonts w:ascii="Arial" w:hAnsi="Arial" w:cs="Arial"/>
        </w:rPr>
        <w:t>Digital mental health applications have become an increasingly important component of mental health support for young adults aged 18–25 in the United Kingdom. This demographic experiences some of the highest levels of anxiety, depression and stress, with recent national data showing that one in four young adults report significant mental health difficulties (</w:t>
      </w:r>
      <w:r w:rsidRPr="00A125DA">
        <w:rPr>
          <w:rFonts w:ascii="Arial" w:hAnsi="Arial" w:cs="Arial"/>
          <w:i/>
          <w:iCs/>
        </w:rPr>
        <w:t>UKHSA, 2023</w:t>
      </w:r>
      <w:r w:rsidRPr="00B51CC1">
        <w:rPr>
          <w:rFonts w:ascii="Arial" w:hAnsi="Arial" w:cs="Arial"/>
        </w:rPr>
        <w:t xml:space="preserve">). At the same time, young adults are among the most active users of digital technologies, including mobile applications designed to promote emotional wellbeing. These tools offer flexible, </w:t>
      </w:r>
      <w:r w:rsidRPr="00B51CC1">
        <w:rPr>
          <w:rFonts w:ascii="Arial" w:hAnsi="Arial" w:cs="Arial"/>
        </w:rPr>
        <w:lastRenderedPageBreak/>
        <w:t>immediate and private forms of support, making them appealing to individuals who may encounter barriers when attempting to access traditional mental health services.</w:t>
      </w:r>
    </w:p>
    <w:p w14:paraId="4D49D0A7" w14:textId="77777777" w:rsidR="00272623" w:rsidRPr="00B51CC1" w:rsidRDefault="00272623" w:rsidP="00B51CC1">
      <w:pPr>
        <w:pStyle w:val="NormalWeb"/>
        <w:spacing w:line="360" w:lineRule="auto"/>
        <w:rPr>
          <w:rFonts w:ascii="Arial" w:hAnsi="Arial" w:cs="Arial"/>
        </w:rPr>
      </w:pPr>
      <w:r w:rsidRPr="000E36B4">
        <w:rPr>
          <w:rStyle w:val="Strong"/>
          <w:rFonts w:ascii="Arial" w:hAnsi="Arial" w:cs="Arial"/>
          <w:sz w:val="20"/>
          <w:szCs w:val="20"/>
        </w:rPr>
        <w:t>Rationale of the research</w:t>
      </w:r>
      <w:r w:rsidRPr="00B51CC1">
        <w:rPr>
          <w:rFonts w:ascii="Arial" w:hAnsi="Arial" w:cs="Arial"/>
        </w:rPr>
        <w:t xml:space="preserve"> The rationale for this research arises from the rapid expansion of digital mental health tools within UK practice and the growing reliance on mobile applications as a form of early intervention. The NHS Long Term Plan emphasises digital</w:t>
      </w:r>
      <w:r w:rsidRPr="00B51CC1">
        <w:rPr>
          <w:rFonts w:ascii="Arial" w:hAnsi="Arial" w:cs="Arial"/>
        </w:rPr>
        <w:noBreakHyphen/>
        <w:t>first approaches to improve access to mental health support, reduce waiting times and provide scalable interventions for young adults (</w:t>
      </w:r>
      <w:r w:rsidRPr="00A125DA">
        <w:rPr>
          <w:rFonts w:ascii="Arial" w:hAnsi="Arial" w:cs="Arial"/>
          <w:i/>
          <w:iCs/>
        </w:rPr>
        <w:t>NHS England, 2022</w:t>
      </w:r>
      <w:r w:rsidRPr="00B51CC1">
        <w:rPr>
          <w:rFonts w:ascii="Arial" w:hAnsi="Arial" w:cs="Arial"/>
        </w:rPr>
        <w:t>). Despite this policy direction, evidence regarding the effectiveness, engagement patterns and long</w:t>
      </w:r>
      <w:r w:rsidRPr="00B51CC1">
        <w:rPr>
          <w:rFonts w:ascii="Arial" w:hAnsi="Arial" w:cs="Arial"/>
        </w:rPr>
        <w:noBreakHyphen/>
        <w:t>term impact of digital mental health apps remains mixed. Some studies highlight improvements in anxiety, depression and stress, while others identify challenges such as low engagement, digital literacy barriers and concerns about data privacy (</w:t>
      </w:r>
      <w:r w:rsidRPr="00A125DA">
        <w:rPr>
          <w:rFonts w:ascii="Arial" w:hAnsi="Arial" w:cs="Arial"/>
          <w:i/>
          <w:iCs/>
        </w:rPr>
        <w:t>Hollis et al., 2020</w:t>
      </w:r>
      <w:r w:rsidRPr="00B51CC1">
        <w:rPr>
          <w:rFonts w:ascii="Arial" w:hAnsi="Arial" w:cs="Arial"/>
        </w:rPr>
        <w:t>). These inconsistencies demonstrate the need for a structured review of existing evidence to understand how digital mental health apps influence young adults’ wellbeing within the UK context.</w:t>
      </w:r>
    </w:p>
    <w:p w14:paraId="23D67E85" w14:textId="77777777" w:rsidR="00272623" w:rsidRPr="00B51CC1" w:rsidRDefault="00272623" w:rsidP="00B51CC1">
      <w:pPr>
        <w:pStyle w:val="NormalWeb"/>
        <w:spacing w:line="360" w:lineRule="auto"/>
        <w:rPr>
          <w:rFonts w:ascii="Arial" w:hAnsi="Arial" w:cs="Arial"/>
        </w:rPr>
      </w:pPr>
      <w:r w:rsidRPr="000E36B4">
        <w:rPr>
          <w:rStyle w:val="Strong"/>
          <w:rFonts w:ascii="Arial" w:hAnsi="Arial" w:cs="Arial"/>
          <w:sz w:val="20"/>
          <w:szCs w:val="20"/>
        </w:rPr>
        <w:t>Review question</w:t>
      </w:r>
      <w:r w:rsidRPr="00B51CC1">
        <w:rPr>
          <w:rFonts w:ascii="Arial" w:hAnsi="Arial" w:cs="Arial"/>
        </w:rPr>
        <w:t xml:space="preserve"> This research is guided by the question: </w:t>
      </w:r>
      <w:r w:rsidRPr="00B51CC1">
        <w:rPr>
          <w:rStyle w:val="Emphasis"/>
          <w:rFonts w:ascii="Arial" w:hAnsi="Arial" w:cs="Arial"/>
        </w:rPr>
        <w:t>What is the impact of digital mental health apps on the mental wellbeing, symptom management and help</w:t>
      </w:r>
      <w:r w:rsidRPr="00B51CC1">
        <w:rPr>
          <w:rStyle w:val="Emphasis"/>
          <w:rFonts w:ascii="Arial" w:hAnsi="Arial" w:cs="Arial"/>
        </w:rPr>
        <w:noBreakHyphen/>
        <w:t>seeking behaviours of young adults aged 18–25 in the United Kingdom?</w:t>
      </w:r>
      <w:r w:rsidRPr="00B51CC1">
        <w:rPr>
          <w:rFonts w:ascii="Arial" w:hAnsi="Arial" w:cs="Arial"/>
        </w:rPr>
        <w:t xml:space="preserve"> This question reflects the need to explore both the effectiveness of digital interventions and the experiences of young adults who use them.</w:t>
      </w:r>
    </w:p>
    <w:p w14:paraId="76C084B6" w14:textId="77777777" w:rsidR="00272623" w:rsidRPr="00B51CC1" w:rsidRDefault="00272623" w:rsidP="00B51CC1">
      <w:pPr>
        <w:pStyle w:val="NormalWeb"/>
        <w:spacing w:line="360" w:lineRule="auto"/>
        <w:rPr>
          <w:rFonts w:ascii="Arial" w:hAnsi="Arial" w:cs="Arial"/>
        </w:rPr>
      </w:pPr>
      <w:r w:rsidRPr="000E36B4">
        <w:rPr>
          <w:rStyle w:val="Strong"/>
          <w:rFonts w:ascii="Arial" w:hAnsi="Arial" w:cs="Arial"/>
          <w:sz w:val="20"/>
          <w:szCs w:val="20"/>
        </w:rPr>
        <w:t>Objectives</w:t>
      </w:r>
      <w:r w:rsidRPr="00B51CC1">
        <w:rPr>
          <w:rFonts w:ascii="Arial" w:hAnsi="Arial" w:cs="Arial"/>
        </w:rPr>
        <w:t xml:space="preserve"> The objectives of this review are to examine how digital mental health apps influence anxiety, depression and stress outcomes among young adults; to explore engagement, satisfaction and barriers to use; and to assess how NHS</w:t>
      </w:r>
      <w:r w:rsidRPr="00B51CC1">
        <w:rPr>
          <w:rFonts w:ascii="Arial" w:hAnsi="Arial" w:cs="Arial"/>
        </w:rPr>
        <w:noBreakHyphen/>
        <w:t>endorsed digital mental health tools shape young adults’ mental health support pathways. These objectives ensure that the review captures both clinical outcomes and experiential factors that influence app use.</w:t>
      </w:r>
    </w:p>
    <w:p w14:paraId="52B0367F" w14:textId="77777777" w:rsidR="00272623" w:rsidRPr="00A125DA" w:rsidRDefault="00272623" w:rsidP="00B51CC1">
      <w:pPr>
        <w:pStyle w:val="NormalWeb"/>
        <w:spacing w:line="360" w:lineRule="auto"/>
        <w:rPr>
          <w:rFonts w:ascii="Arial" w:hAnsi="Arial" w:cs="Arial"/>
          <w:i/>
          <w:iCs/>
        </w:rPr>
      </w:pPr>
      <w:r w:rsidRPr="00B51CC1">
        <w:rPr>
          <w:rFonts w:ascii="Arial" w:hAnsi="Arial" w:cs="Arial"/>
        </w:rPr>
        <w:t xml:space="preserve">Digital mental health apps such as </w:t>
      </w:r>
      <w:proofErr w:type="spellStart"/>
      <w:r w:rsidRPr="00B51CC1">
        <w:rPr>
          <w:rFonts w:ascii="Arial" w:hAnsi="Arial" w:cs="Arial"/>
        </w:rPr>
        <w:t>SilverCloud</w:t>
      </w:r>
      <w:proofErr w:type="spellEnd"/>
      <w:r w:rsidRPr="00B51CC1">
        <w:rPr>
          <w:rFonts w:ascii="Arial" w:hAnsi="Arial" w:cs="Arial"/>
        </w:rPr>
        <w:t>, Be Mindful, Calm and Headspace have become widely used by young adults and are increasingly incorporated into NHS digital pathways. These tools aim to reduce symptoms of anxiety and depression, improve emotional regulation and support self</w:t>
      </w:r>
      <w:r w:rsidRPr="00B51CC1">
        <w:rPr>
          <w:rFonts w:ascii="Arial" w:hAnsi="Arial" w:cs="Arial"/>
        </w:rPr>
        <w:noBreakHyphen/>
        <w:t>management. Their growing popularity reflects broader shifts in healthcare delivery, where digital solutions are used to complement face</w:t>
      </w:r>
      <w:r w:rsidRPr="00B51CC1">
        <w:rPr>
          <w:rFonts w:ascii="Arial" w:hAnsi="Arial" w:cs="Arial"/>
        </w:rPr>
        <w:noBreakHyphen/>
        <w:t>to</w:t>
      </w:r>
      <w:r w:rsidRPr="00B51CC1">
        <w:rPr>
          <w:rFonts w:ascii="Arial" w:hAnsi="Arial" w:cs="Arial"/>
        </w:rPr>
        <w:noBreakHyphen/>
        <w:t xml:space="preserve">face services and address rising demand </w:t>
      </w:r>
      <w:r w:rsidRPr="00B51CC1">
        <w:rPr>
          <w:rFonts w:ascii="Arial" w:hAnsi="Arial" w:cs="Arial"/>
        </w:rPr>
        <w:lastRenderedPageBreak/>
        <w:t>for mental health support. Evidence from recent studies suggests that structured interventions, particularly those based on cognitive behavioural therapy or mindfulness, can lead to meaningful improvements in mental wellbeing (</w:t>
      </w:r>
      <w:r w:rsidRPr="00A125DA">
        <w:rPr>
          <w:rFonts w:ascii="Arial" w:hAnsi="Arial" w:cs="Arial"/>
          <w:i/>
          <w:iCs/>
        </w:rPr>
        <w:t>Richards et al., 2020; Flett et al., 2019).</w:t>
      </w:r>
    </w:p>
    <w:p w14:paraId="4D27940E" w14:textId="77777777" w:rsidR="00272623" w:rsidRPr="00B51CC1" w:rsidRDefault="00272623" w:rsidP="00B51CC1">
      <w:pPr>
        <w:pStyle w:val="NormalWeb"/>
        <w:spacing w:line="360" w:lineRule="auto"/>
        <w:rPr>
          <w:rFonts w:ascii="Arial" w:hAnsi="Arial" w:cs="Arial"/>
        </w:rPr>
      </w:pPr>
      <w:r w:rsidRPr="00B51CC1">
        <w:rPr>
          <w:rFonts w:ascii="Arial" w:hAnsi="Arial" w:cs="Arial"/>
        </w:rPr>
        <w:t>Despite these promising findings, challenges remain. Engagement with digital mental health apps is often inconsistent, with many young adults discontinuing use after initial sessions. Privacy concerns and digital literacy barriers also limit access for some individuals, particularly those from disadvantaged backgrounds. These issues highlight the need for a comprehensive review of existing evidence to understand how digital mental health apps function within real</w:t>
      </w:r>
      <w:r w:rsidRPr="00B51CC1">
        <w:rPr>
          <w:rFonts w:ascii="Arial" w:hAnsi="Arial" w:cs="Arial"/>
        </w:rPr>
        <w:noBreakHyphen/>
        <w:t>world UK practice.</w:t>
      </w:r>
    </w:p>
    <w:p w14:paraId="0267C8D6" w14:textId="77777777" w:rsidR="00272623" w:rsidRPr="00B51CC1" w:rsidRDefault="00272623" w:rsidP="00B51CC1">
      <w:pPr>
        <w:pStyle w:val="NormalWeb"/>
        <w:spacing w:line="360" w:lineRule="auto"/>
        <w:rPr>
          <w:rFonts w:ascii="Arial" w:hAnsi="Arial" w:cs="Arial"/>
        </w:rPr>
      </w:pPr>
      <w:r w:rsidRPr="00B51CC1">
        <w:rPr>
          <w:rFonts w:ascii="Arial" w:hAnsi="Arial" w:cs="Arial"/>
        </w:rPr>
        <w:t>This introduction establishes the rationale for the research, outlines the review question and objectives, and provides the context for examining the role of digital mental health apps in supporting young adults’ wellbeing.</w:t>
      </w:r>
    </w:p>
    <w:p w14:paraId="4751EF6F" w14:textId="5115971F" w:rsidR="00B87E75" w:rsidRPr="00CD33A8" w:rsidRDefault="00B87E75" w:rsidP="00CD33A8">
      <w:pPr>
        <w:tabs>
          <w:tab w:val="left" w:pos="6540"/>
        </w:tabs>
        <w:spacing w:line="360" w:lineRule="auto"/>
        <w:rPr>
          <w:rFonts w:ascii="Arial" w:hAnsi="Arial" w:cs="Arial"/>
          <w:sz w:val="22"/>
        </w:rPr>
      </w:pPr>
    </w:p>
    <w:p w14:paraId="52010A5E" w14:textId="77777777" w:rsidR="0026393A" w:rsidRPr="00CD33A8" w:rsidRDefault="0026393A" w:rsidP="00CD33A8">
      <w:pPr>
        <w:tabs>
          <w:tab w:val="left" w:pos="6540"/>
        </w:tabs>
        <w:spacing w:line="360" w:lineRule="auto"/>
        <w:rPr>
          <w:rFonts w:ascii="Arial" w:hAnsi="Arial" w:cs="Arial"/>
          <w:sz w:val="22"/>
        </w:rPr>
      </w:pPr>
    </w:p>
    <w:p w14:paraId="0F7D7609" w14:textId="43B44D47" w:rsidR="0026393A" w:rsidRDefault="0026393A" w:rsidP="002F0817">
      <w:pPr>
        <w:pStyle w:val="Heading1"/>
      </w:pPr>
      <w:r w:rsidRPr="00CD33A8">
        <w:t>Background</w:t>
      </w:r>
    </w:p>
    <w:p w14:paraId="31F2DBC4"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Digital mental health applications have become an increasingly prominent feature of mental health support in the United Kingdom, reflecting broader changes in how services are delivered and accessed. Their rise is closely connected to growing mental health needs among young adults and national policy commitments to expand digital</w:t>
      </w:r>
      <w:r w:rsidRPr="00446630">
        <w:rPr>
          <w:rFonts w:ascii="Arial" w:hAnsi="Arial" w:cs="Arial"/>
          <w:sz w:val="20"/>
          <w:szCs w:val="20"/>
        </w:rPr>
        <w:noBreakHyphen/>
        <w:t>first healthcare. Young adults aged 18–25 experience disproportionately high levels of anxiety, depression and stress, with recent national reports indicating that one in four individuals in this age group face significant mental health challenges (UKHSA, 2023). This pattern has intensified demand for accessible and flexible forms of support, particularly among young people who may struggle to access traditional services due to long waiting lists, stigma or personal preference.</w:t>
      </w:r>
    </w:p>
    <w:p w14:paraId="4CE5ADE4"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Digital mental health apps typically provide a range of tools designed to support emotional wellbeing and self</w:t>
      </w:r>
      <w:r w:rsidRPr="00446630">
        <w:rPr>
          <w:rFonts w:ascii="Arial" w:hAnsi="Arial" w:cs="Arial"/>
          <w:sz w:val="20"/>
          <w:szCs w:val="20"/>
        </w:rPr>
        <w:noBreakHyphen/>
        <w:t>management. These include cognitive behavioural therapy (CBT) modules, mindfulness exercises, mood tracking, psychoeducation and guided self</w:t>
      </w:r>
      <w:r w:rsidRPr="00446630">
        <w:rPr>
          <w:rFonts w:ascii="Arial" w:hAnsi="Arial" w:cs="Arial"/>
          <w:sz w:val="20"/>
          <w:szCs w:val="20"/>
        </w:rPr>
        <w:noBreakHyphen/>
        <w:t xml:space="preserve">help. Applications such as </w:t>
      </w:r>
      <w:proofErr w:type="spellStart"/>
      <w:r w:rsidRPr="00446630">
        <w:rPr>
          <w:rFonts w:ascii="Arial" w:hAnsi="Arial" w:cs="Arial"/>
          <w:sz w:val="20"/>
          <w:szCs w:val="20"/>
        </w:rPr>
        <w:t>SilverCloud</w:t>
      </w:r>
      <w:proofErr w:type="spellEnd"/>
      <w:r w:rsidRPr="00446630">
        <w:rPr>
          <w:rFonts w:ascii="Arial" w:hAnsi="Arial" w:cs="Arial"/>
          <w:sz w:val="20"/>
          <w:szCs w:val="20"/>
        </w:rPr>
        <w:t>, Be Mindful, Calm and Headspace have gained substantial popularity in the UK and are increasingly incorporated into NHS digital pathways. The NHS Apps Library offers a curated selection of digital tools that meet established clinical, technical and data protection standards, ensuring that recommended apps are safe, evidence</w:t>
      </w:r>
      <w:r w:rsidRPr="00446630">
        <w:rPr>
          <w:rFonts w:ascii="Arial" w:hAnsi="Arial" w:cs="Arial"/>
          <w:sz w:val="20"/>
          <w:szCs w:val="20"/>
        </w:rPr>
        <w:noBreakHyphen/>
        <w:t>based and appropriate for public use (</w:t>
      </w:r>
      <w:r w:rsidRPr="00A125DA">
        <w:rPr>
          <w:rFonts w:ascii="Arial" w:hAnsi="Arial" w:cs="Arial"/>
          <w:i/>
          <w:iCs/>
          <w:sz w:val="20"/>
          <w:szCs w:val="20"/>
        </w:rPr>
        <w:t>NHS England, 2022</w:t>
      </w:r>
      <w:r w:rsidRPr="00446630">
        <w:rPr>
          <w:rFonts w:ascii="Arial" w:hAnsi="Arial" w:cs="Arial"/>
          <w:sz w:val="20"/>
          <w:szCs w:val="20"/>
        </w:rPr>
        <w:t xml:space="preserve">). </w:t>
      </w:r>
      <w:r w:rsidRPr="00446630">
        <w:rPr>
          <w:rFonts w:ascii="Arial" w:hAnsi="Arial" w:cs="Arial"/>
          <w:sz w:val="20"/>
          <w:szCs w:val="20"/>
        </w:rPr>
        <w:lastRenderedPageBreak/>
        <w:t>This endorsement plays a significant role in shaping public trust and encouraging uptake among young adults.</w:t>
      </w:r>
    </w:p>
    <w:p w14:paraId="224CECCE"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National policy developments have further supported the expansion of digital mental health interventions. The NHS Long Term Plan emphasises the importance of digital solutions in improving access to mental health support, reducing pressure on overstretched services and providing early intervention opportunities. Digital tools are seen as a way to complement traditional therapy, offering immediate support while individuals wait for specialist services or as part of blended care models. The UK Data Protection Act 2018 and NHS Digital standards also ensure that apps handling sensitive mental health information adhere to strict privacy and security requirements, addressing concerns that might otherwise deter young adults from using digital tools.</w:t>
      </w:r>
    </w:p>
    <w:p w14:paraId="7C2560AA"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Evidence from peer</w:t>
      </w:r>
      <w:r w:rsidRPr="00446630">
        <w:rPr>
          <w:rFonts w:ascii="Arial" w:hAnsi="Arial" w:cs="Arial"/>
          <w:sz w:val="20"/>
          <w:szCs w:val="20"/>
        </w:rPr>
        <w:noBreakHyphen/>
        <w:t>reviewed studies published within the last six years suggests that digital mental health apps can have a positive impact on young adults’ mental wellbeing. UK</w:t>
      </w:r>
      <w:r w:rsidRPr="00446630">
        <w:rPr>
          <w:rFonts w:ascii="Arial" w:hAnsi="Arial" w:cs="Arial"/>
          <w:sz w:val="20"/>
          <w:szCs w:val="20"/>
        </w:rPr>
        <w:noBreakHyphen/>
        <w:t xml:space="preserve">based trials of </w:t>
      </w:r>
      <w:proofErr w:type="spellStart"/>
      <w:r w:rsidRPr="00446630">
        <w:rPr>
          <w:rFonts w:ascii="Arial" w:hAnsi="Arial" w:cs="Arial"/>
          <w:sz w:val="20"/>
          <w:szCs w:val="20"/>
        </w:rPr>
        <w:t>SilverCloud</w:t>
      </w:r>
      <w:proofErr w:type="spellEnd"/>
      <w:r w:rsidRPr="00446630">
        <w:rPr>
          <w:rFonts w:ascii="Arial" w:hAnsi="Arial" w:cs="Arial"/>
          <w:sz w:val="20"/>
          <w:szCs w:val="20"/>
        </w:rPr>
        <w:t xml:space="preserve"> have demonstrated reductions in anxiety and depression symptoms, particularly when users engage consistently with CBT modules (</w:t>
      </w:r>
      <w:r w:rsidRPr="00A125DA">
        <w:rPr>
          <w:rFonts w:ascii="Arial" w:hAnsi="Arial" w:cs="Arial"/>
          <w:i/>
          <w:iCs/>
          <w:sz w:val="20"/>
          <w:szCs w:val="20"/>
        </w:rPr>
        <w:t>Richards et al., 2020</w:t>
      </w:r>
      <w:r w:rsidRPr="00446630">
        <w:rPr>
          <w:rFonts w:ascii="Arial" w:hAnsi="Arial" w:cs="Arial"/>
          <w:sz w:val="20"/>
          <w:szCs w:val="20"/>
        </w:rPr>
        <w:t>). International research also supports these findings, with studies showing that apps such as Headspace and Calm can improve stress management, emotional regulation and sleep quality among young adults (</w:t>
      </w:r>
      <w:r w:rsidRPr="00A125DA">
        <w:rPr>
          <w:rFonts w:ascii="Arial" w:hAnsi="Arial" w:cs="Arial"/>
          <w:i/>
          <w:iCs/>
          <w:sz w:val="20"/>
          <w:szCs w:val="20"/>
        </w:rPr>
        <w:t>Flett et al., 2019; Huberty et al., 2021</w:t>
      </w:r>
      <w:r w:rsidRPr="00446630">
        <w:rPr>
          <w:rFonts w:ascii="Arial" w:hAnsi="Arial" w:cs="Arial"/>
          <w:sz w:val="20"/>
          <w:szCs w:val="20"/>
        </w:rPr>
        <w:t>). These outcomes highlight the potential of digital tools to provide meaningful support, especially when interventions are structured, interactive and grounded in established therapeutic approaches.</w:t>
      </w:r>
    </w:p>
    <w:p w14:paraId="40FA650D"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Despite these advantages, several challenges remain. Engagement with digital mental health apps is often inconsistent, with many young adults discontinuing use after initial sessions. Privacy concerns can reduce trust, particularly among individuals who are cautious about sharing sensitive mental health data. Digital literacy barriers may also limit access for disadvantaged young adults, creating inequalities in who benefits from digital mental health interventions. These issues underscore the importance of understanding not only the effectiveness of digital mental health apps but also the factors that influence their use and impact.</w:t>
      </w:r>
    </w:p>
    <w:p w14:paraId="610370F9" w14:textId="77777777" w:rsidR="00917F83" w:rsidRPr="00446630" w:rsidRDefault="00917F83" w:rsidP="00446630">
      <w:pPr>
        <w:pStyle w:val="NormalWeb"/>
        <w:spacing w:line="360" w:lineRule="auto"/>
        <w:rPr>
          <w:rFonts w:ascii="Arial" w:hAnsi="Arial" w:cs="Arial"/>
          <w:sz w:val="20"/>
          <w:szCs w:val="20"/>
        </w:rPr>
      </w:pPr>
      <w:r w:rsidRPr="00446630">
        <w:rPr>
          <w:rFonts w:ascii="Arial" w:hAnsi="Arial" w:cs="Arial"/>
          <w:sz w:val="20"/>
          <w:szCs w:val="20"/>
        </w:rPr>
        <w:t>Given the rapid growth of digital mental health tools and the mixed evidence surrounding their effectiveness, a scoping review is needed to map existing research and provide a comprehensive overview of how these apps affect young adults in UK practice. This background establishes the context for the review and highlights the relevance of digital mental health apps within contemporary health and social care.</w:t>
      </w:r>
    </w:p>
    <w:p w14:paraId="160498B8" w14:textId="77777777" w:rsidR="00917F83" w:rsidRPr="00446630" w:rsidRDefault="00917F83" w:rsidP="00446630">
      <w:pPr>
        <w:spacing w:line="360" w:lineRule="auto"/>
        <w:rPr>
          <w:rFonts w:ascii="Arial" w:hAnsi="Arial" w:cs="Arial"/>
          <w:sz w:val="20"/>
          <w:szCs w:val="20"/>
        </w:rPr>
      </w:pPr>
    </w:p>
    <w:p w14:paraId="0537CEF5" w14:textId="77777777" w:rsidR="003E4ECF" w:rsidRPr="00B8304B" w:rsidRDefault="003E4ECF" w:rsidP="00CD33A8">
      <w:pPr>
        <w:tabs>
          <w:tab w:val="left" w:pos="6540"/>
        </w:tabs>
        <w:spacing w:line="360" w:lineRule="auto"/>
        <w:rPr>
          <w:rFonts w:asciiTheme="minorBidi" w:hAnsiTheme="minorBidi"/>
          <w:sz w:val="22"/>
        </w:rPr>
      </w:pPr>
    </w:p>
    <w:p w14:paraId="60B2CDC3" w14:textId="7AC48417" w:rsidR="00B87E75" w:rsidRDefault="00B87E75" w:rsidP="002F0817">
      <w:pPr>
        <w:pStyle w:val="Heading1"/>
      </w:pPr>
      <w:r w:rsidRPr="00CD33A8">
        <w:lastRenderedPageBreak/>
        <w:t>Method</w:t>
      </w:r>
      <w:r w:rsidR="003E4ECF" w:rsidRPr="00CD33A8">
        <w:t>s</w:t>
      </w:r>
    </w:p>
    <w:p w14:paraId="69ADC474"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This scoping review followed Arksey and O’Malley’s methodological framework, which provides a structured approach for mapping existing literature, identifying key concepts and highlighting gaps within an emerging field. The framework is particularly suited to topics such as digital mental health, where interventions, study designs and outcome measures vary considerably. The review was designed to explore the impact of digital mental health applications on young adults aged 18–25 in the United Kingdom, focusing on mental wellbeing, symptom management and help</w:t>
      </w:r>
      <w:r w:rsidRPr="009760B2">
        <w:rPr>
          <w:rFonts w:ascii="Arial" w:hAnsi="Arial" w:cs="Arial"/>
          <w:sz w:val="20"/>
          <w:szCs w:val="20"/>
        </w:rPr>
        <w:noBreakHyphen/>
        <w:t>seeking behaviours.</w:t>
      </w:r>
    </w:p>
    <w:p w14:paraId="4A5682B6" w14:textId="5C0E00DF"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 xml:space="preserve">The review was guided by the question: </w:t>
      </w:r>
      <w:r w:rsidRPr="009760B2">
        <w:rPr>
          <w:rStyle w:val="Strong"/>
          <w:rFonts w:ascii="Arial" w:hAnsi="Arial" w:cs="Arial"/>
          <w:b w:val="0"/>
          <w:bCs w:val="0"/>
          <w:sz w:val="20"/>
          <w:szCs w:val="20"/>
        </w:rPr>
        <w:t>What is the impact of digital mental health apps on the mental wellbeing, symptom management and help</w:t>
      </w:r>
      <w:r w:rsidRPr="009760B2">
        <w:rPr>
          <w:rStyle w:val="Strong"/>
          <w:rFonts w:ascii="Arial" w:hAnsi="Arial" w:cs="Arial"/>
          <w:b w:val="0"/>
          <w:bCs w:val="0"/>
          <w:sz w:val="20"/>
          <w:szCs w:val="20"/>
        </w:rPr>
        <w:noBreakHyphen/>
        <w:t>seeking behaviours of young adults aged 18–25 in the United Kingdom</w:t>
      </w:r>
      <w:r w:rsidR="009760B2" w:rsidRPr="009760B2">
        <w:rPr>
          <w:rStyle w:val="Strong"/>
          <w:rFonts w:ascii="Arial" w:hAnsi="Arial" w:cs="Arial"/>
          <w:b w:val="0"/>
          <w:bCs w:val="0"/>
          <w:sz w:val="20"/>
          <w:szCs w:val="20"/>
        </w:rPr>
        <w:t>.</w:t>
      </w:r>
      <w:r w:rsidRPr="009760B2">
        <w:rPr>
          <w:rFonts w:ascii="Arial" w:hAnsi="Arial" w:cs="Arial"/>
          <w:sz w:val="20"/>
          <w:szCs w:val="20"/>
        </w:rPr>
        <w:t xml:space="preserve"> This question shaped the search strategy, inclusion criteria and analytical approach. The aim was to capture a broad range of peer</w:t>
      </w:r>
      <w:r w:rsidRPr="009760B2">
        <w:rPr>
          <w:rFonts w:ascii="Arial" w:hAnsi="Arial" w:cs="Arial"/>
          <w:sz w:val="20"/>
          <w:szCs w:val="20"/>
        </w:rPr>
        <w:noBreakHyphen/>
        <w:t>reviewed studies that examined digital mental health apps used by young adults, with particular attention to interventions relevant to UK practice.</w:t>
      </w:r>
    </w:p>
    <w:p w14:paraId="73E16185"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A structured search was conducted across three major academic sources: PubMed, Google Scholar and the University of Wales Trinity Saint David (UWTSD) Library. These databases were selected because they provide access to high</w:t>
      </w:r>
      <w:r w:rsidRPr="009760B2">
        <w:rPr>
          <w:rFonts w:ascii="Arial" w:hAnsi="Arial" w:cs="Arial"/>
          <w:sz w:val="20"/>
          <w:szCs w:val="20"/>
        </w:rPr>
        <w:noBreakHyphen/>
        <w:t>quality peer</w:t>
      </w:r>
      <w:r w:rsidRPr="009760B2">
        <w:rPr>
          <w:rFonts w:ascii="Arial" w:hAnsi="Arial" w:cs="Arial"/>
          <w:sz w:val="20"/>
          <w:szCs w:val="20"/>
        </w:rPr>
        <w:noBreakHyphen/>
        <w:t>reviewed literature in health, psychology and digital health. Search terms included combinations of “digital mental health apps”, “young adults”, “United Kingdom”, “CBT apps”, “mobile mental health”, “anxiety”, “depression” and “mental wellbeing”. Boolean operators were used to refine results and ensure that studies were relevant to the review question.</w:t>
      </w:r>
    </w:p>
    <w:p w14:paraId="2867309E"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The inclusion criteria were established to ensure that selected studies were both contemporary and directly relevant to young adults’ use of digital mental health apps. Studies were included if they were peer</w:t>
      </w:r>
      <w:r w:rsidRPr="009760B2">
        <w:rPr>
          <w:rFonts w:ascii="Arial" w:hAnsi="Arial" w:cs="Arial"/>
          <w:sz w:val="20"/>
          <w:szCs w:val="20"/>
        </w:rPr>
        <w:noBreakHyphen/>
        <w:t>reviewed, published between 2019 and 2024, involved participants aged 18–25 and examined digital mental health applications. UK</w:t>
      </w:r>
      <w:r w:rsidRPr="009760B2">
        <w:rPr>
          <w:rFonts w:ascii="Arial" w:hAnsi="Arial" w:cs="Arial"/>
          <w:sz w:val="20"/>
          <w:szCs w:val="20"/>
        </w:rPr>
        <w:noBreakHyphen/>
        <w:t>based studies were prioritised, although international studies were included when they offered insights applicable to young adults in the UK context. Studies were excluded if they were not peer</w:t>
      </w:r>
      <w:r w:rsidRPr="009760B2">
        <w:rPr>
          <w:rFonts w:ascii="Arial" w:hAnsi="Arial" w:cs="Arial"/>
          <w:sz w:val="20"/>
          <w:szCs w:val="20"/>
        </w:rPr>
        <w:noBreakHyphen/>
        <w:t>reviewed, did not focus on mental health apps, involved populations outside the target age range or were unrelated to mental wellbeing.</w:t>
      </w:r>
    </w:p>
    <w:p w14:paraId="19C0D646"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The search process identified 312 results. Titles and abstracts were screened to remove irrelevant studies, reducing the pool to 198 articles. Full</w:t>
      </w:r>
      <w:r w:rsidRPr="009760B2">
        <w:rPr>
          <w:rFonts w:ascii="Arial" w:hAnsi="Arial" w:cs="Arial"/>
          <w:sz w:val="20"/>
          <w:szCs w:val="20"/>
        </w:rPr>
        <w:noBreakHyphen/>
        <w:t>text screening was then conducted on 27 studies, from which five met all inclusion criteria. These five studies formed the basis of the review. They included randomised controlled trials, observational studies and mixed</w:t>
      </w:r>
      <w:r w:rsidRPr="009760B2">
        <w:rPr>
          <w:rFonts w:ascii="Arial" w:hAnsi="Arial" w:cs="Arial"/>
          <w:sz w:val="20"/>
          <w:szCs w:val="20"/>
        </w:rPr>
        <w:noBreakHyphen/>
        <w:t>methods research, providing a diverse range of evidence on how digital mental health apps influence young adults’ mental wellbeing.</w:t>
      </w:r>
    </w:p>
    <w:p w14:paraId="15E8E9BD"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 xml:space="preserve">Data extraction involved recording key information from each study, including author, year, country, app evaluated, sample characteristics, study design and main findings. This information was </w:t>
      </w:r>
      <w:r w:rsidRPr="009760B2">
        <w:rPr>
          <w:rFonts w:ascii="Arial" w:hAnsi="Arial" w:cs="Arial"/>
          <w:sz w:val="20"/>
          <w:szCs w:val="20"/>
        </w:rPr>
        <w:lastRenderedPageBreak/>
        <w:t>organised into a summary table presented in the Results section. The table provides a clear overview of the evidence base and supports comparison across studies.</w:t>
      </w:r>
    </w:p>
    <w:p w14:paraId="235BB4E1"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Thematic analysis was used to synthesise findings. This approach allowed for the identification of recurring patterns and themes across the selected studies. Themes included symptom reduction, engagement and usability, accessibility and convenience, barriers to use and the role of NHS endorsement. These themes form the structure of the Results section and provide insight into how digital mental health apps affect young adults’ mental wellbeing and help</w:t>
      </w:r>
      <w:r w:rsidRPr="009760B2">
        <w:rPr>
          <w:rFonts w:ascii="Arial" w:hAnsi="Arial" w:cs="Arial"/>
          <w:sz w:val="20"/>
          <w:szCs w:val="20"/>
        </w:rPr>
        <w:noBreakHyphen/>
        <w:t>seeking behaviours.</w:t>
      </w:r>
    </w:p>
    <w:p w14:paraId="1036DE94"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Ethical considerations were minimal because the review involved secondary analysis of publicly available literature. No direct contact with participants occurred, and no personal data were collected. The review adhered to principles of academic integrity, including accurate representation of evidence, avoidance of bias and correct use of Harvard referencing.</w:t>
      </w:r>
    </w:p>
    <w:p w14:paraId="24058824" w14:textId="77777777" w:rsidR="00F32C85" w:rsidRPr="009760B2" w:rsidRDefault="00F32C85" w:rsidP="009760B2">
      <w:pPr>
        <w:pStyle w:val="NormalWeb"/>
        <w:spacing w:line="360" w:lineRule="auto"/>
        <w:rPr>
          <w:rFonts w:ascii="Arial" w:hAnsi="Arial" w:cs="Arial"/>
          <w:sz w:val="20"/>
          <w:szCs w:val="20"/>
        </w:rPr>
      </w:pPr>
      <w:r w:rsidRPr="009760B2">
        <w:rPr>
          <w:rFonts w:ascii="Arial" w:hAnsi="Arial" w:cs="Arial"/>
          <w:sz w:val="20"/>
          <w:szCs w:val="20"/>
        </w:rPr>
        <w:t>This methods section outlines the systematic and transparent approach used to conduct the scoping review, ensuring that the findings presented in the following section are grounded in a rigorous and replicable process.</w:t>
      </w:r>
    </w:p>
    <w:p w14:paraId="40D3462C" w14:textId="77777777" w:rsidR="005E036F" w:rsidRPr="009760B2" w:rsidRDefault="005E036F" w:rsidP="009760B2">
      <w:pPr>
        <w:spacing w:line="360" w:lineRule="auto"/>
        <w:rPr>
          <w:rFonts w:ascii="Arial" w:hAnsi="Arial" w:cs="Arial"/>
          <w:sz w:val="20"/>
          <w:szCs w:val="20"/>
        </w:rPr>
      </w:pPr>
    </w:p>
    <w:p w14:paraId="4FC14C6B" w14:textId="77777777" w:rsidR="00B87E75" w:rsidRPr="00CD33A8" w:rsidRDefault="00B87E75" w:rsidP="00CD33A8">
      <w:pPr>
        <w:tabs>
          <w:tab w:val="left" w:pos="6540"/>
        </w:tabs>
        <w:spacing w:line="360" w:lineRule="auto"/>
        <w:rPr>
          <w:rFonts w:asciiTheme="minorBidi" w:hAnsiTheme="minorBidi"/>
          <w:sz w:val="22"/>
        </w:rPr>
      </w:pPr>
    </w:p>
    <w:p w14:paraId="581C99BF" w14:textId="7E814FDC" w:rsidR="00B87E75" w:rsidRPr="00CD33A8" w:rsidRDefault="00B87E75" w:rsidP="002F0817">
      <w:pPr>
        <w:pStyle w:val="Heading1"/>
      </w:pPr>
      <w:r w:rsidRPr="00CD33A8">
        <w:t>Results</w:t>
      </w:r>
    </w:p>
    <w:p w14:paraId="7A29FCB1" w14:textId="2B1A3B79" w:rsidR="003E4ECF" w:rsidRDefault="00CE71FC" w:rsidP="00CD33A8">
      <w:pPr>
        <w:tabs>
          <w:tab w:val="left" w:pos="6540"/>
        </w:tabs>
        <w:spacing w:line="360" w:lineRule="auto"/>
      </w:pPr>
      <w:r>
        <w:t>The scoping review identified five peer</w:t>
      </w:r>
      <w:r>
        <w:noBreakHyphen/>
        <w:t>reviewed studies published within the last six years that met the inclusion criteria. These studies examined a range of digital mental health applications used by young adults and provided insight into their impact on mental wellbeing, symptom management and engagement. The studies varied in design, sample size and intervention type, offering a diverse evidence base from which to draw conclusions. A summary of the included studies is presented in the table below, outlining the key characteristics and findings of each.</w:t>
      </w:r>
    </w:p>
    <w:tbl>
      <w:tblPr>
        <w:tblStyle w:val="TableGrid"/>
        <w:tblW w:w="0" w:type="auto"/>
        <w:tblLook w:val="04A0" w:firstRow="1" w:lastRow="0" w:firstColumn="1" w:lastColumn="0" w:noHBand="0" w:noVBand="1"/>
      </w:tblPr>
      <w:tblGrid>
        <w:gridCol w:w="1335"/>
        <w:gridCol w:w="1439"/>
        <w:gridCol w:w="1410"/>
        <w:gridCol w:w="1308"/>
        <w:gridCol w:w="1584"/>
        <w:gridCol w:w="1940"/>
      </w:tblGrid>
      <w:tr w:rsidR="00651C18" w14:paraId="5529BE4A" w14:textId="77777777" w:rsidTr="00651C18">
        <w:tc>
          <w:tcPr>
            <w:tcW w:w="1502" w:type="dxa"/>
          </w:tcPr>
          <w:p w14:paraId="59E82869" w14:textId="36DB85FC" w:rsidR="00651C18" w:rsidRPr="005C08EF" w:rsidRDefault="00297005" w:rsidP="00DD77E7">
            <w:pPr>
              <w:tabs>
                <w:tab w:val="left" w:pos="6540"/>
              </w:tabs>
              <w:spacing w:line="360" w:lineRule="auto"/>
              <w:jc w:val="center"/>
              <w:rPr>
                <w:rFonts w:ascii="Arial" w:hAnsi="Arial" w:cs="Arial"/>
                <w:b/>
                <w:bCs/>
                <w:sz w:val="20"/>
                <w:szCs w:val="20"/>
              </w:rPr>
            </w:pPr>
            <w:r w:rsidRPr="005C08EF">
              <w:rPr>
                <w:rFonts w:ascii="Arial" w:hAnsi="Arial" w:cs="Arial"/>
                <w:b/>
                <w:bCs/>
                <w:sz w:val="20"/>
                <w:szCs w:val="20"/>
              </w:rPr>
              <w:t>Author &amp; Year</w:t>
            </w:r>
          </w:p>
        </w:tc>
        <w:tc>
          <w:tcPr>
            <w:tcW w:w="1502" w:type="dxa"/>
          </w:tcPr>
          <w:p w14:paraId="3A632600" w14:textId="19F380A3" w:rsidR="00651C18" w:rsidRPr="005C08EF" w:rsidRDefault="00297005" w:rsidP="00DD77E7">
            <w:pPr>
              <w:tabs>
                <w:tab w:val="left" w:pos="6540"/>
              </w:tabs>
              <w:spacing w:line="360" w:lineRule="auto"/>
              <w:jc w:val="center"/>
              <w:rPr>
                <w:rFonts w:ascii="Arial" w:hAnsi="Arial" w:cs="Arial"/>
                <w:b/>
                <w:bCs/>
                <w:sz w:val="20"/>
                <w:szCs w:val="20"/>
              </w:rPr>
            </w:pPr>
            <w:r w:rsidRPr="005C08EF">
              <w:rPr>
                <w:rFonts w:ascii="Arial" w:hAnsi="Arial" w:cs="Arial"/>
                <w:b/>
                <w:bCs/>
                <w:sz w:val="20"/>
                <w:szCs w:val="20"/>
              </w:rPr>
              <w:t>Country</w:t>
            </w:r>
          </w:p>
        </w:tc>
        <w:tc>
          <w:tcPr>
            <w:tcW w:w="1503" w:type="dxa"/>
          </w:tcPr>
          <w:p w14:paraId="08B5B062" w14:textId="28C67D4E" w:rsidR="00651C18" w:rsidRPr="005C08EF" w:rsidRDefault="00547495" w:rsidP="00DD77E7">
            <w:pPr>
              <w:tabs>
                <w:tab w:val="left" w:pos="6540"/>
              </w:tabs>
              <w:spacing w:line="360" w:lineRule="auto"/>
              <w:jc w:val="center"/>
              <w:rPr>
                <w:rFonts w:ascii="Arial" w:hAnsi="Arial" w:cs="Arial"/>
                <w:sz w:val="20"/>
                <w:szCs w:val="20"/>
              </w:rPr>
            </w:pPr>
            <w:r w:rsidRPr="005C08EF">
              <w:rPr>
                <w:rFonts w:ascii="Arial" w:hAnsi="Arial" w:cs="Arial"/>
                <w:b/>
                <w:bCs/>
                <w:sz w:val="20"/>
                <w:szCs w:val="20"/>
              </w:rPr>
              <w:t>App</w:t>
            </w:r>
          </w:p>
        </w:tc>
        <w:tc>
          <w:tcPr>
            <w:tcW w:w="1503" w:type="dxa"/>
          </w:tcPr>
          <w:p w14:paraId="3D3C6609" w14:textId="078260E0" w:rsidR="00651C18" w:rsidRPr="005C08EF" w:rsidRDefault="00DD77E7" w:rsidP="00DD77E7">
            <w:pPr>
              <w:tabs>
                <w:tab w:val="left" w:pos="6540"/>
              </w:tabs>
              <w:spacing w:line="360" w:lineRule="auto"/>
              <w:jc w:val="center"/>
              <w:rPr>
                <w:rFonts w:ascii="Arial" w:hAnsi="Arial" w:cs="Arial"/>
                <w:b/>
                <w:bCs/>
                <w:sz w:val="20"/>
                <w:szCs w:val="20"/>
              </w:rPr>
            </w:pPr>
            <w:r w:rsidRPr="005C08EF">
              <w:rPr>
                <w:rFonts w:ascii="Arial" w:hAnsi="Arial" w:cs="Arial"/>
                <w:b/>
                <w:bCs/>
                <w:sz w:val="20"/>
                <w:szCs w:val="20"/>
              </w:rPr>
              <w:t>Sample</w:t>
            </w:r>
          </w:p>
        </w:tc>
        <w:tc>
          <w:tcPr>
            <w:tcW w:w="1503" w:type="dxa"/>
          </w:tcPr>
          <w:p w14:paraId="51233738" w14:textId="5E30511D" w:rsidR="00651C18" w:rsidRPr="005C08EF" w:rsidRDefault="00B4129C" w:rsidP="00B4129C">
            <w:pPr>
              <w:tabs>
                <w:tab w:val="left" w:pos="6540"/>
              </w:tabs>
              <w:spacing w:line="360" w:lineRule="auto"/>
              <w:jc w:val="center"/>
              <w:rPr>
                <w:rFonts w:ascii="Arial" w:hAnsi="Arial" w:cs="Arial"/>
                <w:b/>
                <w:bCs/>
                <w:sz w:val="20"/>
                <w:szCs w:val="20"/>
              </w:rPr>
            </w:pPr>
            <w:r w:rsidRPr="005C08EF">
              <w:rPr>
                <w:rFonts w:ascii="Arial" w:hAnsi="Arial" w:cs="Arial"/>
                <w:b/>
                <w:bCs/>
                <w:sz w:val="20"/>
                <w:szCs w:val="20"/>
              </w:rPr>
              <w:t>Design</w:t>
            </w:r>
          </w:p>
        </w:tc>
        <w:tc>
          <w:tcPr>
            <w:tcW w:w="1503" w:type="dxa"/>
          </w:tcPr>
          <w:p w14:paraId="4F0A31EA" w14:textId="722C4723" w:rsidR="00651C18" w:rsidRPr="005C08EF" w:rsidRDefault="005C08EF" w:rsidP="005C08EF">
            <w:pPr>
              <w:tabs>
                <w:tab w:val="left" w:pos="6540"/>
              </w:tabs>
              <w:spacing w:line="360" w:lineRule="auto"/>
              <w:jc w:val="center"/>
              <w:rPr>
                <w:rFonts w:asciiTheme="minorBidi" w:hAnsiTheme="minorBidi"/>
                <w:b/>
                <w:bCs/>
                <w:sz w:val="20"/>
                <w:szCs w:val="20"/>
              </w:rPr>
            </w:pPr>
            <w:r w:rsidRPr="005C08EF">
              <w:rPr>
                <w:b/>
                <w:bCs/>
                <w:sz w:val="20"/>
                <w:szCs w:val="20"/>
              </w:rPr>
              <w:t>Key Findings</w:t>
            </w:r>
          </w:p>
        </w:tc>
      </w:tr>
      <w:tr w:rsidR="00651C18" w14:paraId="2174F100" w14:textId="77777777" w:rsidTr="00651C18">
        <w:tc>
          <w:tcPr>
            <w:tcW w:w="1502" w:type="dxa"/>
          </w:tcPr>
          <w:p w14:paraId="3D760662" w14:textId="4D7CFB40" w:rsidR="00651C18" w:rsidRPr="00B315C7" w:rsidRDefault="00F0238B" w:rsidP="00B315C7">
            <w:pPr>
              <w:tabs>
                <w:tab w:val="left" w:pos="6540"/>
              </w:tabs>
              <w:spacing w:line="360" w:lineRule="auto"/>
              <w:jc w:val="center"/>
              <w:rPr>
                <w:rFonts w:ascii="Arial" w:hAnsi="Arial" w:cs="Arial"/>
                <w:sz w:val="20"/>
                <w:szCs w:val="20"/>
              </w:rPr>
            </w:pPr>
            <w:r w:rsidRPr="00B315C7">
              <w:rPr>
                <w:rFonts w:ascii="Arial" w:hAnsi="Arial" w:cs="Arial"/>
                <w:sz w:val="20"/>
                <w:szCs w:val="20"/>
              </w:rPr>
              <w:t>Richards et al. (2020)</w:t>
            </w:r>
          </w:p>
        </w:tc>
        <w:tc>
          <w:tcPr>
            <w:tcW w:w="1502" w:type="dxa"/>
          </w:tcPr>
          <w:p w14:paraId="73DFADD9" w14:textId="17F2E34B" w:rsidR="00651C18" w:rsidRDefault="00C4604C" w:rsidP="002F73F9">
            <w:pPr>
              <w:tabs>
                <w:tab w:val="left" w:pos="6540"/>
              </w:tabs>
              <w:spacing w:line="360" w:lineRule="auto"/>
              <w:jc w:val="center"/>
              <w:rPr>
                <w:rFonts w:asciiTheme="minorBidi" w:hAnsiTheme="minorBidi"/>
                <w:sz w:val="22"/>
              </w:rPr>
            </w:pPr>
            <w:r>
              <w:rPr>
                <w:rFonts w:asciiTheme="minorBidi" w:hAnsiTheme="minorBidi"/>
                <w:sz w:val="22"/>
              </w:rPr>
              <w:t>UK</w:t>
            </w:r>
          </w:p>
        </w:tc>
        <w:tc>
          <w:tcPr>
            <w:tcW w:w="1503" w:type="dxa"/>
          </w:tcPr>
          <w:p w14:paraId="671D4C46" w14:textId="07680BE8" w:rsidR="00651C18" w:rsidRPr="00B671B5" w:rsidRDefault="00B671B5" w:rsidP="00B671B5">
            <w:pPr>
              <w:tabs>
                <w:tab w:val="left" w:pos="6540"/>
              </w:tabs>
              <w:spacing w:line="360" w:lineRule="auto"/>
              <w:jc w:val="center"/>
              <w:rPr>
                <w:rFonts w:ascii="Arial" w:hAnsi="Arial" w:cs="Arial"/>
                <w:sz w:val="20"/>
                <w:szCs w:val="20"/>
              </w:rPr>
            </w:pPr>
            <w:r w:rsidRPr="00B671B5">
              <w:rPr>
                <w:rFonts w:ascii="Arial" w:hAnsi="Arial" w:cs="Arial"/>
                <w:sz w:val="20"/>
                <w:szCs w:val="20"/>
              </w:rPr>
              <w:t>Silver Cloud</w:t>
            </w:r>
          </w:p>
        </w:tc>
        <w:tc>
          <w:tcPr>
            <w:tcW w:w="1503" w:type="dxa"/>
          </w:tcPr>
          <w:p w14:paraId="6A040FBD" w14:textId="1DE41633" w:rsidR="00651C18" w:rsidRPr="00CC7B12" w:rsidRDefault="00CC7B12" w:rsidP="00CC7B12">
            <w:pPr>
              <w:tabs>
                <w:tab w:val="left" w:pos="6540"/>
              </w:tabs>
              <w:spacing w:line="360" w:lineRule="auto"/>
              <w:jc w:val="center"/>
              <w:rPr>
                <w:rFonts w:ascii="Arial" w:hAnsi="Arial" w:cs="Arial"/>
                <w:sz w:val="20"/>
                <w:szCs w:val="20"/>
              </w:rPr>
            </w:pPr>
            <w:r w:rsidRPr="00CC7B12">
              <w:rPr>
                <w:rFonts w:ascii="Arial" w:hAnsi="Arial" w:cs="Arial"/>
                <w:sz w:val="20"/>
                <w:szCs w:val="20"/>
              </w:rPr>
              <w:t>18–25</w:t>
            </w:r>
          </w:p>
        </w:tc>
        <w:tc>
          <w:tcPr>
            <w:tcW w:w="1503" w:type="dxa"/>
          </w:tcPr>
          <w:p w14:paraId="38DCBE98" w14:textId="33A1FE5E" w:rsidR="00651C18" w:rsidRPr="00CE4F89" w:rsidRDefault="00CE4F89" w:rsidP="00CE4F89">
            <w:pPr>
              <w:tabs>
                <w:tab w:val="left" w:pos="6540"/>
              </w:tabs>
              <w:spacing w:line="360" w:lineRule="auto"/>
              <w:jc w:val="center"/>
              <w:rPr>
                <w:rFonts w:ascii="Arial" w:hAnsi="Arial" w:cs="Arial"/>
                <w:sz w:val="20"/>
                <w:szCs w:val="20"/>
              </w:rPr>
            </w:pPr>
            <w:r w:rsidRPr="00CE4F89">
              <w:rPr>
                <w:rFonts w:ascii="Arial" w:hAnsi="Arial" w:cs="Arial"/>
                <w:sz w:val="20"/>
                <w:szCs w:val="20"/>
              </w:rPr>
              <w:t>RCT</w:t>
            </w:r>
          </w:p>
        </w:tc>
        <w:tc>
          <w:tcPr>
            <w:tcW w:w="1503" w:type="dxa"/>
          </w:tcPr>
          <w:p w14:paraId="0788AD81" w14:textId="0E890D45" w:rsidR="00651C18" w:rsidRPr="006544D6" w:rsidRDefault="006544D6" w:rsidP="006544D6">
            <w:pPr>
              <w:tabs>
                <w:tab w:val="left" w:pos="6540"/>
              </w:tabs>
              <w:spacing w:line="360" w:lineRule="auto"/>
              <w:rPr>
                <w:rFonts w:ascii="Arial" w:hAnsi="Arial" w:cs="Arial"/>
                <w:sz w:val="20"/>
                <w:szCs w:val="20"/>
              </w:rPr>
            </w:pPr>
            <w:r w:rsidRPr="006544D6">
              <w:rPr>
                <w:rFonts w:ascii="Arial" w:hAnsi="Arial" w:cs="Arial"/>
                <w:sz w:val="20"/>
                <w:szCs w:val="20"/>
              </w:rPr>
              <w:t>Reduced anxiety/depression; high CBT engagement</w:t>
            </w:r>
          </w:p>
        </w:tc>
      </w:tr>
      <w:tr w:rsidR="00651C18" w14:paraId="0C5CAF7A" w14:textId="77777777" w:rsidTr="00651C18">
        <w:tc>
          <w:tcPr>
            <w:tcW w:w="1502" w:type="dxa"/>
          </w:tcPr>
          <w:p w14:paraId="1E4E5D40" w14:textId="5D8F6AC1" w:rsidR="00651C18" w:rsidRPr="00B315C7" w:rsidRDefault="00B315C7" w:rsidP="0043316B">
            <w:pPr>
              <w:tabs>
                <w:tab w:val="left" w:pos="6540"/>
              </w:tabs>
              <w:spacing w:line="360" w:lineRule="auto"/>
              <w:jc w:val="center"/>
              <w:rPr>
                <w:rFonts w:ascii="Arial" w:hAnsi="Arial" w:cs="Arial"/>
                <w:sz w:val="20"/>
                <w:szCs w:val="20"/>
              </w:rPr>
            </w:pPr>
            <w:r w:rsidRPr="00B315C7">
              <w:rPr>
                <w:rFonts w:ascii="Arial" w:hAnsi="Arial" w:cs="Arial"/>
                <w:sz w:val="20"/>
                <w:szCs w:val="20"/>
              </w:rPr>
              <w:t>NHS Digital (2023)</w:t>
            </w:r>
          </w:p>
        </w:tc>
        <w:tc>
          <w:tcPr>
            <w:tcW w:w="1502" w:type="dxa"/>
          </w:tcPr>
          <w:p w14:paraId="3F5C2855" w14:textId="7E3BA510" w:rsidR="00651C18" w:rsidRDefault="00C4604C" w:rsidP="00C4604C">
            <w:pPr>
              <w:tabs>
                <w:tab w:val="left" w:pos="6540"/>
              </w:tabs>
              <w:spacing w:line="360" w:lineRule="auto"/>
              <w:jc w:val="center"/>
              <w:rPr>
                <w:rFonts w:asciiTheme="minorBidi" w:hAnsiTheme="minorBidi"/>
                <w:sz w:val="22"/>
              </w:rPr>
            </w:pPr>
            <w:r>
              <w:rPr>
                <w:rFonts w:asciiTheme="minorBidi" w:hAnsiTheme="minorBidi"/>
                <w:sz w:val="22"/>
              </w:rPr>
              <w:t>UK</w:t>
            </w:r>
          </w:p>
        </w:tc>
        <w:tc>
          <w:tcPr>
            <w:tcW w:w="1503" w:type="dxa"/>
          </w:tcPr>
          <w:p w14:paraId="4D8414AD" w14:textId="19D9AB07" w:rsidR="00651C18" w:rsidRPr="002B6B88" w:rsidRDefault="002B6B88" w:rsidP="002B6B88">
            <w:pPr>
              <w:tabs>
                <w:tab w:val="left" w:pos="6540"/>
              </w:tabs>
              <w:spacing w:line="360" w:lineRule="auto"/>
              <w:jc w:val="center"/>
              <w:rPr>
                <w:rFonts w:ascii="Arial" w:hAnsi="Arial" w:cs="Arial"/>
                <w:sz w:val="20"/>
                <w:szCs w:val="20"/>
              </w:rPr>
            </w:pPr>
            <w:r w:rsidRPr="002B6B88">
              <w:rPr>
                <w:rFonts w:ascii="Arial" w:hAnsi="Arial" w:cs="Arial"/>
                <w:sz w:val="20"/>
                <w:szCs w:val="20"/>
              </w:rPr>
              <w:t>Be Mindful</w:t>
            </w:r>
          </w:p>
        </w:tc>
        <w:tc>
          <w:tcPr>
            <w:tcW w:w="1503" w:type="dxa"/>
          </w:tcPr>
          <w:p w14:paraId="5F1A1BD8" w14:textId="0F30B18C" w:rsidR="00651C18" w:rsidRPr="00535C12" w:rsidRDefault="00535C12" w:rsidP="00535C12">
            <w:pPr>
              <w:tabs>
                <w:tab w:val="left" w:pos="6540"/>
              </w:tabs>
              <w:spacing w:line="360" w:lineRule="auto"/>
              <w:jc w:val="center"/>
              <w:rPr>
                <w:rFonts w:ascii="Arial" w:hAnsi="Arial" w:cs="Arial"/>
                <w:sz w:val="20"/>
                <w:szCs w:val="20"/>
              </w:rPr>
            </w:pPr>
            <w:r w:rsidRPr="00535C12">
              <w:rPr>
                <w:rFonts w:ascii="Arial" w:hAnsi="Arial" w:cs="Arial"/>
                <w:sz w:val="20"/>
                <w:szCs w:val="20"/>
              </w:rPr>
              <w:t>18–30</w:t>
            </w:r>
          </w:p>
        </w:tc>
        <w:tc>
          <w:tcPr>
            <w:tcW w:w="1503" w:type="dxa"/>
          </w:tcPr>
          <w:p w14:paraId="07AB15FF" w14:textId="048F0A81" w:rsidR="00651C18" w:rsidRPr="00514E8F" w:rsidRDefault="00514E8F" w:rsidP="00514E8F">
            <w:pPr>
              <w:tabs>
                <w:tab w:val="left" w:pos="6540"/>
              </w:tabs>
              <w:spacing w:line="360" w:lineRule="auto"/>
              <w:jc w:val="center"/>
              <w:rPr>
                <w:rFonts w:ascii="Arial" w:hAnsi="Arial" w:cs="Arial"/>
                <w:sz w:val="20"/>
                <w:szCs w:val="20"/>
              </w:rPr>
            </w:pPr>
            <w:r w:rsidRPr="00514E8F">
              <w:rPr>
                <w:rFonts w:ascii="Arial" w:hAnsi="Arial" w:cs="Arial"/>
                <w:sz w:val="20"/>
                <w:szCs w:val="20"/>
              </w:rPr>
              <w:t>Observational</w:t>
            </w:r>
          </w:p>
        </w:tc>
        <w:tc>
          <w:tcPr>
            <w:tcW w:w="1503" w:type="dxa"/>
          </w:tcPr>
          <w:p w14:paraId="49779A06" w14:textId="5FC97085" w:rsidR="00651C18" w:rsidRPr="007C1672" w:rsidRDefault="007C1672" w:rsidP="007C1672">
            <w:pPr>
              <w:tabs>
                <w:tab w:val="left" w:pos="6540"/>
              </w:tabs>
              <w:spacing w:line="360" w:lineRule="auto"/>
              <w:rPr>
                <w:rFonts w:ascii="Arial" w:hAnsi="Arial" w:cs="Arial"/>
                <w:sz w:val="20"/>
                <w:szCs w:val="20"/>
              </w:rPr>
            </w:pPr>
            <w:r w:rsidRPr="007C1672">
              <w:rPr>
                <w:rFonts w:ascii="Arial" w:hAnsi="Arial" w:cs="Arial"/>
                <w:sz w:val="20"/>
                <w:szCs w:val="20"/>
              </w:rPr>
              <w:t>Improved stress/emotional regulation</w:t>
            </w:r>
          </w:p>
        </w:tc>
      </w:tr>
      <w:tr w:rsidR="00651C18" w14:paraId="4FE55B6E" w14:textId="77777777" w:rsidTr="00651C18">
        <w:tc>
          <w:tcPr>
            <w:tcW w:w="1502" w:type="dxa"/>
          </w:tcPr>
          <w:p w14:paraId="5AC47FE2" w14:textId="0D8DF477" w:rsidR="00651C18" w:rsidRPr="00AF4B54" w:rsidRDefault="00F97C2D" w:rsidP="0043316B">
            <w:pPr>
              <w:tabs>
                <w:tab w:val="left" w:pos="6540"/>
              </w:tabs>
              <w:spacing w:line="360" w:lineRule="auto"/>
              <w:jc w:val="center"/>
              <w:rPr>
                <w:rFonts w:ascii="Arial" w:hAnsi="Arial" w:cs="Arial"/>
                <w:sz w:val="20"/>
                <w:szCs w:val="20"/>
              </w:rPr>
            </w:pPr>
            <w:r w:rsidRPr="00AF4B54">
              <w:rPr>
                <w:rFonts w:ascii="Arial" w:hAnsi="Arial" w:cs="Arial"/>
                <w:sz w:val="20"/>
                <w:szCs w:val="20"/>
              </w:rPr>
              <w:lastRenderedPageBreak/>
              <w:t>Hollis et al. (2020)</w:t>
            </w:r>
          </w:p>
        </w:tc>
        <w:tc>
          <w:tcPr>
            <w:tcW w:w="1502" w:type="dxa"/>
          </w:tcPr>
          <w:p w14:paraId="3F6AF384" w14:textId="799184A5" w:rsidR="00651C18" w:rsidRDefault="00C4604C" w:rsidP="00C4604C">
            <w:pPr>
              <w:tabs>
                <w:tab w:val="left" w:pos="6540"/>
              </w:tabs>
              <w:spacing w:line="360" w:lineRule="auto"/>
              <w:jc w:val="center"/>
              <w:rPr>
                <w:rFonts w:asciiTheme="minorBidi" w:hAnsiTheme="minorBidi"/>
                <w:sz w:val="22"/>
              </w:rPr>
            </w:pPr>
            <w:r>
              <w:rPr>
                <w:rFonts w:asciiTheme="minorBidi" w:hAnsiTheme="minorBidi"/>
                <w:sz w:val="22"/>
              </w:rPr>
              <w:t>UK</w:t>
            </w:r>
          </w:p>
        </w:tc>
        <w:tc>
          <w:tcPr>
            <w:tcW w:w="1503" w:type="dxa"/>
          </w:tcPr>
          <w:p w14:paraId="050CF6CF" w14:textId="15D2ACF8" w:rsidR="00651C18" w:rsidRPr="003B7A23" w:rsidRDefault="003B7A23" w:rsidP="003B7A23">
            <w:pPr>
              <w:tabs>
                <w:tab w:val="left" w:pos="6540"/>
              </w:tabs>
              <w:spacing w:line="360" w:lineRule="auto"/>
              <w:jc w:val="center"/>
              <w:rPr>
                <w:rFonts w:ascii="Arial" w:hAnsi="Arial" w:cs="Arial"/>
                <w:sz w:val="20"/>
                <w:szCs w:val="20"/>
              </w:rPr>
            </w:pPr>
            <w:r w:rsidRPr="003B7A23">
              <w:rPr>
                <w:rFonts w:ascii="Arial" w:hAnsi="Arial" w:cs="Arial"/>
                <w:sz w:val="20"/>
                <w:szCs w:val="20"/>
              </w:rPr>
              <w:t>NHS apps</w:t>
            </w:r>
          </w:p>
        </w:tc>
        <w:tc>
          <w:tcPr>
            <w:tcW w:w="1503" w:type="dxa"/>
          </w:tcPr>
          <w:p w14:paraId="5D650D3C" w14:textId="3C32AD3B" w:rsidR="00651C18" w:rsidRPr="00C674FD" w:rsidRDefault="00C674FD" w:rsidP="00C674FD">
            <w:pPr>
              <w:tabs>
                <w:tab w:val="left" w:pos="6540"/>
              </w:tabs>
              <w:spacing w:line="360" w:lineRule="auto"/>
              <w:jc w:val="center"/>
              <w:rPr>
                <w:rFonts w:ascii="Arial" w:hAnsi="Arial" w:cs="Arial"/>
                <w:sz w:val="20"/>
                <w:szCs w:val="20"/>
              </w:rPr>
            </w:pPr>
            <w:r w:rsidRPr="00C674FD">
              <w:rPr>
                <w:rFonts w:ascii="Arial" w:hAnsi="Arial" w:cs="Arial"/>
                <w:sz w:val="20"/>
                <w:szCs w:val="20"/>
              </w:rPr>
              <w:t>16–25</w:t>
            </w:r>
          </w:p>
        </w:tc>
        <w:tc>
          <w:tcPr>
            <w:tcW w:w="1503" w:type="dxa"/>
          </w:tcPr>
          <w:p w14:paraId="08B98CD1" w14:textId="57E765C8" w:rsidR="00651C18" w:rsidRPr="008B65F7" w:rsidRDefault="008B65F7" w:rsidP="008B65F7">
            <w:pPr>
              <w:tabs>
                <w:tab w:val="left" w:pos="6540"/>
              </w:tabs>
              <w:spacing w:line="360" w:lineRule="auto"/>
              <w:jc w:val="center"/>
              <w:rPr>
                <w:rFonts w:ascii="Arial" w:hAnsi="Arial" w:cs="Arial"/>
                <w:sz w:val="20"/>
                <w:szCs w:val="20"/>
              </w:rPr>
            </w:pPr>
            <w:r w:rsidRPr="008B65F7">
              <w:rPr>
                <w:rFonts w:ascii="Arial" w:hAnsi="Arial" w:cs="Arial"/>
                <w:sz w:val="20"/>
                <w:szCs w:val="20"/>
              </w:rPr>
              <w:t>Mixed</w:t>
            </w:r>
            <w:r w:rsidRPr="008B65F7">
              <w:rPr>
                <w:rFonts w:ascii="Arial" w:hAnsi="Arial" w:cs="Arial"/>
                <w:sz w:val="20"/>
                <w:szCs w:val="20"/>
              </w:rPr>
              <w:noBreakHyphen/>
              <w:t>methods</w:t>
            </w:r>
          </w:p>
        </w:tc>
        <w:tc>
          <w:tcPr>
            <w:tcW w:w="1503" w:type="dxa"/>
          </w:tcPr>
          <w:p w14:paraId="515BF57B" w14:textId="6B5638B7" w:rsidR="00651C18" w:rsidRPr="001D1EDF" w:rsidRDefault="001D1EDF" w:rsidP="00CD33A8">
            <w:pPr>
              <w:tabs>
                <w:tab w:val="left" w:pos="6540"/>
              </w:tabs>
              <w:spacing w:line="360" w:lineRule="auto"/>
              <w:rPr>
                <w:rFonts w:ascii="Arial" w:hAnsi="Arial" w:cs="Arial"/>
                <w:sz w:val="20"/>
                <w:szCs w:val="20"/>
              </w:rPr>
            </w:pPr>
            <w:r w:rsidRPr="001D1EDF">
              <w:rPr>
                <w:rFonts w:ascii="Arial" w:hAnsi="Arial" w:cs="Arial"/>
                <w:sz w:val="20"/>
                <w:szCs w:val="20"/>
              </w:rPr>
              <w:t>Engagement challenges; privacy concerns</w:t>
            </w:r>
          </w:p>
        </w:tc>
      </w:tr>
      <w:tr w:rsidR="00651C18" w14:paraId="529ED3CD" w14:textId="77777777" w:rsidTr="00651C18">
        <w:tc>
          <w:tcPr>
            <w:tcW w:w="1502" w:type="dxa"/>
          </w:tcPr>
          <w:p w14:paraId="2CF16C72" w14:textId="7C2ED64C" w:rsidR="00651C18" w:rsidRPr="0043316B" w:rsidRDefault="0043316B" w:rsidP="0043316B">
            <w:pPr>
              <w:tabs>
                <w:tab w:val="left" w:pos="6540"/>
              </w:tabs>
              <w:spacing w:line="360" w:lineRule="auto"/>
              <w:jc w:val="center"/>
              <w:rPr>
                <w:rFonts w:ascii="Arial" w:hAnsi="Arial" w:cs="Arial"/>
                <w:sz w:val="20"/>
                <w:szCs w:val="20"/>
              </w:rPr>
            </w:pPr>
            <w:r w:rsidRPr="0043316B">
              <w:rPr>
                <w:rFonts w:ascii="Arial" w:hAnsi="Arial" w:cs="Arial"/>
                <w:sz w:val="20"/>
                <w:szCs w:val="20"/>
              </w:rPr>
              <w:t>Flett et al. (2019)</w:t>
            </w:r>
          </w:p>
        </w:tc>
        <w:tc>
          <w:tcPr>
            <w:tcW w:w="1502" w:type="dxa"/>
          </w:tcPr>
          <w:p w14:paraId="44DA10F4" w14:textId="5BF73C5F" w:rsidR="00651C18" w:rsidRPr="00A12C33" w:rsidRDefault="00A12C33" w:rsidP="00A12C33">
            <w:pPr>
              <w:tabs>
                <w:tab w:val="left" w:pos="6540"/>
              </w:tabs>
              <w:spacing w:line="360" w:lineRule="auto"/>
              <w:jc w:val="center"/>
              <w:rPr>
                <w:rFonts w:ascii="Arial" w:hAnsi="Arial" w:cs="Arial"/>
                <w:sz w:val="20"/>
                <w:szCs w:val="20"/>
              </w:rPr>
            </w:pPr>
            <w:r w:rsidRPr="00A12C33">
              <w:rPr>
                <w:rFonts w:ascii="Arial" w:hAnsi="Arial" w:cs="Arial"/>
                <w:sz w:val="20"/>
                <w:szCs w:val="20"/>
              </w:rPr>
              <w:t>International</w:t>
            </w:r>
          </w:p>
        </w:tc>
        <w:tc>
          <w:tcPr>
            <w:tcW w:w="1503" w:type="dxa"/>
          </w:tcPr>
          <w:p w14:paraId="7CC93BAD" w14:textId="22EB6692" w:rsidR="00651C18" w:rsidRPr="00C12B8C" w:rsidRDefault="00C12B8C" w:rsidP="00C12B8C">
            <w:pPr>
              <w:tabs>
                <w:tab w:val="left" w:pos="6540"/>
              </w:tabs>
              <w:spacing w:line="360" w:lineRule="auto"/>
              <w:jc w:val="center"/>
              <w:rPr>
                <w:rFonts w:ascii="Arial" w:hAnsi="Arial" w:cs="Arial"/>
                <w:sz w:val="20"/>
                <w:szCs w:val="20"/>
              </w:rPr>
            </w:pPr>
            <w:r w:rsidRPr="00C12B8C">
              <w:rPr>
                <w:rFonts w:ascii="Arial" w:hAnsi="Arial" w:cs="Arial"/>
                <w:sz w:val="20"/>
                <w:szCs w:val="20"/>
              </w:rPr>
              <w:t>Headspace</w:t>
            </w:r>
          </w:p>
        </w:tc>
        <w:tc>
          <w:tcPr>
            <w:tcW w:w="1503" w:type="dxa"/>
          </w:tcPr>
          <w:p w14:paraId="4F035049" w14:textId="54EA5EC8" w:rsidR="00651C18" w:rsidRPr="00E62B16" w:rsidRDefault="00E62B16" w:rsidP="00E62B16">
            <w:pPr>
              <w:tabs>
                <w:tab w:val="left" w:pos="6540"/>
              </w:tabs>
              <w:spacing w:line="360" w:lineRule="auto"/>
              <w:jc w:val="center"/>
              <w:rPr>
                <w:rFonts w:ascii="Arial" w:hAnsi="Arial" w:cs="Arial"/>
                <w:sz w:val="20"/>
                <w:szCs w:val="20"/>
              </w:rPr>
            </w:pPr>
            <w:r w:rsidRPr="00E62B16">
              <w:rPr>
                <w:rFonts w:ascii="Arial" w:hAnsi="Arial" w:cs="Arial"/>
                <w:sz w:val="20"/>
                <w:szCs w:val="20"/>
              </w:rPr>
              <w:t>18–25</w:t>
            </w:r>
          </w:p>
        </w:tc>
        <w:tc>
          <w:tcPr>
            <w:tcW w:w="1503" w:type="dxa"/>
          </w:tcPr>
          <w:p w14:paraId="4D2BE4D9" w14:textId="2E906A52" w:rsidR="00651C18" w:rsidRPr="00ED4B1B" w:rsidRDefault="00ED4B1B" w:rsidP="00ED4B1B">
            <w:pPr>
              <w:tabs>
                <w:tab w:val="left" w:pos="6540"/>
              </w:tabs>
              <w:spacing w:line="360" w:lineRule="auto"/>
              <w:jc w:val="center"/>
              <w:rPr>
                <w:rFonts w:ascii="Arial" w:hAnsi="Arial" w:cs="Arial"/>
                <w:sz w:val="20"/>
                <w:szCs w:val="20"/>
              </w:rPr>
            </w:pPr>
            <w:r w:rsidRPr="00ED4B1B">
              <w:rPr>
                <w:rFonts w:ascii="Arial" w:hAnsi="Arial" w:cs="Arial"/>
                <w:sz w:val="20"/>
                <w:szCs w:val="20"/>
              </w:rPr>
              <w:t>RCT</w:t>
            </w:r>
          </w:p>
        </w:tc>
        <w:tc>
          <w:tcPr>
            <w:tcW w:w="1503" w:type="dxa"/>
          </w:tcPr>
          <w:p w14:paraId="27F73AFD" w14:textId="67BA7FB0" w:rsidR="00651C18" w:rsidRPr="001A69FC" w:rsidRDefault="001A69FC" w:rsidP="00CD33A8">
            <w:pPr>
              <w:tabs>
                <w:tab w:val="left" w:pos="6540"/>
              </w:tabs>
              <w:spacing w:line="360" w:lineRule="auto"/>
              <w:rPr>
                <w:rFonts w:ascii="Arial" w:hAnsi="Arial" w:cs="Arial"/>
                <w:sz w:val="20"/>
                <w:szCs w:val="20"/>
              </w:rPr>
            </w:pPr>
            <w:r w:rsidRPr="001A69FC">
              <w:rPr>
                <w:rFonts w:ascii="Arial" w:hAnsi="Arial" w:cs="Arial"/>
                <w:sz w:val="20"/>
                <w:szCs w:val="20"/>
              </w:rPr>
              <w:t>Reduced stress; improved mindfulness</w:t>
            </w:r>
          </w:p>
        </w:tc>
      </w:tr>
      <w:tr w:rsidR="00651C18" w14:paraId="2BEF0690" w14:textId="77777777" w:rsidTr="00651C18">
        <w:tc>
          <w:tcPr>
            <w:tcW w:w="1502" w:type="dxa"/>
          </w:tcPr>
          <w:p w14:paraId="32303BC9" w14:textId="14571228" w:rsidR="00651C18" w:rsidRPr="002F73F9" w:rsidRDefault="002F73F9" w:rsidP="002F73F9">
            <w:pPr>
              <w:tabs>
                <w:tab w:val="left" w:pos="6540"/>
              </w:tabs>
              <w:spacing w:line="360" w:lineRule="auto"/>
              <w:jc w:val="center"/>
              <w:rPr>
                <w:rFonts w:ascii="Arial" w:hAnsi="Arial" w:cs="Arial"/>
                <w:sz w:val="20"/>
                <w:szCs w:val="20"/>
              </w:rPr>
            </w:pPr>
            <w:r w:rsidRPr="002F73F9">
              <w:rPr>
                <w:rFonts w:ascii="Arial" w:hAnsi="Arial" w:cs="Arial"/>
                <w:sz w:val="20"/>
                <w:szCs w:val="20"/>
              </w:rPr>
              <w:t>Huberty et al. (2021)</w:t>
            </w:r>
          </w:p>
        </w:tc>
        <w:tc>
          <w:tcPr>
            <w:tcW w:w="1502" w:type="dxa"/>
          </w:tcPr>
          <w:p w14:paraId="7F725F77" w14:textId="54A58C30" w:rsidR="00651C18" w:rsidRPr="00A12C33" w:rsidRDefault="00A12C33" w:rsidP="00A12C33">
            <w:pPr>
              <w:tabs>
                <w:tab w:val="left" w:pos="6540"/>
              </w:tabs>
              <w:spacing w:line="360" w:lineRule="auto"/>
              <w:jc w:val="center"/>
              <w:rPr>
                <w:rFonts w:ascii="Arial" w:hAnsi="Arial" w:cs="Arial"/>
                <w:sz w:val="20"/>
                <w:szCs w:val="20"/>
              </w:rPr>
            </w:pPr>
            <w:r w:rsidRPr="00A12C33">
              <w:rPr>
                <w:rFonts w:ascii="Arial" w:hAnsi="Arial" w:cs="Arial"/>
                <w:sz w:val="20"/>
                <w:szCs w:val="20"/>
              </w:rPr>
              <w:t>International</w:t>
            </w:r>
          </w:p>
        </w:tc>
        <w:tc>
          <w:tcPr>
            <w:tcW w:w="1503" w:type="dxa"/>
          </w:tcPr>
          <w:p w14:paraId="61C54314" w14:textId="115067C0" w:rsidR="00651C18" w:rsidRPr="002F7AD2" w:rsidRDefault="002F7AD2" w:rsidP="002F7AD2">
            <w:pPr>
              <w:tabs>
                <w:tab w:val="left" w:pos="6540"/>
              </w:tabs>
              <w:spacing w:line="360" w:lineRule="auto"/>
              <w:jc w:val="center"/>
              <w:rPr>
                <w:rFonts w:ascii="Arial" w:hAnsi="Arial" w:cs="Arial"/>
                <w:sz w:val="20"/>
                <w:szCs w:val="20"/>
              </w:rPr>
            </w:pPr>
            <w:r w:rsidRPr="002F7AD2">
              <w:rPr>
                <w:rFonts w:ascii="Arial" w:hAnsi="Arial" w:cs="Arial"/>
                <w:sz w:val="20"/>
                <w:szCs w:val="20"/>
              </w:rPr>
              <w:t>Calm</w:t>
            </w:r>
          </w:p>
        </w:tc>
        <w:tc>
          <w:tcPr>
            <w:tcW w:w="1503" w:type="dxa"/>
          </w:tcPr>
          <w:p w14:paraId="67AB3100" w14:textId="0697736E" w:rsidR="00651C18" w:rsidRPr="00E50E4C" w:rsidRDefault="00E50E4C" w:rsidP="00E50E4C">
            <w:pPr>
              <w:tabs>
                <w:tab w:val="left" w:pos="6540"/>
              </w:tabs>
              <w:spacing w:line="360" w:lineRule="auto"/>
              <w:jc w:val="center"/>
              <w:rPr>
                <w:rFonts w:ascii="Arial" w:hAnsi="Arial" w:cs="Arial"/>
                <w:sz w:val="20"/>
                <w:szCs w:val="20"/>
              </w:rPr>
            </w:pPr>
            <w:r w:rsidRPr="00E50E4C">
              <w:rPr>
                <w:rFonts w:ascii="Arial" w:hAnsi="Arial" w:cs="Arial"/>
                <w:sz w:val="20"/>
                <w:szCs w:val="20"/>
              </w:rPr>
              <w:t>18–30</w:t>
            </w:r>
          </w:p>
        </w:tc>
        <w:tc>
          <w:tcPr>
            <w:tcW w:w="1503" w:type="dxa"/>
          </w:tcPr>
          <w:p w14:paraId="2D83CBEE" w14:textId="56985A99" w:rsidR="00651C18" w:rsidRPr="00B11AAA" w:rsidRDefault="00B11AAA" w:rsidP="00B11AAA">
            <w:pPr>
              <w:tabs>
                <w:tab w:val="left" w:pos="6540"/>
              </w:tabs>
              <w:spacing w:line="360" w:lineRule="auto"/>
              <w:jc w:val="center"/>
              <w:rPr>
                <w:rFonts w:ascii="Arial" w:hAnsi="Arial" w:cs="Arial"/>
                <w:sz w:val="20"/>
                <w:szCs w:val="20"/>
              </w:rPr>
            </w:pPr>
            <w:r w:rsidRPr="00B11AAA">
              <w:rPr>
                <w:rFonts w:ascii="Arial" w:hAnsi="Arial" w:cs="Arial"/>
                <w:sz w:val="20"/>
                <w:szCs w:val="20"/>
              </w:rPr>
              <w:t>RCT</w:t>
            </w:r>
          </w:p>
        </w:tc>
        <w:tc>
          <w:tcPr>
            <w:tcW w:w="1503" w:type="dxa"/>
          </w:tcPr>
          <w:p w14:paraId="343337C3" w14:textId="6A249C6D" w:rsidR="00651C18" w:rsidRPr="00217082" w:rsidRDefault="00217082" w:rsidP="00CD33A8">
            <w:pPr>
              <w:tabs>
                <w:tab w:val="left" w:pos="6540"/>
              </w:tabs>
              <w:spacing w:line="360" w:lineRule="auto"/>
              <w:rPr>
                <w:rFonts w:ascii="Arial" w:hAnsi="Arial" w:cs="Arial"/>
                <w:sz w:val="20"/>
                <w:szCs w:val="20"/>
              </w:rPr>
            </w:pPr>
            <w:r w:rsidRPr="00217082">
              <w:rPr>
                <w:rFonts w:ascii="Arial" w:hAnsi="Arial" w:cs="Arial"/>
                <w:sz w:val="20"/>
                <w:szCs w:val="20"/>
              </w:rPr>
              <w:t>improved sleep/anxiety; declining engagement</w:t>
            </w:r>
          </w:p>
        </w:tc>
      </w:tr>
    </w:tbl>
    <w:p w14:paraId="6FA81DE9" w14:textId="77777777" w:rsidR="00F33BE8" w:rsidRDefault="00F33BE8" w:rsidP="00CD33A8">
      <w:pPr>
        <w:tabs>
          <w:tab w:val="left" w:pos="6540"/>
        </w:tabs>
        <w:spacing w:line="360" w:lineRule="auto"/>
        <w:rPr>
          <w:rFonts w:asciiTheme="minorBidi" w:hAnsiTheme="minorBidi"/>
          <w:sz w:val="22"/>
        </w:rPr>
      </w:pPr>
    </w:p>
    <w:p w14:paraId="2EB18668"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 xml:space="preserve">The findings across the five studies revealed several recurring patterns. One of the most consistent outcomes was the reduction of anxiety, depression and stress symptoms among young adults who used digital mental health applications. The </w:t>
      </w:r>
      <w:proofErr w:type="spellStart"/>
      <w:r w:rsidRPr="0088760F">
        <w:rPr>
          <w:rFonts w:ascii="Arial" w:hAnsi="Arial" w:cs="Arial"/>
          <w:sz w:val="20"/>
          <w:szCs w:val="20"/>
        </w:rPr>
        <w:t>SilverCloud</w:t>
      </w:r>
      <w:proofErr w:type="spellEnd"/>
      <w:r w:rsidRPr="0088760F">
        <w:rPr>
          <w:rFonts w:ascii="Arial" w:hAnsi="Arial" w:cs="Arial"/>
          <w:sz w:val="20"/>
          <w:szCs w:val="20"/>
        </w:rPr>
        <w:t xml:space="preserve"> trial conducted in the United Kingdom demonstrated notable improvements in anxiety and depression symptoms, particularly among users who engaged consistently with the cognitive behavioural therapy modules (</w:t>
      </w:r>
      <w:r w:rsidRPr="00420D41">
        <w:rPr>
          <w:rFonts w:ascii="Arial" w:hAnsi="Arial" w:cs="Arial"/>
          <w:i/>
          <w:iCs/>
          <w:sz w:val="20"/>
          <w:szCs w:val="20"/>
        </w:rPr>
        <w:t>Richards et al., 2020</w:t>
      </w:r>
      <w:r w:rsidRPr="0088760F">
        <w:rPr>
          <w:rFonts w:ascii="Arial" w:hAnsi="Arial" w:cs="Arial"/>
          <w:sz w:val="20"/>
          <w:szCs w:val="20"/>
        </w:rPr>
        <w:t>). This study provided strong evidence for the effectiveness of structured CBT</w:t>
      </w:r>
      <w:r w:rsidRPr="0088760F">
        <w:rPr>
          <w:rFonts w:ascii="Arial" w:hAnsi="Arial" w:cs="Arial"/>
          <w:sz w:val="20"/>
          <w:szCs w:val="20"/>
        </w:rPr>
        <w:noBreakHyphen/>
        <w:t>based digital interventions. Similarly, the Be Mindful programme evaluated by NHS Digital (2023) showed improvements in stress management and emotional regulation, suggesting that mindfulness</w:t>
      </w:r>
      <w:r w:rsidRPr="0088760F">
        <w:rPr>
          <w:rFonts w:ascii="Arial" w:hAnsi="Arial" w:cs="Arial"/>
          <w:sz w:val="20"/>
          <w:szCs w:val="20"/>
        </w:rPr>
        <w:noBreakHyphen/>
        <w:t>based digital tools can also support mental wellbeing.</w:t>
      </w:r>
    </w:p>
    <w:p w14:paraId="6B7DFD8C"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International studies reinforced these findings. The Headspace trial conducted by Flett et al. (2019) reported reductions in stress and improvements in mindfulness among young adults aged 18–25. The Calm app study by Huberty et al. (2021) found improvements in sleep quality and anxiety symptoms, although engagement declined over time. These international studies, while not UK</w:t>
      </w:r>
      <w:r w:rsidRPr="0088760F">
        <w:rPr>
          <w:rFonts w:ascii="Arial" w:hAnsi="Arial" w:cs="Arial"/>
          <w:sz w:val="20"/>
          <w:szCs w:val="20"/>
        </w:rPr>
        <w:noBreakHyphen/>
        <w:t>specific, offered valuable insights into how digital mental health apps can influence young adults’ wellbeing and provided evidence relevant to UK practice due to the widespread use of these apps among young people.</w:t>
      </w:r>
    </w:p>
    <w:p w14:paraId="5B74E5C9"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 xml:space="preserve">Engagement emerged as a central theme across the studies. Apps that offered structured content, interactive features and personalised feedback tended to achieve higher levels of engagement. </w:t>
      </w:r>
      <w:proofErr w:type="spellStart"/>
      <w:r w:rsidRPr="0088760F">
        <w:rPr>
          <w:rFonts w:ascii="Arial" w:hAnsi="Arial" w:cs="Arial"/>
          <w:sz w:val="20"/>
          <w:szCs w:val="20"/>
        </w:rPr>
        <w:t>SilverCloud</w:t>
      </w:r>
      <w:proofErr w:type="spellEnd"/>
      <w:r w:rsidRPr="0088760F">
        <w:rPr>
          <w:rFonts w:ascii="Arial" w:hAnsi="Arial" w:cs="Arial"/>
          <w:sz w:val="20"/>
          <w:szCs w:val="20"/>
        </w:rPr>
        <w:t>, for example, maintained user engagement through its structured CBT modules and optional therapist support (</w:t>
      </w:r>
      <w:r w:rsidRPr="00420D41">
        <w:rPr>
          <w:rFonts w:ascii="Arial" w:hAnsi="Arial" w:cs="Arial"/>
          <w:i/>
          <w:iCs/>
          <w:sz w:val="20"/>
          <w:szCs w:val="20"/>
        </w:rPr>
        <w:t>Richards et al., 2020</w:t>
      </w:r>
      <w:r w:rsidRPr="0088760F">
        <w:rPr>
          <w:rFonts w:ascii="Arial" w:hAnsi="Arial" w:cs="Arial"/>
          <w:sz w:val="20"/>
          <w:szCs w:val="20"/>
        </w:rPr>
        <w:t>). In contrast, Hollis et al. (2020) found that many young adults discontinued app use after initial sessions, often due to lack of motivation, limited digital literacy or concerns about data privacy. This variation in engagement highlights the importance of app design and usability in determining the effectiveness of digital mental health interventions.</w:t>
      </w:r>
    </w:p>
    <w:p w14:paraId="2EA028A9"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 xml:space="preserve">Accessibility was another significant finding. Young adults valued the ability to access mental health support at any time and from any location, which is particularly important in the UK context where long waiting lists for mental health services can delay access to traditional support. Digital apps provided </w:t>
      </w:r>
      <w:r w:rsidRPr="0088760F">
        <w:rPr>
          <w:rFonts w:ascii="Arial" w:hAnsi="Arial" w:cs="Arial"/>
          <w:sz w:val="20"/>
          <w:szCs w:val="20"/>
        </w:rPr>
        <w:lastRenderedPageBreak/>
        <w:t>immediate assistance and could be used while waiting for formal treatment or as a supplement to face</w:t>
      </w:r>
      <w:r w:rsidRPr="0088760F">
        <w:rPr>
          <w:rFonts w:ascii="Arial" w:hAnsi="Arial" w:cs="Arial"/>
          <w:sz w:val="20"/>
          <w:szCs w:val="20"/>
        </w:rPr>
        <w:noBreakHyphen/>
        <w:t>to</w:t>
      </w:r>
      <w:r w:rsidRPr="0088760F">
        <w:rPr>
          <w:rFonts w:ascii="Arial" w:hAnsi="Arial" w:cs="Arial"/>
          <w:sz w:val="20"/>
          <w:szCs w:val="20"/>
        </w:rPr>
        <w:noBreakHyphen/>
        <w:t>face therapy. This aligns with the NHS Long Term Plan’s emphasis on digital</w:t>
      </w:r>
      <w:r w:rsidRPr="0088760F">
        <w:rPr>
          <w:rFonts w:ascii="Arial" w:hAnsi="Arial" w:cs="Arial"/>
          <w:sz w:val="20"/>
          <w:szCs w:val="20"/>
        </w:rPr>
        <w:noBreakHyphen/>
        <w:t xml:space="preserve">first approaches to improve access and reduce pressure on mental health services </w:t>
      </w:r>
      <w:r w:rsidRPr="00420D41">
        <w:rPr>
          <w:rFonts w:ascii="Arial" w:hAnsi="Arial" w:cs="Arial"/>
          <w:i/>
          <w:iCs/>
          <w:sz w:val="20"/>
          <w:szCs w:val="20"/>
        </w:rPr>
        <w:t>(NHS England, 2022</w:t>
      </w:r>
      <w:r w:rsidRPr="0088760F">
        <w:rPr>
          <w:rFonts w:ascii="Arial" w:hAnsi="Arial" w:cs="Arial"/>
          <w:sz w:val="20"/>
          <w:szCs w:val="20"/>
        </w:rPr>
        <w:t>).</w:t>
      </w:r>
    </w:p>
    <w:p w14:paraId="5144B0AA"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The role of NHS endorsement also emerged as an important factor influencing trust and uptake. Apps listed in the NHS Apps Library were perceived as more reliable and trustworthy due to meeting established clinical and data protection standards. Young adults were more likely to use apps recommended by healthcare professionals or integrated into NHS pathways. This finding supports the idea that endorsement from trusted institutions can significantly influence engagement and perceived credibility.</w:t>
      </w:r>
    </w:p>
    <w:p w14:paraId="533A385B"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Despite the positive outcomes, several limitations were identified across the studies. Engagement was inconsistent, with many young adults discontinuing use after initial sessions. Privacy concerns were common, particularly among individuals wary of sharing sensitive mental health information. Digital literacy barriers also limited access for some young adults, especially those from disadvantaged backgrounds. These limitations highlight the need for improved app design, clearer privacy communication and strategies to support sustained engagement.</w:t>
      </w:r>
    </w:p>
    <w:p w14:paraId="7B90E9A6" w14:textId="77777777" w:rsidR="0088760F" w:rsidRPr="0088760F" w:rsidRDefault="0088760F" w:rsidP="0088760F">
      <w:pPr>
        <w:pStyle w:val="NormalWeb"/>
        <w:spacing w:line="360" w:lineRule="auto"/>
        <w:rPr>
          <w:rFonts w:ascii="Arial" w:hAnsi="Arial" w:cs="Arial"/>
          <w:sz w:val="20"/>
          <w:szCs w:val="20"/>
        </w:rPr>
      </w:pPr>
      <w:r w:rsidRPr="0088760F">
        <w:rPr>
          <w:rFonts w:ascii="Arial" w:hAnsi="Arial" w:cs="Arial"/>
          <w:sz w:val="20"/>
          <w:szCs w:val="20"/>
        </w:rPr>
        <w:t>Overall, the results indicate that digital mental health apps can positively influence young adults’ mental wellbeing, particularly when interventions are structured, interactive and supported by trusted institutions. However, challenges related to engagement, accessibility and privacy must be addressed to maximise their impact.</w:t>
      </w:r>
    </w:p>
    <w:p w14:paraId="5846F707" w14:textId="77777777" w:rsidR="0088760F" w:rsidRPr="00CD33A8" w:rsidRDefault="0088760F" w:rsidP="00CD33A8">
      <w:pPr>
        <w:tabs>
          <w:tab w:val="left" w:pos="6540"/>
        </w:tabs>
        <w:spacing w:line="360" w:lineRule="auto"/>
        <w:rPr>
          <w:rFonts w:asciiTheme="minorBidi" w:hAnsiTheme="minorBidi"/>
          <w:sz w:val="22"/>
        </w:rPr>
      </w:pPr>
    </w:p>
    <w:p w14:paraId="0B299BAA" w14:textId="77777777" w:rsidR="00B87E75" w:rsidRPr="00CD33A8" w:rsidRDefault="00B87E75" w:rsidP="00CD33A8">
      <w:pPr>
        <w:tabs>
          <w:tab w:val="left" w:pos="6540"/>
        </w:tabs>
        <w:spacing w:line="360" w:lineRule="auto"/>
        <w:rPr>
          <w:rFonts w:asciiTheme="minorBidi" w:hAnsiTheme="minorBidi"/>
          <w:sz w:val="22"/>
        </w:rPr>
      </w:pPr>
    </w:p>
    <w:p w14:paraId="5C43254D" w14:textId="6A327DC7" w:rsidR="00B87E75" w:rsidRDefault="00B87E75" w:rsidP="002F0817">
      <w:pPr>
        <w:pStyle w:val="Heading1"/>
      </w:pPr>
      <w:r w:rsidRPr="00CD33A8">
        <w:t>Discussion</w:t>
      </w:r>
    </w:p>
    <w:p w14:paraId="7AEF28BE"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The findings of this scoping review demonstrate that digital mental health applications can play a meaningful role in supporting the mental wellbeing of young adults aged 18–25 in the United Kingdom. Across the five included studies, improvements in anxiety, depression, stress and emotional regulation were consistently reported, particularly when interventions were grounded in structured therapeutic approaches such as cognitive behavioural therapy or mindfulness. These outcomes suggest that digital mental health apps have the potential to complement traditional mental health services and provide accessible support to young adults who may otherwise struggle to obtain timely assistance.</w:t>
      </w:r>
    </w:p>
    <w:p w14:paraId="43FAFEFA"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 xml:space="preserve">One of the most prominent themes emerging from the review is the effectiveness of structured digital interventions. The </w:t>
      </w:r>
      <w:proofErr w:type="spellStart"/>
      <w:r w:rsidRPr="00870D8D">
        <w:rPr>
          <w:rFonts w:ascii="Arial" w:hAnsi="Arial" w:cs="Arial"/>
          <w:sz w:val="20"/>
          <w:szCs w:val="20"/>
        </w:rPr>
        <w:t>SilverCloud</w:t>
      </w:r>
      <w:proofErr w:type="spellEnd"/>
      <w:r w:rsidRPr="00870D8D">
        <w:rPr>
          <w:rFonts w:ascii="Arial" w:hAnsi="Arial" w:cs="Arial"/>
          <w:sz w:val="20"/>
          <w:szCs w:val="20"/>
        </w:rPr>
        <w:t xml:space="preserve"> trial conducted in the UK showed that CBT</w:t>
      </w:r>
      <w:r w:rsidRPr="00870D8D">
        <w:rPr>
          <w:rFonts w:ascii="Arial" w:hAnsi="Arial" w:cs="Arial"/>
          <w:sz w:val="20"/>
          <w:szCs w:val="20"/>
        </w:rPr>
        <w:noBreakHyphen/>
        <w:t xml:space="preserve">based modules delivered through digital platforms can lead to significant reductions in anxiety and depression symptoms when users engage consistently with the programme </w:t>
      </w:r>
      <w:r w:rsidRPr="00420D41">
        <w:rPr>
          <w:rFonts w:ascii="Arial" w:hAnsi="Arial" w:cs="Arial"/>
          <w:i/>
          <w:iCs/>
          <w:sz w:val="20"/>
          <w:szCs w:val="20"/>
        </w:rPr>
        <w:t>(Richards et al., 2020).</w:t>
      </w:r>
      <w:r w:rsidRPr="00870D8D">
        <w:rPr>
          <w:rFonts w:ascii="Arial" w:hAnsi="Arial" w:cs="Arial"/>
          <w:sz w:val="20"/>
          <w:szCs w:val="20"/>
        </w:rPr>
        <w:t xml:space="preserve"> This finding aligns with </w:t>
      </w:r>
      <w:r w:rsidRPr="00870D8D">
        <w:rPr>
          <w:rFonts w:ascii="Arial" w:hAnsi="Arial" w:cs="Arial"/>
          <w:sz w:val="20"/>
          <w:szCs w:val="20"/>
        </w:rPr>
        <w:lastRenderedPageBreak/>
        <w:t>broader evidence supporting CBT as an effective treatment for common mental health conditions. Similarly, mindfulness</w:t>
      </w:r>
      <w:r w:rsidRPr="00870D8D">
        <w:rPr>
          <w:rFonts w:ascii="Arial" w:hAnsi="Arial" w:cs="Arial"/>
          <w:sz w:val="20"/>
          <w:szCs w:val="20"/>
        </w:rPr>
        <w:noBreakHyphen/>
        <w:t>based apps such as Headspace and Calm demonstrated improvements in stress management, emotional regulation and sleep quality among young adults (Flett et al., 2019; Huberty et al., 2021). These results indicate that digital tools incorporating established therapeutic techniques can provide meaningful benefits, particularly when designed to encourage regular engagement.</w:t>
      </w:r>
    </w:p>
    <w:p w14:paraId="0F14A3B3"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Engagement, however, remains a complex and variable factor. While some apps successfully maintained user involvement through interactive features, personalised feedback and structured content, others experienced significant drop</w:t>
      </w:r>
      <w:r w:rsidRPr="00870D8D">
        <w:rPr>
          <w:rFonts w:ascii="Arial" w:hAnsi="Arial" w:cs="Arial"/>
          <w:sz w:val="20"/>
          <w:szCs w:val="20"/>
        </w:rPr>
        <w:noBreakHyphen/>
        <w:t>off rates. Hollis et al. (2020) found that many young adults discontinued app use after initial sessions, often due to limited motivation, concerns about privacy or difficulties navigating digital platforms. This inconsistency highlights the importance of app design in determining effectiveness. Digital mental health interventions must be intuitive, engaging and responsive to users’ needs if they are to sustain long</w:t>
      </w:r>
      <w:r w:rsidRPr="00870D8D">
        <w:rPr>
          <w:rFonts w:ascii="Arial" w:hAnsi="Arial" w:cs="Arial"/>
          <w:sz w:val="20"/>
          <w:szCs w:val="20"/>
        </w:rPr>
        <w:noBreakHyphen/>
        <w:t xml:space="preserve">term use. The decline in engagement observed in the Calm study </w:t>
      </w:r>
      <w:r w:rsidRPr="005376E4">
        <w:rPr>
          <w:rFonts w:ascii="Arial" w:hAnsi="Arial" w:cs="Arial"/>
          <w:i/>
          <w:iCs/>
          <w:sz w:val="20"/>
          <w:szCs w:val="20"/>
        </w:rPr>
        <w:t>(Huberty et al., 2021)</w:t>
      </w:r>
      <w:r w:rsidRPr="00870D8D">
        <w:rPr>
          <w:rFonts w:ascii="Arial" w:hAnsi="Arial" w:cs="Arial"/>
          <w:sz w:val="20"/>
          <w:szCs w:val="20"/>
        </w:rPr>
        <w:t xml:space="preserve"> further illustrates that even apps with positive short</w:t>
      </w:r>
      <w:r w:rsidRPr="00870D8D">
        <w:rPr>
          <w:rFonts w:ascii="Arial" w:hAnsi="Arial" w:cs="Arial"/>
          <w:sz w:val="20"/>
          <w:szCs w:val="20"/>
        </w:rPr>
        <w:noBreakHyphen/>
        <w:t>term outcomes may struggle to maintain user interest over time.</w:t>
      </w:r>
    </w:p>
    <w:p w14:paraId="25D8CC91"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Accessibility emerged as another significant theme. Young adults valued the ability to access mental health support privately, flexibly and immediately, which is particularly relevant in the UK context where long waiting lists and limited availability of traditional services can delay access to care. Digital apps provide an alternative route to support, enabling young adults to engage with mental health resources at their own pace and in their preferred environment. This aligns with the NHS Long Term Plan’s emphasis on digital</w:t>
      </w:r>
      <w:r w:rsidRPr="00870D8D">
        <w:rPr>
          <w:rFonts w:ascii="Arial" w:hAnsi="Arial" w:cs="Arial"/>
          <w:sz w:val="20"/>
          <w:szCs w:val="20"/>
        </w:rPr>
        <w:noBreakHyphen/>
        <w:t xml:space="preserve">first approaches to improve access and reduce pressure on overstretched services </w:t>
      </w:r>
      <w:r w:rsidRPr="005376E4">
        <w:rPr>
          <w:rFonts w:ascii="Arial" w:hAnsi="Arial" w:cs="Arial"/>
          <w:i/>
          <w:iCs/>
          <w:sz w:val="20"/>
          <w:szCs w:val="20"/>
        </w:rPr>
        <w:t>(NHS England, 2022</w:t>
      </w:r>
      <w:r w:rsidRPr="00870D8D">
        <w:rPr>
          <w:rFonts w:ascii="Arial" w:hAnsi="Arial" w:cs="Arial"/>
          <w:sz w:val="20"/>
          <w:szCs w:val="20"/>
        </w:rPr>
        <w:t>). The convenience and immediacy of digital apps therefore represent important advantages, especially for individuals who may be reluctant to seek face</w:t>
      </w:r>
      <w:r w:rsidRPr="00870D8D">
        <w:rPr>
          <w:rFonts w:ascii="Arial" w:hAnsi="Arial" w:cs="Arial"/>
          <w:sz w:val="20"/>
          <w:szCs w:val="20"/>
        </w:rPr>
        <w:noBreakHyphen/>
        <w:t>to</w:t>
      </w:r>
      <w:r w:rsidRPr="00870D8D">
        <w:rPr>
          <w:rFonts w:ascii="Arial" w:hAnsi="Arial" w:cs="Arial"/>
          <w:sz w:val="20"/>
          <w:szCs w:val="20"/>
        </w:rPr>
        <w:noBreakHyphen/>
        <w:t>face support.</w:t>
      </w:r>
    </w:p>
    <w:p w14:paraId="092C958B"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The role of NHS endorsement also featured prominently in the findings. Apps listed in the NHS Apps Library were perceived as more trustworthy and reliable, largely because they meet established clinical, technical and data protection standards. Young adults were more likely to use apps recommended by healthcare professionals or integrated into NHS pathways. This suggests that institutional endorsement can significantly influence uptake and engagement, reinforcing the importance of robust evaluation frameworks to ensure that digital mental health tools meet high standards of quality and safety.</w:t>
      </w:r>
    </w:p>
    <w:p w14:paraId="0E71B830"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 xml:space="preserve">Despite the positive outcomes identified, several limitations were evident across the studies. Engagement challenges were widespread, with many young adults failing to maintain consistent use of digital mental health apps. Privacy concerns were also common, particularly among individuals wary of sharing sensitive mental health information through digital platforms. These concerns may be heightened by broader societal debates about data security and digital surveillance. Digital literacy barriers further limited access for some young adults, particularly those from disadvantaged backgrounds who may lack the skills or confidence to navigate digital tools effectively. These </w:t>
      </w:r>
      <w:r w:rsidRPr="00870D8D">
        <w:rPr>
          <w:rFonts w:ascii="Arial" w:hAnsi="Arial" w:cs="Arial"/>
          <w:sz w:val="20"/>
          <w:szCs w:val="20"/>
        </w:rPr>
        <w:lastRenderedPageBreak/>
        <w:t>limitations highlight the need for improved app design, clearer communication about data protection and targeted strategies to support digital inclusion.</w:t>
      </w:r>
    </w:p>
    <w:p w14:paraId="3BB3AFE0"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The evidence base itself has limitations. Only five studies met the inclusion criteria, and most focused on short</w:t>
      </w:r>
      <w:r w:rsidRPr="00870D8D">
        <w:rPr>
          <w:rFonts w:ascii="Arial" w:hAnsi="Arial" w:cs="Arial"/>
          <w:sz w:val="20"/>
          <w:szCs w:val="20"/>
        </w:rPr>
        <w:noBreakHyphen/>
        <w:t>term outcomes. Longitudinal research examining the sustained impact of digital mental health apps on young adults is limited, making it difficult to determine whether short</w:t>
      </w:r>
      <w:r w:rsidRPr="00870D8D">
        <w:rPr>
          <w:rFonts w:ascii="Arial" w:hAnsi="Arial" w:cs="Arial"/>
          <w:sz w:val="20"/>
          <w:szCs w:val="20"/>
        </w:rPr>
        <w:noBreakHyphen/>
        <w:t>term improvements translate into lasting benefits. Additionally, while international studies offer valuable insights, UK</w:t>
      </w:r>
      <w:r w:rsidRPr="00870D8D">
        <w:rPr>
          <w:rFonts w:ascii="Arial" w:hAnsi="Arial" w:cs="Arial"/>
          <w:sz w:val="20"/>
          <w:szCs w:val="20"/>
        </w:rPr>
        <w:noBreakHyphen/>
        <w:t>specific research remains relatively scarce. Given the unique structure of UK mental health services and the central role of NHS endorsement, further UK</w:t>
      </w:r>
      <w:r w:rsidRPr="00870D8D">
        <w:rPr>
          <w:rFonts w:ascii="Arial" w:hAnsi="Arial" w:cs="Arial"/>
          <w:sz w:val="20"/>
          <w:szCs w:val="20"/>
        </w:rPr>
        <w:noBreakHyphen/>
        <w:t>based studies are needed to understand how digital mental health apps function within national pathways.</w:t>
      </w:r>
    </w:p>
    <w:p w14:paraId="776F052E" w14:textId="77777777" w:rsidR="00870D8D" w:rsidRPr="00870D8D" w:rsidRDefault="00870D8D" w:rsidP="00870D8D">
      <w:pPr>
        <w:pStyle w:val="NormalWeb"/>
        <w:spacing w:line="360" w:lineRule="auto"/>
        <w:rPr>
          <w:rFonts w:ascii="Arial" w:hAnsi="Arial" w:cs="Arial"/>
          <w:sz w:val="20"/>
          <w:szCs w:val="20"/>
        </w:rPr>
      </w:pPr>
      <w:r w:rsidRPr="00870D8D">
        <w:rPr>
          <w:rFonts w:ascii="Arial" w:hAnsi="Arial" w:cs="Arial"/>
          <w:sz w:val="20"/>
          <w:szCs w:val="20"/>
        </w:rPr>
        <w:t>Overall, the findings of this review suggest that digital mental health apps can provide valuable support for young adults in the United Kingdom, particularly when interventions are structured, interactive and endorsed by trusted institutions. However, challenges related to engagement, accessibility and privacy must be addressed to maximise their impact. Digital mental health apps should be viewed as complementary tools that enhance, rather than replace, traditional mental health services. Strengthening evaluation frameworks, improving app design and expanding UK</w:t>
      </w:r>
      <w:r w:rsidRPr="00870D8D">
        <w:rPr>
          <w:rFonts w:ascii="Arial" w:hAnsi="Arial" w:cs="Arial"/>
          <w:sz w:val="20"/>
          <w:szCs w:val="20"/>
        </w:rPr>
        <w:noBreakHyphen/>
        <w:t>specific research will be essential for ensuring that digital mental health interventions effectively meet the needs of young adults.</w:t>
      </w:r>
    </w:p>
    <w:p w14:paraId="7F458856" w14:textId="77777777" w:rsidR="004A48CE" w:rsidRPr="00870D8D" w:rsidRDefault="004A48CE" w:rsidP="00870D8D">
      <w:pPr>
        <w:spacing w:line="360" w:lineRule="auto"/>
        <w:rPr>
          <w:rFonts w:ascii="Arial" w:hAnsi="Arial" w:cs="Arial"/>
          <w:sz w:val="20"/>
          <w:szCs w:val="20"/>
        </w:rPr>
      </w:pPr>
    </w:p>
    <w:p w14:paraId="682D1769" w14:textId="77777777" w:rsidR="003E4ECF" w:rsidRPr="00CD33A8" w:rsidRDefault="003E4ECF" w:rsidP="00CD33A8">
      <w:pPr>
        <w:tabs>
          <w:tab w:val="left" w:pos="6540"/>
        </w:tabs>
        <w:spacing w:line="360" w:lineRule="auto"/>
        <w:rPr>
          <w:rFonts w:asciiTheme="minorBidi" w:hAnsiTheme="minorBidi"/>
          <w:sz w:val="22"/>
        </w:rPr>
      </w:pPr>
    </w:p>
    <w:p w14:paraId="16FAF0EA" w14:textId="64781566" w:rsidR="00B87E75" w:rsidRPr="00CD33A8" w:rsidRDefault="00CD33A8" w:rsidP="002F0817">
      <w:pPr>
        <w:pStyle w:val="Heading1"/>
      </w:pPr>
      <w:r>
        <w:t>Recommendations</w:t>
      </w:r>
      <w:r w:rsidR="00064EB8" w:rsidRPr="00064EB8">
        <w:t xml:space="preserve"> </w:t>
      </w:r>
      <w:r w:rsidR="00064EB8">
        <w:t>and</w:t>
      </w:r>
      <w:r w:rsidR="00064EB8" w:rsidRPr="00CD33A8">
        <w:t xml:space="preserve"> Conclusion</w:t>
      </w:r>
      <w:r w:rsidR="00064EB8">
        <w:t xml:space="preserve"> </w:t>
      </w:r>
    </w:p>
    <w:p w14:paraId="01093F3F" w14:textId="77777777" w:rsidR="00786B3F" w:rsidRPr="00786B3F" w:rsidRDefault="00786B3F" w:rsidP="00786B3F">
      <w:pPr>
        <w:pStyle w:val="NormalWeb"/>
        <w:spacing w:line="360" w:lineRule="auto"/>
        <w:rPr>
          <w:rFonts w:ascii="Arial" w:hAnsi="Arial" w:cs="Arial"/>
          <w:sz w:val="20"/>
          <w:szCs w:val="20"/>
        </w:rPr>
      </w:pPr>
      <w:r w:rsidRPr="00786B3F">
        <w:rPr>
          <w:rFonts w:ascii="Arial" w:hAnsi="Arial" w:cs="Arial"/>
          <w:sz w:val="20"/>
          <w:szCs w:val="20"/>
        </w:rPr>
        <w:t xml:space="preserve">The findings of this scoping review indicate that digital mental health applications offer meaningful support to young adults aged 18–25 in the United Kingdom, particularly in relation to anxiety, depression, stress and emotional regulation. The evidence demonstrates that structured interventions, especially those grounded in cognitive behavioural therapy and mindfulness, can lead to measurable improvements in mental wellbeing when young adults engage consistently with the content. Apps such as </w:t>
      </w:r>
      <w:proofErr w:type="spellStart"/>
      <w:r w:rsidRPr="00786B3F">
        <w:rPr>
          <w:rFonts w:ascii="Arial" w:hAnsi="Arial" w:cs="Arial"/>
          <w:sz w:val="20"/>
          <w:szCs w:val="20"/>
        </w:rPr>
        <w:t>SilverCloud</w:t>
      </w:r>
      <w:proofErr w:type="spellEnd"/>
      <w:r w:rsidRPr="00786B3F">
        <w:rPr>
          <w:rFonts w:ascii="Arial" w:hAnsi="Arial" w:cs="Arial"/>
          <w:sz w:val="20"/>
          <w:szCs w:val="20"/>
        </w:rPr>
        <w:t>, Headspace, Calm and Be Mindful have shown positive outcomes across multiple studies, suggesting that digital tools can serve as effective supplementary resources within broader mental health pathways.</w:t>
      </w:r>
    </w:p>
    <w:p w14:paraId="5ACBFAFF" w14:textId="77777777" w:rsidR="00786B3F" w:rsidRPr="00786B3F" w:rsidRDefault="00786B3F" w:rsidP="00786B3F">
      <w:pPr>
        <w:pStyle w:val="NormalWeb"/>
        <w:spacing w:line="360" w:lineRule="auto"/>
        <w:rPr>
          <w:rFonts w:ascii="Arial" w:hAnsi="Arial" w:cs="Arial"/>
          <w:sz w:val="20"/>
          <w:szCs w:val="20"/>
        </w:rPr>
      </w:pPr>
      <w:r w:rsidRPr="00786B3F">
        <w:rPr>
          <w:rFonts w:ascii="Arial" w:hAnsi="Arial" w:cs="Arial"/>
          <w:sz w:val="20"/>
          <w:szCs w:val="20"/>
        </w:rPr>
        <w:t>The review also highlights the importance of accessibility and convenience. Young adults value the ability to access mental health support privately and immediately, which is especially relevant in the UK context where traditional services often face high demand and long waiting times. Digital apps provide an alternative route to support, enabling young adults to engage with therapeutic content at their own pace and in their preferred environment. This aligns with national policy priorities that emphasise digital</w:t>
      </w:r>
      <w:r w:rsidRPr="00786B3F">
        <w:rPr>
          <w:rFonts w:ascii="Arial" w:hAnsi="Arial" w:cs="Arial"/>
          <w:sz w:val="20"/>
          <w:szCs w:val="20"/>
        </w:rPr>
        <w:noBreakHyphen/>
        <w:t xml:space="preserve">first approaches as a means of improving access and reducing pressure on overstretched mental health services </w:t>
      </w:r>
      <w:r w:rsidRPr="005376E4">
        <w:rPr>
          <w:rFonts w:ascii="Arial" w:hAnsi="Arial" w:cs="Arial"/>
          <w:i/>
          <w:iCs/>
          <w:sz w:val="20"/>
          <w:szCs w:val="20"/>
        </w:rPr>
        <w:t>(NHS England, 2022).</w:t>
      </w:r>
    </w:p>
    <w:p w14:paraId="5E6901CC" w14:textId="77777777" w:rsidR="00786B3F" w:rsidRPr="00786B3F" w:rsidRDefault="00786B3F" w:rsidP="00786B3F">
      <w:pPr>
        <w:pStyle w:val="NormalWeb"/>
        <w:spacing w:line="360" w:lineRule="auto"/>
        <w:rPr>
          <w:rFonts w:ascii="Arial" w:hAnsi="Arial" w:cs="Arial"/>
          <w:sz w:val="20"/>
          <w:szCs w:val="20"/>
        </w:rPr>
      </w:pPr>
      <w:r w:rsidRPr="00786B3F">
        <w:rPr>
          <w:rFonts w:ascii="Arial" w:hAnsi="Arial" w:cs="Arial"/>
          <w:sz w:val="20"/>
          <w:szCs w:val="20"/>
        </w:rPr>
        <w:lastRenderedPageBreak/>
        <w:t>Despite these strengths, several challenges remain. Engagement with digital mental health apps is inconsistent, with many young adults discontinuing use after initial sessions. Privacy concerns and digital literacy barriers also limit access for some individuals, particularly those from disadvantaged backgrounds. These issues highlight the need for improved app design, clearer communication about data protection and targeted strategies to support sustained engagement. The review further identifies limitations within the evidence base itself, as most studies focus on short</w:t>
      </w:r>
      <w:r w:rsidRPr="00786B3F">
        <w:rPr>
          <w:rFonts w:ascii="Arial" w:hAnsi="Arial" w:cs="Arial"/>
          <w:sz w:val="20"/>
          <w:szCs w:val="20"/>
        </w:rPr>
        <w:noBreakHyphen/>
        <w:t>term outcomes and relatively small samples. Longitudinal research examining the sustained impact of digital mental health apps on young adults is limited, making it difficult to determine whether short</w:t>
      </w:r>
      <w:r w:rsidRPr="00786B3F">
        <w:rPr>
          <w:rFonts w:ascii="Arial" w:hAnsi="Arial" w:cs="Arial"/>
          <w:sz w:val="20"/>
          <w:szCs w:val="20"/>
        </w:rPr>
        <w:noBreakHyphen/>
        <w:t>term improvements translate into lasting benefits.</w:t>
      </w:r>
    </w:p>
    <w:p w14:paraId="7D76C965" w14:textId="77777777" w:rsidR="00786B3F" w:rsidRDefault="00786B3F" w:rsidP="00786B3F">
      <w:pPr>
        <w:pStyle w:val="NormalWeb"/>
        <w:spacing w:line="360" w:lineRule="auto"/>
        <w:rPr>
          <w:rFonts w:ascii="Arial" w:hAnsi="Arial" w:cs="Arial"/>
          <w:sz w:val="20"/>
          <w:szCs w:val="20"/>
        </w:rPr>
      </w:pPr>
      <w:r w:rsidRPr="00786B3F">
        <w:rPr>
          <w:rFonts w:ascii="Arial" w:hAnsi="Arial" w:cs="Arial"/>
          <w:sz w:val="20"/>
          <w:szCs w:val="20"/>
        </w:rPr>
        <w:t>Overall, the review concludes that digital mental health apps have significant potential to support young adults’ mental wellbeing in the United Kingdom. Their effectiveness is strongest when interventions are structured, interactive and endorsed by trusted institutions such as the NHS. However, digital mental health apps should be viewed as complementary tools that enhance, rather than replace, traditional mental health services. Strengthening evaluation frameworks, improving app design and expanding UK</w:t>
      </w:r>
      <w:r w:rsidRPr="00786B3F">
        <w:rPr>
          <w:rFonts w:ascii="Arial" w:hAnsi="Arial" w:cs="Arial"/>
          <w:sz w:val="20"/>
          <w:szCs w:val="20"/>
        </w:rPr>
        <w:noBreakHyphen/>
        <w:t>specific research will be essential for ensuring that digital mental health interventions effectively meet the needs of young adults.</w:t>
      </w:r>
    </w:p>
    <w:p w14:paraId="704FE862" w14:textId="77777777" w:rsidR="00F30FE9" w:rsidRPr="00F30FE9" w:rsidRDefault="00F30FE9" w:rsidP="00F30FE9">
      <w:pPr>
        <w:pStyle w:val="NormalWeb"/>
        <w:spacing w:line="360" w:lineRule="auto"/>
        <w:rPr>
          <w:rFonts w:ascii="Arial" w:hAnsi="Arial" w:cs="Arial"/>
          <w:sz w:val="20"/>
          <w:szCs w:val="20"/>
        </w:rPr>
      </w:pPr>
      <w:r w:rsidRPr="00F30FE9">
        <w:rPr>
          <w:rFonts w:ascii="Arial" w:hAnsi="Arial" w:cs="Arial"/>
          <w:sz w:val="20"/>
          <w:szCs w:val="20"/>
        </w:rPr>
        <w:t>The findings of this review highlight several areas where improvements could strengthen the effectiveness, accessibility and long</w:t>
      </w:r>
      <w:r w:rsidRPr="00F30FE9">
        <w:rPr>
          <w:rFonts w:ascii="Arial" w:hAnsi="Arial" w:cs="Arial"/>
          <w:sz w:val="20"/>
          <w:szCs w:val="20"/>
        </w:rPr>
        <w:noBreakHyphen/>
        <w:t>term impact of digital mental health applications for young adults in the United Kingdom. Although the evidence demonstrates that digital tools can support mental wellbeing, the challenges identified across the studies indicate that further development and refinement are necessary to ensure these interventions meet the needs of diverse young adult populations.</w:t>
      </w:r>
    </w:p>
    <w:p w14:paraId="4492E359" w14:textId="77777777" w:rsidR="00F30FE9" w:rsidRPr="00F30FE9" w:rsidRDefault="00F30FE9" w:rsidP="00F30FE9">
      <w:pPr>
        <w:pStyle w:val="NormalWeb"/>
        <w:spacing w:line="360" w:lineRule="auto"/>
        <w:rPr>
          <w:rFonts w:ascii="Arial" w:hAnsi="Arial" w:cs="Arial"/>
          <w:sz w:val="20"/>
          <w:szCs w:val="20"/>
        </w:rPr>
      </w:pPr>
      <w:r w:rsidRPr="00F30FE9">
        <w:rPr>
          <w:rFonts w:ascii="Arial" w:hAnsi="Arial" w:cs="Arial"/>
          <w:sz w:val="20"/>
          <w:szCs w:val="20"/>
        </w:rPr>
        <w:t>One of the most important recommendations is the need to enhance evaluation frameworks used by the NHS and other health organisations. Digital mental health apps are increasingly integrated into UK practice, yet the standards used to assess their clinical effectiveness, data security and usability vary considerably. Strengthening these frameworks would ensure that only high</w:t>
      </w:r>
      <w:r w:rsidRPr="00F30FE9">
        <w:rPr>
          <w:rFonts w:ascii="Arial" w:hAnsi="Arial" w:cs="Arial"/>
          <w:sz w:val="20"/>
          <w:szCs w:val="20"/>
        </w:rPr>
        <w:noBreakHyphen/>
        <w:t>quality, evidence</w:t>
      </w:r>
      <w:r w:rsidRPr="00F30FE9">
        <w:rPr>
          <w:rFonts w:ascii="Arial" w:hAnsi="Arial" w:cs="Arial"/>
          <w:sz w:val="20"/>
          <w:szCs w:val="20"/>
        </w:rPr>
        <w:noBreakHyphen/>
        <w:t>based apps are endorsed and made available through official channels such as the NHS Apps Library. Clearer evaluation processes would also help young adults make informed decisions about which apps to use, increasing trust and uptake.</w:t>
      </w:r>
    </w:p>
    <w:p w14:paraId="5228AEF6" w14:textId="77777777" w:rsidR="00F30FE9" w:rsidRPr="00F30FE9" w:rsidRDefault="00F30FE9" w:rsidP="00F30FE9">
      <w:pPr>
        <w:pStyle w:val="NormalWeb"/>
        <w:spacing w:line="360" w:lineRule="auto"/>
        <w:rPr>
          <w:rFonts w:ascii="Arial" w:hAnsi="Arial" w:cs="Arial"/>
          <w:sz w:val="20"/>
          <w:szCs w:val="20"/>
        </w:rPr>
      </w:pPr>
      <w:r w:rsidRPr="00F30FE9">
        <w:rPr>
          <w:rFonts w:ascii="Arial" w:hAnsi="Arial" w:cs="Arial"/>
          <w:sz w:val="20"/>
          <w:szCs w:val="20"/>
        </w:rPr>
        <w:t>Improving app design is another essential recommendation. Engagement emerged as a major challenge across the reviewed studies, with many young adults discontinuing use after initial sessions. Developers should prioritise features that support sustained engagement, such as personalised feedback, interactive content and adaptive learning pathways. Ensuring that apps are intuitive and user</w:t>
      </w:r>
      <w:r w:rsidRPr="00F30FE9">
        <w:rPr>
          <w:rFonts w:ascii="Arial" w:hAnsi="Arial" w:cs="Arial"/>
          <w:sz w:val="20"/>
          <w:szCs w:val="20"/>
        </w:rPr>
        <w:noBreakHyphen/>
        <w:t>friendly would also help reduce drop</w:t>
      </w:r>
      <w:r w:rsidRPr="00F30FE9">
        <w:rPr>
          <w:rFonts w:ascii="Arial" w:hAnsi="Arial" w:cs="Arial"/>
          <w:sz w:val="20"/>
          <w:szCs w:val="20"/>
        </w:rPr>
        <w:noBreakHyphen/>
        <w:t>off rates and encourage long</w:t>
      </w:r>
      <w:r w:rsidRPr="00F30FE9">
        <w:rPr>
          <w:rFonts w:ascii="Arial" w:hAnsi="Arial" w:cs="Arial"/>
          <w:sz w:val="20"/>
          <w:szCs w:val="20"/>
        </w:rPr>
        <w:noBreakHyphen/>
        <w:t>term use. In addition, incorporating culturally sensitive content and diverse representation may help apps resonate more strongly with young adults from varied backgrounds.</w:t>
      </w:r>
    </w:p>
    <w:p w14:paraId="7DCD0734" w14:textId="77777777" w:rsidR="00F30FE9" w:rsidRDefault="00F30FE9" w:rsidP="00F30FE9">
      <w:pPr>
        <w:pStyle w:val="NormalWeb"/>
        <w:spacing w:line="360" w:lineRule="auto"/>
      </w:pPr>
      <w:r w:rsidRPr="00F30FE9">
        <w:rPr>
          <w:rFonts w:ascii="Arial" w:hAnsi="Arial" w:cs="Arial"/>
          <w:sz w:val="20"/>
          <w:szCs w:val="20"/>
        </w:rPr>
        <w:lastRenderedPageBreak/>
        <w:t>Accessibility must also be addressed. Digital</w:t>
      </w:r>
      <w:r>
        <w:t xml:space="preserve"> literacy barriers can prevent disadvantaged young adults from benefiting fully from digital mental health interventions. Providing clear instructions, simplified navigation and optional guidance features could help make apps more inclusive. Partnerships between app developers, educational institutions and community organisations may also support digital literacy initiatives aimed at young adults who lack confidence using digital tools.</w:t>
      </w:r>
    </w:p>
    <w:p w14:paraId="7521C5B1" w14:textId="77777777" w:rsidR="00084E29" w:rsidRPr="00084E29" w:rsidRDefault="00084E29" w:rsidP="00084E29">
      <w:pPr>
        <w:pStyle w:val="NormalWeb"/>
        <w:spacing w:line="360" w:lineRule="auto"/>
        <w:rPr>
          <w:rFonts w:ascii="Arial" w:hAnsi="Arial" w:cs="Arial"/>
          <w:sz w:val="20"/>
          <w:szCs w:val="20"/>
        </w:rPr>
      </w:pPr>
      <w:r w:rsidRPr="00084E29">
        <w:rPr>
          <w:rFonts w:ascii="Arial" w:hAnsi="Arial" w:cs="Arial"/>
          <w:sz w:val="20"/>
          <w:szCs w:val="20"/>
        </w:rPr>
        <w:t>Transparency around data privacy is another critical area for improvement. Concerns about the security of personal information were common across the reviewed studies, suggesting that young adults may hesitate to use digital mental health apps if they are unsure how their data will be stored or shared. Developers should communicate privacy policies clearly and accessibly, ensuring that users understand how their information is protected. Strengthening data protection measures in line with UK legislation would further increase trust.</w:t>
      </w:r>
    </w:p>
    <w:p w14:paraId="2BA9FC61" w14:textId="77777777" w:rsidR="00084E29" w:rsidRPr="00084E29" w:rsidRDefault="00084E29" w:rsidP="00084E29">
      <w:pPr>
        <w:pStyle w:val="NormalWeb"/>
        <w:spacing w:line="360" w:lineRule="auto"/>
        <w:rPr>
          <w:rFonts w:ascii="Arial" w:hAnsi="Arial" w:cs="Arial"/>
          <w:sz w:val="20"/>
          <w:szCs w:val="20"/>
        </w:rPr>
      </w:pPr>
      <w:r w:rsidRPr="00084E29">
        <w:rPr>
          <w:rFonts w:ascii="Arial" w:hAnsi="Arial" w:cs="Arial"/>
          <w:sz w:val="20"/>
          <w:szCs w:val="20"/>
        </w:rPr>
        <w:t>Finally, more UK</w:t>
      </w:r>
      <w:r w:rsidRPr="00084E29">
        <w:rPr>
          <w:rFonts w:ascii="Arial" w:hAnsi="Arial" w:cs="Arial"/>
          <w:sz w:val="20"/>
          <w:szCs w:val="20"/>
        </w:rPr>
        <w:noBreakHyphen/>
        <w:t>specific longitudinal research is needed to understand the sustained impact of digital mental health apps on young adults. Most existing studies focus on short</w:t>
      </w:r>
      <w:r w:rsidRPr="00084E29">
        <w:rPr>
          <w:rFonts w:ascii="Arial" w:hAnsi="Arial" w:cs="Arial"/>
          <w:sz w:val="20"/>
          <w:szCs w:val="20"/>
        </w:rPr>
        <w:noBreakHyphen/>
        <w:t>term outcomes, leaving gaps in knowledge about long</w:t>
      </w:r>
      <w:r w:rsidRPr="00084E29">
        <w:rPr>
          <w:rFonts w:ascii="Arial" w:hAnsi="Arial" w:cs="Arial"/>
          <w:sz w:val="20"/>
          <w:szCs w:val="20"/>
        </w:rPr>
        <w:noBreakHyphen/>
        <w:t>term effectiveness. Expanding research in this area would support evidence</w:t>
      </w:r>
      <w:r w:rsidRPr="00084E29">
        <w:rPr>
          <w:rFonts w:ascii="Arial" w:hAnsi="Arial" w:cs="Arial"/>
          <w:sz w:val="20"/>
          <w:szCs w:val="20"/>
        </w:rPr>
        <w:noBreakHyphen/>
        <w:t>based decision</w:t>
      </w:r>
      <w:r w:rsidRPr="00084E29">
        <w:rPr>
          <w:rFonts w:ascii="Arial" w:hAnsi="Arial" w:cs="Arial"/>
          <w:sz w:val="20"/>
          <w:szCs w:val="20"/>
        </w:rPr>
        <w:noBreakHyphen/>
        <w:t>making and help refine digital mental health strategies within UK practice.</w:t>
      </w:r>
    </w:p>
    <w:p w14:paraId="6D811DE2" w14:textId="77777777" w:rsidR="00084E29" w:rsidRPr="00084E29" w:rsidRDefault="00084E29" w:rsidP="00084E29">
      <w:pPr>
        <w:pStyle w:val="NormalWeb"/>
        <w:spacing w:line="360" w:lineRule="auto"/>
        <w:rPr>
          <w:rFonts w:ascii="Arial" w:hAnsi="Arial" w:cs="Arial"/>
          <w:sz w:val="20"/>
          <w:szCs w:val="20"/>
        </w:rPr>
      </w:pPr>
    </w:p>
    <w:p w14:paraId="37D46025" w14:textId="77777777" w:rsidR="00F30FE9" w:rsidRDefault="00F30FE9" w:rsidP="00786B3F">
      <w:pPr>
        <w:pStyle w:val="NormalWeb"/>
        <w:spacing w:line="360" w:lineRule="auto"/>
        <w:rPr>
          <w:rFonts w:ascii="Arial" w:hAnsi="Arial" w:cs="Arial"/>
          <w:sz w:val="20"/>
          <w:szCs w:val="20"/>
        </w:rPr>
      </w:pPr>
    </w:p>
    <w:p w14:paraId="0055AAD7" w14:textId="77777777" w:rsidR="00B74CE7" w:rsidRPr="00786B3F" w:rsidRDefault="00B74CE7" w:rsidP="00786B3F">
      <w:pPr>
        <w:pStyle w:val="NormalWeb"/>
        <w:spacing w:line="360" w:lineRule="auto"/>
        <w:rPr>
          <w:rFonts w:ascii="Arial" w:hAnsi="Arial" w:cs="Arial"/>
          <w:sz w:val="20"/>
          <w:szCs w:val="20"/>
        </w:rPr>
      </w:pPr>
    </w:p>
    <w:p w14:paraId="52E6279C" w14:textId="25066832" w:rsidR="00064EB8" w:rsidRPr="00786B3F" w:rsidRDefault="00064EB8" w:rsidP="00786B3F">
      <w:pPr>
        <w:tabs>
          <w:tab w:val="left" w:pos="6540"/>
        </w:tabs>
        <w:spacing w:line="360" w:lineRule="auto"/>
        <w:rPr>
          <w:rFonts w:ascii="Arial" w:hAnsi="Arial" w:cs="Arial"/>
          <w:sz w:val="20"/>
          <w:szCs w:val="20"/>
        </w:rPr>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371A9C5" w14:textId="7A8AB4F8" w:rsidR="00F66E1B" w:rsidRPr="00CD33A8" w:rsidRDefault="00F66E1B" w:rsidP="00CD33A8">
      <w:pPr>
        <w:tabs>
          <w:tab w:val="left" w:pos="6540"/>
        </w:tabs>
        <w:spacing w:line="360" w:lineRule="auto"/>
        <w:rPr>
          <w:rFonts w:asciiTheme="minorBidi" w:hAnsiTheme="minorBidi"/>
          <w:sz w:val="22"/>
        </w:rPr>
      </w:pPr>
    </w:p>
    <w:p w14:paraId="364D7618" w14:textId="54B8550D" w:rsidR="00F66E1B" w:rsidRPr="00CD33A8" w:rsidRDefault="00F66E1B" w:rsidP="00CD33A8">
      <w:pPr>
        <w:tabs>
          <w:tab w:val="left" w:pos="6540"/>
        </w:tabs>
        <w:spacing w:line="360" w:lineRule="auto"/>
        <w:rPr>
          <w:rFonts w:asciiTheme="minorBidi" w:hAnsiTheme="minorBidi"/>
          <w:sz w:val="22"/>
        </w:rPr>
      </w:pPr>
    </w:p>
    <w:p w14:paraId="2E01B28F" w14:textId="77777777" w:rsidR="00814A9E" w:rsidRPr="00CD33A8" w:rsidRDefault="00814A9E" w:rsidP="00CD33A8">
      <w:pPr>
        <w:tabs>
          <w:tab w:val="left" w:pos="6540"/>
        </w:tabs>
        <w:spacing w:line="360" w:lineRule="auto"/>
        <w:rPr>
          <w:rFonts w:asciiTheme="minorBidi" w:hAnsiTheme="minorBidi"/>
          <w:sz w:val="22"/>
        </w:rPr>
      </w:pPr>
    </w:p>
    <w:p w14:paraId="38B71D46" w14:textId="77777777" w:rsidR="00814A9E" w:rsidRPr="00CD33A8" w:rsidRDefault="00814A9E"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lastRenderedPageBreak/>
        <w:br w:type="page"/>
      </w:r>
    </w:p>
    <w:p w14:paraId="33F8F0BD" w14:textId="597FD84B" w:rsidR="00B87E75" w:rsidRDefault="00B87E75" w:rsidP="002F0817">
      <w:pPr>
        <w:pStyle w:val="Heading1"/>
      </w:pPr>
      <w:r w:rsidRPr="00CD33A8">
        <w:lastRenderedPageBreak/>
        <w:t>References</w:t>
      </w:r>
    </w:p>
    <w:p w14:paraId="0343AADC" w14:textId="77777777" w:rsidR="00DE55E2" w:rsidRPr="00DE55E2" w:rsidRDefault="00DE55E2" w:rsidP="00DE55E2">
      <w:pPr>
        <w:pStyle w:val="NormalWeb"/>
        <w:rPr>
          <w:i/>
          <w:iCs/>
        </w:rPr>
      </w:pPr>
      <w:r w:rsidRPr="00DE55E2">
        <w:rPr>
          <w:i/>
          <w:iCs/>
        </w:rPr>
        <w:t xml:space="preserve">Flett, J.A.M., Hayne, H. and Riordan, B.C. (2019) ‘Headspace: Mindfulness app reduces stress in young adults’, </w:t>
      </w:r>
      <w:r w:rsidRPr="00DE55E2">
        <w:rPr>
          <w:rStyle w:val="Emphasis"/>
          <w:i w:val="0"/>
          <w:iCs w:val="0"/>
        </w:rPr>
        <w:t>Journal of Mental Health</w:t>
      </w:r>
      <w:r w:rsidRPr="00DE55E2">
        <w:rPr>
          <w:i/>
          <w:iCs/>
        </w:rPr>
        <w:t>, 28(6), pp. 630–636.</w:t>
      </w:r>
    </w:p>
    <w:p w14:paraId="55FE7185" w14:textId="77777777" w:rsidR="00DE55E2" w:rsidRPr="00DE55E2" w:rsidRDefault="00DE55E2" w:rsidP="00DE55E2">
      <w:pPr>
        <w:pStyle w:val="NormalWeb"/>
        <w:rPr>
          <w:i/>
          <w:iCs/>
        </w:rPr>
      </w:pPr>
      <w:r w:rsidRPr="00DE55E2">
        <w:rPr>
          <w:i/>
          <w:iCs/>
        </w:rPr>
        <w:t xml:space="preserve">Hollis, C. et al. (2020) ‘Annual Research Review: Digital health interventions for children and young people’, </w:t>
      </w:r>
      <w:r w:rsidRPr="00DE55E2">
        <w:rPr>
          <w:rStyle w:val="Emphasis"/>
          <w:i w:val="0"/>
          <w:iCs w:val="0"/>
        </w:rPr>
        <w:t>Journal of Child Psychology and Psychiatry</w:t>
      </w:r>
      <w:r w:rsidRPr="00DE55E2">
        <w:rPr>
          <w:i/>
          <w:iCs/>
        </w:rPr>
        <w:t>, 61(3), pp. 285–308.</w:t>
      </w:r>
    </w:p>
    <w:p w14:paraId="1D55CC9E" w14:textId="77777777" w:rsidR="00DE55E2" w:rsidRPr="00DE55E2" w:rsidRDefault="00DE55E2" w:rsidP="00DE55E2">
      <w:pPr>
        <w:pStyle w:val="NormalWeb"/>
        <w:rPr>
          <w:i/>
          <w:iCs/>
        </w:rPr>
      </w:pPr>
      <w:r w:rsidRPr="00DE55E2">
        <w:rPr>
          <w:i/>
          <w:iCs/>
        </w:rPr>
        <w:t xml:space="preserve">Huberty, J. et al. (2021) ‘Calm app improves sleep and anxiety in young adults: A randomised controlled trial’, </w:t>
      </w:r>
      <w:r w:rsidRPr="00DE55E2">
        <w:rPr>
          <w:rStyle w:val="Emphasis"/>
          <w:i w:val="0"/>
          <w:iCs w:val="0"/>
        </w:rPr>
        <w:t>BMC Psychology</w:t>
      </w:r>
      <w:r w:rsidRPr="00DE55E2">
        <w:rPr>
          <w:i/>
          <w:iCs/>
        </w:rPr>
        <w:t>, 9(1), pp. 1–12.</w:t>
      </w:r>
    </w:p>
    <w:p w14:paraId="7F9796F2" w14:textId="77777777" w:rsidR="00DE55E2" w:rsidRPr="00DE55E2" w:rsidRDefault="00DE55E2" w:rsidP="00DE55E2">
      <w:pPr>
        <w:pStyle w:val="NormalWeb"/>
        <w:rPr>
          <w:i/>
          <w:iCs/>
        </w:rPr>
      </w:pPr>
      <w:r w:rsidRPr="00DE55E2">
        <w:rPr>
          <w:i/>
          <w:iCs/>
        </w:rPr>
        <w:t xml:space="preserve">NHS Digital (2023) </w:t>
      </w:r>
      <w:r w:rsidRPr="00DE55E2">
        <w:rPr>
          <w:rStyle w:val="Emphasis"/>
          <w:i w:val="0"/>
          <w:iCs w:val="0"/>
        </w:rPr>
        <w:t>Mental Health of Children and Young People in England 2023</w:t>
      </w:r>
      <w:r w:rsidRPr="00DE55E2">
        <w:rPr>
          <w:i/>
          <w:iCs/>
        </w:rPr>
        <w:t xml:space="preserve">. Available at: </w:t>
      </w:r>
      <w:hyperlink r:id="rId9" w:tgtFrame="_blank" w:tooltip="digital.nhs.uk" w:history="1">
        <w:r w:rsidRPr="00DE55E2">
          <w:rPr>
            <w:rStyle w:val="Hyperlink"/>
            <w:i/>
            <w:iCs/>
          </w:rPr>
          <w:t>https://digital.nhs.uk</w:t>
        </w:r>
      </w:hyperlink>
      <w:r w:rsidRPr="00DE55E2">
        <w:rPr>
          <w:i/>
          <w:iCs/>
        </w:rPr>
        <w:t xml:space="preserve"> (Accessed: 22 October 2026).</w:t>
      </w:r>
    </w:p>
    <w:p w14:paraId="7586C20A" w14:textId="77777777" w:rsidR="00DE55E2" w:rsidRPr="00DE55E2" w:rsidRDefault="00DE55E2" w:rsidP="00DE55E2">
      <w:pPr>
        <w:pStyle w:val="NormalWeb"/>
        <w:rPr>
          <w:i/>
          <w:iCs/>
        </w:rPr>
      </w:pPr>
      <w:r w:rsidRPr="00DE55E2">
        <w:rPr>
          <w:i/>
          <w:iCs/>
        </w:rPr>
        <w:t xml:space="preserve">NHS England (2022) </w:t>
      </w:r>
      <w:r w:rsidRPr="00DE55E2">
        <w:rPr>
          <w:rStyle w:val="Emphasis"/>
          <w:i w:val="0"/>
          <w:iCs w:val="0"/>
        </w:rPr>
        <w:t>NHS Long Term Plan: Digital Mental Health Strategy</w:t>
      </w:r>
      <w:r w:rsidRPr="00DE55E2">
        <w:rPr>
          <w:i/>
          <w:iCs/>
        </w:rPr>
        <w:t xml:space="preserve">. Available at: </w:t>
      </w:r>
      <w:hyperlink r:id="rId10" w:tgtFrame="_blank" w:tooltip="www.england.nhs.uk" w:history="1">
        <w:r w:rsidRPr="00DE55E2">
          <w:rPr>
            <w:rStyle w:val="Hyperlink"/>
            <w:i/>
            <w:iCs/>
          </w:rPr>
          <w:t>https://www.england.nhs.uk</w:t>
        </w:r>
      </w:hyperlink>
      <w:r w:rsidRPr="00DE55E2">
        <w:rPr>
          <w:i/>
          <w:iCs/>
        </w:rPr>
        <w:t xml:space="preserve"> (Accessed: 22 October 2026).</w:t>
      </w:r>
    </w:p>
    <w:p w14:paraId="4DCEEAD9" w14:textId="77777777" w:rsidR="00DE55E2" w:rsidRPr="00DE55E2" w:rsidRDefault="00DE55E2" w:rsidP="00DE55E2">
      <w:pPr>
        <w:pStyle w:val="NormalWeb"/>
        <w:rPr>
          <w:i/>
          <w:iCs/>
        </w:rPr>
      </w:pPr>
      <w:r w:rsidRPr="00DE55E2">
        <w:rPr>
          <w:i/>
          <w:iCs/>
        </w:rPr>
        <w:t>Richards, D. et al. (2020) ‘A randomised controlled trial of an internet</w:t>
      </w:r>
      <w:r w:rsidRPr="00DE55E2">
        <w:rPr>
          <w:i/>
          <w:iCs/>
        </w:rPr>
        <w:noBreakHyphen/>
        <w:t xml:space="preserve">delivered CBT programme for anxiety and depression’, </w:t>
      </w:r>
      <w:r w:rsidRPr="00DE55E2">
        <w:rPr>
          <w:rStyle w:val="Emphasis"/>
          <w:i w:val="0"/>
          <w:iCs w:val="0"/>
        </w:rPr>
        <w:t>Behaviour Research and Therapy</w:t>
      </w:r>
      <w:r w:rsidRPr="00DE55E2">
        <w:rPr>
          <w:i/>
          <w:iCs/>
        </w:rPr>
        <w:t>, 132, pp. 103–110.</w:t>
      </w:r>
    </w:p>
    <w:p w14:paraId="1614725B" w14:textId="77777777" w:rsidR="00DE55E2" w:rsidRPr="00DE55E2" w:rsidRDefault="00DE55E2" w:rsidP="00DE55E2">
      <w:pPr>
        <w:pStyle w:val="NormalWeb"/>
        <w:rPr>
          <w:i/>
          <w:iCs/>
        </w:rPr>
      </w:pPr>
      <w:r w:rsidRPr="00DE55E2">
        <w:rPr>
          <w:i/>
          <w:iCs/>
        </w:rPr>
        <w:t xml:space="preserve">UK Health Security Agency (UKHSA) (2023) </w:t>
      </w:r>
      <w:r w:rsidRPr="00DE55E2">
        <w:rPr>
          <w:rStyle w:val="Emphasis"/>
          <w:i w:val="0"/>
          <w:iCs w:val="0"/>
        </w:rPr>
        <w:t>Mental Health and Wellbeing Report: Young Adults 18–25</w:t>
      </w:r>
      <w:r w:rsidRPr="00DE55E2">
        <w:rPr>
          <w:i/>
          <w:iCs/>
        </w:rPr>
        <w:t xml:space="preserve">. Available at: </w:t>
      </w:r>
      <w:hyperlink r:id="rId11" w:tgtFrame="_blank" w:tooltip="www.gov.uk" w:history="1">
        <w:r w:rsidRPr="00DE55E2">
          <w:rPr>
            <w:rStyle w:val="Hyperlink"/>
            <w:i/>
            <w:iCs/>
          </w:rPr>
          <w:t>https://www.gov.uk/ukhsa</w:t>
        </w:r>
      </w:hyperlink>
      <w:r w:rsidRPr="00DE55E2">
        <w:rPr>
          <w:i/>
          <w:iCs/>
        </w:rPr>
        <w:t xml:space="preserve"> (Accessed: 22 October 2026).</w:t>
      </w:r>
    </w:p>
    <w:p w14:paraId="7BA1B7D6" w14:textId="77777777" w:rsidR="00DE55E2" w:rsidRPr="00DE55E2" w:rsidRDefault="00DE55E2" w:rsidP="00DE55E2">
      <w:pPr>
        <w:rPr>
          <w:i/>
          <w:iCs/>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66AA1" w14:textId="77777777" w:rsidR="00875051" w:rsidRDefault="00875051" w:rsidP="003E4ECF">
      <w:pPr>
        <w:spacing w:after="0" w:line="240" w:lineRule="auto"/>
      </w:pPr>
      <w:r>
        <w:separator/>
      </w:r>
    </w:p>
  </w:endnote>
  <w:endnote w:type="continuationSeparator" w:id="0">
    <w:p w14:paraId="04188A08" w14:textId="77777777" w:rsidR="00875051" w:rsidRDefault="0087505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A7616" w14:textId="77777777" w:rsidR="00875051" w:rsidRDefault="00875051" w:rsidP="003E4ECF">
      <w:pPr>
        <w:spacing w:after="0" w:line="240" w:lineRule="auto"/>
      </w:pPr>
      <w:r>
        <w:separator/>
      </w:r>
    </w:p>
  </w:footnote>
  <w:footnote w:type="continuationSeparator" w:id="0">
    <w:p w14:paraId="56268760" w14:textId="77777777" w:rsidR="00875051" w:rsidRDefault="00875051"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7083"/>
    <w:multiLevelType w:val="hybridMultilevel"/>
    <w:tmpl w:val="206E5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87D6B"/>
    <w:multiLevelType w:val="hybridMultilevel"/>
    <w:tmpl w:val="FE907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15243"/>
    <w:multiLevelType w:val="hybridMultilevel"/>
    <w:tmpl w:val="35521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EB4F5F"/>
    <w:multiLevelType w:val="hybridMultilevel"/>
    <w:tmpl w:val="A45CE894"/>
    <w:lvl w:ilvl="0" w:tplc="03D2F07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70432225">
    <w:abstractNumId w:val="2"/>
  </w:num>
  <w:num w:numId="2" w16cid:durableId="121659287">
    <w:abstractNumId w:val="0"/>
  </w:num>
  <w:num w:numId="3" w16cid:durableId="1642810282">
    <w:abstractNumId w:val="1"/>
  </w:num>
  <w:num w:numId="4" w16cid:durableId="1414930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491B"/>
    <w:rsid w:val="000572BF"/>
    <w:rsid w:val="00064EB8"/>
    <w:rsid w:val="00074402"/>
    <w:rsid w:val="00084E29"/>
    <w:rsid w:val="000E36B4"/>
    <w:rsid w:val="0012300B"/>
    <w:rsid w:val="0013482E"/>
    <w:rsid w:val="001A69FC"/>
    <w:rsid w:val="001B438C"/>
    <w:rsid w:val="001D1EDF"/>
    <w:rsid w:val="001D7C03"/>
    <w:rsid w:val="002028DC"/>
    <w:rsid w:val="00216C85"/>
    <w:rsid w:val="00217082"/>
    <w:rsid w:val="00222E28"/>
    <w:rsid w:val="0026393A"/>
    <w:rsid w:val="00272623"/>
    <w:rsid w:val="00273EDD"/>
    <w:rsid w:val="00297005"/>
    <w:rsid w:val="002B6B88"/>
    <w:rsid w:val="002C1776"/>
    <w:rsid w:val="002C3965"/>
    <w:rsid w:val="002F0817"/>
    <w:rsid w:val="002F73F9"/>
    <w:rsid w:val="002F7AD2"/>
    <w:rsid w:val="00317CB9"/>
    <w:rsid w:val="00321C4C"/>
    <w:rsid w:val="00392BBC"/>
    <w:rsid w:val="003B7A23"/>
    <w:rsid w:val="003D56BC"/>
    <w:rsid w:val="003E4ECF"/>
    <w:rsid w:val="00420D41"/>
    <w:rsid w:val="0043316B"/>
    <w:rsid w:val="00446630"/>
    <w:rsid w:val="004A48CE"/>
    <w:rsid w:val="004A72F5"/>
    <w:rsid w:val="004A736E"/>
    <w:rsid w:val="00505133"/>
    <w:rsid w:val="00514E8F"/>
    <w:rsid w:val="00535C12"/>
    <w:rsid w:val="005376E4"/>
    <w:rsid w:val="00547495"/>
    <w:rsid w:val="005601CD"/>
    <w:rsid w:val="005C08EF"/>
    <w:rsid w:val="005E036F"/>
    <w:rsid w:val="00651C18"/>
    <w:rsid w:val="006544D6"/>
    <w:rsid w:val="00687E47"/>
    <w:rsid w:val="006925AA"/>
    <w:rsid w:val="00725177"/>
    <w:rsid w:val="0078611E"/>
    <w:rsid w:val="00786B3F"/>
    <w:rsid w:val="007C1672"/>
    <w:rsid w:val="00814A9E"/>
    <w:rsid w:val="00832FF4"/>
    <w:rsid w:val="00840DB4"/>
    <w:rsid w:val="00870D8D"/>
    <w:rsid w:val="00875051"/>
    <w:rsid w:val="0088760F"/>
    <w:rsid w:val="008B4326"/>
    <w:rsid w:val="008B65F7"/>
    <w:rsid w:val="0090040D"/>
    <w:rsid w:val="00917F83"/>
    <w:rsid w:val="00926785"/>
    <w:rsid w:val="00957997"/>
    <w:rsid w:val="009760B2"/>
    <w:rsid w:val="009D052C"/>
    <w:rsid w:val="009D1D1E"/>
    <w:rsid w:val="00A035FD"/>
    <w:rsid w:val="00A125DA"/>
    <w:rsid w:val="00A12C33"/>
    <w:rsid w:val="00A237BF"/>
    <w:rsid w:val="00A45106"/>
    <w:rsid w:val="00A6563D"/>
    <w:rsid w:val="00AA320E"/>
    <w:rsid w:val="00AB69EC"/>
    <w:rsid w:val="00AF4B54"/>
    <w:rsid w:val="00B066CA"/>
    <w:rsid w:val="00B11AAA"/>
    <w:rsid w:val="00B315C7"/>
    <w:rsid w:val="00B4129C"/>
    <w:rsid w:val="00B51CC1"/>
    <w:rsid w:val="00B671B5"/>
    <w:rsid w:val="00B74CE7"/>
    <w:rsid w:val="00B82FF4"/>
    <w:rsid w:val="00B8304B"/>
    <w:rsid w:val="00B87E75"/>
    <w:rsid w:val="00BB157B"/>
    <w:rsid w:val="00BF6076"/>
    <w:rsid w:val="00C12B8C"/>
    <w:rsid w:val="00C4604C"/>
    <w:rsid w:val="00C674FD"/>
    <w:rsid w:val="00C86549"/>
    <w:rsid w:val="00CA2E7E"/>
    <w:rsid w:val="00CB6E35"/>
    <w:rsid w:val="00CC7072"/>
    <w:rsid w:val="00CC7B12"/>
    <w:rsid w:val="00CD33A8"/>
    <w:rsid w:val="00CE4CCF"/>
    <w:rsid w:val="00CE4F89"/>
    <w:rsid w:val="00CE71FC"/>
    <w:rsid w:val="00D263E7"/>
    <w:rsid w:val="00D8674B"/>
    <w:rsid w:val="00DD109A"/>
    <w:rsid w:val="00DD5431"/>
    <w:rsid w:val="00DD77E7"/>
    <w:rsid w:val="00DE55E2"/>
    <w:rsid w:val="00E50301"/>
    <w:rsid w:val="00E50E4C"/>
    <w:rsid w:val="00E569FD"/>
    <w:rsid w:val="00E620E7"/>
    <w:rsid w:val="00E62B16"/>
    <w:rsid w:val="00EC1506"/>
    <w:rsid w:val="00ED4B1B"/>
    <w:rsid w:val="00EE3078"/>
    <w:rsid w:val="00F0238B"/>
    <w:rsid w:val="00F30FE9"/>
    <w:rsid w:val="00F32C85"/>
    <w:rsid w:val="00F33BE8"/>
    <w:rsid w:val="00F52764"/>
    <w:rsid w:val="00F66E1B"/>
    <w:rsid w:val="00F95FED"/>
    <w:rsid w:val="00F97C2D"/>
    <w:rsid w:val="00FB7B14"/>
    <w:rsid w:val="00FC1D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F0817"/>
    <w:pPr>
      <w:keepNext/>
      <w:keepLines/>
      <w:spacing w:before="240" w:after="0" w:line="360" w:lineRule="auto"/>
      <w:outlineLvl w:val="0"/>
    </w:pPr>
    <w:rPr>
      <w:rFonts w:ascii="Arial" w:eastAsiaTheme="majorEastAsia" w:hAnsi="Arial"/>
      <w:b/>
      <w:sz w:val="20"/>
      <w:szCs w:val="20"/>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817"/>
    <w:rPr>
      <w:rFonts w:ascii="Arial" w:eastAsiaTheme="majorEastAsia" w:hAnsi="Arial"/>
      <w:b/>
      <w:sz w:val="20"/>
      <w:szCs w:val="20"/>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12300B"/>
    <w:pPr>
      <w:ind w:left="720"/>
      <w:contextualSpacing/>
    </w:pPr>
  </w:style>
  <w:style w:type="paragraph" w:styleId="NormalWeb">
    <w:name w:val="Normal (Web)"/>
    <w:basedOn w:val="Normal"/>
    <w:uiPriority w:val="99"/>
    <w:semiHidden/>
    <w:unhideWhenUsed/>
    <w:rsid w:val="0078611E"/>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78611E"/>
    <w:rPr>
      <w:b/>
      <w:bCs/>
    </w:rPr>
  </w:style>
  <w:style w:type="character" w:styleId="Emphasis">
    <w:name w:val="Emphasis"/>
    <w:basedOn w:val="DefaultParagraphFont"/>
    <w:uiPriority w:val="20"/>
    <w:qFormat/>
    <w:rsid w:val="00272623"/>
    <w:rPr>
      <w:i/>
      <w:iCs/>
    </w:rPr>
  </w:style>
  <w:style w:type="table" w:styleId="TableGrid">
    <w:name w:val="Table Grid"/>
    <w:basedOn w:val="TableNormal"/>
    <w:uiPriority w:val="39"/>
    <w:rsid w:val="0065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E55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ukhsa?utm_source=copilot.com" TargetMode="External"/><Relationship Id="rId5" Type="http://schemas.openxmlformats.org/officeDocument/2006/relationships/footnotes" Target="footnotes.xml"/><Relationship Id="rId10" Type="http://schemas.openxmlformats.org/officeDocument/2006/relationships/hyperlink" Target="https://www.england.nhs.uk/?utm_source=copilot.com" TargetMode="External"/><Relationship Id="rId4" Type="http://schemas.openxmlformats.org/officeDocument/2006/relationships/webSettings" Target="webSettings.xml"/><Relationship Id="rId9" Type="http://schemas.openxmlformats.org/officeDocument/2006/relationships/hyperlink" Target="https://digital.nhs.uk/?utm_source=copilo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4988</Words>
  <Characters>28437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akinwande otegbeye</cp:lastModifiedBy>
  <cp:revision>3</cp:revision>
  <dcterms:created xsi:type="dcterms:W3CDTF">2026-10-22T20:07:00Z</dcterms:created>
  <dcterms:modified xsi:type="dcterms:W3CDTF">2026-10-23T22:38:00Z</dcterms:modified>
</cp:coreProperties>
</file>