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99278" w14:textId="7F9BDB64" w:rsidR="001608E3" w:rsidRDefault="00FD663A" w:rsidP="00FD663A">
      <w:pPr>
        <w:rPr>
          <w:rFonts w:ascii="DM Sans" w:eastAsia="DM Sans" w:hAnsi="DM Sans" w:cs="DM Sans"/>
        </w:rPr>
      </w:pPr>
      <w:r>
        <w:rPr>
          <w:rFonts w:ascii="DM Sans" w:eastAsia="DM Sans" w:hAnsi="DM Sans" w:cs="DM Sans"/>
          <w:noProof/>
        </w:rPr>
        <w:drawing>
          <wp:inline distT="0" distB="0" distL="0" distR="0" wp14:anchorId="193C92BA" wp14:editId="32CE2315">
            <wp:extent cx="2967990" cy="1061584"/>
            <wp:effectExtent l="0" t="0" r="3810" b="5715"/>
            <wp:docPr id="2"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text on a white background&#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976356" cy="1064576"/>
                    </a:xfrm>
                    <a:prstGeom prst="rect">
                      <a:avLst/>
                    </a:prstGeom>
                  </pic:spPr>
                </pic:pic>
              </a:graphicData>
            </a:graphic>
          </wp:inline>
        </w:drawing>
      </w:r>
    </w:p>
    <w:p w14:paraId="4B94CF3F" w14:textId="77777777" w:rsidR="001608E3" w:rsidRDefault="001608E3">
      <w:pPr>
        <w:jc w:val="center"/>
        <w:rPr>
          <w:rFonts w:ascii="DM Sans" w:eastAsia="DM Sans" w:hAnsi="DM Sans" w:cs="DM Sans"/>
        </w:rPr>
      </w:pPr>
    </w:p>
    <w:p w14:paraId="275FDB1F" w14:textId="77777777" w:rsidR="001608E3" w:rsidRDefault="001608E3" w:rsidP="00FD663A">
      <w:pPr>
        <w:rPr>
          <w:rFonts w:ascii="DM Sans" w:eastAsia="DM Sans" w:hAnsi="DM Sans" w:cs="DM Sans"/>
          <w:sz w:val="28"/>
          <w:szCs w:val="28"/>
        </w:rPr>
      </w:pPr>
    </w:p>
    <w:p w14:paraId="3E79EC93" w14:textId="77777777" w:rsidR="001608E3" w:rsidRDefault="001608E3">
      <w:pPr>
        <w:jc w:val="center"/>
        <w:rPr>
          <w:rFonts w:ascii="DM Sans" w:eastAsia="DM Sans" w:hAnsi="DM Sans" w:cs="DM Sans"/>
          <w:sz w:val="28"/>
          <w:szCs w:val="28"/>
        </w:rPr>
      </w:pPr>
    </w:p>
    <w:p w14:paraId="0CF29521" w14:textId="77777777" w:rsidR="00FD663A" w:rsidRDefault="00FD663A" w:rsidP="00FD663A">
      <w:pPr>
        <w:jc w:val="center"/>
        <w:rPr>
          <w:rFonts w:ascii="DM Sans" w:eastAsia="DM Sans" w:hAnsi="DM Sans" w:cs="DM Sans"/>
          <w:b/>
          <w:bCs/>
          <w:sz w:val="28"/>
          <w:szCs w:val="28"/>
        </w:rPr>
      </w:pPr>
    </w:p>
    <w:p w14:paraId="29722391" w14:textId="259736CF" w:rsidR="00FD663A" w:rsidRPr="00FD663A" w:rsidRDefault="00FD663A" w:rsidP="00FD663A">
      <w:pPr>
        <w:jc w:val="center"/>
        <w:rPr>
          <w:rFonts w:ascii="DM Sans" w:eastAsia="DM Sans" w:hAnsi="DM Sans" w:cs="DM Sans"/>
          <w:b/>
          <w:bCs/>
          <w:sz w:val="28"/>
          <w:szCs w:val="28"/>
        </w:rPr>
      </w:pPr>
      <w:r w:rsidRPr="00FD663A">
        <w:rPr>
          <w:rFonts w:ascii="DM Sans" w:eastAsia="DM Sans" w:hAnsi="DM Sans" w:cs="DM Sans"/>
          <w:b/>
          <w:bCs/>
          <w:sz w:val="28"/>
          <w:szCs w:val="28"/>
        </w:rPr>
        <w:t>Module Name: Understanding and Engaging Stakeholders</w:t>
      </w:r>
    </w:p>
    <w:p w14:paraId="1ACB4406" w14:textId="77777777" w:rsidR="00FD663A" w:rsidRPr="00FD663A" w:rsidRDefault="00FD663A" w:rsidP="00FD663A">
      <w:pPr>
        <w:jc w:val="center"/>
        <w:rPr>
          <w:rFonts w:ascii="DM Sans" w:eastAsia="DM Sans" w:hAnsi="DM Sans" w:cs="DM Sans"/>
          <w:b/>
          <w:bCs/>
          <w:sz w:val="28"/>
          <w:szCs w:val="28"/>
        </w:rPr>
      </w:pPr>
    </w:p>
    <w:p w14:paraId="02FD6590" w14:textId="77777777" w:rsidR="00FD663A" w:rsidRPr="00FD663A" w:rsidRDefault="00FD663A" w:rsidP="00FD663A">
      <w:pPr>
        <w:jc w:val="center"/>
        <w:rPr>
          <w:rFonts w:ascii="DM Sans" w:eastAsia="DM Sans" w:hAnsi="DM Sans" w:cs="DM Sans"/>
          <w:b/>
          <w:bCs/>
          <w:sz w:val="28"/>
          <w:szCs w:val="28"/>
        </w:rPr>
      </w:pPr>
      <w:r w:rsidRPr="00FD663A">
        <w:rPr>
          <w:rFonts w:ascii="DM Sans" w:eastAsia="DM Sans" w:hAnsi="DM Sans" w:cs="DM Sans"/>
          <w:b/>
          <w:bCs/>
          <w:sz w:val="28"/>
          <w:szCs w:val="28"/>
        </w:rPr>
        <w:t>Module Number: LCLM5001</w:t>
      </w:r>
    </w:p>
    <w:p w14:paraId="4E2DEE73" w14:textId="77777777" w:rsidR="00FD663A" w:rsidRPr="00FD663A" w:rsidRDefault="00FD663A" w:rsidP="00FD663A">
      <w:pPr>
        <w:jc w:val="center"/>
        <w:rPr>
          <w:rFonts w:ascii="DM Sans" w:eastAsia="DM Sans" w:hAnsi="DM Sans" w:cs="DM Sans"/>
          <w:b/>
          <w:bCs/>
          <w:sz w:val="28"/>
          <w:szCs w:val="28"/>
        </w:rPr>
      </w:pPr>
    </w:p>
    <w:p w14:paraId="532180E7" w14:textId="77777777" w:rsidR="00FD663A" w:rsidRPr="00FD663A" w:rsidRDefault="00FD663A" w:rsidP="00FD663A">
      <w:pPr>
        <w:jc w:val="center"/>
        <w:rPr>
          <w:rFonts w:ascii="DM Sans" w:eastAsia="DM Sans" w:hAnsi="DM Sans" w:cs="DM Sans"/>
          <w:b/>
          <w:bCs/>
          <w:sz w:val="28"/>
          <w:szCs w:val="28"/>
        </w:rPr>
      </w:pPr>
      <w:r w:rsidRPr="00FD663A">
        <w:rPr>
          <w:rFonts w:ascii="DM Sans" w:eastAsia="DM Sans" w:hAnsi="DM Sans" w:cs="DM Sans"/>
          <w:b/>
          <w:bCs/>
          <w:sz w:val="28"/>
          <w:szCs w:val="28"/>
        </w:rPr>
        <w:t xml:space="preserve">Student name: Desislava </w:t>
      </w:r>
      <w:proofErr w:type="spellStart"/>
      <w:r w:rsidRPr="00FD663A">
        <w:rPr>
          <w:rFonts w:ascii="DM Sans" w:eastAsia="DM Sans" w:hAnsi="DM Sans" w:cs="DM Sans"/>
          <w:b/>
          <w:bCs/>
          <w:sz w:val="28"/>
          <w:szCs w:val="28"/>
        </w:rPr>
        <w:t>Yovcheva</w:t>
      </w:r>
      <w:proofErr w:type="spellEnd"/>
      <w:r w:rsidRPr="00FD663A">
        <w:rPr>
          <w:rFonts w:ascii="DM Sans" w:eastAsia="DM Sans" w:hAnsi="DM Sans" w:cs="DM Sans"/>
          <w:b/>
          <w:bCs/>
          <w:sz w:val="28"/>
          <w:szCs w:val="28"/>
        </w:rPr>
        <w:t xml:space="preserve"> </w:t>
      </w:r>
    </w:p>
    <w:p w14:paraId="3BE399FC" w14:textId="77777777" w:rsidR="00FD663A" w:rsidRDefault="00FD663A" w:rsidP="00FD663A">
      <w:pPr>
        <w:jc w:val="center"/>
        <w:rPr>
          <w:rFonts w:ascii="DM Sans" w:eastAsia="DM Sans" w:hAnsi="DM Sans" w:cs="DM Sans"/>
          <w:b/>
          <w:bCs/>
          <w:sz w:val="28"/>
          <w:szCs w:val="28"/>
        </w:rPr>
      </w:pPr>
    </w:p>
    <w:p w14:paraId="475B0791" w14:textId="4470F13D" w:rsidR="00FD663A" w:rsidRDefault="00FD663A" w:rsidP="00FD663A">
      <w:pPr>
        <w:jc w:val="center"/>
        <w:rPr>
          <w:rFonts w:ascii="DM Sans" w:eastAsia="DM Sans" w:hAnsi="DM Sans" w:cs="DM Sans"/>
          <w:b/>
          <w:bCs/>
          <w:sz w:val="28"/>
          <w:szCs w:val="28"/>
        </w:rPr>
      </w:pPr>
      <w:r w:rsidRPr="00FD663A">
        <w:rPr>
          <w:rFonts w:ascii="DM Sans" w:eastAsia="DM Sans" w:hAnsi="DM Sans" w:cs="DM Sans"/>
          <w:b/>
          <w:bCs/>
          <w:sz w:val="28"/>
          <w:szCs w:val="28"/>
        </w:rPr>
        <w:t>Student Id: 2321718</w:t>
      </w:r>
    </w:p>
    <w:p w14:paraId="329616AA" w14:textId="77777777" w:rsidR="00FD663A" w:rsidRDefault="00FD663A" w:rsidP="00FD663A">
      <w:pPr>
        <w:jc w:val="center"/>
        <w:rPr>
          <w:rFonts w:ascii="DM Sans" w:eastAsia="DM Sans" w:hAnsi="DM Sans" w:cs="DM Sans"/>
          <w:b/>
          <w:bCs/>
          <w:sz w:val="28"/>
          <w:szCs w:val="28"/>
        </w:rPr>
      </w:pPr>
    </w:p>
    <w:p w14:paraId="19434313" w14:textId="77777777" w:rsidR="00FD663A" w:rsidRPr="00FD663A" w:rsidRDefault="00FD663A" w:rsidP="00FD663A">
      <w:pPr>
        <w:jc w:val="center"/>
        <w:rPr>
          <w:rFonts w:ascii="DM Sans" w:eastAsia="DM Sans" w:hAnsi="DM Sans" w:cs="DM Sans"/>
          <w:b/>
          <w:bCs/>
          <w:sz w:val="28"/>
          <w:szCs w:val="28"/>
        </w:rPr>
      </w:pPr>
    </w:p>
    <w:p w14:paraId="66758676" w14:textId="77777777" w:rsidR="001608E3" w:rsidRDefault="001608E3">
      <w:pPr>
        <w:jc w:val="center"/>
        <w:rPr>
          <w:rFonts w:ascii="DM Sans" w:eastAsia="DM Sans" w:hAnsi="DM Sans" w:cs="DM Sans"/>
          <w:sz w:val="28"/>
          <w:szCs w:val="28"/>
        </w:rPr>
      </w:pPr>
    </w:p>
    <w:p w14:paraId="4EE73ADB" w14:textId="77777777" w:rsidR="00FD663A" w:rsidRPr="00493415" w:rsidRDefault="00FD663A" w:rsidP="00FD663A">
      <w:pPr>
        <w:jc w:val="center"/>
        <w:rPr>
          <w:rFonts w:ascii="DM Sans Black" w:eastAsia="DM Sans Black" w:hAnsi="DM Sans Black" w:cs="DM Sans Black"/>
          <w:sz w:val="32"/>
          <w:szCs w:val="32"/>
        </w:rPr>
      </w:pPr>
      <w:r w:rsidRPr="00493415">
        <w:rPr>
          <w:rFonts w:ascii="DM Sans Black" w:eastAsia="DM Sans Black" w:hAnsi="DM Sans Black" w:cs="DM Sans Black"/>
          <w:sz w:val="32"/>
          <w:szCs w:val="32"/>
        </w:rPr>
        <w:t>Marriott ‘</w:t>
      </w:r>
      <w:proofErr w:type="spellStart"/>
      <w:r w:rsidRPr="00493415">
        <w:rPr>
          <w:rFonts w:ascii="DM Sans Black" w:eastAsia="DM Sans Black" w:hAnsi="DM Sans Black" w:cs="DM Sans Black"/>
          <w:sz w:val="32"/>
          <w:szCs w:val="32"/>
        </w:rPr>
        <w:t>StaySmart</w:t>
      </w:r>
      <w:proofErr w:type="spellEnd"/>
      <w:r w:rsidRPr="00493415">
        <w:rPr>
          <w:rFonts w:ascii="DM Sans Black" w:eastAsia="DM Sans Black" w:hAnsi="DM Sans Black" w:cs="DM Sans Black"/>
          <w:sz w:val="32"/>
          <w:szCs w:val="32"/>
        </w:rPr>
        <w:t>+’ Stakeholder Engagement Report</w:t>
      </w:r>
    </w:p>
    <w:p w14:paraId="0EAAF0DE" w14:textId="77777777" w:rsidR="00FD663A" w:rsidRDefault="00FD663A">
      <w:pPr>
        <w:jc w:val="center"/>
        <w:rPr>
          <w:rFonts w:ascii="DM Sans" w:eastAsia="DM Sans" w:hAnsi="DM Sans" w:cs="DM Sans"/>
          <w:sz w:val="28"/>
          <w:szCs w:val="28"/>
        </w:rPr>
      </w:pPr>
    </w:p>
    <w:p w14:paraId="45B44C83" w14:textId="44389C05" w:rsidR="001608E3" w:rsidRDefault="001608E3">
      <w:pPr>
        <w:jc w:val="center"/>
        <w:rPr>
          <w:rFonts w:ascii="DM Sans" w:eastAsia="DM Sans" w:hAnsi="DM Sans" w:cs="DM Sans"/>
          <w:sz w:val="28"/>
          <w:szCs w:val="28"/>
        </w:rPr>
      </w:pPr>
    </w:p>
    <w:p w14:paraId="30E809CB" w14:textId="77777777" w:rsidR="001608E3" w:rsidRDefault="00004DF4">
      <w:pPr>
        <w:jc w:val="center"/>
        <w:rPr>
          <w:rFonts w:ascii="DM Sans" w:eastAsia="DM Sans" w:hAnsi="DM Sans" w:cs="DM Sans"/>
        </w:rPr>
      </w:pPr>
      <w:r>
        <w:br w:type="page"/>
      </w:r>
    </w:p>
    <w:p w14:paraId="505DE024" w14:textId="7BC9084F" w:rsidR="001608E3" w:rsidRPr="00493415" w:rsidRDefault="00493415">
      <w:pPr>
        <w:jc w:val="center"/>
        <w:rPr>
          <w:rFonts w:ascii="Cambria" w:eastAsia="DM Sans" w:hAnsi="Cambria" w:cs="DM Sans"/>
          <w:b/>
          <w:bCs/>
          <w:sz w:val="36"/>
          <w:szCs w:val="36"/>
          <w:u w:val="single"/>
          <w:lang w:val="en-GB"/>
        </w:rPr>
      </w:pPr>
      <w:r w:rsidRPr="00493415">
        <w:rPr>
          <w:rFonts w:ascii="Cambria" w:eastAsia="DM Sans" w:hAnsi="Cambria" w:cs="DM Sans"/>
          <w:b/>
          <w:bCs/>
          <w:sz w:val="36"/>
          <w:szCs w:val="36"/>
          <w:u w:val="single"/>
          <w:lang w:val="en-GB"/>
        </w:rPr>
        <w:lastRenderedPageBreak/>
        <w:t>Table of contents</w:t>
      </w:r>
    </w:p>
    <w:p w14:paraId="3431B2D7" w14:textId="77777777" w:rsidR="00493415" w:rsidRDefault="00493415" w:rsidP="00493415">
      <w:pPr>
        <w:rPr>
          <w:rFonts w:ascii="Cambria" w:eastAsia="DM Sans" w:hAnsi="Cambria" w:cs="DM Sans"/>
          <w:sz w:val="28"/>
          <w:szCs w:val="28"/>
          <w:u w:val="single"/>
          <w:lang w:val="en-GB"/>
        </w:rPr>
      </w:pPr>
    </w:p>
    <w:sdt>
      <w:sdtPr>
        <w:rPr>
          <w:rFonts w:ascii="Arial" w:eastAsia="Arial" w:hAnsi="Arial" w:cs="Arial"/>
          <w:color w:val="auto"/>
          <w:sz w:val="22"/>
          <w:szCs w:val="22"/>
          <w:lang w:val="en" w:eastAsia="en-GB"/>
        </w:rPr>
        <w:id w:val="-211654199"/>
        <w:docPartObj>
          <w:docPartGallery w:val="Table of Contents"/>
          <w:docPartUnique/>
        </w:docPartObj>
      </w:sdtPr>
      <w:sdtEndPr>
        <w:rPr>
          <w:b/>
          <w:bCs/>
          <w:noProof/>
        </w:rPr>
      </w:sdtEndPr>
      <w:sdtContent>
        <w:p w14:paraId="4F2701A3" w14:textId="5480FD48" w:rsidR="00493415" w:rsidRDefault="00493415">
          <w:pPr>
            <w:pStyle w:val="TOCHeading"/>
          </w:pPr>
        </w:p>
        <w:p w14:paraId="092C0FC8" w14:textId="724BC517"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227503512" w:history="1">
            <w:r w:rsidRPr="00531038">
              <w:rPr>
                <w:rStyle w:val="Hyperlink"/>
                <w:noProof/>
              </w:rPr>
              <w:t>Introduction</w:t>
            </w:r>
            <w:r>
              <w:rPr>
                <w:noProof/>
                <w:webHidden/>
              </w:rPr>
              <w:tab/>
            </w:r>
            <w:r>
              <w:rPr>
                <w:noProof/>
                <w:webHidden/>
              </w:rPr>
              <w:fldChar w:fldCharType="begin"/>
            </w:r>
            <w:r>
              <w:rPr>
                <w:noProof/>
                <w:webHidden/>
              </w:rPr>
              <w:instrText xml:space="preserve"> PAGEREF _Toc227503512 \h </w:instrText>
            </w:r>
            <w:r>
              <w:rPr>
                <w:noProof/>
                <w:webHidden/>
              </w:rPr>
            </w:r>
            <w:r>
              <w:rPr>
                <w:noProof/>
                <w:webHidden/>
              </w:rPr>
              <w:fldChar w:fldCharType="separate"/>
            </w:r>
            <w:r>
              <w:rPr>
                <w:noProof/>
                <w:webHidden/>
              </w:rPr>
              <w:t>3</w:t>
            </w:r>
            <w:r>
              <w:rPr>
                <w:noProof/>
                <w:webHidden/>
              </w:rPr>
              <w:fldChar w:fldCharType="end"/>
            </w:r>
          </w:hyperlink>
        </w:p>
        <w:p w14:paraId="7A662918" w14:textId="0420E3FE"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7503513" w:history="1">
            <w:r w:rsidRPr="00531038">
              <w:rPr>
                <w:rStyle w:val="Hyperlink"/>
                <w:noProof/>
              </w:rPr>
              <w:t>Situational Analysis</w:t>
            </w:r>
            <w:r>
              <w:rPr>
                <w:noProof/>
                <w:webHidden/>
              </w:rPr>
              <w:tab/>
            </w:r>
            <w:r>
              <w:rPr>
                <w:noProof/>
                <w:webHidden/>
              </w:rPr>
              <w:fldChar w:fldCharType="begin"/>
            </w:r>
            <w:r>
              <w:rPr>
                <w:noProof/>
                <w:webHidden/>
              </w:rPr>
              <w:instrText xml:space="preserve"> PAGEREF _Toc227503513 \h </w:instrText>
            </w:r>
            <w:r>
              <w:rPr>
                <w:noProof/>
                <w:webHidden/>
              </w:rPr>
            </w:r>
            <w:r>
              <w:rPr>
                <w:noProof/>
                <w:webHidden/>
              </w:rPr>
              <w:fldChar w:fldCharType="separate"/>
            </w:r>
            <w:r>
              <w:rPr>
                <w:noProof/>
                <w:webHidden/>
              </w:rPr>
              <w:t>4</w:t>
            </w:r>
            <w:r>
              <w:rPr>
                <w:noProof/>
                <w:webHidden/>
              </w:rPr>
              <w:fldChar w:fldCharType="end"/>
            </w:r>
          </w:hyperlink>
        </w:p>
        <w:p w14:paraId="3C437BD3" w14:textId="03670E2A"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7503514" w:history="1">
            <w:r w:rsidRPr="00531038">
              <w:rPr>
                <w:rStyle w:val="Hyperlink"/>
                <w:noProof/>
              </w:rPr>
              <w:t>Key Stakeholders</w:t>
            </w:r>
            <w:r>
              <w:rPr>
                <w:noProof/>
                <w:webHidden/>
              </w:rPr>
              <w:tab/>
            </w:r>
            <w:r>
              <w:rPr>
                <w:noProof/>
                <w:webHidden/>
              </w:rPr>
              <w:fldChar w:fldCharType="begin"/>
            </w:r>
            <w:r>
              <w:rPr>
                <w:noProof/>
                <w:webHidden/>
              </w:rPr>
              <w:instrText xml:space="preserve"> PAGEREF _Toc227503514 \h </w:instrText>
            </w:r>
            <w:r>
              <w:rPr>
                <w:noProof/>
                <w:webHidden/>
              </w:rPr>
            </w:r>
            <w:r>
              <w:rPr>
                <w:noProof/>
                <w:webHidden/>
              </w:rPr>
              <w:fldChar w:fldCharType="separate"/>
            </w:r>
            <w:r>
              <w:rPr>
                <w:noProof/>
                <w:webHidden/>
              </w:rPr>
              <w:t>7</w:t>
            </w:r>
            <w:r>
              <w:rPr>
                <w:noProof/>
                <w:webHidden/>
              </w:rPr>
              <w:fldChar w:fldCharType="end"/>
            </w:r>
          </w:hyperlink>
        </w:p>
        <w:p w14:paraId="03F21C1B" w14:textId="055CDE1B"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7503515" w:history="1">
            <w:r w:rsidRPr="00531038">
              <w:rPr>
                <w:rStyle w:val="Hyperlink"/>
                <w:noProof/>
              </w:rPr>
              <w:t>Roles, Responsibilities, Benefits and Challenges</w:t>
            </w:r>
            <w:r>
              <w:rPr>
                <w:noProof/>
                <w:webHidden/>
              </w:rPr>
              <w:tab/>
            </w:r>
            <w:r>
              <w:rPr>
                <w:noProof/>
                <w:webHidden/>
              </w:rPr>
              <w:fldChar w:fldCharType="begin"/>
            </w:r>
            <w:r>
              <w:rPr>
                <w:noProof/>
                <w:webHidden/>
              </w:rPr>
              <w:instrText xml:space="preserve"> PAGEREF _Toc227503515 \h </w:instrText>
            </w:r>
            <w:r>
              <w:rPr>
                <w:noProof/>
                <w:webHidden/>
              </w:rPr>
            </w:r>
            <w:r>
              <w:rPr>
                <w:noProof/>
                <w:webHidden/>
              </w:rPr>
              <w:fldChar w:fldCharType="separate"/>
            </w:r>
            <w:r>
              <w:rPr>
                <w:noProof/>
                <w:webHidden/>
              </w:rPr>
              <w:t>11</w:t>
            </w:r>
            <w:r>
              <w:rPr>
                <w:noProof/>
                <w:webHidden/>
              </w:rPr>
              <w:fldChar w:fldCharType="end"/>
            </w:r>
          </w:hyperlink>
        </w:p>
        <w:p w14:paraId="7A2CF219" w14:textId="28507F31"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7503516" w:history="1">
            <w:r w:rsidRPr="00531038">
              <w:rPr>
                <w:rStyle w:val="Hyperlink"/>
                <w:noProof/>
              </w:rPr>
              <w:t>Frameworks, Models &amp; Engagement Strategies</w:t>
            </w:r>
            <w:r>
              <w:rPr>
                <w:noProof/>
                <w:webHidden/>
              </w:rPr>
              <w:tab/>
            </w:r>
            <w:r>
              <w:rPr>
                <w:noProof/>
                <w:webHidden/>
              </w:rPr>
              <w:fldChar w:fldCharType="begin"/>
            </w:r>
            <w:r>
              <w:rPr>
                <w:noProof/>
                <w:webHidden/>
              </w:rPr>
              <w:instrText xml:space="preserve"> PAGEREF _Toc227503516 \h </w:instrText>
            </w:r>
            <w:r>
              <w:rPr>
                <w:noProof/>
                <w:webHidden/>
              </w:rPr>
            </w:r>
            <w:r>
              <w:rPr>
                <w:noProof/>
                <w:webHidden/>
              </w:rPr>
              <w:fldChar w:fldCharType="separate"/>
            </w:r>
            <w:r>
              <w:rPr>
                <w:noProof/>
                <w:webHidden/>
              </w:rPr>
              <w:t>13</w:t>
            </w:r>
            <w:r>
              <w:rPr>
                <w:noProof/>
                <w:webHidden/>
              </w:rPr>
              <w:fldChar w:fldCharType="end"/>
            </w:r>
          </w:hyperlink>
        </w:p>
        <w:p w14:paraId="2950B56D" w14:textId="7BD59B92"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7503517" w:history="1">
            <w:r w:rsidRPr="00531038">
              <w:rPr>
                <w:rStyle w:val="Hyperlink"/>
                <w:noProof/>
              </w:rPr>
              <w:t>Stakeholder Engagement and Conflict Management</w:t>
            </w:r>
            <w:r>
              <w:rPr>
                <w:noProof/>
                <w:webHidden/>
              </w:rPr>
              <w:tab/>
            </w:r>
            <w:r>
              <w:rPr>
                <w:noProof/>
                <w:webHidden/>
              </w:rPr>
              <w:fldChar w:fldCharType="begin"/>
            </w:r>
            <w:r>
              <w:rPr>
                <w:noProof/>
                <w:webHidden/>
              </w:rPr>
              <w:instrText xml:space="preserve"> PAGEREF _Toc227503517 \h </w:instrText>
            </w:r>
            <w:r>
              <w:rPr>
                <w:noProof/>
                <w:webHidden/>
              </w:rPr>
            </w:r>
            <w:r>
              <w:rPr>
                <w:noProof/>
                <w:webHidden/>
              </w:rPr>
              <w:fldChar w:fldCharType="separate"/>
            </w:r>
            <w:r>
              <w:rPr>
                <w:noProof/>
                <w:webHidden/>
              </w:rPr>
              <w:t>15</w:t>
            </w:r>
            <w:r>
              <w:rPr>
                <w:noProof/>
                <w:webHidden/>
              </w:rPr>
              <w:fldChar w:fldCharType="end"/>
            </w:r>
          </w:hyperlink>
        </w:p>
        <w:p w14:paraId="184CD251" w14:textId="214B7C25"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7503518" w:history="1">
            <w:r w:rsidRPr="00531038">
              <w:rPr>
                <w:rStyle w:val="Hyperlink"/>
                <w:noProof/>
              </w:rPr>
              <w:t>Impact Evaluation &amp; Recommendations</w:t>
            </w:r>
            <w:r>
              <w:rPr>
                <w:noProof/>
                <w:webHidden/>
              </w:rPr>
              <w:tab/>
            </w:r>
            <w:r>
              <w:rPr>
                <w:noProof/>
                <w:webHidden/>
              </w:rPr>
              <w:fldChar w:fldCharType="begin"/>
            </w:r>
            <w:r>
              <w:rPr>
                <w:noProof/>
                <w:webHidden/>
              </w:rPr>
              <w:instrText xml:space="preserve"> PAGEREF _Toc227503518 \h </w:instrText>
            </w:r>
            <w:r>
              <w:rPr>
                <w:noProof/>
                <w:webHidden/>
              </w:rPr>
            </w:r>
            <w:r>
              <w:rPr>
                <w:noProof/>
                <w:webHidden/>
              </w:rPr>
              <w:fldChar w:fldCharType="separate"/>
            </w:r>
            <w:r>
              <w:rPr>
                <w:noProof/>
                <w:webHidden/>
              </w:rPr>
              <w:t>17</w:t>
            </w:r>
            <w:r>
              <w:rPr>
                <w:noProof/>
                <w:webHidden/>
              </w:rPr>
              <w:fldChar w:fldCharType="end"/>
            </w:r>
          </w:hyperlink>
        </w:p>
        <w:p w14:paraId="562D3E59" w14:textId="1F9CD4F8"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7503519" w:history="1">
            <w:r w:rsidRPr="00531038">
              <w:rPr>
                <w:rStyle w:val="Hyperlink"/>
                <w:noProof/>
              </w:rPr>
              <w:t>Conclusion</w:t>
            </w:r>
            <w:r>
              <w:rPr>
                <w:noProof/>
                <w:webHidden/>
              </w:rPr>
              <w:tab/>
            </w:r>
            <w:r>
              <w:rPr>
                <w:noProof/>
                <w:webHidden/>
              </w:rPr>
              <w:fldChar w:fldCharType="begin"/>
            </w:r>
            <w:r>
              <w:rPr>
                <w:noProof/>
                <w:webHidden/>
              </w:rPr>
              <w:instrText xml:space="preserve"> PAGEREF _Toc227503519 \h </w:instrText>
            </w:r>
            <w:r>
              <w:rPr>
                <w:noProof/>
                <w:webHidden/>
              </w:rPr>
            </w:r>
            <w:r>
              <w:rPr>
                <w:noProof/>
                <w:webHidden/>
              </w:rPr>
              <w:fldChar w:fldCharType="separate"/>
            </w:r>
            <w:r>
              <w:rPr>
                <w:noProof/>
                <w:webHidden/>
              </w:rPr>
              <w:t>19</w:t>
            </w:r>
            <w:r>
              <w:rPr>
                <w:noProof/>
                <w:webHidden/>
              </w:rPr>
              <w:fldChar w:fldCharType="end"/>
            </w:r>
          </w:hyperlink>
        </w:p>
        <w:p w14:paraId="20BDBCC4" w14:textId="17DC0647" w:rsidR="00493415" w:rsidRDefault="00493415">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7503520" w:history="1">
            <w:r w:rsidRPr="00531038">
              <w:rPr>
                <w:rStyle w:val="Hyperlink"/>
                <w:noProof/>
              </w:rPr>
              <w:t>References</w:t>
            </w:r>
            <w:r>
              <w:rPr>
                <w:noProof/>
                <w:webHidden/>
              </w:rPr>
              <w:tab/>
            </w:r>
            <w:r>
              <w:rPr>
                <w:noProof/>
                <w:webHidden/>
              </w:rPr>
              <w:fldChar w:fldCharType="begin"/>
            </w:r>
            <w:r>
              <w:rPr>
                <w:noProof/>
                <w:webHidden/>
              </w:rPr>
              <w:instrText xml:space="preserve"> PAGEREF _Toc227503520 \h </w:instrText>
            </w:r>
            <w:r>
              <w:rPr>
                <w:noProof/>
                <w:webHidden/>
              </w:rPr>
            </w:r>
            <w:r>
              <w:rPr>
                <w:noProof/>
                <w:webHidden/>
              </w:rPr>
              <w:fldChar w:fldCharType="separate"/>
            </w:r>
            <w:r>
              <w:rPr>
                <w:noProof/>
                <w:webHidden/>
              </w:rPr>
              <w:t>20</w:t>
            </w:r>
            <w:r>
              <w:rPr>
                <w:noProof/>
                <w:webHidden/>
              </w:rPr>
              <w:fldChar w:fldCharType="end"/>
            </w:r>
          </w:hyperlink>
        </w:p>
        <w:p w14:paraId="2676A15C" w14:textId="29FF7C47" w:rsidR="00493415" w:rsidRDefault="00493415">
          <w:r>
            <w:rPr>
              <w:b/>
              <w:bCs/>
              <w:noProof/>
            </w:rPr>
            <w:fldChar w:fldCharType="end"/>
          </w:r>
        </w:p>
      </w:sdtContent>
    </w:sdt>
    <w:p w14:paraId="21C4C446" w14:textId="77777777" w:rsidR="00493415" w:rsidRPr="00493415" w:rsidRDefault="00493415" w:rsidP="00493415">
      <w:pPr>
        <w:rPr>
          <w:rFonts w:ascii="Cambria" w:eastAsia="DM Sans" w:hAnsi="Cambria" w:cs="DM Sans"/>
          <w:sz w:val="28"/>
          <w:szCs w:val="28"/>
          <w:lang w:val="en-GB"/>
        </w:rPr>
      </w:pPr>
    </w:p>
    <w:p w14:paraId="14F8F50F" w14:textId="77777777" w:rsidR="00493415" w:rsidRDefault="00493415">
      <w:pPr>
        <w:jc w:val="center"/>
        <w:rPr>
          <w:rFonts w:ascii="Cambria" w:eastAsia="DM Sans" w:hAnsi="Cambria" w:cs="DM Sans"/>
          <w:sz w:val="28"/>
          <w:szCs w:val="28"/>
          <w:u w:val="single"/>
          <w:lang w:val="en-GB"/>
        </w:rPr>
      </w:pPr>
    </w:p>
    <w:p w14:paraId="4CCB7BA5" w14:textId="77777777" w:rsidR="00493415" w:rsidRDefault="00493415">
      <w:pPr>
        <w:jc w:val="center"/>
        <w:rPr>
          <w:rFonts w:ascii="Cambria" w:eastAsia="DM Sans" w:hAnsi="Cambria" w:cs="DM Sans"/>
          <w:sz w:val="28"/>
          <w:szCs w:val="28"/>
          <w:u w:val="single"/>
          <w:lang w:val="en-GB"/>
        </w:rPr>
      </w:pPr>
    </w:p>
    <w:p w14:paraId="55051209" w14:textId="77777777" w:rsidR="00493415" w:rsidRDefault="00493415">
      <w:pPr>
        <w:jc w:val="center"/>
        <w:rPr>
          <w:rFonts w:ascii="Cambria" w:eastAsia="DM Sans" w:hAnsi="Cambria" w:cs="DM Sans"/>
          <w:sz w:val="28"/>
          <w:szCs w:val="28"/>
          <w:u w:val="single"/>
          <w:lang w:val="en-GB"/>
        </w:rPr>
      </w:pPr>
    </w:p>
    <w:p w14:paraId="7A389403" w14:textId="77777777" w:rsidR="00493415" w:rsidRDefault="00493415">
      <w:pPr>
        <w:jc w:val="center"/>
        <w:rPr>
          <w:rFonts w:ascii="Cambria" w:eastAsia="DM Sans" w:hAnsi="Cambria" w:cs="DM Sans"/>
          <w:sz w:val="28"/>
          <w:szCs w:val="28"/>
          <w:u w:val="single"/>
          <w:lang w:val="en-GB"/>
        </w:rPr>
      </w:pPr>
    </w:p>
    <w:p w14:paraId="1213F428" w14:textId="77777777" w:rsidR="00493415" w:rsidRDefault="00493415">
      <w:pPr>
        <w:jc w:val="center"/>
        <w:rPr>
          <w:rFonts w:ascii="Cambria" w:eastAsia="DM Sans" w:hAnsi="Cambria" w:cs="DM Sans"/>
          <w:sz w:val="28"/>
          <w:szCs w:val="28"/>
          <w:u w:val="single"/>
          <w:lang w:val="en-GB"/>
        </w:rPr>
      </w:pPr>
    </w:p>
    <w:p w14:paraId="31292FDB" w14:textId="77777777" w:rsidR="00493415" w:rsidRDefault="00493415">
      <w:pPr>
        <w:jc w:val="center"/>
        <w:rPr>
          <w:rFonts w:ascii="Cambria" w:eastAsia="DM Sans" w:hAnsi="Cambria" w:cs="DM Sans"/>
          <w:sz w:val="28"/>
          <w:szCs w:val="28"/>
          <w:u w:val="single"/>
          <w:lang w:val="en-GB"/>
        </w:rPr>
      </w:pPr>
    </w:p>
    <w:p w14:paraId="51A2DD4F" w14:textId="77777777" w:rsidR="00493415" w:rsidRDefault="00493415">
      <w:pPr>
        <w:jc w:val="center"/>
        <w:rPr>
          <w:rFonts w:ascii="Cambria" w:eastAsia="DM Sans" w:hAnsi="Cambria" w:cs="DM Sans"/>
          <w:sz w:val="28"/>
          <w:szCs w:val="28"/>
          <w:u w:val="single"/>
          <w:lang w:val="en-GB"/>
        </w:rPr>
      </w:pPr>
    </w:p>
    <w:p w14:paraId="54B266C8" w14:textId="77777777" w:rsidR="00493415" w:rsidRDefault="00493415">
      <w:pPr>
        <w:jc w:val="center"/>
        <w:rPr>
          <w:rFonts w:ascii="Cambria" w:eastAsia="DM Sans" w:hAnsi="Cambria" w:cs="DM Sans"/>
          <w:sz w:val="28"/>
          <w:szCs w:val="28"/>
          <w:u w:val="single"/>
          <w:lang w:val="en-GB"/>
        </w:rPr>
      </w:pPr>
    </w:p>
    <w:p w14:paraId="23C73EFC" w14:textId="77777777" w:rsidR="00493415" w:rsidRDefault="00493415">
      <w:pPr>
        <w:jc w:val="center"/>
        <w:rPr>
          <w:rFonts w:ascii="Cambria" w:eastAsia="DM Sans" w:hAnsi="Cambria" w:cs="DM Sans"/>
          <w:sz w:val="28"/>
          <w:szCs w:val="28"/>
          <w:u w:val="single"/>
          <w:lang w:val="en-GB"/>
        </w:rPr>
      </w:pPr>
    </w:p>
    <w:p w14:paraId="6DE64DF8" w14:textId="77777777" w:rsidR="00493415" w:rsidRDefault="00493415">
      <w:pPr>
        <w:jc w:val="center"/>
        <w:rPr>
          <w:rFonts w:ascii="Cambria" w:eastAsia="DM Sans" w:hAnsi="Cambria" w:cs="DM Sans"/>
          <w:sz w:val="28"/>
          <w:szCs w:val="28"/>
          <w:u w:val="single"/>
          <w:lang w:val="en-GB"/>
        </w:rPr>
      </w:pPr>
    </w:p>
    <w:p w14:paraId="2E399A66" w14:textId="77777777" w:rsidR="00493415" w:rsidRDefault="00493415">
      <w:pPr>
        <w:jc w:val="center"/>
        <w:rPr>
          <w:rFonts w:ascii="Cambria" w:eastAsia="DM Sans" w:hAnsi="Cambria" w:cs="DM Sans"/>
          <w:sz w:val="28"/>
          <w:szCs w:val="28"/>
          <w:u w:val="single"/>
          <w:lang w:val="en-GB"/>
        </w:rPr>
      </w:pPr>
    </w:p>
    <w:p w14:paraId="55FE2DCA" w14:textId="77777777" w:rsidR="00493415" w:rsidRDefault="00493415">
      <w:pPr>
        <w:jc w:val="center"/>
        <w:rPr>
          <w:rFonts w:ascii="Cambria" w:eastAsia="DM Sans" w:hAnsi="Cambria" w:cs="DM Sans"/>
          <w:sz w:val="28"/>
          <w:szCs w:val="28"/>
          <w:u w:val="single"/>
          <w:lang w:val="en-GB"/>
        </w:rPr>
      </w:pPr>
    </w:p>
    <w:p w14:paraId="21011EEA" w14:textId="77777777" w:rsidR="00493415" w:rsidRDefault="00493415">
      <w:pPr>
        <w:jc w:val="center"/>
        <w:rPr>
          <w:rFonts w:ascii="Cambria" w:eastAsia="DM Sans" w:hAnsi="Cambria" w:cs="DM Sans"/>
          <w:sz w:val="28"/>
          <w:szCs w:val="28"/>
          <w:u w:val="single"/>
          <w:lang w:val="en-GB"/>
        </w:rPr>
      </w:pPr>
    </w:p>
    <w:p w14:paraId="327E1E60" w14:textId="77777777" w:rsidR="00493415" w:rsidRDefault="00493415">
      <w:pPr>
        <w:jc w:val="center"/>
        <w:rPr>
          <w:rFonts w:ascii="Cambria" w:eastAsia="DM Sans" w:hAnsi="Cambria" w:cs="DM Sans"/>
          <w:sz w:val="28"/>
          <w:szCs w:val="28"/>
          <w:u w:val="single"/>
          <w:lang w:val="en-GB"/>
        </w:rPr>
      </w:pPr>
    </w:p>
    <w:p w14:paraId="1EA5803F" w14:textId="77777777" w:rsidR="00493415" w:rsidRDefault="00493415">
      <w:pPr>
        <w:jc w:val="center"/>
        <w:rPr>
          <w:rFonts w:ascii="Cambria" w:eastAsia="DM Sans" w:hAnsi="Cambria" w:cs="DM Sans"/>
          <w:sz w:val="28"/>
          <w:szCs w:val="28"/>
          <w:u w:val="single"/>
          <w:lang w:val="en-GB"/>
        </w:rPr>
      </w:pPr>
    </w:p>
    <w:p w14:paraId="7C98C250" w14:textId="77777777" w:rsidR="00493415" w:rsidRPr="00493415" w:rsidRDefault="00493415">
      <w:pPr>
        <w:jc w:val="center"/>
        <w:rPr>
          <w:rFonts w:ascii="Cambria" w:eastAsia="DM Sans" w:hAnsi="Cambria" w:cs="DM Sans"/>
          <w:sz w:val="28"/>
          <w:szCs w:val="28"/>
          <w:u w:val="single"/>
          <w:lang w:val="en-GB"/>
        </w:rPr>
      </w:pPr>
    </w:p>
    <w:p w14:paraId="3A533532" w14:textId="77777777" w:rsidR="00493415" w:rsidRPr="00493415" w:rsidRDefault="00493415">
      <w:pPr>
        <w:jc w:val="center"/>
        <w:rPr>
          <w:rFonts w:ascii="Cambria" w:eastAsia="DM Sans" w:hAnsi="Cambria" w:cs="DM Sans"/>
          <w:sz w:val="28"/>
          <w:szCs w:val="28"/>
          <w:u w:val="single"/>
          <w:lang w:val="bg-BG"/>
        </w:rPr>
      </w:pPr>
    </w:p>
    <w:p w14:paraId="3C6C9BD8" w14:textId="65CCDB40" w:rsidR="001608E3" w:rsidRDefault="00004DF4" w:rsidP="00493415">
      <w:pPr>
        <w:pStyle w:val="Heading1"/>
      </w:pPr>
      <w:bookmarkStart w:id="0" w:name="_Toc227503512"/>
      <w:r>
        <w:lastRenderedPageBreak/>
        <w:t>Introduction</w:t>
      </w:r>
      <w:bookmarkEnd w:id="0"/>
    </w:p>
    <w:p w14:paraId="2DA39459" w14:textId="77777777" w:rsidR="001608E3" w:rsidRDefault="001608E3">
      <w:pPr>
        <w:spacing w:line="360" w:lineRule="auto"/>
        <w:rPr>
          <w:rFonts w:ascii="DM Sans" w:eastAsia="DM Sans" w:hAnsi="DM Sans" w:cs="DM Sans"/>
          <w:sz w:val="24"/>
          <w:szCs w:val="24"/>
        </w:rPr>
      </w:pPr>
    </w:p>
    <w:p w14:paraId="777EDCDE"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Founded in 1927 by J. Willard and Alice Marriott, the Marriott Hotel, which later became the Marriott International Group, offers what is referred to as ‘the most powerful’ portfolio in the hospitality industry (Marriott, 2026). As of 2025, the brand operates more than 10,000 properties worldwide and has a workforce of 400,000 associates globally. As such, Marriott has the highest market value amongst the hospitality industry brands, at 65 billion USD (Statista, 2026). Its current membership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the Marriott Bonvoy loyalty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is one of the best loyalty </w:t>
      </w:r>
      <w:proofErr w:type="spellStart"/>
      <w:r>
        <w:rPr>
          <w:rFonts w:ascii="DM Sans" w:eastAsia="DM Sans" w:hAnsi="DM Sans" w:cs="DM Sans"/>
          <w:sz w:val="24"/>
          <w:szCs w:val="24"/>
        </w:rPr>
        <w:t>programmes</w:t>
      </w:r>
      <w:proofErr w:type="spellEnd"/>
      <w:r>
        <w:rPr>
          <w:rFonts w:ascii="DM Sans" w:eastAsia="DM Sans" w:hAnsi="DM Sans" w:cs="DM Sans"/>
          <w:sz w:val="24"/>
          <w:szCs w:val="24"/>
        </w:rPr>
        <w:t xml:space="preserve"> in the hospitality business (Marriott International, Inc., 2026).</w:t>
      </w:r>
    </w:p>
    <w:p w14:paraId="58EC15E0" w14:textId="77777777" w:rsidR="001608E3" w:rsidRDefault="001608E3">
      <w:pPr>
        <w:spacing w:line="360" w:lineRule="auto"/>
        <w:rPr>
          <w:rFonts w:ascii="DM Sans" w:eastAsia="DM Sans" w:hAnsi="DM Sans" w:cs="DM Sans"/>
          <w:sz w:val="24"/>
          <w:szCs w:val="24"/>
        </w:rPr>
      </w:pPr>
    </w:p>
    <w:p w14:paraId="74101B7F"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The brand has been able to cement its leadership position through different operations, including franchises and licensed hotels, residential, timeshare, yacht, outdoor, and other lodging products across the world (Marriott, 2025). Furthermore, in order to ensure that it reaches out to different types of consumers, the brand operates more than 30 brands across different levels: for individuals looking to stay at a luxury hotel, brands like The Ritz-Carlton, W Hotels, and St Regis are available, whilst brands like Marriott and Sheraton offer premium-level services. Beyond that, names Courtyard, Four Points, </w:t>
      </w:r>
      <w:proofErr w:type="spellStart"/>
      <w:r>
        <w:rPr>
          <w:rFonts w:ascii="DM Sans" w:eastAsia="DM Sans" w:hAnsi="DM Sans" w:cs="DM Sans"/>
          <w:sz w:val="24"/>
          <w:szCs w:val="24"/>
        </w:rPr>
        <w:t>CityExpress</w:t>
      </w:r>
      <w:proofErr w:type="spellEnd"/>
      <w:r>
        <w:rPr>
          <w:rFonts w:ascii="DM Sans" w:eastAsia="DM Sans" w:hAnsi="DM Sans" w:cs="DM Sans"/>
          <w:sz w:val="24"/>
          <w:szCs w:val="24"/>
        </w:rPr>
        <w:t xml:space="preserve"> and </w:t>
      </w:r>
      <w:proofErr w:type="spellStart"/>
      <w:r>
        <w:rPr>
          <w:rFonts w:ascii="DM Sans" w:eastAsia="DM Sans" w:hAnsi="DM Sans" w:cs="DM Sans"/>
          <w:sz w:val="24"/>
          <w:szCs w:val="24"/>
        </w:rPr>
        <w:t>Towneplace</w:t>
      </w:r>
      <w:proofErr w:type="spellEnd"/>
      <w:r>
        <w:rPr>
          <w:rFonts w:ascii="DM Sans" w:eastAsia="DM Sans" w:hAnsi="DM Sans" w:cs="DM Sans"/>
          <w:sz w:val="24"/>
          <w:szCs w:val="24"/>
        </w:rPr>
        <w:t xml:space="preserve"> cater to individuals who look for midscale and long-stay level experiences (Marriott, 2026). Currently, the brand’s largest market is North America, with around 6,400 units and over 1 million rooms, compared to its second-largest market, Europe, which has only around 1,000 properties (Statista, 2026).</w:t>
      </w:r>
    </w:p>
    <w:p w14:paraId="28FBD146" w14:textId="77777777" w:rsidR="001608E3" w:rsidRDefault="001608E3">
      <w:pPr>
        <w:spacing w:line="360" w:lineRule="auto"/>
        <w:rPr>
          <w:rFonts w:ascii="DM Sans" w:eastAsia="DM Sans" w:hAnsi="DM Sans" w:cs="DM Sans"/>
          <w:sz w:val="24"/>
          <w:szCs w:val="24"/>
        </w:rPr>
      </w:pPr>
    </w:p>
    <w:p w14:paraId="5F9820E7"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This report aims to build an understanding of Marriott’s newest customer experience service,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including looking at its leading features such as A.I. guest interaction, </w:t>
      </w:r>
      <w:proofErr w:type="spellStart"/>
      <w:r>
        <w:rPr>
          <w:rFonts w:ascii="DM Sans" w:eastAsia="DM Sans" w:hAnsi="DM Sans" w:cs="DM Sans"/>
          <w:sz w:val="24"/>
          <w:szCs w:val="24"/>
        </w:rPr>
        <w:t>personalised</w:t>
      </w:r>
      <w:proofErr w:type="spellEnd"/>
      <w:r>
        <w:rPr>
          <w:rFonts w:ascii="DM Sans" w:eastAsia="DM Sans" w:hAnsi="DM Sans" w:cs="DM Sans"/>
          <w:sz w:val="24"/>
          <w:szCs w:val="24"/>
        </w:rPr>
        <w:t xml:space="preserve"> travel planning, and sustainability amenities, and why </w:t>
      </w:r>
      <w:r>
        <w:rPr>
          <w:rFonts w:ascii="DM Sans" w:eastAsia="DM Sans" w:hAnsi="DM Sans" w:cs="DM Sans"/>
          <w:sz w:val="24"/>
          <w:szCs w:val="24"/>
        </w:rPr>
        <w:lastRenderedPageBreak/>
        <w:t>the introduction of this new service is strategically relevant to Marriott’s position in 2026. Given the short rollout time that this project is aiming to achieve (6 months, across selected global hotels), the role of Project Manager is crucial when it comes to making this happen, especially because of its responsibilities to stakeholder identification, engagement, and alignment. To achieve its purpose, the report will be broken down into various sections, including situational analysis, identification of key stakeholders, the roles, responsibilities, benefits and challenges for each identified group, and possible engagement strategies. Conflict management, impact evaluations, recommendations and the conclusion will round up the report’s findings and propositions for the best possible course of action.</w:t>
      </w:r>
    </w:p>
    <w:p w14:paraId="59E8887B" w14:textId="77777777" w:rsidR="00493415" w:rsidRDefault="00493415">
      <w:pPr>
        <w:spacing w:line="360" w:lineRule="auto"/>
        <w:rPr>
          <w:rFonts w:ascii="DM Sans" w:eastAsia="DM Sans" w:hAnsi="DM Sans" w:cs="DM Sans"/>
          <w:sz w:val="24"/>
          <w:szCs w:val="24"/>
        </w:rPr>
      </w:pPr>
    </w:p>
    <w:p w14:paraId="6A3319C7" w14:textId="77777777" w:rsidR="001608E3" w:rsidRDefault="001608E3">
      <w:pPr>
        <w:spacing w:line="360" w:lineRule="auto"/>
        <w:rPr>
          <w:rFonts w:ascii="DM Sans" w:eastAsia="DM Sans" w:hAnsi="DM Sans" w:cs="DM Sans"/>
          <w:sz w:val="24"/>
          <w:szCs w:val="24"/>
        </w:rPr>
      </w:pPr>
    </w:p>
    <w:p w14:paraId="4570DBA8" w14:textId="171B3DF7" w:rsidR="001608E3" w:rsidRDefault="00004DF4" w:rsidP="00493415">
      <w:pPr>
        <w:pStyle w:val="Heading1"/>
      </w:pPr>
      <w:bookmarkStart w:id="1" w:name="_Toc227503513"/>
      <w:r>
        <w:t>Situational Analysis</w:t>
      </w:r>
      <w:bookmarkEnd w:id="1"/>
    </w:p>
    <w:p w14:paraId="15A7993F" w14:textId="77777777" w:rsidR="001608E3" w:rsidRDefault="001608E3">
      <w:pPr>
        <w:spacing w:line="360" w:lineRule="auto"/>
        <w:rPr>
          <w:rFonts w:ascii="DM Sans" w:eastAsia="DM Sans" w:hAnsi="DM Sans" w:cs="DM Sans"/>
          <w:sz w:val="24"/>
          <w:szCs w:val="24"/>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7005"/>
      </w:tblGrid>
      <w:tr w:rsidR="001608E3" w14:paraId="3EC07A15" w14:textId="77777777">
        <w:tc>
          <w:tcPr>
            <w:tcW w:w="2355" w:type="dxa"/>
            <w:tcMar>
              <w:top w:w="100" w:type="dxa"/>
              <w:left w:w="100" w:type="dxa"/>
              <w:bottom w:w="100" w:type="dxa"/>
              <w:right w:w="100" w:type="dxa"/>
            </w:tcMar>
          </w:tcPr>
          <w:p w14:paraId="59AEB7DD" w14:textId="77777777" w:rsidR="001608E3" w:rsidRDefault="001608E3">
            <w:pPr>
              <w:widowControl w:val="0"/>
              <w:pBdr>
                <w:top w:val="nil"/>
                <w:left w:val="nil"/>
                <w:bottom w:val="nil"/>
                <w:right w:val="nil"/>
                <w:between w:val="nil"/>
              </w:pBdr>
              <w:spacing w:line="240" w:lineRule="auto"/>
              <w:rPr>
                <w:rFonts w:ascii="DM Sans" w:eastAsia="DM Sans" w:hAnsi="DM Sans" w:cs="DM Sans"/>
                <w:sz w:val="24"/>
                <w:szCs w:val="24"/>
              </w:rPr>
            </w:pPr>
          </w:p>
        </w:tc>
        <w:tc>
          <w:tcPr>
            <w:tcW w:w="7005" w:type="dxa"/>
            <w:tcMar>
              <w:top w:w="100" w:type="dxa"/>
              <w:left w:w="100" w:type="dxa"/>
              <w:bottom w:w="100" w:type="dxa"/>
              <w:right w:w="100" w:type="dxa"/>
            </w:tcMar>
          </w:tcPr>
          <w:p w14:paraId="1ED0790C" w14:textId="77777777" w:rsidR="001608E3" w:rsidRDefault="00004DF4">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r>
              <w:rPr>
                <w:rFonts w:ascii="DM Sans SemiBold" w:eastAsia="DM Sans SemiBold" w:hAnsi="DM Sans SemiBold" w:cs="DM Sans SemiBold"/>
                <w:sz w:val="24"/>
                <w:szCs w:val="24"/>
              </w:rPr>
              <w:t>SWOT ANALYSIS</w:t>
            </w:r>
          </w:p>
        </w:tc>
      </w:tr>
      <w:tr w:rsidR="001608E3" w14:paraId="2676A20D" w14:textId="77777777">
        <w:trPr>
          <w:trHeight w:val="440"/>
        </w:trPr>
        <w:tc>
          <w:tcPr>
            <w:tcW w:w="2355" w:type="dxa"/>
            <w:vMerge w:val="restart"/>
            <w:shd w:val="clear" w:color="auto" w:fill="B6D7A8"/>
            <w:tcMar>
              <w:top w:w="100" w:type="dxa"/>
              <w:left w:w="100" w:type="dxa"/>
              <w:bottom w:w="100" w:type="dxa"/>
              <w:right w:w="100" w:type="dxa"/>
            </w:tcMar>
          </w:tcPr>
          <w:p w14:paraId="79183E5C" w14:textId="77777777" w:rsidR="001608E3" w:rsidRDefault="00004DF4">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r>
              <w:rPr>
                <w:rFonts w:ascii="DM Sans SemiBold" w:eastAsia="DM Sans SemiBold" w:hAnsi="DM Sans SemiBold" w:cs="DM Sans SemiBold"/>
                <w:sz w:val="24"/>
                <w:szCs w:val="24"/>
              </w:rPr>
              <w:t>Strengths</w:t>
            </w:r>
          </w:p>
        </w:tc>
        <w:tc>
          <w:tcPr>
            <w:tcW w:w="7005" w:type="dxa"/>
            <w:tcMar>
              <w:top w:w="100" w:type="dxa"/>
              <w:left w:w="100" w:type="dxa"/>
              <w:bottom w:w="100" w:type="dxa"/>
              <w:right w:w="100" w:type="dxa"/>
            </w:tcMar>
          </w:tcPr>
          <w:p w14:paraId="321D3B3F"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1. Global brand recognition (Statista, 2025)</w:t>
            </w:r>
          </w:p>
        </w:tc>
      </w:tr>
      <w:tr w:rsidR="001608E3" w14:paraId="11B32C29" w14:textId="77777777">
        <w:trPr>
          <w:trHeight w:val="440"/>
        </w:trPr>
        <w:tc>
          <w:tcPr>
            <w:tcW w:w="2355" w:type="dxa"/>
            <w:vMerge/>
            <w:shd w:val="clear" w:color="auto" w:fill="B6D7A8"/>
            <w:tcMar>
              <w:top w:w="100" w:type="dxa"/>
              <w:left w:w="100" w:type="dxa"/>
              <w:bottom w:w="100" w:type="dxa"/>
              <w:right w:w="100" w:type="dxa"/>
            </w:tcMar>
          </w:tcPr>
          <w:p w14:paraId="30338F1C" w14:textId="77777777" w:rsidR="001608E3" w:rsidRDefault="001608E3">
            <w:pPr>
              <w:widowControl w:val="0"/>
              <w:pBdr>
                <w:top w:val="nil"/>
                <w:left w:val="nil"/>
                <w:bottom w:val="nil"/>
                <w:right w:val="nil"/>
                <w:between w:val="nil"/>
              </w:pBdr>
              <w:spacing w:line="240" w:lineRule="auto"/>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4505FC77"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 xml:space="preserve">2. The existing Bonvoy data ecosystem allows for great </w:t>
            </w:r>
            <w:proofErr w:type="spellStart"/>
            <w:r>
              <w:rPr>
                <w:rFonts w:ascii="DM Sans" w:eastAsia="DM Sans" w:hAnsi="DM Sans" w:cs="DM Sans"/>
                <w:sz w:val="24"/>
                <w:szCs w:val="24"/>
              </w:rPr>
              <w:t>personalisation</w:t>
            </w:r>
            <w:proofErr w:type="spellEnd"/>
            <w:r>
              <w:rPr>
                <w:rFonts w:ascii="DM Sans" w:eastAsia="DM Sans" w:hAnsi="DM Sans" w:cs="DM Sans"/>
                <w:sz w:val="24"/>
                <w:szCs w:val="24"/>
              </w:rPr>
              <w:t xml:space="preserve"> of the new service, and at no extra cost, since this data has already been gathered</w:t>
            </w:r>
          </w:p>
        </w:tc>
      </w:tr>
      <w:tr w:rsidR="001608E3" w14:paraId="2C571A9A" w14:textId="77777777">
        <w:trPr>
          <w:trHeight w:val="440"/>
        </w:trPr>
        <w:tc>
          <w:tcPr>
            <w:tcW w:w="2355" w:type="dxa"/>
            <w:vMerge/>
            <w:shd w:val="clear" w:color="auto" w:fill="B6D7A8"/>
            <w:tcMar>
              <w:top w:w="100" w:type="dxa"/>
              <w:left w:w="100" w:type="dxa"/>
              <w:bottom w:w="100" w:type="dxa"/>
              <w:right w:w="100" w:type="dxa"/>
            </w:tcMar>
          </w:tcPr>
          <w:p w14:paraId="21B1ECF3" w14:textId="77777777" w:rsidR="001608E3" w:rsidRDefault="001608E3">
            <w:pPr>
              <w:widowControl w:val="0"/>
              <w:pBdr>
                <w:top w:val="nil"/>
                <w:left w:val="nil"/>
                <w:bottom w:val="nil"/>
                <w:right w:val="nil"/>
                <w:between w:val="nil"/>
              </w:pBdr>
              <w:spacing w:line="240" w:lineRule="auto"/>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41DBE7C4"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3. The brand already has an extensive and linked technological infrastructure</w:t>
            </w:r>
          </w:p>
        </w:tc>
      </w:tr>
      <w:tr w:rsidR="001608E3" w14:paraId="618B0E44" w14:textId="77777777">
        <w:trPr>
          <w:trHeight w:val="440"/>
        </w:trPr>
        <w:tc>
          <w:tcPr>
            <w:tcW w:w="2355" w:type="dxa"/>
            <w:vMerge/>
            <w:shd w:val="clear" w:color="auto" w:fill="B6D7A8"/>
            <w:tcMar>
              <w:top w:w="100" w:type="dxa"/>
              <w:left w:w="100" w:type="dxa"/>
              <w:bottom w:w="100" w:type="dxa"/>
              <w:right w:w="100" w:type="dxa"/>
            </w:tcMar>
          </w:tcPr>
          <w:p w14:paraId="24A45BF7" w14:textId="77777777" w:rsidR="001608E3" w:rsidRDefault="001608E3">
            <w:pPr>
              <w:widowControl w:val="0"/>
              <w:pBdr>
                <w:top w:val="nil"/>
                <w:left w:val="nil"/>
                <w:bottom w:val="nil"/>
                <w:right w:val="nil"/>
                <w:between w:val="nil"/>
              </w:pBdr>
              <w:spacing w:line="240" w:lineRule="auto"/>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5068DA49"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4. Marriott has established finances as a result of its history and popularity (Statista, 2026)</w:t>
            </w:r>
          </w:p>
        </w:tc>
      </w:tr>
      <w:tr w:rsidR="001608E3" w14:paraId="371EE9DC" w14:textId="77777777">
        <w:trPr>
          <w:trHeight w:val="440"/>
        </w:trPr>
        <w:tc>
          <w:tcPr>
            <w:tcW w:w="2355" w:type="dxa"/>
            <w:vMerge w:val="restart"/>
            <w:shd w:val="clear" w:color="auto" w:fill="FFE599"/>
            <w:tcMar>
              <w:top w:w="100" w:type="dxa"/>
              <w:left w:w="100" w:type="dxa"/>
              <w:bottom w:w="100" w:type="dxa"/>
              <w:right w:w="100" w:type="dxa"/>
            </w:tcMar>
          </w:tcPr>
          <w:p w14:paraId="2EAF2830" w14:textId="77777777" w:rsidR="001608E3" w:rsidRDefault="00004DF4">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r>
              <w:rPr>
                <w:rFonts w:ascii="DM Sans SemiBold" w:eastAsia="DM Sans SemiBold" w:hAnsi="DM Sans SemiBold" w:cs="DM Sans SemiBold"/>
                <w:sz w:val="24"/>
                <w:szCs w:val="24"/>
              </w:rPr>
              <w:t>Weaknesses</w:t>
            </w:r>
          </w:p>
        </w:tc>
        <w:tc>
          <w:tcPr>
            <w:tcW w:w="7005" w:type="dxa"/>
            <w:tcMar>
              <w:top w:w="100" w:type="dxa"/>
              <w:left w:w="100" w:type="dxa"/>
              <w:bottom w:w="100" w:type="dxa"/>
              <w:right w:w="100" w:type="dxa"/>
            </w:tcMar>
          </w:tcPr>
          <w:p w14:paraId="10A578FB"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1. Complexity of operating across more than 30 brands, especially when it comes to customer service and relationships with vendors (Jones, 2025)</w:t>
            </w:r>
          </w:p>
        </w:tc>
      </w:tr>
      <w:tr w:rsidR="001608E3" w14:paraId="739BD224" w14:textId="77777777">
        <w:trPr>
          <w:trHeight w:val="440"/>
        </w:trPr>
        <w:tc>
          <w:tcPr>
            <w:tcW w:w="2355" w:type="dxa"/>
            <w:vMerge/>
            <w:shd w:val="clear" w:color="auto" w:fill="FFE599"/>
            <w:tcMar>
              <w:top w:w="100" w:type="dxa"/>
              <w:left w:w="100" w:type="dxa"/>
              <w:bottom w:w="100" w:type="dxa"/>
              <w:right w:w="100" w:type="dxa"/>
            </w:tcMar>
          </w:tcPr>
          <w:p w14:paraId="37FE6AFF" w14:textId="77777777" w:rsidR="001608E3" w:rsidRDefault="001608E3">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365B9CD1"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2. Franchise properties mean that Marriott won’t always have direct control, which can affect the way the service is provided</w:t>
            </w:r>
          </w:p>
        </w:tc>
      </w:tr>
      <w:tr w:rsidR="001608E3" w14:paraId="67FCF317" w14:textId="77777777">
        <w:trPr>
          <w:trHeight w:val="440"/>
        </w:trPr>
        <w:tc>
          <w:tcPr>
            <w:tcW w:w="2355" w:type="dxa"/>
            <w:vMerge/>
            <w:shd w:val="clear" w:color="auto" w:fill="FFE599"/>
            <w:tcMar>
              <w:top w:w="100" w:type="dxa"/>
              <w:left w:w="100" w:type="dxa"/>
              <w:bottom w:w="100" w:type="dxa"/>
              <w:right w:w="100" w:type="dxa"/>
            </w:tcMar>
          </w:tcPr>
          <w:p w14:paraId="3BD9B593" w14:textId="77777777" w:rsidR="001608E3" w:rsidRDefault="001608E3">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2A17A40B"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3. Marriott has already had a serious data breach in 2018, where credit card, passport numbers, and other personally identifying information belonging to its 500 million customers were compromised (</w:t>
            </w:r>
            <w:proofErr w:type="spellStart"/>
            <w:r>
              <w:rPr>
                <w:rFonts w:ascii="DM Sans" w:eastAsia="DM Sans" w:hAnsi="DM Sans" w:cs="DM Sans"/>
                <w:sz w:val="24"/>
                <w:szCs w:val="24"/>
              </w:rPr>
              <w:t>Denuwan</w:t>
            </w:r>
            <w:proofErr w:type="spellEnd"/>
            <w:r>
              <w:rPr>
                <w:rFonts w:ascii="DM Sans" w:eastAsia="DM Sans" w:hAnsi="DM Sans" w:cs="DM Sans"/>
                <w:sz w:val="24"/>
                <w:szCs w:val="24"/>
              </w:rPr>
              <w:t xml:space="preserve">, 2023). </w:t>
            </w:r>
          </w:p>
        </w:tc>
      </w:tr>
      <w:tr w:rsidR="001608E3" w14:paraId="55BAE62B" w14:textId="77777777">
        <w:trPr>
          <w:trHeight w:val="440"/>
        </w:trPr>
        <w:tc>
          <w:tcPr>
            <w:tcW w:w="2355" w:type="dxa"/>
            <w:vMerge w:val="restart"/>
            <w:shd w:val="clear" w:color="auto" w:fill="D0E0E3"/>
            <w:tcMar>
              <w:top w:w="100" w:type="dxa"/>
              <w:left w:w="100" w:type="dxa"/>
              <w:bottom w:w="100" w:type="dxa"/>
              <w:right w:w="100" w:type="dxa"/>
            </w:tcMar>
          </w:tcPr>
          <w:p w14:paraId="6E06A2ED" w14:textId="77777777" w:rsidR="001608E3" w:rsidRDefault="00004DF4">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r>
              <w:rPr>
                <w:rFonts w:ascii="DM Sans SemiBold" w:eastAsia="DM Sans SemiBold" w:hAnsi="DM Sans SemiBold" w:cs="DM Sans SemiBold"/>
                <w:sz w:val="24"/>
                <w:szCs w:val="24"/>
              </w:rPr>
              <w:t>Opportunities</w:t>
            </w:r>
          </w:p>
        </w:tc>
        <w:tc>
          <w:tcPr>
            <w:tcW w:w="7005" w:type="dxa"/>
            <w:tcMar>
              <w:top w:w="100" w:type="dxa"/>
              <w:left w:w="100" w:type="dxa"/>
              <w:bottom w:w="100" w:type="dxa"/>
              <w:right w:w="100" w:type="dxa"/>
            </w:tcMar>
          </w:tcPr>
          <w:p w14:paraId="0FA55BAE"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 xml:space="preserve">1. There is a growing demand for </w:t>
            </w:r>
            <w:proofErr w:type="spellStart"/>
            <w:r>
              <w:rPr>
                <w:rFonts w:ascii="DM Sans" w:eastAsia="DM Sans" w:hAnsi="DM Sans" w:cs="DM Sans"/>
                <w:sz w:val="24"/>
                <w:szCs w:val="24"/>
              </w:rPr>
              <w:t>personalised</w:t>
            </w:r>
            <w:proofErr w:type="spellEnd"/>
            <w:r>
              <w:rPr>
                <w:rFonts w:ascii="DM Sans" w:eastAsia="DM Sans" w:hAnsi="DM Sans" w:cs="DM Sans"/>
                <w:sz w:val="24"/>
                <w:szCs w:val="24"/>
              </w:rPr>
              <w:t xml:space="preserve"> travel services (Johnson, 2025)</w:t>
            </w:r>
          </w:p>
        </w:tc>
      </w:tr>
      <w:tr w:rsidR="001608E3" w14:paraId="2F69D4B9" w14:textId="77777777">
        <w:trPr>
          <w:trHeight w:val="440"/>
        </w:trPr>
        <w:tc>
          <w:tcPr>
            <w:tcW w:w="2355" w:type="dxa"/>
            <w:vMerge/>
            <w:shd w:val="clear" w:color="auto" w:fill="D0E0E3"/>
            <w:tcMar>
              <w:top w:w="100" w:type="dxa"/>
              <w:left w:w="100" w:type="dxa"/>
              <w:bottom w:w="100" w:type="dxa"/>
              <w:right w:w="100" w:type="dxa"/>
            </w:tcMar>
          </w:tcPr>
          <w:p w14:paraId="7E1CF627" w14:textId="77777777" w:rsidR="001608E3" w:rsidRDefault="001608E3">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381C4402" w14:textId="77777777" w:rsidR="001608E3" w:rsidRDefault="00004DF4">
            <w:pPr>
              <w:widowControl w:val="0"/>
              <w:spacing w:line="240" w:lineRule="auto"/>
              <w:rPr>
                <w:rFonts w:ascii="DM Sans" w:eastAsia="DM Sans" w:hAnsi="DM Sans" w:cs="DM Sans"/>
                <w:sz w:val="24"/>
                <w:szCs w:val="24"/>
              </w:rPr>
            </w:pPr>
            <w:r>
              <w:rPr>
                <w:rFonts w:ascii="DM Sans" w:eastAsia="DM Sans" w:hAnsi="DM Sans" w:cs="DM Sans"/>
                <w:sz w:val="24"/>
                <w:szCs w:val="24"/>
              </w:rPr>
              <w:t xml:space="preserve">2. Sustainability expectations from guests can lead to green technology investments that not only meet consumer demand but also provide long-term cost-saving opportunities(Johnson, 2025), of which AI technology is a part, since it will only improve with time </w:t>
            </w:r>
          </w:p>
        </w:tc>
      </w:tr>
      <w:tr w:rsidR="001608E3" w14:paraId="6642589D" w14:textId="77777777">
        <w:trPr>
          <w:trHeight w:val="440"/>
        </w:trPr>
        <w:tc>
          <w:tcPr>
            <w:tcW w:w="2355" w:type="dxa"/>
            <w:vMerge/>
            <w:shd w:val="clear" w:color="auto" w:fill="D0E0E3"/>
            <w:tcMar>
              <w:top w:w="100" w:type="dxa"/>
              <w:left w:w="100" w:type="dxa"/>
              <w:bottom w:w="100" w:type="dxa"/>
              <w:right w:w="100" w:type="dxa"/>
            </w:tcMar>
          </w:tcPr>
          <w:p w14:paraId="0A128870" w14:textId="77777777" w:rsidR="001608E3" w:rsidRDefault="001608E3">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0408F241" w14:textId="77777777" w:rsidR="001608E3" w:rsidRDefault="00004DF4">
            <w:pPr>
              <w:widowControl w:val="0"/>
              <w:spacing w:line="240" w:lineRule="auto"/>
              <w:rPr>
                <w:rFonts w:ascii="DM Sans" w:eastAsia="DM Sans" w:hAnsi="DM Sans" w:cs="DM Sans"/>
                <w:sz w:val="24"/>
                <w:szCs w:val="24"/>
              </w:rPr>
            </w:pPr>
            <w:r>
              <w:rPr>
                <w:rFonts w:ascii="DM Sans" w:eastAsia="DM Sans" w:hAnsi="DM Sans" w:cs="DM Sans"/>
                <w:sz w:val="24"/>
                <w:szCs w:val="24"/>
              </w:rPr>
              <w:t>3. The travel economy is still recovering from the COVID-19 pandemic (UN Tourism, 2019)</w:t>
            </w:r>
          </w:p>
        </w:tc>
      </w:tr>
      <w:tr w:rsidR="001608E3" w14:paraId="67C1A45B" w14:textId="77777777">
        <w:trPr>
          <w:trHeight w:val="440"/>
        </w:trPr>
        <w:tc>
          <w:tcPr>
            <w:tcW w:w="2355" w:type="dxa"/>
            <w:vMerge/>
            <w:shd w:val="clear" w:color="auto" w:fill="D0E0E3"/>
            <w:tcMar>
              <w:top w:w="100" w:type="dxa"/>
              <w:left w:w="100" w:type="dxa"/>
              <w:bottom w:w="100" w:type="dxa"/>
              <w:right w:w="100" w:type="dxa"/>
            </w:tcMar>
          </w:tcPr>
          <w:p w14:paraId="1A4E774C" w14:textId="77777777" w:rsidR="001608E3" w:rsidRDefault="001608E3">
            <w:pPr>
              <w:widowControl w:val="0"/>
              <w:pBdr>
                <w:top w:val="nil"/>
                <w:left w:val="nil"/>
                <w:bottom w:val="nil"/>
                <w:right w:val="nil"/>
                <w:between w:val="nil"/>
              </w:pBdr>
              <w:spacing w:line="240" w:lineRule="auto"/>
              <w:jc w:val="center"/>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4F43668A" w14:textId="77777777" w:rsidR="001608E3" w:rsidRDefault="00004DF4">
            <w:pPr>
              <w:widowControl w:val="0"/>
              <w:spacing w:line="240" w:lineRule="auto"/>
              <w:rPr>
                <w:rFonts w:ascii="DM Sans" w:eastAsia="DM Sans" w:hAnsi="DM Sans" w:cs="DM Sans"/>
                <w:sz w:val="24"/>
                <w:szCs w:val="24"/>
              </w:rPr>
            </w:pPr>
            <w:r>
              <w:rPr>
                <w:rFonts w:ascii="DM Sans" w:eastAsia="DM Sans" w:hAnsi="DM Sans" w:cs="DM Sans"/>
                <w:sz w:val="24"/>
                <w:szCs w:val="24"/>
              </w:rPr>
              <w:t>4. Competitor differentiation (Christopher et al, 2013)</w:t>
            </w:r>
          </w:p>
        </w:tc>
      </w:tr>
      <w:tr w:rsidR="001608E3" w14:paraId="5B96D865" w14:textId="77777777">
        <w:trPr>
          <w:trHeight w:val="440"/>
        </w:trPr>
        <w:tc>
          <w:tcPr>
            <w:tcW w:w="2355" w:type="dxa"/>
            <w:vMerge w:val="restart"/>
            <w:shd w:val="clear" w:color="auto" w:fill="F4CCCC"/>
            <w:tcMar>
              <w:top w:w="100" w:type="dxa"/>
              <w:left w:w="100" w:type="dxa"/>
              <w:bottom w:w="100" w:type="dxa"/>
              <w:right w:w="100" w:type="dxa"/>
            </w:tcMar>
          </w:tcPr>
          <w:p w14:paraId="0ACB2A4D" w14:textId="77777777" w:rsidR="001608E3" w:rsidRDefault="00004DF4">
            <w:pPr>
              <w:widowControl w:val="0"/>
              <w:pBdr>
                <w:top w:val="nil"/>
                <w:left w:val="nil"/>
                <w:bottom w:val="nil"/>
                <w:right w:val="nil"/>
                <w:between w:val="nil"/>
              </w:pBdr>
              <w:spacing w:line="240" w:lineRule="auto"/>
              <w:rPr>
                <w:rFonts w:ascii="DM Sans SemiBold" w:eastAsia="DM Sans SemiBold" w:hAnsi="DM Sans SemiBold" w:cs="DM Sans SemiBold"/>
                <w:sz w:val="24"/>
                <w:szCs w:val="24"/>
              </w:rPr>
            </w:pPr>
            <w:r>
              <w:rPr>
                <w:rFonts w:ascii="DM Sans SemiBold" w:eastAsia="DM Sans SemiBold" w:hAnsi="DM Sans SemiBold" w:cs="DM Sans SemiBold"/>
                <w:sz w:val="24"/>
                <w:szCs w:val="24"/>
              </w:rPr>
              <w:t>Threats</w:t>
            </w:r>
          </w:p>
        </w:tc>
        <w:tc>
          <w:tcPr>
            <w:tcW w:w="7005" w:type="dxa"/>
            <w:tcMar>
              <w:top w:w="100" w:type="dxa"/>
              <w:left w:w="100" w:type="dxa"/>
              <w:bottom w:w="100" w:type="dxa"/>
              <w:right w:w="100" w:type="dxa"/>
            </w:tcMar>
          </w:tcPr>
          <w:p w14:paraId="2F228D63"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Cybersecurity risks like the ones that Marriott had previously been a part of (</w:t>
            </w:r>
            <w:proofErr w:type="spellStart"/>
            <w:r>
              <w:rPr>
                <w:rFonts w:ascii="DM Sans" w:eastAsia="DM Sans" w:hAnsi="DM Sans" w:cs="DM Sans"/>
                <w:sz w:val="24"/>
                <w:szCs w:val="24"/>
              </w:rPr>
              <w:t>Denuwan</w:t>
            </w:r>
            <w:proofErr w:type="spellEnd"/>
            <w:r>
              <w:rPr>
                <w:rFonts w:ascii="DM Sans" w:eastAsia="DM Sans" w:hAnsi="DM Sans" w:cs="DM Sans"/>
                <w:sz w:val="24"/>
                <w:szCs w:val="24"/>
              </w:rPr>
              <w:t>, 2023)</w:t>
            </w:r>
          </w:p>
        </w:tc>
      </w:tr>
      <w:tr w:rsidR="001608E3" w14:paraId="3D821B38" w14:textId="77777777">
        <w:trPr>
          <w:trHeight w:val="440"/>
        </w:trPr>
        <w:tc>
          <w:tcPr>
            <w:tcW w:w="2355" w:type="dxa"/>
            <w:vMerge/>
            <w:shd w:val="clear" w:color="auto" w:fill="F4CCCC"/>
            <w:tcMar>
              <w:top w:w="100" w:type="dxa"/>
              <w:left w:w="100" w:type="dxa"/>
              <w:bottom w:w="100" w:type="dxa"/>
              <w:right w:w="100" w:type="dxa"/>
            </w:tcMar>
          </w:tcPr>
          <w:p w14:paraId="44F874D5" w14:textId="77777777" w:rsidR="001608E3" w:rsidRDefault="001608E3">
            <w:pPr>
              <w:widowControl w:val="0"/>
              <w:pBdr>
                <w:top w:val="nil"/>
                <w:left w:val="nil"/>
                <w:bottom w:val="nil"/>
                <w:right w:val="nil"/>
                <w:between w:val="nil"/>
              </w:pBdr>
              <w:spacing w:line="240" w:lineRule="auto"/>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0AA6D690"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Resistance to AI integration in the hospitality business from both clients and workers (</w:t>
            </w:r>
            <w:proofErr w:type="spellStart"/>
            <w:r>
              <w:rPr>
                <w:rFonts w:ascii="DM Sans" w:eastAsia="DM Sans" w:hAnsi="DM Sans" w:cs="DM Sans"/>
                <w:sz w:val="24"/>
                <w:szCs w:val="24"/>
              </w:rPr>
              <w:t>Cozzio</w:t>
            </w:r>
            <w:proofErr w:type="spellEnd"/>
            <w:r>
              <w:rPr>
                <w:rFonts w:ascii="DM Sans" w:eastAsia="DM Sans" w:hAnsi="DM Sans" w:cs="DM Sans"/>
                <w:sz w:val="24"/>
                <w:szCs w:val="24"/>
              </w:rPr>
              <w:t xml:space="preserve"> et al, 2026)</w:t>
            </w:r>
          </w:p>
        </w:tc>
      </w:tr>
      <w:tr w:rsidR="001608E3" w14:paraId="0AFCC28A" w14:textId="77777777">
        <w:trPr>
          <w:trHeight w:val="440"/>
        </w:trPr>
        <w:tc>
          <w:tcPr>
            <w:tcW w:w="2355" w:type="dxa"/>
            <w:vMerge/>
            <w:shd w:val="clear" w:color="auto" w:fill="F4CCCC"/>
            <w:tcMar>
              <w:top w:w="100" w:type="dxa"/>
              <w:left w:w="100" w:type="dxa"/>
              <w:bottom w:w="100" w:type="dxa"/>
              <w:right w:w="100" w:type="dxa"/>
            </w:tcMar>
          </w:tcPr>
          <w:p w14:paraId="435B0311" w14:textId="77777777" w:rsidR="001608E3" w:rsidRDefault="001608E3">
            <w:pPr>
              <w:widowControl w:val="0"/>
              <w:pBdr>
                <w:top w:val="nil"/>
                <w:left w:val="nil"/>
                <w:bottom w:val="nil"/>
                <w:right w:val="nil"/>
                <w:between w:val="nil"/>
              </w:pBdr>
              <w:spacing w:line="240" w:lineRule="auto"/>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15918735"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Economic uncertainty, which comes from geopolitical strain in different locations, such as the war in Ukraine, the war in Iran and the war in Israel, affects travel on a massive scale</w:t>
            </w:r>
          </w:p>
        </w:tc>
      </w:tr>
      <w:tr w:rsidR="001608E3" w14:paraId="4D5A6525" w14:textId="77777777">
        <w:trPr>
          <w:trHeight w:val="440"/>
        </w:trPr>
        <w:tc>
          <w:tcPr>
            <w:tcW w:w="2355" w:type="dxa"/>
            <w:vMerge/>
            <w:shd w:val="clear" w:color="auto" w:fill="F4CCCC"/>
            <w:tcMar>
              <w:top w:w="100" w:type="dxa"/>
              <w:left w:w="100" w:type="dxa"/>
              <w:bottom w:w="100" w:type="dxa"/>
              <w:right w:w="100" w:type="dxa"/>
            </w:tcMar>
          </w:tcPr>
          <w:p w14:paraId="1DBFEA26" w14:textId="77777777" w:rsidR="001608E3" w:rsidRDefault="001608E3">
            <w:pPr>
              <w:widowControl w:val="0"/>
              <w:pBdr>
                <w:top w:val="nil"/>
                <w:left w:val="nil"/>
                <w:bottom w:val="nil"/>
                <w:right w:val="nil"/>
                <w:between w:val="nil"/>
              </w:pBdr>
              <w:spacing w:line="240" w:lineRule="auto"/>
              <w:rPr>
                <w:rFonts w:ascii="DM Sans SemiBold" w:eastAsia="DM Sans SemiBold" w:hAnsi="DM Sans SemiBold" w:cs="DM Sans SemiBold"/>
                <w:sz w:val="24"/>
                <w:szCs w:val="24"/>
              </w:rPr>
            </w:pPr>
          </w:p>
        </w:tc>
        <w:tc>
          <w:tcPr>
            <w:tcW w:w="7005" w:type="dxa"/>
            <w:tcMar>
              <w:top w:w="100" w:type="dxa"/>
              <w:left w:w="100" w:type="dxa"/>
              <w:bottom w:w="100" w:type="dxa"/>
              <w:right w:w="100" w:type="dxa"/>
            </w:tcMar>
          </w:tcPr>
          <w:p w14:paraId="66866841" w14:textId="77777777" w:rsidR="001608E3" w:rsidRDefault="00004DF4">
            <w:pPr>
              <w:widowControl w:val="0"/>
              <w:pBdr>
                <w:top w:val="nil"/>
                <w:left w:val="nil"/>
                <w:bottom w:val="nil"/>
                <w:right w:val="nil"/>
                <w:between w:val="nil"/>
              </w:pBdr>
              <w:spacing w:line="240" w:lineRule="auto"/>
              <w:rPr>
                <w:rFonts w:ascii="DM Sans" w:eastAsia="DM Sans" w:hAnsi="DM Sans" w:cs="DM Sans"/>
                <w:sz w:val="24"/>
                <w:szCs w:val="24"/>
              </w:rPr>
            </w:pPr>
            <w:r>
              <w:rPr>
                <w:rFonts w:ascii="DM Sans" w:eastAsia="DM Sans" w:hAnsi="DM Sans" w:cs="DM Sans"/>
                <w:sz w:val="24"/>
                <w:szCs w:val="24"/>
              </w:rPr>
              <w:t xml:space="preserve">Marriott’s biggest competitors, such as Hilton and Hyatt, can launch similar products and make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look less exclusive</w:t>
            </w:r>
          </w:p>
        </w:tc>
      </w:tr>
    </w:tbl>
    <w:p w14:paraId="1FE72CFC" w14:textId="77777777" w:rsidR="001608E3" w:rsidRDefault="001608E3">
      <w:pPr>
        <w:spacing w:line="360" w:lineRule="auto"/>
        <w:rPr>
          <w:rFonts w:ascii="DM Sans" w:eastAsia="DM Sans" w:hAnsi="DM Sans" w:cs="DM Sans"/>
          <w:sz w:val="24"/>
          <w:szCs w:val="24"/>
        </w:rPr>
      </w:pPr>
    </w:p>
    <w:p w14:paraId="02B592A5"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With regard to the external environment, many factors can influence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service rollout and its wider success within the Marriott family. From a political point of view, the laws under which hotels work vary across geographical </w:t>
      </w:r>
      <w:r>
        <w:rPr>
          <w:rFonts w:ascii="DM Sans" w:eastAsia="DM Sans" w:hAnsi="DM Sans" w:cs="DM Sans"/>
          <w:sz w:val="24"/>
          <w:szCs w:val="24"/>
        </w:rPr>
        <w:lastRenderedPageBreak/>
        <w:t>locations and countries: for example, in Austria, “hotels are strictly liable in the case of a breach of the contract with their guests” (CMS, 2007), whereas this is not the case in all other European countries. Similarly, economically, the uncertainty created by the unstable geopolitical situation and the rise in fuel prices will have a continuous impact on the prices of travel, including transportation and accommodation: this, coupled with high inflation and leftover COVID-19 impacts on the tourism industry, means that some individuals might decide to forgo travelling, thereby affecting Marriott’s profit.</w:t>
      </w:r>
    </w:p>
    <w:p w14:paraId="0AC78848" w14:textId="77777777" w:rsidR="001608E3" w:rsidRDefault="001608E3">
      <w:pPr>
        <w:spacing w:line="360" w:lineRule="auto"/>
        <w:rPr>
          <w:rFonts w:ascii="DM Sans" w:eastAsia="DM Sans" w:hAnsi="DM Sans" w:cs="DM Sans"/>
          <w:sz w:val="24"/>
          <w:szCs w:val="24"/>
        </w:rPr>
      </w:pPr>
    </w:p>
    <w:p w14:paraId="23C3D873"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Socially, sustainability is one of the biggest and most recently emerging demands from consumers, and this can affect both Marriott and its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Whilst consumers always look for human-touch hospitality, rising trends show that the inclusion of technology, especially when it comes to improving sustainability efforts, is always positively received. Since technologies that generate operational efficiency improvements have the potential to accelerate environmental sustainability (WSHA, 2024), both consumers and hotel owners are happy to integrate these types of technologies. Legally, GDPR and information protection need to be applied accordingly, as these types of laws vary depending on countries and regions. For example, the way Marriott handles its customers’ private information will vary between Europe and Asia, and this needs to be continuously monitored in order to avoid possible legal actions against it.</w:t>
      </w:r>
    </w:p>
    <w:p w14:paraId="2B537748" w14:textId="77777777" w:rsidR="001608E3" w:rsidRDefault="001608E3">
      <w:pPr>
        <w:spacing w:line="360" w:lineRule="auto"/>
        <w:rPr>
          <w:rFonts w:ascii="DM Sans" w:eastAsia="DM Sans" w:hAnsi="DM Sans" w:cs="DM Sans"/>
          <w:sz w:val="24"/>
          <w:szCs w:val="24"/>
        </w:rPr>
      </w:pPr>
    </w:p>
    <w:p w14:paraId="3C13C2A3"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Lastly, from a technological point of view, whilst technology can offer many positives to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issues such as AI maturity, cybersecurity and staff literacy also need to be considered. For one, whilst AI is a machine-learning software, it will take time for it to gather and implement data that will help it provide the right service for Marriott’s clients. At the same time, cybersecurity is a </w:t>
      </w:r>
      <w:r>
        <w:rPr>
          <w:rFonts w:ascii="DM Sans" w:eastAsia="DM Sans" w:hAnsi="DM Sans" w:cs="DM Sans"/>
          <w:sz w:val="24"/>
          <w:szCs w:val="24"/>
        </w:rPr>
        <w:lastRenderedPageBreak/>
        <w:t>big risk that needs to be continuously invested in, and not only at the beginning. Lastly, whilst most younger individuals are tech-savvy, not everyone has equal access to technology, and, therefore, Marriott will need to heavily invest in the digital literacy of its staff (</w:t>
      </w:r>
      <w:proofErr w:type="spellStart"/>
      <w:r>
        <w:rPr>
          <w:rFonts w:ascii="DM Sans" w:eastAsia="DM Sans" w:hAnsi="DM Sans" w:cs="DM Sans"/>
          <w:sz w:val="24"/>
          <w:szCs w:val="24"/>
        </w:rPr>
        <w:t>Cozzio</w:t>
      </w:r>
      <w:proofErr w:type="spellEnd"/>
      <w:r>
        <w:rPr>
          <w:rFonts w:ascii="DM Sans" w:eastAsia="DM Sans" w:hAnsi="DM Sans" w:cs="DM Sans"/>
          <w:sz w:val="24"/>
          <w:szCs w:val="24"/>
        </w:rPr>
        <w:t xml:space="preserve"> et al, 2025), not only to ensure they provide services that are up to the brand’s high-level standards, but also to prevent higher turnover rates when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is introduced. </w:t>
      </w:r>
    </w:p>
    <w:p w14:paraId="5D1EAF42" w14:textId="77777777" w:rsidR="001608E3" w:rsidRDefault="001608E3">
      <w:pPr>
        <w:spacing w:line="360" w:lineRule="auto"/>
        <w:rPr>
          <w:rFonts w:ascii="DM Sans" w:eastAsia="DM Sans" w:hAnsi="DM Sans" w:cs="DM Sans"/>
          <w:sz w:val="24"/>
          <w:szCs w:val="24"/>
        </w:rPr>
      </w:pPr>
    </w:p>
    <w:p w14:paraId="7D36566F"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Based on this information, the following SMART objectives for Marriott’s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future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have been identified:</w:t>
      </w:r>
      <w:r>
        <w:rPr>
          <w:rFonts w:ascii="DM Sans" w:eastAsia="DM Sans" w:hAnsi="DM Sans" w:cs="DM Sans"/>
          <w:sz w:val="24"/>
          <w:szCs w:val="24"/>
        </w:rPr>
        <w:br/>
      </w:r>
      <w:r>
        <w:rPr>
          <w:rFonts w:ascii="DM Sans SemiBold" w:eastAsia="DM Sans SemiBold" w:hAnsi="DM Sans SemiBold" w:cs="DM Sans SemiBold"/>
          <w:sz w:val="24"/>
          <w:szCs w:val="24"/>
        </w:rPr>
        <w:t>Specific:</w:t>
      </w:r>
      <w:r>
        <w:rPr>
          <w:rFonts w:ascii="DM Sans" w:eastAsia="DM Sans" w:hAnsi="DM Sans" w:cs="DM Sans"/>
          <w:sz w:val="24"/>
          <w:szCs w:val="24"/>
        </w:rPr>
        <w:t xml:space="preserve"> Launch </w:t>
      </w:r>
      <w:proofErr w:type="spellStart"/>
      <w:r>
        <w:rPr>
          <w:rFonts w:ascii="DM Sans" w:eastAsia="DM Sans" w:hAnsi="DM Sans" w:cs="DM Sans"/>
          <w:sz w:val="24"/>
          <w:szCs w:val="24"/>
        </w:rPr>
        <w:t>StaySmart</w:t>
      </w:r>
      <w:proofErr w:type="spellEnd"/>
      <w:r>
        <w:rPr>
          <w:rFonts w:ascii="DM Sans" w:eastAsia="DM Sans" w:hAnsi="DM Sans" w:cs="DM Sans"/>
          <w:sz w:val="24"/>
          <w:szCs w:val="24"/>
        </w:rPr>
        <w:t>+ across 50 selected properties in 3 regions within 6 months</w:t>
      </w:r>
    </w:p>
    <w:p w14:paraId="289EC9E6" w14:textId="77777777" w:rsidR="001608E3" w:rsidRDefault="00004DF4">
      <w:pPr>
        <w:spacing w:line="360" w:lineRule="auto"/>
        <w:rPr>
          <w:rFonts w:ascii="DM Sans" w:eastAsia="DM Sans" w:hAnsi="DM Sans" w:cs="DM Sans"/>
          <w:sz w:val="24"/>
          <w:szCs w:val="24"/>
        </w:rPr>
      </w:pPr>
      <w:r>
        <w:rPr>
          <w:rFonts w:ascii="DM Sans SemiBold" w:eastAsia="DM Sans SemiBold" w:hAnsi="DM Sans SemiBold" w:cs="DM Sans SemiBold"/>
          <w:sz w:val="24"/>
          <w:szCs w:val="24"/>
        </w:rPr>
        <w:t>Measurable:</w:t>
      </w:r>
      <w:r>
        <w:rPr>
          <w:rFonts w:ascii="DM Sans" w:eastAsia="DM Sans" w:hAnsi="DM Sans" w:cs="DM Sans"/>
          <w:sz w:val="24"/>
          <w:szCs w:val="24"/>
        </w:rPr>
        <w:t xml:space="preserve"> Achieve 70% guest adoption of AI tools in pilot hotels within 3 months of launch</w:t>
      </w:r>
    </w:p>
    <w:p w14:paraId="6EB453D8" w14:textId="77777777" w:rsidR="001608E3" w:rsidRDefault="00004DF4">
      <w:pPr>
        <w:spacing w:line="360" w:lineRule="auto"/>
        <w:rPr>
          <w:rFonts w:ascii="DM Sans" w:eastAsia="DM Sans" w:hAnsi="DM Sans" w:cs="DM Sans"/>
          <w:sz w:val="24"/>
          <w:szCs w:val="24"/>
        </w:rPr>
      </w:pPr>
      <w:r>
        <w:rPr>
          <w:rFonts w:ascii="DM Sans SemiBold" w:eastAsia="DM Sans SemiBold" w:hAnsi="DM Sans SemiBold" w:cs="DM Sans SemiBold"/>
          <w:sz w:val="24"/>
          <w:szCs w:val="24"/>
        </w:rPr>
        <w:t>Achievable:</w:t>
      </w:r>
      <w:r>
        <w:rPr>
          <w:rFonts w:ascii="DM Sans" w:eastAsia="DM Sans" w:hAnsi="DM Sans" w:cs="DM Sans"/>
          <w:sz w:val="24"/>
          <w:szCs w:val="24"/>
        </w:rPr>
        <w:t xml:space="preserve"> Leverage existing Bonvoy app infrastructure and IT teams</w:t>
      </w:r>
    </w:p>
    <w:p w14:paraId="170176C3" w14:textId="77777777" w:rsidR="001608E3" w:rsidRDefault="00004DF4">
      <w:pPr>
        <w:spacing w:line="360" w:lineRule="auto"/>
        <w:rPr>
          <w:rFonts w:ascii="DM Sans" w:eastAsia="DM Sans" w:hAnsi="DM Sans" w:cs="DM Sans"/>
          <w:sz w:val="24"/>
          <w:szCs w:val="24"/>
        </w:rPr>
      </w:pPr>
      <w:r>
        <w:rPr>
          <w:rFonts w:ascii="DM Sans SemiBold" w:eastAsia="DM Sans SemiBold" w:hAnsi="DM Sans SemiBold" w:cs="DM Sans SemiBold"/>
          <w:sz w:val="24"/>
          <w:szCs w:val="24"/>
        </w:rPr>
        <w:t>Relevant:</w:t>
      </w:r>
      <w:r>
        <w:rPr>
          <w:rFonts w:ascii="DM Sans" w:eastAsia="DM Sans" w:hAnsi="DM Sans" w:cs="DM Sans"/>
          <w:sz w:val="24"/>
          <w:szCs w:val="24"/>
        </w:rPr>
        <w:t xml:space="preserve"> Directly supports Marriott's "Serve 360" sustainability and guest experience strategy</w:t>
      </w:r>
    </w:p>
    <w:p w14:paraId="2E35E2E5" w14:textId="77777777" w:rsidR="001608E3" w:rsidRDefault="00004DF4">
      <w:pPr>
        <w:spacing w:line="360" w:lineRule="auto"/>
        <w:rPr>
          <w:rFonts w:ascii="DM Sans" w:eastAsia="DM Sans" w:hAnsi="DM Sans" w:cs="DM Sans"/>
          <w:sz w:val="24"/>
          <w:szCs w:val="24"/>
        </w:rPr>
      </w:pPr>
      <w:r>
        <w:rPr>
          <w:rFonts w:ascii="DM Sans SemiBold" w:eastAsia="DM Sans SemiBold" w:hAnsi="DM Sans SemiBold" w:cs="DM Sans SemiBold"/>
          <w:sz w:val="24"/>
          <w:szCs w:val="24"/>
        </w:rPr>
        <w:t>Time-bound:</w:t>
      </w:r>
      <w:r>
        <w:rPr>
          <w:rFonts w:ascii="DM Sans" w:eastAsia="DM Sans" w:hAnsi="DM Sans" w:cs="DM Sans"/>
          <w:sz w:val="24"/>
          <w:szCs w:val="24"/>
        </w:rPr>
        <w:t xml:space="preserve"> Full rollout complete by month 6, review at month 9</w:t>
      </w:r>
    </w:p>
    <w:p w14:paraId="644E2CAD" w14:textId="77777777" w:rsidR="001608E3" w:rsidRDefault="001608E3">
      <w:pPr>
        <w:spacing w:line="360" w:lineRule="auto"/>
        <w:rPr>
          <w:rFonts w:ascii="DM Sans" w:eastAsia="DM Sans" w:hAnsi="DM Sans" w:cs="DM Sans"/>
          <w:sz w:val="24"/>
          <w:szCs w:val="24"/>
        </w:rPr>
      </w:pPr>
    </w:p>
    <w:p w14:paraId="2614DF9C" w14:textId="0B24E993" w:rsidR="001608E3" w:rsidRDefault="00004DF4" w:rsidP="00493415">
      <w:pPr>
        <w:pStyle w:val="Heading1"/>
      </w:pPr>
      <w:bookmarkStart w:id="2" w:name="_Toc227503514"/>
      <w:r>
        <w:t>Key Stakeholders</w:t>
      </w:r>
      <w:bookmarkEnd w:id="2"/>
    </w:p>
    <w:p w14:paraId="09D339B1" w14:textId="77777777" w:rsidR="001608E3" w:rsidRDefault="001608E3">
      <w:pPr>
        <w:spacing w:line="360" w:lineRule="auto"/>
        <w:rPr>
          <w:rFonts w:ascii="DM Sans" w:eastAsia="DM Sans" w:hAnsi="DM Sans" w:cs="DM Sans"/>
          <w:sz w:val="24"/>
          <w:szCs w:val="24"/>
        </w:rPr>
      </w:pPr>
    </w:p>
    <w:p w14:paraId="075902DC"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According to Freeman’s Stakeholder Theory, which was developed in 1984, management needs to understand the needs of stakeholders in order to set the bounds of operation and establish a strategy that integrates the interests of all stakeholders, rather than </w:t>
      </w:r>
      <w:proofErr w:type="spellStart"/>
      <w:r>
        <w:rPr>
          <w:rFonts w:ascii="DM Sans" w:eastAsia="DM Sans" w:hAnsi="DM Sans" w:cs="DM Sans"/>
          <w:sz w:val="24"/>
          <w:szCs w:val="24"/>
        </w:rPr>
        <w:t>maximising</w:t>
      </w:r>
      <w:proofErr w:type="spellEnd"/>
      <w:r>
        <w:rPr>
          <w:rFonts w:ascii="DM Sans" w:eastAsia="DM Sans" w:hAnsi="DM Sans" w:cs="DM Sans"/>
          <w:sz w:val="24"/>
          <w:szCs w:val="24"/>
        </w:rPr>
        <w:t xml:space="preserve"> the position of one group (Freeman and </w:t>
      </w:r>
      <w:proofErr w:type="spellStart"/>
      <w:r>
        <w:rPr>
          <w:rFonts w:ascii="DM Sans" w:eastAsia="DM Sans" w:hAnsi="DM Sans" w:cs="DM Sans"/>
          <w:sz w:val="24"/>
          <w:szCs w:val="24"/>
        </w:rPr>
        <w:t>Mcvea</w:t>
      </w:r>
      <w:proofErr w:type="spellEnd"/>
      <w:r>
        <w:rPr>
          <w:rFonts w:ascii="DM Sans" w:eastAsia="DM Sans" w:hAnsi="DM Sans" w:cs="DM Sans"/>
          <w:sz w:val="24"/>
          <w:szCs w:val="24"/>
        </w:rPr>
        <w:t>, 2001). To be specific, Marriott’s stakeholder groups need to be broken down into two separate groups: internal and external stakeholders.</w:t>
      </w:r>
    </w:p>
    <w:p w14:paraId="7CCF774D" w14:textId="77777777" w:rsidR="001608E3" w:rsidRDefault="001608E3">
      <w:pPr>
        <w:spacing w:line="360" w:lineRule="auto"/>
        <w:rPr>
          <w:rFonts w:ascii="DM Sans" w:eastAsia="DM Sans" w:hAnsi="DM Sans" w:cs="DM Sans"/>
          <w:sz w:val="24"/>
          <w:szCs w:val="24"/>
        </w:rPr>
      </w:pPr>
    </w:p>
    <w:p w14:paraId="3E20CCD1"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Internal stakeholders on the C-suite level, including executive and senior leadership, are important to Marriott because they are in charge of strategic approval, budget sign-offs and are the ones that have to champion the vision in order to generate interest for the lower-level stakeholders. The product development and IT teams are in charge of creating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program are another example of internal stakeholders, who are in charge of physically building and integrating the AI tools and sustainability tech across different brands and platforms. From there, the next level of stakeholders, the marketing, branding and </w:t>
      </w:r>
      <w:proofErr w:type="spellStart"/>
      <w:r>
        <w:rPr>
          <w:rFonts w:ascii="DM Sans" w:eastAsia="DM Sans" w:hAnsi="DM Sans" w:cs="DM Sans"/>
          <w:sz w:val="24"/>
          <w:szCs w:val="24"/>
        </w:rPr>
        <w:t>upsales</w:t>
      </w:r>
      <w:proofErr w:type="spellEnd"/>
      <w:r>
        <w:rPr>
          <w:rFonts w:ascii="DM Sans" w:eastAsia="DM Sans" w:hAnsi="DM Sans" w:cs="DM Sans"/>
          <w:sz w:val="24"/>
          <w:szCs w:val="24"/>
        </w:rPr>
        <w:t xml:space="preserve"> departments, are in charge of positioning  </w:t>
      </w:r>
      <w:proofErr w:type="spellStart"/>
      <w:r>
        <w:rPr>
          <w:rFonts w:ascii="DM Sans" w:eastAsia="DM Sans" w:hAnsi="DM Sans" w:cs="DM Sans"/>
          <w:sz w:val="24"/>
          <w:szCs w:val="24"/>
        </w:rPr>
        <w:t>StaySmart</w:t>
      </w:r>
      <w:proofErr w:type="spellEnd"/>
      <w:r>
        <w:rPr>
          <w:rFonts w:ascii="DM Sans" w:eastAsia="DM Sans" w:hAnsi="DM Sans" w:cs="DM Sans"/>
          <w:sz w:val="24"/>
          <w:szCs w:val="24"/>
        </w:rPr>
        <w:t>+ to guests and managing brand consistency: since these efforts are long-term and will affect the wider communication with other stakeholders, their stakeholder position is very important to the brand (Aksoy et al, 2022).</w:t>
      </w:r>
    </w:p>
    <w:p w14:paraId="0B5E53E8" w14:textId="77777777" w:rsidR="001608E3" w:rsidRDefault="001608E3">
      <w:pPr>
        <w:spacing w:line="360" w:lineRule="auto"/>
        <w:rPr>
          <w:rFonts w:ascii="DM Sans" w:eastAsia="DM Sans" w:hAnsi="DM Sans" w:cs="DM Sans"/>
          <w:sz w:val="24"/>
          <w:szCs w:val="24"/>
        </w:rPr>
      </w:pPr>
    </w:p>
    <w:p w14:paraId="3CC5A6ED"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Another group of Marriott’s internal stakeholders include the hotels’ general managers, who are in charge of on-the-ground implementation for every one of Marriott’s properties. In the case of large corporations like Marriott, these stakeholders play an especially important role in service provision, because their efforts need to be proportionate in order to make sure that clients feel just as welcome in London’s W hotel as they would in Barcelona’s W. The Human Resource department staff are another set of internal stakeholders who are important to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program and Marriott as a whole. In addition to upskilling staff and managing change resistance, HR professionals are tasked with aligning human capital with the business strategy, which is important in managing external stakeholders as well (Christopher et al, 2013). Lastly, the front-of-house and operational staff are the internal stakeholders in charge of the daily delivery of the </w:t>
      </w:r>
      <w:r>
        <w:rPr>
          <w:rFonts w:ascii="DM Sans" w:eastAsia="DM Sans" w:hAnsi="DM Sans" w:cs="DM Sans"/>
          <w:sz w:val="24"/>
          <w:szCs w:val="24"/>
        </w:rPr>
        <w:lastRenderedPageBreak/>
        <w:t>service to guests, which makes them the stakeholders who are closest to the external stakeholders.</w:t>
      </w:r>
    </w:p>
    <w:p w14:paraId="05A19C0E" w14:textId="77777777" w:rsidR="001608E3" w:rsidRDefault="001608E3">
      <w:pPr>
        <w:spacing w:line="360" w:lineRule="auto"/>
        <w:rPr>
          <w:rFonts w:ascii="DM Sans" w:eastAsia="DM Sans" w:hAnsi="DM Sans" w:cs="DM Sans"/>
          <w:sz w:val="24"/>
          <w:szCs w:val="24"/>
        </w:rPr>
      </w:pPr>
    </w:p>
    <w:p w14:paraId="23EC8347"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On the other hand, we have the external stakeholders such as hotel guests, franchise owners, technology partners and vendors. These three sets of stakeholders matter to Marriott because the customers are the end users, and so their adoption of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service determines its success, whilst franchise owners, partners and vendors must fund and approve implementation at their properties and supply and maintain the technology, respectively. Other notable external stakeholders include regulatory bodies, investors and shareholders, local communities and third-party partners such as travel agencies and airlines, which all work towards lending the brand credibility and are directly affected by the hotels’ operations (Christopher et al, 2013). </w:t>
      </w:r>
    </w:p>
    <w:p w14:paraId="43750B7E" w14:textId="77777777" w:rsidR="001608E3" w:rsidRDefault="001608E3">
      <w:pPr>
        <w:spacing w:line="360" w:lineRule="auto"/>
        <w:rPr>
          <w:rFonts w:ascii="DM Sans" w:eastAsia="DM Sans" w:hAnsi="DM Sans" w:cs="DM Sans"/>
          <w:sz w:val="24"/>
          <w:szCs w:val="24"/>
        </w:rPr>
      </w:pPr>
    </w:p>
    <w:p w14:paraId="7C46AC4C" w14:textId="77777777" w:rsidR="001608E3" w:rsidRDefault="00004DF4">
      <w:pPr>
        <w:spacing w:line="360" w:lineRule="auto"/>
        <w:rPr>
          <w:rFonts w:ascii="DM Sans" w:eastAsia="DM Sans" w:hAnsi="DM Sans" w:cs="DM Sans"/>
          <w:sz w:val="24"/>
          <w:szCs w:val="24"/>
        </w:rPr>
      </w:pPr>
      <w:r>
        <w:rPr>
          <w:rFonts w:ascii="DM Sans" w:eastAsia="DM Sans" w:hAnsi="DM Sans" w:cs="DM Sans"/>
          <w:noProof/>
          <w:sz w:val="24"/>
          <w:szCs w:val="24"/>
        </w:rPr>
        <w:drawing>
          <wp:inline distT="114300" distB="114300" distL="114300" distR="114300" wp14:anchorId="319179E3" wp14:editId="34FDC78B">
            <wp:extent cx="5943600" cy="3937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937000"/>
                    </a:xfrm>
                    <a:prstGeom prst="rect">
                      <a:avLst/>
                    </a:prstGeom>
                    <a:ln/>
                  </pic:spPr>
                </pic:pic>
              </a:graphicData>
            </a:graphic>
          </wp:inline>
        </w:drawing>
      </w:r>
    </w:p>
    <w:p w14:paraId="3E4CE369" w14:textId="77777777" w:rsidR="001608E3" w:rsidRDefault="00004DF4">
      <w:pPr>
        <w:spacing w:line="360" w:lineRule="auto"/>
        <w:jc w:val="center"/>
        <w:rPr>
          <w:rFonts w:ascii="DM Sans" w:eastAsia="DM Sans" w:hAnsi="DM Sans" w:cs="DM Sans"/>
          <w:i/>
          <w:iCs/>
          <w:sz w:val="24"/>
          <w:szCs w:val="24"/>
        </w:rPr>
      </w:pPr>
      <w:r>
        <w:rPr>
          <w:rFonts w:ascii="DM Sans" w:eastAsia="DM Sans" w:hAnsi="DM Sans" w:cs="DM Sans"/>
          <w:sz w:val="24"/>
          <w:szCs w:val="24"/>
        </w:rPr>
        <w:lastRenderedPageBreak/>
        <w:t xml:space="preserve">Image 1: </w:t>
      </w:r>
      <w:r>
        <w:rPr>
          <w:rFonts w:ascii="DM Sans" w:eastAsia="DM Sans" w:hAnsi="DM Sans" w:cs="DM Sans"/>
          <w:i/>
          <w:iCs/>
          <w:sz w:val="24"/>
          <w:szCs w:val="24"/>
        </w:rPr>
        <w:t>Stakeholder Power/Interest Matrix</w:t>
      </w:r>
    </w:p>
    <w:p w14:paraId="26BCFA1A" w14:textId="77777777" w:rsidR="001608E3" w:rsidRDefault="001608E3">
      <w:pPr>
        <w:spacing w:line="360" w:lineRule="auto"/>
        <w:rPr>
          <w:rFonts w:ascii="DM Sans" w:eastAsia="DM Sans" w:hAnsi="DM Sans" w:cs="DM Sans"/>
          <w:sz w:val="24"/>
          <w:szCs w:val="24"/>
        </w:rPr>
      </w:pPr>
    </w:p>
    <w:p w14:paraId="3AD391CF" w14:textId="77777777" w:rsidR="001608E3" w:rsidRDefault="00004DF4">
      <w:pPr>
        <w:spacing w:line="360" w:lineRule="auto"/>
        <w:rPr>
          <w:rFonts w:ascii="DM Sans" w:eastAsia="DM Sans" w:hAnsi="DM Sans" w:cs="DM Sans"/>
          <w:b/>
          <w:bCs/>
          <w:sz w:val="24"/>
          <w:szCs w:val="24"/>
          <w:u w:val="single"/>
        </w:rPr>
      </w:pPr>
      <w:r>
        <w:br w:type="page"/>
      </w:r>
    </w:p>
    <w:p w14:paraId="618D8E49" w14:textId="77777777" w:rsidR="001608E3" w:rsidRDefault="00004DF4" w:rsidP="00493415">
      <w:pPr>
        <w:pStyle w:val="Heading1"/>
      </w:pPr>
      <w:bookmarkStart w:id="3" w:name="_Toc227503515"/>
      <w:r>
        <w:lastRenderedPageBreak/>
        <w:t>Roles, Responsibilities, Benefits and Challenges</w:t>
      </w:r>
      <w:bookmarkEnd w:id="3"/>
    </w:p>
    <w:p w14:paraId="0E98696E" w14:textId="77777777" w:rsidR="001608E3" w:rsidRDefault="001608E3">
      <w:pPr>
        <w:spacing w:line="360" w:lineRule="auto"/>
        <w:rPr>
          <w:rFonts w:ascii="DM Sans" w:eastAsia="DM Sans" w:hAnsi="DM Sans" w:cs="DM Sans"/>
          <w:sz w:val="24"/>
          <w:szCs w:val="24"/>
        </w:rPr>
      </w:pPr>
    </w:p>
    <w:p w14:paraId="08114B73"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When it comes to the internal stakeholders, the major groups’ roles, responsibilities, benefits, and challenges are as follows: C-suite and senior leadership roles help provide a wider, strategic direction that the company needs to follow, whilst also being in charge of resource allocation for almost all levels of the </w:t>
      </w:r>
      <w:proofErr w:type="spellStart"/>
      <w:r>
        <w:rPr>
          <w:rFonts w:ascii="DM Sans" w:eastAsia="DM Sans" w:hAnsi="DM Sans" w:cs="DM Sans"/>
          <w:sz w:val="24"/>
          <w:szCs w:val="24"/>
        </w:rPr>
        <w:t>organisation</w:t>
      </w:r>
      <w:proofErr w:type="spellEnd"/>
      <w:r>
        <w:rPr>
          <w:rFonts w:ascii="DM Sans" w:eastAsia="DM Sans" w:hAnsi="DM Sans" w:cs="DM Sans"/>
          <w:sz w:val="24"/>
          <w:szCs w:val="24"/>
        </w:rPr>
        <w:t xml:space="preserve">. These positions provide the benefit of ensuring enterprise-wide alignment, especially in cases such as Marriott, where properties are scattered across different locations, where factors such as economies and culture can visibly affect a hotel’s working process. At the same time, the challenges for these roles are mainly made up of competing priorities and the pressure of ensuring economic benefits for stakeholders and, especially, shareholders (Aksoy et al, 2022). For IT and product developers, their main role is to design and deploy the AI tools and the overall </w:t>
      </w:r>
      <w:proofErr w:type="spellStart"/>
      <w:r>
        <w:rPr>
          <w:rFonts w:ascii="DM Sans" w:eastAsia="DM Sans" w:hAnsi="DM Sans" w:cs="DM Sans"/>
          <w:sz w:val="24"/>
          <w:szCs w:val="24"/>
        </w:rPr>
        <w:t>StaySmart</w:t>
      </w:r>
      <w:proofErr w:type="spellEnd"/>
      <w:r>
        <w:rPr>
          <w:rFonts w:ascii="DM Sans" w:eastAsia="DM Sans" w:hAnsi="DM Sans" w:cs="DM Sans"/>
          <w:sz w:val="24"/>
          <w:szCs w:val="24"/>
        </w:rPr>
        <w:t>+ system. The benefits that these stakeholders can bring include technical expertise and a drive for quality as a result of their existing knowledge. At the same time, the 6-month timeline could present a challenge for them, especially because of integration complexity (</w:t>
      </w:r>
      <w:proofErr w:type="spellStart"/>
      <w:r>
        <w:rPr>
          <w:rFonts w:ascii="DM Sans" w:eastAsia="DM Sans" w:hAnsi="DM Sans" w:cs="DM Sans"/>
          <w:sz w:val="24"/>
          <w:szCs w:val="24"/>
        </w:rPr>
        <w:t>Tozik</w:t>
      </w:r>
      <w:proofErr w:type="spellEnd"/>
      <w:r>
        <w:rPr>
          <w:rFonts w:ascii="DM Sans" w:eastAsia="DM Sans" w:hAnsi="DM Sans" w:cs="DM Sans"/>
          <w:sz w:val="24"/>
          <w:szCs w:val="24"/>
        </w:rPr>
        <w:t>, 2013).</w:t>
      </w:r>
    </w:p>
    <w:p w14:paraId="1A882DE2" w14:textId="77777777" w:rsidR="001608E3" w:rsidRDefault="001608E3">
      <w:pPr>
        <w:spacing w:line="360" w:lineRule="auto"/>
        <w:rPr>
          <w:rFonts w:ascii="DM Sans" w:eastAsia="DM Sans" w:hAnsi="DM Sans" w:cs="DM Sans"/>
          <w:sz w:val="24"/>
          <w:szCs w:val="24"/>
        </w:rPr>
      </w:pPr>
    </w:p>
    <w:p w14:paraId="7554E5EE"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Marketing’s role is concerned with internal and external communications and campaign creation as a whole. Whilst these positions bring many benefits, such as building guest anticipation and value creation through the building of relationships (Ashcroft, 2017), it is not without its challenge. For example, with Marriott, there is a need for consistent messaging across all of its 30+ brands and cultures, which can be hard to establish and maintain when these brands’ target audiences and expectations vary. Similarly, HR staff are in charge of change management and staff training </w:t>
      </w:r>
      <w:proofErr w:type="spellStart"/>
      <w:r>
        <w:rPr>
          <w:rFonts w:ascii="DM Sans" w:eastAsia="DM Sans" w:hAnsi="DM Sans" w:cs="DM Sans"/>
          <w:sz w:val="24"/>
          <w:szCs w:val="24"/>
        </w:rPr>
        <w:t>programmes</w:t>
      </w:r>
      <w:proofErr w:type="spellEnd"/>
      <w:r>
        <w:rPr>
          <w:rFonts w:ascii="DM Sans" w:eastAsia="DM Sans" w:hAnsi="DM Sans" w:cs="DM Sans"/>
          <w:sz w:val="24"/>
          <w:szCs w:val="24"/>
        </w:rPr>
        <w:t xml:space="preserve">, which can benefit Marriott and its new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by helping to reduce staff resistance through efforts such as providing transparency, an </w:t>
      </w:r>
      <w:r>
        <w:rPr>
          <w:rFonts w:ascii="DM Sans" w:eastAsia="DM Sans" w:hAnsi="DM Sans" w:cs="DM Sans"/>
          <w:sz w:val="24"/>
          <w:szCs w:val="24"/>
        </w:rPr>
        <w:lastRenderedPageBreak/>
        <w:t xml:space="preserve">accessible communication channel, and improving </w:t>
      </w:r>
      <w:proofErr w:type="spellStart"/>
      <w:r>
        <w:rPr>
          <w:rFonts w:ascii="DM Sans" w:eastAsia="DM Sans" w:hAnsi="DM Sans" w:cs="DM Sans"/>
          <w:sz w:val="24"/>
          <w:szCs w:val="24"/>
        </w:rPr>
        <w:t>organisational</w:t>
      </w:r>
      <w:proofErr w:type="spellEnd"/>
      <w:r>
        <w:rPr>
          <w:rFonts w:ascii="DM Sans" w:eastAsia="DM Sans" w:hAnsi="DM Sans" w:cs="DM Sans"/>
          <w:sz w:val="24"/>
          <w:szCs w:val="24"/>
        </w:rPr>
        <w:t xml:space="preserve"> culture (Dierking, 2025). The challenges this role could potentially face include training at such a large scale and across Marriott’s diverse, multilingual teams.</w:t>
      </w:r>
    </w:p>
    <w:p w14:paraId="5505C974" w14:textId="77777777" w:rsidR="001608E3" w:rsidRDefault="001608E3">
      <w:pPr>
        <w:spacing w:line="360" w:lineRule="auto"/>
        <w:rPr>
          <w:rFonts w:ascii="DM Sans" w:eastAsia="DM Sans" w:hAnsi="DM Sans" w:cs="DM Sans"/>
          <w:sz w:val="24"/>
          <w:szCs w:val="24"/>
        </w:rPr>
      </w:pPr>
    </w:p>
    <w:p w14:paraId="5A0E59DB"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Lastly, General Managers’ roles often place them as the local implementation leaders. Their roles as local leadership can be advantageous to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because these individuals often have contextual knowledge of their specific market. One challenge that these roles might face would be the potential operational disruption that will happen during the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rollout.</w:t>
      </w:r>
    </w:p>
    <w:p w14:paraId="739A03EB" w14:textId="77777777" w:rsidR="001608E3" w:rsidRDefault="001608E3">
      <w:pPr>
        <w:spacing w:line="360" w:lineRule="auto"/>
        <w:rPr>
          <w:rFonts w:ascii="DM Sans" w:eastAsia="DM Sans" w:hAnsi="DM Sans" w:cs="DM Sans"/>
          <w:sz w:val="24"/>
          <w:szCs w:val="24"/>
        </w:rPr>
      </w:pPr>
    </w:p>
    <w:p w14:paraId="769534A5"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For the established external stakeholders, the roles of the franchise owners include funding and approval of the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rollout and implementation. One advantage that these roles provide is that these individuals are usually entrepreneurs, which will help accelerate rollout because of their buy-in power. Even so, franchise owners will have differing financial capacities and willingness to invest, which can also get in the way of a smooth rollout of the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For tech vendors, whose roles are to supply and maintain the technology needed for the program, their position can be of benefit to Marriott because it means that the hospitality brand can outsource any technology-related needs, and thus ensure the specialist capability that these vendors have (</w:t>
      </w:r>
      <w:proofErr w:type="spellStart"/>
      <w:r>
        <w:rPr>
          <w:rFonts w:ascii="DM Sans" w:eastAsia="DM Sans" w:hAnsi="DM Sans" w:cs="DM Sans"/>
          <w:sz w:val="24"/>
          <w:szCs w:val="24"/>
        </w:rPr>
        <w:t>Tozik</w:t>
      </w:r>
      <w:proofErr w:type="spellEnd"/>
      <w:r>
        <w:rPr>
          <w:rFonts w:ascii="DM Sans" w:eastAsia="DM Sans" w:hAnsi="DM Sans" w:cs="DM Sans"/>
          <w:sz w:val="24"/>
          <w:szCs w:val="24"/>
        </w:rPr>
        <w:t xml:space="preserve">, 2013). However, at the same time, outsourcing these needs also creates the risk of dependency on these vendors. Similarly, regulators are in charge of compliance oversight, which can be useful in building guest trust and ensuring credibility. However, at the same time, compliance processes and certification often take time, which might run over the 6-month plan established for Marriott’s </w:t>
      </w:r>
      <w:proofErr w:type="spellStart"/>
      <w:r>
        <w:rPr>
          <w:rFonts w:ascii="DM Sans" w:eastAsia="DM Sans" w:hAnsi="DM Sans" w:cs="DM Sans"/>
          <w:sz w:val="24"/>
          <w:szCs w:val="24"/>
        </w:rPr>
        <w:t>StaySmart</w:t>
      </w:r>
      <w:proofErr w:type="spellEnd"/>
      <w:r>
        <w:rPr>
          <w:rFonts w:ascii="DM Sans" w:eastAsia="DM Sans" w:hAnsi="DM Sans" w:cs="DM Sans"/>
          <w:sz w:val="24"/>
          <w:szCs w:val="24"/>
        </w:rPr>
        <w:t>+ service.</w:t>
      </w:r>
    </w:p>
    <w:p w14:paraId="55119BE5" w14:textId="77777777" w:rsidR="001608E3" w:rsidRDefault="001608E3">
      <w:pPr>
        <w:spacing w:line="360" w:lineRule="auto"/>
        <w:rPr>
          <w:rFonts w:ascii="DM Sans" w:eastAsia="DM Sans" w:hAnsi="DM Sans" w:cs="DM Sans"/>
          <w:sz w:val="24"/>
          <w:szCs w:val="24"/>
        </w:rPr>
      </w:pPr>
    </w:p>
    <w:p w14:paraId="1F968712"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lastRenderedPageBreak/>
        <w:t>The last external stakeholders, guests, are the ones who will need to adopt and use the service, which can be of help to Marriott because they can collect direct feedback. However, at the same time, because these stakeholders’ digital literacy levels and relationship with the brand vary (Ashcroft, 2017), it can be hard for Marriott to collect feedback in the timespan allocated to this process.</w:t>
      </w:r>
    </w:p>
    <w:p w14:paraId="6CC88013" w14:textId="77777777" w:rsidR="001608E3" w:rsidRDefault="001608E3">
      <w:pPr>
        <w:spacing w:line="360" w:lineRule="auto"/>
        <w:rPr>
          <w:rFonts w:ascii="DM Sans" w:eastAsia="DM Sans" w:hAnsi="DM Sans" w:cs="DM Sans"/>
          <w:sz w:val="24"/>
          <w:szCs w:val="24"/>
        </w:rPr>
      </w:pPr>
    </w:p>
    <w:p w14:paraId="62E63E21" w14:textId="77777777" w:rsidR="001608E3" w:rsidRDefault="00004DF4" w:rsidP="00493415">
      <w:pPr>
        <w:pStyle w:val="Heading1"/>
      </w:pPr>
      <w:bookmarkStart w:id="4" w:name="_Toc227503516"/>
      <w:r>
        <w:t>Frameworks, Models &amp; Engagement Strategies</w:t>
      </w:r>
      <w:bookmarkEnd w:id="4"/>
    </w:p>
    <w:p w14:paraId="35EA611D" w14:textId="77777777" w:rsidR="001608E3" w:rsidRDefault="001608E3">
      <w:pPr>
        <w:spacing w:line="360" w:lineRule="auto"/>
        <w:rPr>
          <w:rFonts w:ascii="DM Sans" w:eastAsia="DM Sans" w:hAnsi="DM Sans" w:cs="DM Sans"/>
          <w:sz w:val="24"/>
          <w:szCs w:val="24"/>
        </w:rPr>
      </w:pPr>
    </w:p>
    <w:p w14:paraId="7B9C694D"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To engage the established stakeholders, there is a range of appropriate frameworks, models, and theories that can be applied to the case of Marriott. For example, a stakeholder engagement plan would be useful in providing tailored services and solutions, and adjusting project strategies from the beginning, avoiding futile, money-wasting, and time-consuming activities (Hollmann et al, 2022). It should be noted, however, that stakeholder engagement plans are not static and therefore differ for all </w:t>
      </w:r>
      <w:proofErr w:type="spellStart"/>
      <w:r>
        <w:rPr>
          <w:rFonts w:ascii="DM Sans" w:eastAsia="DM Sans" w:hAnsi="DM Sans" w:cs="DM Sans"/>
          <w:sz w:val="24"/>
          <w:szCs w:val="24"/>
        </w:rPr>
        <w:t>organisations</w:t>
      </w:r>
      <w:proofErr w:type="spellEnd"/>
      <w:r>
        <w:rPr>
          <w:rFonts w:ascii="DM Sans" w:eastAsia="DM Sans" w:hAnsi="DM Sans" w:cs="DM Sans"/>
          <w:sz w:val="24"/>
          <w:szCs w:val="24"/>
        </w:rPr>
        <w:t>. For Marriott, the stakeholder engagement plan would begin with the identification and formulation of the challenges of the project, followed by the identification of the stakeholders, one step of which this report has already completed. Then, to ensure conformity with data privacy policies, a roadmap will need to be implemented (Hollmann et al, 2022). On the basis of this, the engagement plan will need to be established, followed by the actual step of stakeholder engagement, followed by the evaluation of stakeholder feedback (Hollmann et al, 2022).</w:t>
      </w:r>
    </w:p>
    <w:p w14:paraId="3A80B206" w14:textId="77777777" w:rsidR="001608E3" w:rsidRDefault="001608E3">
      <w:pPr>
        <w:spacing w:line="360" w:lineRule="auto"/>
        <w:rPr>
          <w:rFonts w:ascii="DM Sans" w:eastAsia="DM Sans" w:hAnsi="DM Sans" w:cs="DM Sans"/>
          <w:sz w:val="24"/>
          <w:szCs w:val="24"/>
        </w:rPr>
      </w:pPr>
    </w:p>
    <w:p w14:paraId="763A5E2D"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Another way Marriott’s stakeholders can be engaged is through the creation of a communication plan. An effective communication strategy will be able to answer questions such as whether all of the information has been relayed to the </w:t>
      </w:r>
      <w:r>
        <w:rPr>
          <w:rFonts w:ascii="DM Sans" w:eastAsia="DM Sans" w:hAnsi="DM Sans" w:cs="DM Sans"/>
          <w:sz w:val="24"/>
          <w:szCs w:val="24"/>
        </w:rPr>
        <w:lastRenderedPageBreak/>
        <w:t xml:space="preserve">appropriate stakeholders, whether the information received from stakeholders meets the </w:t>
      </w:r>
      <w:proofErr w:type="spellStart"/>
      <w:r>
        <w:rPr>
          <w:rFonts w:ascii="DM Sans" w:eastAsia="DM Sans" w:hAnsi="DM Sans" w:cs="DM Sans"/>
          <w:sz w:val="24"/>
          <w:szCs w:val="24"/>
        </w:rPr>
        <w:t>programme’s</w:t>
      </w:r>
      <w:proofErr w:type="spellEnd"/>
      <w:r>
        <w:rPr>
          <w:rFonts w:ascii="DM Sans" w:eastAsia="DM Sans" w:hAnsi="DM Sans" w:cs="DM Sans"/>
          <w:sz w:val="24"/>
          <w:szCs w:val="24"/>
        </w:rPr>
        <w:t xml:space="preserve"> requirements, and whether the roles and responsibilities of the individuals involved in the communication strategy have been understood by them (Department of Finance, 2015). To achieve all of these aims, and more, the communication plan has to be structured around who receives what messages, the different types of channels that will be used (e.g. email, Bonvoy app, press releases), the frequency of the updates and the owner of the messages (who sends them). However, to do this appropriately, the communication plan has to take into account cultural differences and adapt it to the specific factors of each culture/location, such as using different tones, languages, and channels for Asian versus European markets (Galli, 2022).</w:t>
      </w:r>
    </w:p>
    <w:p w14:paraId="383BE7EC" w14:textId="77777777" w:rsidR="001608E3" w:rsidRDefault="001608E3">
      <w:pPr>
        <w:spacing w:line="360" w:lineRule="auto"/>
        <w:rPr>
          <w:rFonts w:ascii="DM Sans" w:eastAsia="DM Sans" w:hAnsi="DM Sans" w:cs="DM Sans"/>
          <w:sz w:val="24"/>
          <w:szCs w:val="24"/>
        </w:rPr>
      </w:pPr>
    </w:p>
    <w:p w14:paraId="6D3D2113"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Kotter's 8-Step Model would be a helpful way to enforce change management. The model has 8 main steps: creating a sense of urgency, building a guiding coalition, forming a strategic vision, enlisting a volunteer army, removing barriers, generating short-term wins, sustaining acceleration, and instituting the change (Graves et al, 2023). Marriott can establish all of these steps and then apply them to the transition of rolling out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For example, for the step of generating short-term wins, the pilot hotel </w:t>
      </w:r>
      <w:proofErr w:type="spellStart"/>
      <w:r>
        <w:rPr>
          <w:rFonts w:ascii="DM Sans" w:eastAsia="DM Sans" w:hAnsi="DM Sans" w:cs="DM Sans"/>
          <w:sz w:val="24"/>
          <w:szCs w:val="24"/>
        </w:rPr>
        <w:t>programmes</w:t>
      </w:r>
      <w:proofErr w:type="spellEnd"/>
      <w:r>
        <w:rPr>
          <w:rFonts w:ascii="DM Sans" w:eastAsia="DM Sans" w:hAnsi="DM Sans" w:cs="DM Sans"/>
          <w:sz w:val="24"/>
          <w:szCs w:val="24"/>
        </w:rPr>
        <w:t xml:space="preserve"> will help generate real, observable results which, when coupled with good communication, will demonstrate value for the work and continued momentum (Graves et al, 2023). The reality, however, is that all of these models and frameworks will work best when used together; for example, whilst a communication plan is essential to meeting stakeholder expectations, using Kotter’s 8-Step model is just as important in making the change happen in the smoothest way possible. However, at the same time, Kotter’s model also requires clear communication in order for all 8 steps to be fulfilled, and so the </w:t>
      </w:r>
      <w:proofErr w:type="spellStart"/>
      <w:r>
        <w:rPr>
          <w:rFonts w:ascii="DM Sans" w:eastAsia="DM Sans" w:hAnsi="DM Sans" w:cs="DM Sans"/>
          <w:sz w:val="24"/>
          <w:szCs w:val="24"/>
        </w:rPr>
        <w:t>communnication</w:t>
      </w:r>
      <w:proofErr w:type="spellEnd"/>
      <w:r>
        <w:rPr>
          <w:rFonts w:ascii="DM Sans" w:eastAsia="DM Sans" w:hAnsi="DM Sans" w:cs="DM Sans"/>
          <w:sz w:val="24"/>
          <w:szCs w:val="24"/>
        </w:rPr>
        <w:t xml:space="preserve"> plan which is created will also come into use here.</w:t>
      </w:r>
      <w:r>
        <w:br w:type="page"/>
      </w:r>
    </w:p>
    <w:p w14:paraId="5D2AB5A9" w14:textId="77777777" w:rsidR="001608E3" w:rsidRDefault="00004DF4" w:rsidP="00493415">
      <w:pPr>
        <w:pStyle w:val="Heading1"/>
      </w:pPr>
      <w:bookmarkStart w:id="5" w:name="_Toc227503517"/>
      <w:r>
        <w:lastRenderedPageBreak/>
        <w:t>Stakeholder Engagement and Conflict Management</w:t>
      </w:r>
      <w:bookmarkEnd w:id="5"/>
    </w:p>
    <w:p w14:paraId="4A87F3A1" w14:textId="77777777" w:rsidR="001608E3" w:rsidRDefault="001608E3">
      <w:pPr>
        <w:spacing w:line="360" w:lineRule="auto"/>
        <w:rPr>
          <w:rFonts w:ascii="DM Sans" w:eastAsia="DM Sans" w:hAnsi="DM Sans" w:cs="DM Sans"/>
          <w:sz w:val="24"/>
          <w:szCs w:val="24"/>
        </w:rPr>
      </w:pPr>
    </w:p>
    <w:p w14:paraId="5C9A3C28"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The position of a project manager involves being a central coordinator who is responsible for facilitating engagement across all stakeholder groups throughout the project lifecycle. As such, four sets of soft skills are important to completing a project: communication, collaboration, commitment and compassion (O’Sullivan, 2023). The process that will be undertaken to engage these identified stakeholders will begin with the establishment of a communications plan. As such, the first step will be to establish a project communication framework from the first day. This step is important because, as project manager, one of the main efforts that I will be in charge of is to create and maintain clear communication between the project and internal and external stakeholders (Galli, 2022).</w:t>
      </w:r>
    </w:p>
    <w:p w14:paraId="2402AE1D" w14:textId="77777777" w:rsidR="001608E3" w:rsidRDefault="001608E3">
      <w:pPr>
        <w:spacing w:line="360" w:lineRule="auto"/>
        <w:rPr>
          <w:rFonts w:ascii="DM Sans" w:eastAsia="DM Sans" w:hAnsi="DM Sans" w:cs="DM Sans"/>
          <w:sz w:val="24"/>
          <w:szCs w:val="24"/>
        </w:rPr>
      </w:pPr>
    </w:p>
    <w:p w14:paraId="15DE5160"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When creating this framework, it will be important to ensure that the messages communicated to different stakeholders are tailored; for example, for franchise owners and investors, ROI-focused information will be appropriate; however, for stakeholders like HR professionals and General Managers, rollout, training and implementation information will be more useful (Anderson, 2023). Similarly, the frequency of the messages also needs to be made-to-measure; would C-suite level management be interested in hearing about the project every day? Or would weekly/monthly communications be more appropriate? </w:t>
      </w:r>
    </w:p>
    <w:p w14:paraId="0CE48441" w14:textId="77777777" w:rsidR="001608E3" w:rsidRDefault="001608E3">
      <w:pPr>
        <w:spacing w:line="360" w:lineRule="auto"/>
        <w:rPr>
          <w:rFonts w:ascii="DM Sans" w:eastAsia="DM Sans" w:hAnsi="DM Sans" w:cs="DM Sans"/>
          <w:sz w:val="24"/>
          <w:szCs w:val="24"/>
        </w:rPr>
      </w:pPr>
    </w:p>
    <w:p w14:paraId="35B263D1"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In addition to this, the use </w:t>
      </w:r>
      <w:proofErr w:type="spellStart"/>
      <w:r>
        <w:rPr>
          <w:rFonts w:ascii="DM Sans" w:eastAsia="DM Sans" w:hAnsi="DM Sans" w:cs="DM Sans"/>
          <w:sz w:val="24"/>
          <w:szCs w:val="24"/>
        </w:rPr>
        <w:t>os</w:t>
      </w:r>
      <w:proofErr w:type="spellEnd"/>
      <w:r>
        <w:rPr>
          <w:rFonts w:ascii="DM Sans" w:eastAsia="DM Sans" w:hAnsi="DM Sans" w:cs="DM Sans"/>
          <w:sz w:val="24"/>
          <w:szCs w:val="24"/>
        </w:rPr>
        <w:t xml:space="preserve"> a mix of push (briefings, reports) and pull (project portal, dashboards) communication will be implemented in order to address differences in technology access and cross-cultural communication differences. For example, according to Hofstede, cultures with lower levels of power distance index are more likely to engage in more open communication (Jackson, 2024). </w:t>
      </w:r>
      <w:r>
        <w:rPr>
          <w:rFonts w:ascii="DM Sans" w:eastAsia="DM Sans" w:hAnsi="DM Sans" w:cs="DM Sans"/>
          <w:sz w:val="24"/>
          <w:szCs w:val="24"/>
        </w:rPr>
        <w:lastRenderedPageBreak/>
        <w:t>Similarly, more feminine societies, such as Sweden, place importance on factors such as discussion, consensus, compromise, and negotiation (Jackson, 2024), which means that maintaining more frequent communication and allowing for feedback will be a more appropriate way to engage people from these cultures.</w:t>
      </w:r>
    </w:p>
    <w:p w14:paraId="17AC173B" w14:textId="77777777" w:rsidR="001608E3" w:rsidRDefault="001608E3">
      <w:pPr>
        <w:spacing w:line="360" w:lineRule="auto"/>
        <w:rPr>
          <w:rFonts w:ascii="DM Sans" w:eastAsia="DM Sans" w:hAnsi="DM Sans" w:cs="DM Sans"/>
          <w:sz w:val="24"/>
          <w:szCs w:val="24"/>
        </w:rPr>
      </w:pPr>
    </w:p>
    <w:p w14:paraId="4003DECB"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When it comes to collaborations, I will begin by forming a cross-functional </w:t>
      </w:r>
      <w:proofErr w:type="spellStart"/>
      <w:r>
        <w:rPr>
          <w:rFonts w:ascii="DM Sans" w:eastAsia="DM Sans" w:hAnsi="DM Sans" w:cs="DM Sans"/>
          <w:sz w:val="24"/>
          <w:szCs w:val="24"/>
        </w:rPr>
        <w:t>StaySmart</w:t>
      </w:r>
      <w:proofErr w:type="spellEnd"/>
      <w:r>
        <w:rPr>
          <w:rFonts w:ascii="DM Sans" w:eastAsia="DM Sans" w:hAnsi="DM Sans" w:cs="DM Sans"/>
          <w:sz w:val="24"/>
          <w:szCs w:val="24"/>
        </w:rPr>
        <w:t>+ team, which will ideally be made up of professionals from IT, marketing, HR, and General Managers' spheres. Together, this team will work on co-designing different elements of the service, and when some clarity has been established, the hotel GMs will take the plan and showcase it to some of their front-of-house staff in order to collect feedback. The front-of-house staff are an essential part of this process because they have the operational insight that many of the upper-level managers don’t. Given that most team members might not be strictly in one location, the use of shared documents, project management software, and virtual whiteboards will be helpful when it comes to streamlining teamwork (O’Sullivan, 2023).</w:t>
      </w:r>
    </w:p>
    <w:p w14:paraId="6F86D99A" w14:textId="77777777" w:rsidR="001608E3" w:rsidRDefault="001608E3">
      <w:pPr>
        <w:spacing w:line="360" w:lineRule="auto"/>
        <w:rPr>
          <w:rFonts w:ascii="DM Sans" w:eastAsia="DM Sans" w:hAnsi="DM Sans" w:cs="DM Sans"/>
          <w:sz w:val="24"/>
          <w:szCs w:val="24"/>
        </w:rPr>
      </w:pPr>
    </w:p>
    <w:p w14:paraId="2356CA34"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Consultations will be a significant part of this project, since this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will affect many stakeholders, as already established. As such, formal consultation with franchise owners will have to be planned on a regular basis, especially before implementation decisions are </w:t>
      </w:r>
      <w:proofErr w:type="spellStart"/>
      <w:r>
        <w:rPr>
          <w:rFonts w:ascii="DM Sans" w:eastAsia="DM Sans" w:hAnsi="DM Sans" w:cs="DM Sans"/>
          <w:sz w:val="24"/>
          <w:szCs w:val="24"/>
        </w:rPr>
        <w:t>finalised</w:t>
      </w:r>
      <w:proofErr w:type="spellEnd"/>
      <w:r>
        <w:rPr>
          <w:rFonts w:ascii="DM Sans" w:eastAsia="DM Sans" w:hAnsi="DM Sans" w:cs="DM Sans"/>
          <w:sz w:val="24"/>
          <w:szCs w:val="24"/>
        </w:rPr>
        <w:t xml:space="preserve">. Similarly, consultations will also take the form of guest focus groups and beta testing at the pre-established pilot hotels, in order to gather feedback before the launch, whilst detailed staff surveys will be used to bring to light any possible problems with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platform before their official training even begins.</w:t>
      </w:r>
    </w:p>
    <w:p w14:paraId="5397FE09" w14:textId="77777777" w:rsidR="001608E3" w:rsidRDefault="001608E3">
      <w:pPr>
        <w:spacing w:line="360" w:lineRule="auto"/>
        <w:rPr>
          <w:rFonts w:ascii="DM Sans" w:eastAsia="DM Sans" w:hAnsi="DM Sans" w:cs="DM Sans"/>
          <w:sz w:val="24"/>
          <w:szCs w:val="24"/>
        </w:rPr>
      </w:pPr>
    </w:p>
    <w:p w14:paraId="08F9949C"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lastRenderedPageBreak/>
        <w:t>The last, and maybe most important part of the process I will have to manage as a Project Manager, is commitment. To do this, I will begin by finding an executive sponsor from the early stages of the plan, with a C-suite champion being the best possible option, since they will give the project the most authority. In addition to this, as the project’s other main champion, I will need to set clear expectations for the teams involved regarding factors such as project goals, deadlines, and responsibilities (O’Sullivan, 2023). Furthermore, I will also be in charge of instilling commitment as well, not only showing it, and this will be achieved by showing recognition for individual and team achievements, involving lower-level stakeholders in the design process.</w:t>
      </w:r>
    </w:p>
    <w:p w14:paraId="69C6E961" w14:textId="77777777" w:rsidR="001608E3" w:rsidRDefault="001608E3">
      <w:pPr>
        <w:spacing w:line="360" w:lineRule="auto"/>
        <w:rPr>
          <w:rFonts w:ascii="DM Sans" w:eastAsia="DM Sans" w:hAnsi="DM Sans" w:cs="DM Sans"/>
          <w:sz w:val="24"/>
          <w:szCs w:val="24"/>
        </w:rPr>
      </w:pPr>
    </w:p>
    <w:p w14:paraId="0EF41DBC" w14:textId="77777777" w:rsidR="001608E3" w:rsidRDefault="00004DF4" w:rsidP="00493415">
      <w:pPr>
        <w:pStyle w:val="Heading1"/>
      </w:pPr>
      <w:bookmarkStart w:id="6" w:name="_Toc227503518"/>
      <w:r>
        <w:t>Impact Evaluation &amp; Recommendations</w:t>
      </w:r>
      <w:bookmarkEnd w:id="6"/>
    </w:p>
    <w:p w14:paraId="46257390" w14:textId="77777777" w:rsidR="001608E3" w:rsidRDefault="001608E3">
      <w:pPr>
        <w:spacing w:line="360" w:lineRule="auto"/>
        <w:rPr>
          <w:rFonts w:ascii="DM Sans" w:eastAsia="DM Sans" w:hAnsi="DM Sans" w:cs="DM Sans"/>
          <w:sz w:val="24"/>
          <w:szCs w:val="24"/>
        </w:rPr>
      </w:pPr>
    </w:p>
    <w:p w14:paraId="25CF32FB"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The effectiveness of stakeholder engagement for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is not only an operational consideration, but also a direct determinant of Marriott’s overall business performance. If the project can engage stakeholders in a meaningful way, the results of this can be measured across many dimensions. From a guest experience and revenue perspective, using a structured engagement for hotel guests during the pilot phase, where options like beta testing, focus groups, and Bonvoy app feedback mechanisms can be used, will ensure that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is shaped by the real needs of its users, and not just assumptions. By doing this, we can increase adoption rates after we have launched the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Research has previously shown that customer co-creation in service design yields stronger loyalty outcomes (Gustafsson et al, 2012), which is important for Marriott as a part of the premium hospitality segment, where experiential differentiation decides prices (Christopher et al, 2013).</w:t>
      </w:r>
    </w:p>
    <w:p w14:paraId="18E38E98" w14:textId="77777777" w:rsidR="001608E3" w:rsidRDefault="001608E3">
      <w:pPr>
        <w:spacing w:line="360" w:lineRule="auto"/>
        <w:rPr>
          <w:rFonts w:ascii="DM Sans" w:eastAsia="DM Sans" w:hAnsi="DM Sans" w:cs="DM Sans"/>
          <w:sz w:val="24"/>
          <w:szCs w:val="24"/>
        </w:rPr>
      </w:pPr>
    </w:p>
    <w:p w14:paraId="6CE214AA"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On the other hand, internally, keeping the staff and Hotel General Managers involved in the process by engaging in open communication and encouraging them to share their opinions will make the rollout smoother. When employees feel listened to and kept in the loop, they are more motivated and less likely to make mistakes during the transition. Given how many hotels and staff members Marriott operates across, any resistance from employees on the ground could potentially lead to an inconsistent guest experience and, therefore, undermine the idea of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service. For franchise and property owners, their support is arguably the most important commercial factor in the success of the launch. Because these stakeholders are the ones deciding whether to invest at the property level, getting them on board and keeping them satisfied is essential to the project’s success.</w:t>
      </w:r>
    </w:p>
    <w:p w14:paraId="383FA77C" w14:textId="77777777" w:rsidR="001608E3" w:rsidRDefault="001608E3">
      <w:pPr>
        <w:spacing w:line="360" w:lineRule="auto"/>
        <w:rPr>
          <w:rFonts w:ascii="DM Sans" w:eastAsia="DM Sans" w:hAnsi="DM Sans" w:cs="DM Sans"/>
          <w:sz w:val="24"/>
          <w:szCs w:val="24"/>
        </w:rPr>
      </w:pPr>
    </w:p>
    <w:p w14:paraId="7D08FEE9"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From an investor and legal standpoint, showing that Marriott is engaging with its stakeholders will also cement its reputation as a responsible business. This matters to investors because a company's social and environmental commitments are becoming more important. In addition to this, working closely with independent regulators on data privacy and the right use of AI will help Marriott evade legal risks in the future, because not complying with regulations like the EU’s GDPR laws can damage customer trust (Noah et al, 2024) and its revenue.</w:t>
      </w:r>
    </w:p>
    <w:p w14:paraId="5D2819B1" w14:textId="77777777" w:rsidR="001608E3" w:rsidRDefault="001608E3">
      <w:pPr>
        <w:spacing w:line="360" w:lineRule="auto"/>
        <w:rPr>
          <w:rFonts w:ascii="DM Sans" w:eastAsia="DM Sans" w:hAnsi="DM Sans" w:cs="DM Sans"/>
          <w:sz w:val="24"/>
          <w:szCs w:val="24"/>
        </w:rPr>
      </w:pPr>
    </w:p>
    <w:p w14:paraId="666E8E9D"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On the basis of this information, my recommendations are as follows: first of all, it is important that Marriott creates a franchise owner ‘Board’ for large-scale and innovative projects like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By doing this, Marriott will be giving franchise owners a formal voice, which will work towards creating hype and reducing resistance from the owners, GMs, and front-of-house staff. Similarly, I believe that investing in cultural training will be useful for manager-level staff and HR, so that the </w:t>
      </w:r>
      <w:r>
        <w:rPr>
          <w:rFonts w:ascii="DM Sans" w:eastAsia="DM Sans" w:hAnsi="DM Sans" w:cs="DM Sans"/>
          <w:sz w:val="24"/>
          <w:szCs w:val="24"/>
        </w:rPr>
        <w:lastRenderedPageBreak/>
        <w:t xml:space="preserve">process goes more smoothly (Stegen, 2023). From a guest's point of view, I also recommend that Marriott use its existing technology and leverage the Bonvoy app, through which it can introduce a guest co-creation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and invite its most loyal members to beta-test and shape future service features.</w:t>
      </w:r>
    </w:p>
    <w:p w14:paraId="3A620BC8" w14:textId="77777777" w:rsidR="001608E3" w:rsidRDefault="001608E3">
      <w:pPr>
        <w:spacing w:line="360" w:lineRule="auto"/>
        <w:rPr>
          <w:rFonts w:ascii="DM Sans" w:eastAsia="DM Sans" w:hAnsi="DM Sans" w:cs="DM Sans"/>
          <w:sz w:val="24"/>
          <w:szCs w:val="24"/>
        </w:rPr>
      </w:pPr>
    </w:p>
    <w:p w14:paraId="5E6ABCF7" w14:textId="77777777" w:rsidR="001608E3" w:rsidRDefault="00004DF4" w:rsidP="00493415">
      <w:pPr>
        <w:pStyle w:val="Heading1"/>
      </w:pPr>
      <w:bookmarkStart w:id="7" w:name="_Toc227503519"/>
      <w:r>
        <w:t>Conclusion</w:t>
      </w:r>
      <w:bookmarkEnd w:id="7"/>
    </w:p>
    <w:p w14:paraId="3FE02A3F" w14:textId="77777777" w:rsidR="001608E3" w:rsidRDefault="001608E3">
      <w:pPr>
        <w:spacing w:line="360" w:lineRule="auto"/>
        <w:rPr>
          <w:rFonts w:ascii="DM Sans" w:eastAsia="DM Sans" w:hAnsi="DM Sans" w:cs="DM Sans"/>
          <w:sz w:val="24"/>
          <w:szCs w:val="24"/>
        </w:rPr>
      </w:pPr>
    </w:p>
    <w:p w14:paraId="15C1768D" w14:textId="77777777" w:rsidR="001608E3" w:rsidRDefault="00004DF4">
      <w:pPr>
        <w:spacing w:line="360" w:lineRule="auto"/>
        <w:rPr>
          <w:rFonts w:ascii="DM Sans" w:eastAsia="DM Sans" w:hAnsi="DM Sans" w:cs="DM Sans"/>
          <w:sz w:val="24"/>
          <w:szCs w:val="24"/>
        </w:rPr>
      </w:pPr>
      <w:r>
        <w:rPr>
          <w:rFonts w:ascii="DM Sans" w:eastAsia="DM Sans" w:hAnsi="DM Sans" w:cs="DM Sans"/>
          <w:sz w:val="24"/>
          <w:szCs w:val="24"/>
        </w:rPr>
        <w:t xml:space="preserve">In conclusion, the launch of the </w:t>
      </w:r>
      <w:proofErr w:type="spellStart"/>
      <w:r>
        <w:rPr>
          <w:rFonts w:ascii="DM Sans" w:eastAsia="DM Sans" w:hAnsi="DM Sans" w:cs="DM Sans"/>
          <w:sz w:val="24"/>
          <w:szCs w:val="24"/>
        </w:rPr>
        <w:t>StaySmart</w:t>
      </w:r>
      <w:proofErr w:type="spellEnd"/>
      <w:r>
        <w:rPr>
          <w:rFonts w:ascii="DM Sans" w:eastAsia="DM Sans" w:hAnsi="DM Sans" w:cs="DM Sans"/>
          <w:sz w:val="24"/>
          <w:szCs w:val="24"/>
        </w:rPr>
        <w:t xml:space="preserv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across Marriott’s brand portfolio will depend not only on the quality of the service itself, but also on how effectively the key stakeholders involved in the </w:t>
      </w:r>
      <w:proofErr w:type="spellStart"/>
      <w:r>
        <w:rPr>
          <w:rFonts w:ascii="DM Sans" w:eastAsia="DM Sans" w:hAnsi="DM Sans" w:cs="DM Sans"/>
          <w:sz w:val="24"/>
          <w:szCs w:val="24"/>
        </w:rPr>
        <w:t>programme</w:t>
      </w:r>
      <w:proofErr w:type="spellEnd"/>
      <w:r>
        <w:rPr>
          <w:rFonts w:ascii="DM Sans" w:eastAsia="DM Sans" w:hAnsi="DM Sans" w:cs="DM Sans"/>
          <w:sz w:val="24"/>
          <w:szCs w:val="24"/>
        </w:rPr>
        <w:t xml:space="preserve"> are identified, engaged, and managed during the whole 6-month process. This report has hopefully demonstrated that stakeholder engagement is an ongoing commitment that has to be maintained from the early planning stages to the consequent post-launch review. The arguments and subsequent evidence put forward in this report show that when stakeholders are correctly engaged, the benefits can be felt across the entire business:  from smoother internal operations and stronger franchise relationships, to improved guest satisfaction.</w:t>
      </w:r>
    </w:p>
    <w:p w14:paraId="39EDB386" w14:textId="77777777" w:rsidR="001608E3" w:rsidRDefault="00004DF4">
      <w:pPr>
        <w:spacing w:line="360" w:lineRule="auto"/>
        <w:rPr>
          <w:rFonts w:ascii="DM Sans" w:eastAsia="DM Sans" w:hAnsi="DM Sans" w:cs="DM Sans"/>
          <w:sz w:val="24"/>
          <w:szCs w:val="24"/>
        </w:rPr>
      </w:pPr>
      <w:r>
        <w:br w:type="page"/>
      </w:r>
    </w:p>
    <w:p w14:paraId="6F0CED46" w14:textId="77777777" w:rsidR="001608E3" w:rsidRDefault="00004DF4" w:rsidP="00493415">
      <w:pPr>
        <w:pStyle w:val="Heading1"/>
      </w:pPr>
      <w:bookmarkStart w:id="8" w:name="_Toc227503520"/>
      <w:r>
        <w:lastRenderedPageBreak/>
        <w:t>References</w:t>
      </w:r>
      <w:bookmarkEnd w:id="8"/>
    </w:p>
    <w:p w14:paraId="5DF78F36"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Aksoy, L., Banda, S., Harmeling, C., </w:t>
      </w:r>
      <w:proofErr w:type="spellStart"/>
      <w:r>
        <w:rPr>
          <w:rFonts w:ascii="DM Sans" w:eastAsia="DM Sans" w:hAnsi="DM Sans" w:cs="DM Sans"/>
          <w:sz w:val="24"/>
          <w:szCs w:val="24"/>
        </w:rPr>
        <w:t>Keiningham</w:t>
      </w:r>
      <w:proofErr w:type="spellEnd"/>
      <w:r>
        <w:rPr>
          <w:rFonts w:ascii="DM Sans" w:eastAsia="DM Sans" w:hAnsi="DM Sans" w:cs="DM Sans"/>
          <w:sz w:val="24"/>
          <w:szCs w:val="24"/>
        </w:rPr>
        <w:t xml:space="preserve">, T.L. and </w:t>
      </w:r>
      <w:proofErr w:type="spellStart"/>
      <w:r>
        <w:rPr>
          <w:rFonts w:ascii="DM Sans" w:eastAsia="DM Sans" w:hAnsi="DM Sans" w:cs="DM Sans"/>
          <w:sz w:val="24"/>
          <w:szCs w:val="24"/>
        </w:rPr>
        <w:t>Pansari</w:t>
      </w:r>
      <w:proofErr w:type="spellEnd"/>
      <w:r>
        <w:rPr>
          <w:rFonts w:ascii="DM Sans" w:eastAsia="DM Sans" w:hAnsi="DM Sans" w:cs="DM Sans"/>
          <w:sz w:val="24"/>
          <w:szCs w:val="24"/>
        </w:rPr>
        <w:t xml:space="preserve">, A. (2021). Marketing’s Role in Multi-Stakeholder Engagement. </w:t>
      </w:r>
      <w:r>
        <w:rPr>
          <w:rFonts w:ascii="DM Sans" w:eastAsia="DM Sans" w:hAnsi="DM Sans" w:cs="DM Sans"/>
          <w:i/>
          <w:iCs/>
          <w:sz w:val="24"/>
          <w:szCs w:val="24"/>
        </w:rPr>
        <w:t>International Journal of Research in Marketing</w:t>
      </w:r>
      <w:r>
        <w:rPr>
          <w:rFonts w:ascii="DM Sans" w:eastAsia="DM Sans" w:hAnsi="DM Sans" w:cs="DM Sans"/>
          <w:sz w:val="24"/>
          <w:szCs w:val="24"/>
        </w:rPr>
        <w:t>, 39(2).</w:t>
      </w:r>
    </w:p>
    <w:p w14:paraId="7D3E0353"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Anderson, L. (2023). How to Create an Effective Stakeholder Communication Plan. </w:t>
      </w:r>
      <w:r>
        <w:rPr>
          <w:rFonts w:ascii="DM Sans" w:eastAsia="DM Sans" w:hAnsi="DM Sans" w:cs="DM Sans"/>
          <w:i/>
          <w:iCs/>
          <w:sz w:val="24"/>
          <w:szCs w:val="24"/>
        </w:rPr>
        <w:t>Forbes</w:t>
      </w:r>
      <w:r>
        <w:rPr>
          <w:rFonts w:ascii="DM Sans" w:eastAsia="DM Sans" w:hAnsi="DM Sans" w:cs="DM Sans"/>
          <w:sz w:val="24"/>
          <w:szCs w:val="24"/>
        </w:rPr>
        <w:t>. [online] 27 Oct. Available at: https://www.forbes.com/councils/forbesagencycouncil/2023/10/27/how-to-create-an-effective-stakeholder-communication-plan/ [Accessed 19 Apr. 2026].</w:t>
      </w:r>
    </w:p>
    <w:p w14:paraId="4F1278E5"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Ashcroft, J. (2017). The relational lens: understanding, measuring, and managing stakeholder relationships. Cambridge: Cambridge University Press.</w:t>
      </w:r>
    </w:p>
    <w:p w14:paraId="12B4B8D8"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Christopher, M., Payne, A., and Ballantyne, D. (2013). Relationship Marketing: Creating Stakeholder Value. Saint Louis: Taylor and Francis</w:t>
      </w:r>
    </w:p>
    <w:p w14:paraId="3A23ED2B"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CMS (2006). </w:t>
      </w:r>
      <w:r>
        <w:rPr>
          <w:rFonts w:ascii="DM Sans" w:eastAsia="DM Sans" w:hAnsi="DM Sans" w:cs="DM Sans"/>
          <w:i/>
          <w:iCs/>
          <w:sz w:val="24"/>
          <w:szCs w:val="24"/>
        </w:rPr>
        <w:t>CMS Guide to Principal Hotel-Specific Laws in Europe</w:t>
      </w:r>
      <w:r>
        <w:rPr>
          <w:rFonts w:ascii="DM Sans" w:eastAsia="DM Sans" w:hAnsi="DM Sans" w:cs="DM Sans"/>
          <w:sz w:val="24"/>
          <w:szCs w:val="24"/>
        </w:rPr>
        <w:t>. CMS.</w:t>
      </w:r>
    </w:p>
    <w:p w14:paraId="0F4E5507"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Cozzio, C., Javier, F. and Maurer, O. (2025). Artificial Intelligence Adoption in Hospitality: Challenges and Opportunities across Hierarchical Levels. </w:t>
      </w:r>
      <w:r>
        <w:rPr>
          <w:rFonts w:ascii="DM Sans" w:eastAsia="DM Sans" w:hAnsi="DM Sans" w:cs="DM Sans"/>
          <w:i/>
          <w:iCs/>
          <w:sz w:val="24"/>
          <w:szCs w:val="24"/>
        </w:rPr>
        <w:t>Tourism Review</w:t>
      </w:r>
      <w:r>
        <w:rPr>
          <w:rFonts w:ascii="DM Sans" w:eastAsia="DM Sans" w:hAnsi="DM Sans" w:cs="DM Sans"/>
          <w:sz w:val="24"/>
          <w:szCs w:val="24"/>
        </w:rPr>
        <w:t>, 81(2).</w:t>
      </w:r>
    </w:p>
    <w:p w14:paraId="4B20AF2E" w14:textId="77777777" w:rsidR="001608E3" w:rsidRDefault="00004DF4">
      <w:pPr>
        <w:spacing w:after="240" w:line="240" w:lineRule="auto"/>
        <w:rPr>
          <w:rFonts w:ascii="DM Sans" w:eastAsia="DM Sans" w:hAnsi="DM Sans" w:cs="DM Sans"/>
          <w:sz w:val="24"/>
          <w:szCs w:val="24"/>
        </w:rPr>
      </w:pPr>
      <w:proofErr w:type="spellStart"/>
      <w:r>
        <w:rPr>
          <w:rFonts w:ascii="DM Sans" w:eastAsia="DM Sans" w:hAnsi="DM Sans" w:cs="DM Sans"/>
          <w:sz w:val="24"/>
          <w:szCs w:val="24"/>
        </w:rPr>
        <w:t>Denuwan</w:t>
      </w:r>
      <w:proofErr w:type="spellEnd"/>
      <w:r>
        <w:rPr>
          <w:rFonts w:ascii="DM Sans" w:eastAsia="DM Sans" w:hAnsi="DM Sans" w:cs="DM Sans"/>
          <w:sz w:val="24"/>
          <w:szCs w:val="24"/>
        </w:rPr>
        <w:t xml:space="preserve">, </w:t>
      </w:r>
      <w:proofErr w:type="spellStart"/>
      <w:r>
        <w:rPr>
          <w:rFonts w:ascii="DM Sans" w:eastAsia="DM Sans" w:hAnsi="DM Sans" w:cs="DM Sans"/>
          <w:sz w:val="24"/>
          <w:szCs w:val="24"/>
        </w:rPr>
        <w:t>Ravindu</w:t>
      </w:r>
      <w:proofErr w:type="spellEnd"/>
      <w:r>
        <w:rPr>
          <w:rFonts w:ascii="DM Sans" w:eastAsia="DM Sans" w:hAnsi="DM Sans" w:cs="DM Sans"/>
          <w:sz w:val="24"/>
          <w:szCs w:val="24"/>
        </w:rPr>
        <w:t>. (2023). Marriott International Data Breach.</w:t>
      </w:r>
    </w:p>
    <w:p w14:paraId="3FED560C"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Department Of Finance (2015). </w:t>
      </w:r>
      <w:proofErr w:type="spellStart"/>
      <w:r>
        <w:rPr>
          <w:rFonts w:ascii="DM Sans" w:eastAsia="DM Sans" w:hAnsi="DM Sans" w:cs="DM Sans"/>
          <w:i/>
          <w:iCs/>
          <w:sz w:val="24"/>
          <w:szCs w:val="24"/>
        </w:rPr>
        <w:t>Programme</w:t>
      </w:r>
      <w:proofErr w:type="spellEnd"/>
      <w:r>
        <w:rPr>
          <w:rFonts w:ascii="DM Sans" w:eastAsia="DM Sans" w:hAnsi="DM Sans" w:cs="DM Sans"/>
          <w:i/>
          <w:iCs/>
          <w:sz w:val="24"/>
          <w:szCs w:val="24"/>
        </w:rPr>
        <w:t xml:space="preserve"> and Project Management Communication</w:t>
      </w:r>
      <w:r>
        <w:rPr>
          <w:rFonts w:ascii="DM Sans" w:eastAsia="DM Sans" w:hAnsi="DM Sans" w:cs="DM Sans"/>
          <w:sz w:val="24"/>
          <w:szCs w:val="24"/>
        </w:rPr>
        <w:t>. [online] Finance. Available at: https://www.finance-ni.gov.uk/articles/programme-and-project-management-communication [Accessed 19 Apr. 2026].</w:t>
      </w:r>
    </w:p>
    <w:p w14:paraId="0F0AD823"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Dierking, K. (2025). </w:t>
      </w:r>
      <w:r>
        <w:rPr>
          <w:rFonts w:ascii="DM Sans" w:eastAsia="DM Sans" w:hAnsi="DM Sans" w:cs="DM Sans"/>
          <w:i/>
          <w:iCs/>
          <w:sz w:val="24"/>
          <w:szCs w:val="24"/>
        </w:rPr>
        <w:t>Resistance to Change in the Workplace: How to Overcome It</w:t>
      </w:r>
      <w:r>
        <w:rPr>
          <w:rFonts w:ascii="DM Sans" w:eastAsia="DM Sans" w:hAnsi="DM Sans" w:cs="DM Sans"/>
          <w:sz w:val="24"/>
          <w:szCs w:val="24"/>
        </w:rPr>
        <w:t>. [online] Yourthoughtpartner.com. Available at: https://www.yourthoughtpartner.com/blog/resistance-to-change-in-the-workplace [Accessed 19 Apr. 2026].</w:t>
      </w:r>
    </w:p>
    <w:p w14:paraId="2E127F06"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Freeman, R.E. and </w:t>
      </w:r>
      <w:proofErr w:type="spellStart"/>
      <w:r>
        <w:rPr>
          <w:rFonts w:ascii="DM Sans" w:eastAsia="DM Sans" w:hAnsi="DM Sans" w:cs="DM Sans"/>
          <w:sz w:val="24"/>
          <w:szCs w:val="24"/>
        </w:rPr>
        <w:t>Mcvea</w:t>
      </w:r>
      <w:proofErr w:type="spellEnd"/>
      <w:r>
        <w:rPr>
          <w:rFonts w:ascii="DM Sans" w:eastAsia="DM Sans" w:hAnsi="DM Sans" w:cs="DM Sans"/>
          <w:sz w:val="24"/>
          <w:szCs w:val="24"/>
        </w:rPr>
        <w:t xml:space="preserve">, J.F. (2001). A Stakeholder Approach to Strategic Management. </w:t>
      </w:r>
      <w:r>
        <w:rPr>
          <w:rFonts w:ascii="DM Sans" w:eastAsia="DM Sans" w:hAnsi="DM Sans" w:cs="DM Sans"/>
          <w:i/>
          <w:iCs/>
          <w:sz w:val="24"/>
          <w:szCs w:val="24"/>
        </w:rPr>
        <w:t>SSRN Electronic Journal</w:t>
      </w:r>
      <w:r>
        <w:rPr>
          <w:rFonts w:ascii="DM Sans" w:eastAsia="DM Sans" w:hAnsi="DM Sans" w:cs="DM Sans"/>
          <w:sz w:val="24"/>
          <w:szCs w:val="24"/>
        </w:rPr>
        <w:t>, 1(1).</w:t>
      </w:r>
    </w:p>
    <w:p w14:paraId="169FC786"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Galli, B.J. (2022). The Role of Communication in Project Planning and Executing. </w:t>
      </w:r>
      <w:r>
        <w:rPr>
          <w:rFonts w:ascii="DM Sans" w:eastAsia="DM Sans" w:hAnsi="DM Sans" w:cs="DM Sans"/>
          <w:i/>
          <w:iCs/>
          <w:sz w:val="24"/>
          <w:szCs w:val="24"/>
        </w:rPr>
        <w:t>International Journal of Applied Management Sciences and Engineering</w:t>
      </w:r>
      <w:r>
        <w:rPr>
          <w:rFonts w:ascii="DM Sans" w:eastAsia="DM Sans" w:hAnsi="DM Sans" w:cs="DM Sans"/>
          <w:sz w:val="24"/>
          <w:szCs w:val="24"/>
        </w:rPr>
        <w:t>, 9(1), pp.1–20.</w:t>
      </w:r>
    </w:p>
    <w:p w14:paraId="0AB617F4"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lastRenderedPageBreak/>
        <w:t xml:space="preserve">Graves, L., Dalgarno, N., Hoorn, R.V., Truelove, A.H., Mulder, J., </w:t>
      </w:r>
      <w:proofErr w:type="spellStart"/>
      <w:r>
        <w:rPr>
          <w:rFonts w:ascii="DM Sans" w:eastAsia="DM Sans" w:hAnsi="DM Sans" w:cs="DM Sans"/>
          <w:sz w:val="24"/>
          <w:szCs w:val="24"/>
        </w:rPr>
        <w:t>Kolomitro</w:t>
      </w:r>
      <w:proofErr w:type="spellEnd"/>
      <w:r>
        <w:rPr>
          <w:rFonts w:ascii="DM Sans" w:eastAsia="DM Sans" w:hAnsi="DM Sans" w:cs="DM Sans"/>
          <w:sz w:val="24"/>
          <w:szCs w:val="24"/>
        </w:rPr>
        <w:t xml:space="preserve">, K., Kirby, F. and Wylick, R. van (2023). Creating change: Kotter’s Change Management Model in Action. </w:t>
      </w:r>
      <w:r>
        <w:rPr>
          <w:rFonts w:ascii="DM Sans" w:eastAsia="DM Sans" w:hAnsi="DM Sans" w:cs="DM Sans"/>
          <w:i/>
          <w:iCs/>
          <w:sz w:val="24"/>
          <w:szCs w:val="24"/>
        </w:rPr>
        <w:t>Canadian Medical Education Journal</w:t>
      </w:r>
      <w:r>
        <w:rPr>
          <w:rFonts w:ascii="DM Sans" w:eastAsia="DM Sans" w:hAnsi="DM Sans" w:cs="DM Sans"/>
          <w:sz w:val="24"/>
          <w:szCs w:val="24"/>
        </w:rPr>
        <w:t>, 14(3).</w:t>
      </w:r>
    </w:p>
    <w:p w14:paraId="06C1AEEE"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Gustafsson, A., Kristensson, P. and </w:t>
      </w:r>
      <w:proofErr w:type="spellStart"/>
      <w:r>
        <w:rPr>
          <w:rFonts w:ascii="DM Sans" w:eastAsia="DM Sans" w:hAnsi="DM Sans" w:cs="DM Sans"/>
          <w:sz w:val="24"/>
          <w:szCs w:val="24"/>
        </w:rPr>
        <w:t>Witell</w:t>
      </w:r>
      <w:proofErr w:type="spellEnd"/>
      <w:r>
        <w:rPr>
          <w:rFonts w:ascii="DM Sans" w:eastAsia="DM Sans" w:hAnsi="DM Sans" w:cs="DM Sans"/>
          <w:sz w:val="24"/>
          <w:szCs w:val="24"/>
        </w:rPr>
        <w:t xml:space="preserve">, L. (2012). Customer Co‐creation in Service innovation: a Matter of communication? </w:t>
      </w:r>
      <w:r>
        <w:rPr>
          <w:rFonts w:ascii="DM Sans" w:eastAsia="DM Sans" w:hAnsi="DM Sans" w:cs="DM Sans"/>
          <w:i/>
          <w:iCs/>
          <w:sz w:val="24"/>
          <w:szCs w:val="24"/>
        </w:rPr>
        <w:t>Journal of Service Management</w:t>
      </w:r>
      <w:r>
        <w:rPr>
          <w:rFonts w:ascii="DM Sans" w:eastAsia="DM Sans" w:hAnsi="DM Sans" w:cs="DM Sans"/>
          <w:sz w:val="24"/>
          <w:szCs w:val="24"/>
        </w:rPr>
        <w:t>, 23(3), pp.311–327.</w:t>
      </w:r>
    </w:p>
    <w:p w14:paraId="4F609848"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Hollmann, S., </w:t>
      </w:r>
      <w:proofErr w:type="spellStart"/>
      <w:r>
        <w:rPr>
          <w:rFonts w:ascii="DM Sans" w:eastAsia="DM Sans" w:hAnsi="DM Sans" w:cs="DM Sans"/>
          <w:sz w:val="24"/>
          <w:szCs w:val="24"/>
        </w:rPr>
        <w:t>Regierer</w:t>
      </w:r>
      <w:proofErr w:type="spellEnd"/>
      <w:r>
        <w:rPr>
          <w:rFonts w:ascii="DM Sans" w:eastAsia="DM Sans" w:hAnsi="DM Sans" w:cs="DM Sans"/>
          <w:sz w:val="24"/>
          <w:szCs w:val="24"/>
        </w:rPr>
        <w:t xml:space="preserve">, B., </w:t>
      </w:r>
      <w:proofErr w:type="spellStart"/>
      <w:r>
        <w:rPr>
          <w:rFonts w:ascii="DM Sans" w:eastAsia="DM Sans" w:hAnsi="DM Sans" w:cs="DM Sans"/>
          <w:sz w:val="24"/>
          <w:szCs w:val="24"/>
        </w:rPr>
        <w:t>Bechis</w:t>
      </w:r>
      <w:proofErr w:type="spellEnd"/>
      <w:r>
        <w:rPr>
          <w:rFonts w:ascii="DM Sans" w:eastAsia="DM Sans" w:hAnsi="DM Sans" w:cs="DM Sans"/>
          <w:sz w:val="24"/>
          <w:szCs w:val="24"/>
        </w:rPr>
        <w:t xml:space="preserve">, J., Tobin, L. und D’Elia, D. (2022). Ten Simple Rules on How to Develop a Stakeholder Engagement Plan. </w:t>
      </w:r>
      <w:r>
        <w:rPr>
          <w:rFonts w:ascii="DM Sans" w:eastAsia="DM Sans" w:hAnsi="DM Sans" w:cs="DM Sans"/>
          <w:i/>
          <w:iCs/>
          <w:sz w:val="24"/>
          <w:szCs w:val="24"/>
        </w:rPr>
        <w:t>PLOS Computational Biology</w:t>
      </w:r>
      <w:r>
        <w:rPr>
          <w:rFonts w:ascii="DM Sans" w:eastAsia="DM Sans" w:hAnsi="DM Sans" w:cs="DM Sans"/>
          <w:sz w:val="24"/>
          <w:szCs w:val="24"/>
        </w:rPr>
        <w:t>, 18(10).</w:t>
      </w:r>
    </w:p>
    <w:p w14:paraId="47BEE85C"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Jackson, K. (2024). </w:t>
      </w:r>
      <w:r>
        <w:rPr>
          <w:rFonts w:ascii="DM Sans" w:eastAsia="DM Sans" w:hAnsi="DM Sans" w:cs="DM Sans"/>
          <w:i/>
          <w:iCs/>
          <w:sz w:val="24"/>
          <w:szCs w:val="24"/>
        </w:rPr>
        <w:t>Hofstede’s Cultural Dimensions in Today’s Global Workplace</w:t>
      </w:r>
      <w:r>
        <w:rPr>
          <w:rFonts w:ascii="DM Sans" w:eastAsia="DM Sans" w:hAnsi="DM Sans" w:cs="DM Sans"/>
          <w:sz w:val="24"/>
          <w:szCs w:val="24"/>
        </w:rPr>
        <w:t>. [online] Mindtools.com. Available at: https://www.mindtools.com/a1ecvyx/hofstedes-cultural-dimensions/ [Accessed 19 Apr. 2026].</w:t>
      </w:r>
    </w:p>
    <w:p w14:paraId="01E4E1F9"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Johnson, C. (2025). </w:t>
      </w:r>
      <w:r>
        <w:rPr>
          <w:rFonts w:ascii="DM Sans" w:eastAsia="DM Sans" w:hAnsi="DM Sans" w:cs="DM Sans"/>
          <w:i/>
          <w:iCs/>
          <w:sz w:val="24"/>
          <w:szCs w:val="24"/>
        </w:rPr>
        <w:t xml:space="preserve">The Future of Travel and Tourism Driven by </w:t>
      </w:r>
      <w:proofErr w:type="spellStart"/>
      <w:r>
        <w:rPr>
          <w:rFonts w:ascii="DM Sans" w:eastAsia="DM Sans" w:hAnsi="DM Sans" w:cs="DM Sans"/>
          <w:i/>
          <w:iCs/>
          <w:sz w:val="24"/>
          <w:szCs w:val="24"/>
        </w:rPr>
        <w:t>Personalisation</w:t>
      </w:r>
      <w:proofErr w:type="spellEnd"/>
      <w:r>
        <w:rPr>
          <w:rFonts w:ascii="DM Sans" w:eastAsia="DM Sans" w:hAnsi="DM Sans" w:cs="DM Sans"/>
          <w:i/>
          <w:iCs/>
          <w:sz w:val="24"/>
          <w:szCs w:val="24"/>
        </w:rPr>
        <w:t>, Sustainability, and Innovation</w:t>
      </w:r>
      <w:r>
        <w:rPr>
          <w:rFonts w:ascii="DM Sans" w:eastAsia="DM Sans" w:hAnsi="DM Sans" w:cs="DM Sans"/>
          <w:sz w:val="24"/>
          <w:szCs w:val="24"/>
        </w:rPr>
        <w:t>. [online] MHA. Available at: https://www.mha.co.uk/insights/the-future-of-travel-and-tourism-driven-by-personalisation-sustainability-and-innovation [Accessed 19 Apr. 2026].</w:t>
      </w:r>
    </w:p>
    <w:p w14:paraId="44BDCB0C" w14:textId="77777777" w:rsidR="001608E3" w:rsidRPr="00004DF4" w:rsidRDefault="00004DF4">
      <w:pPr>
        <w:spacing w:after="240" w:line="240" w:lineRule="auto"/>
        <w:rPr>
          <w:rFonts w:ascii="DM Sans" w:eastAsia="DM Sans" w:hAnsi="DM Sans" w:cs="DM Sans"/>
          <w:sz w:val="24"/>
          <w:szCs w:val="24"/>
          <w:lang w:val="fr-FR"/>
        </w:rPr>
      </w:pPr>
      <w:r>
        <w:rPr>
          <w:rFonts w:ascii="DM Sans" w:eastAsia="DM Sans" w:hAnsi="DM Sans" w:cs="DM Sans"/>
          <w:sz w:val="24"/>
          <w:szCs w:val="24"/>
        </w:rPr>
        <w:t xml:space="preserve">Jones, A. (2025). </w:t>
      </w:r>
      <w:r>
        <w:rPr>
          <w:rFonts w:ascii="DM Sans" w:eastAsia="DM Sans" w:hAnsi="DM Sans" w:cs="DM Sans"/>
          <w:i/>
          <w:iCs/>
          <w:sz w:val="24"/>
          <w:szCs w:val="24"/>
        </w:rPr>
        <w:t>Think You Can Handle Running Multiple Businesses? Here Are the Pros and Cons You Need to Consider.</w:t>
      </w:r>
      <w:r>
        <w:rPr>
          <w:rFonts w:ascii="DM Sans" w:eastAsia="DM Sans" w:hAnsi="DM Sans" w:cs="DM Sans"/>
          <w:sz w:val="24"/>
          <w:szCs w:val="24"/>
        </w:rPr>
        <w:t xml:space="preserve"> </w:t>
      </w:r>
      <w:r w:rsidRPr="00004DF4">
        <w:rPr>
          <w:rFonts w:ascii="DM Sans" w:eastAsia="DM Sans" w:hAnsi="DM Sans" w:cs="DM Sans"/>
          <w:sz w:val="24"/>
          <w:szCs w:val="24"/>
          <w:lang w:val="fr-FR"/>
        </w:rPr>
        <w:t xml:space="preserve">[online] Entrepreneur. </w:t>
      </w:r>
      <w:proofErr w:type="spellStart"/>
      <w:r w:rsidRPr="00004DF4">
        <w:rPr>
          <w:rFonts w:ascii="DM Sans" w:eastAsia="DM Sans" w:hAnsi="DM Sans" w:cs="DM Sans"/>
          <w:sz w:val="24"/>
          <w:szCs w:val="24"/>
          <w:lang w:val="fr-FR"/>
        </w:rPr>
        <w:t>Available</w:t>
      </w:r>
      <w:proofErr w:type="spellEnd"/>
      <w:r w:rsidRPr="00004DF4">
        <w:rPr>
          <w:rFonts w:ascii="DM Sans" w:eastAsia="DM Sans" w:hAnsi="DM Sans" w:cs="DM Sans"/>
          <w:sz w:val="24"/>
          <w:szCs w:val="24"/>
          <w:lang w:val="fr-FR"/>
        </w:rPr>
        <w:t xml:space="preserve"> at: https://www.entrepreneur.com/starting-a-business/the-real-pros-and-cons-of-running-multiple-businesses/492158 [</w:t>
      </w:r>
      <w:proofErr w:type="spellStart"/>
      <w:r w:rsidRPr="00004DF4">
        <w:rPr>
          <w:rFonts w:ascii="DM Sans" w:eastAsia="DM Sans" w:hAnsi="DM Sans" w:cs="DM Sans"/>
          <w:sz w:val="24"/>
          <w:szCs w:val="24"/>
          <w:lang w:val="fr-FR"/>
        </w:rPr>
        <w:t>Accessed</w:t>
      </w:r>
      <w:proofErr w:type="spellEnd"/>
      <w:r w:rsidRPr="00004DF4">
        <w:rPr>
          <w:rFonts w:ascii="DM Sans" w:eastAsia="DM Sans" w:hAnsi="DM Sans" w:cs="DM Sans"/>
          <w:sz w:val="24"/>
          <w:szCs w:val="24"/>
          <w:lang w:val="fr-FR"/>
        </w:rPr>
        <w:t xml:space="preserve"> 19 Apr. 2026].</w:t>
      </w:r>
    </w:p>
    <w:p w14:paraId="4023710A"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Marriott (2025). </w:t>
      </w:r>
      <w:r>
        <w:rPr>
          <w:rFonts w:ascii="DM Sans" w:eastAsia="DM Sans" w:hAnsi="DM Sans" w:cs="DM Sans"/>
          <w:i/>
          <w:iCs/>
          <w:sz w:val="24"/>
          <w:szCs w:val="24"/>
        </w:rPr>
        <w:t>MARRIOTT FACT BOOK</w:t>
      </w:r>
      <w:r>
        <w:rPr>
          <w:rFonts w:ascii="DM Sans" w:eastAsia="DM Sans" w:hAnsi="DM Sans" w:cs="DM Sans"/>
          <w:sz w:val="24"/>
          <w:szCs w:val="24"/>
        </w:rPr>
        <w:t xml:space="preserve">. [online] </w:t>
      </w:r>
      <w:r>
        <w:rPr>
          <w:rFonts w:ascii="DM Sans" w:eastAsia="DM Sans" w:hAnsi="DM Sans" w:cs="DM Sans"/>
          <w:i/>
          <w:iCs/>
          <w:sz w:val="24"/>
          <w:szCs w:val="24"/>
        </w:rPr>
        <w:t>Marriott</w:t>
      </w:r>
      <w:r>
        <w:rPr>
          <w:rFonts w:ascii="DM Sans" w:eastAsia="DM Sans" w:hAnsi="DM Sans" w:cs="DM Sans"/>
          <w:sz w:val="24"/>
          <w:szCs w:val="24"/>
        </w:rPr>
        <w:t>. Marriott. Available at: https://marriott.gcs-web.com/static-files/be3e4b14-5761-4a18-aca9-d265589a7403 [Accessed 19 Apr. 2026].</w:t>
      </w:r>
    </w:p>
    <w:p w14:paraId="2AB469C5"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Marriott (2026). </w:t>
      </w:r>
      <w:r>
        <w:rPr>
          <w:rFonts w:ascii="DM Sans" w:eastAsia="DM Sans" w:hAnsi="DM Sans" w:cs="DM Sans"/>
          <w:i/>
          <w:iCs/>
          <w:sz w:val="24"/>
          <w:szCs w:val="24"/>
        </w:rPr>
        <w:t>About Marriott International</w:t>
      </w:r>
      <w:r>
        <w:rPr>
          <w:rFonts w:ascii="DM Sans" w:eastAsia="DM Sans" w:hAnsi="DM Sans" w:cs="DM Sans"/>
          <w:sz w:val="24"/>
          <w:szCs w:val="24"/>
        </w:rPr>
        <w:t>. [online] Marriott. Available at: https://www.marriott.com/marriott/aboutmarriott.mi [Accessed 19 Apr. 2026].</w:t>
      </w:r>
    </w:p>
    <w:p w14:paraId="664A7BF0"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Marriott International, Inc (2026). </w:t>
      </w:r>
      <w:r>
        <w:rPr>
          <w:rFonts w:ascii="DM Sans" w:eastAsia="DM Sans" w:hAnsi="DM Sans" w:cs="DM Sans"/>
          <w:i/>
          <w:iCs/>
          <w:sz w:val="24"/>
          <w:szCs w:val="24"/>
        </w:rPr>
        <w:t>Marriott Bonvoy Recognized as the World’s Leading Hotel Loyalty Program by The Points Guy</w:t>
      </w:r>
      <w:r>
        <w:rPr>
          <w:rFonts w:ascii="DM Sans" w:eastAsia="DM Sans" w:hAnsi="DM Sans" w:cs="DM Sans"/>
          <w:sz w:val="24"/>
          <w:szCs w:val="24"/>
        </w:rPr>
        <w:t>. [online] Prnewswire.com. Available at: https://www.prnewswire.com/news-releases/marriott-bonvoy-recognized-as-the-worlds-leading-hotel-loyalty-program-by-the-points-guy-302674650.html [Accessed 19 Apr. 2026].</w:t>
      </w:r>
    </w:p>
    <w:p w14:paraId="52818A11"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Noah, Asher &amp; Moon, Loveth &amp; John, Ada. (2024). The Consequences of Non-Compliance with Data Protection Regulations on Business Analytics.</w:t>
      </w:r>
    </w:p>
    <w:p w14:paraId="4E9A8CE2"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lastRenderedPageBreak/>
        <w:t xml:space="preserve">O’Sullivan, G. (2023). </w:t>
      </w:r>
      <w:r>
        <w:rPr>
          <w:rFonts w:ascii="DM Sans" w:eastAsia="DM Sans" w:hAnsi="DM Sans" w:cs="DM Sans"/>
          <w:i/>
          <w:iCs/>
          <w:sz w:val="24"/>
          <w:szCs w:val="24"/>
        </w:rPr>
        <w:t>The Four Cs of Great Project Management: Unlocking Success</w:t>
      </w:r>
      <w:r>
        <w:rPr>
          <w:rFonts w:ascii="DM Sans" w:eastAsia="DM Sans" w:hAnsi="DM Sans" w:cs="DM Sans"/>
          <w:sz w:val="24"/>
          <w:szCs w:val="24"/>
        </w:rPr>
        <w:t>. [online] WM. Available at: https://www.wmeng.com/news-events/the-four-cs-of-great-project-management/ [Accessed 19 Apr. 2026].</w:t>
      </w:r>
    </w:p>
    <w:p w14:paraId="1A1BAAB9"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Statista (2025). </w:t>
      </w:r>
      <w:r>
        <w:rPr>
          <w:rFonts w:ascii="DM Sans" w:eastAsia="DM Sans" w:hAnsi="DM Sans" w:cs="DM Sans"/>
          <w:i/>
          <w:iCs/>
          <w:sz w:val="24"/>
          <w:szCs w:val="24"/>
        </w:rPr>
        <w:t>Marriott Brand Profile U.S. 2025</w:t>
      </w:r>
      <w:r>
        <w:rPr>
          <w:rFonts w:ascii="DM Sans" w:eastAsia="DM Sans" w:hAnsi="DM Sans" w:cs="DM Sans"/>
          <w:sz w:val="24"/>
          <w:szCs w:val="24"/>
        </w:rPr>
        <w:t>. [online] Statista. Available at: https://www.statista.com/forecasts/1335722/marriott-hotels-brand-profile-in-the-united-states/?srsltid=AfmBOoqHZg8ZjWNC34a0pH1nJvEm2OyrWtpMllhznzhc8XiDSvdwVdkn [Accessed 19 Apr. 2026].</w:t>
      </w:r>
    </w:p>
    <w:p w14:paraId="32712EE9" w14:textId="77777777" w:rsidR="001608E3" w:rsidRDefault="00004DF4">
      <w:pPr>
        <w:spacing w:after="240" w:line="240" w:lineRule="auto"/>
        <w:rPr>
          <w:rFonts w:ascii="DM Sans" w:eastAsia="DM Sans" w:hAnsi="DM Sans" w:cs="DM Sans"/>
          <w:sz w:val="24"/>
          <w:szCs w:val="24"/>
        </w:rPr>
      </w:pPr>
      <w:r w:rsidRPr="00004DF4">
        <w:rPr>
          <w:rFonts w:ascii="DM Sans" w:eastAsia="DM Sans" w:hAnsi="DM Sans" w:cs="DM Sans"/>
          <w:sz w:val="24"/>
          <w:szCs w:val="24"/>
          <w:lang w:val="it-IT"/>
        </w:rPr>
        <w:t xml:space="preserve">Statista (2026). </w:t>
      </w:r>
      <w:r w:rsidRPr="00004DF4">
        <w:rPr>
          <w:rFonts w:ascii="DM Sans" w:eastAsia="DM Sans" w:hAnsi="DM Sans" w:cs="DM Sans"/>
          <w:i/>
          <w:iCs/>
          <w:sz w:val="24"/>
          <w:szCs w:val="24"/>
          <w:lang w:val="it-IT"/>
        </w:rPr>
        <w:t>Marriott International</w:t>
      </w:r>
      <w:r w:rsidRPr="00004DF4">
        <w:rPr>
          <w:rFonts w:ascii="DM Sans" w:eastAsia="DM Sans" w:hAnsi="DM Sans" w:cs="DM Sans"/>
          <w:sz w:val="24"/>
          <w:szCs w:val="24"/>
          <w:lang w:val="it-IT"/>
        </w:rPr>
        <w:t xml:space="preserve">. [online] Statista. </w:t>
      </w:r>
      <w:r>
        <w:rPr>
          <w:rFonts w:ascii="DM Sans" w:eastAsia="DM Sans" w:hAnsi="DM Sans" w:cs="DM Sans"/>
          <w:sz w:val="24"/>
          <w:szCs w:val="24"/>
        </w:rPr>
        <w:t>Available at: https://www.statista.com/topics/1872/marriott-international/?srsltid=AfmBOorNY6M7TTeoWFJ34Tu5edowrlYzRq-nKVQPmF5jxrzpRjDJeNyR#topicOverview [Accessed 19 Apr. 2026].</w:t>
      </w:r>
    </w:p>
    <w:p w14:paraId="3B2160DC"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Stegen, H. (2023). </w:t>
      </w:r>
      <w:r>
        <w:rPr>
          <w:rFonts w:ascii="DM Sans" w:eastAsia="DM Sans" w:hAnsi="DM Sans" w:cs="DM Sans"/>
          <w:i/>
          <w:iCs/>
          <w:sz w:val="24"/>
          <w:szCs w:val="24"/>
        </w:rPr>
        <w:t>Cultural Awareness Training: Fostering Connection and Understanding</w:t>
      </w:r>
      <w:r>
        <w:rPr>
          <w:rFonts w:ascii="DM Sans" w:eastAsia="DM Sans" w:hAnsi="DM Sans" w:cs="DM Sans"/>
          <w:sz w:val="24"/>
          <w:szCs w:val="24"/>
        </w:rPr>
        <w:t>. [online] Training Industry. Available at: https://trainingindustry.com/articles/diversity-equity-and-inclusion/cultural-awareness-training-fostering-connection-and-understanding/ [Accessed 19 Apr. 2026].</w:t>
      </w:r>
    </w:p>
    <w:p w14:paraId="0A8DA4F4"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Tozik, Sergey. (2013). Complexity of the Systems Integration. 10.13140/RG.2.1.4245.7041.</w:t>
      </w:r>
    </w:p>
    <w:p w14:paraId="76FDCDA0"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UN Tourism (2019). </w:t>
      </w:r>
      <w:r>
        <w:rPr>
          <w:rFonts w:ascii="DM Sans" w:eastAsia="DM Sans" w:hAnsi="DM Sans" w:cs="DM Sans"/>
          <w:i/>
          <w:iCs/>
          <w:sz w:val="24"/>
          <w:szCs w:val="24"/>
        </w:rPr>
        <w:t>Tourism and COVID-19 – Unprecedented Economic Impacts</w:t>
      </w:r>
      <w:r>
        <w:rPr>
          <w:rFonts w:ascii="DM Sans" w:eastAsia="DM Sans" w:hAnsi="DM Sans" w:cs="DM Sans"/>
          <w:sz w:val="24"/>
          <w:szCs w:val="24"/>
        </w:rPr>
        <w:t>. [online] Untourism.int. Available at: https://www.untourism.int/tourism-and-covid-19-unprecedented-economic-impacts [Accessed 19 Apr. 2026].</w:t>
      </w:r>
    </w:p>
    <w:p w14:paraId="01C65AAE" w14:textId="77777777" w:rsidR="001608E3" w:rsidRDefault="00004DF4">
      <w:pPr>
        <w:spacing w:after="240" w:line="240" w:lineRule="auto"/>
        <w:rPr>
          <w:rFonts w:ascii="DM Sans" w:eastAsia="DM Sans" w:hAnsi="DM Sans" w:cs="DM Sans"/>
          <w:sz w:val="24"/>
          <w:szCs w:val="24"/>
        </w:rPr>
      </w:pPr>
      <w:r>
        <w:rPr>
          <w:rFonts w:ascii="DM Sans" w:eastAsia="DM Sans" w:hAnsi="DM Sans" w:cs="DM Sans"/>
          <w:sz w:val="24"/>
          <w:szCs w:val="24"/>
        </w:rPr>
        <w:t xml:space="preserve">WSHA (2024). </w:t>
      </w:r>
      <w:r>
        <w:rPr>
          <w:rFonts w:ascii="DM Sans" w:eastAsia="DM Sans" w:hAnsi="DM Sans" w:cs="DM Sans"/>
          <w:i/>
          <w:iCs/>
          <w:sz w:val="24"/>
          <w:szCs w:val="24"/>
        </w:rPr>
        <w:t>How Is Technology Driving Sustainable Change in the Hospitality sector? – World Sustainable Hospitality Alliance</w:t>
      </w:r>
      <w:r>
        <w:rPr>
          <w:rFonts w:ascii="DM Sans" w:eastAsia="DM Sans" w:hAnsi="DM Sans" w:cs="DM Sans"/>
          <w:sz w:val="24"/>
          <w:szCs w:val="24"/>
        </w:rPr>
        <w:t>. [online] World Sustainable Hospitality Alliance. Available at: https://sustainablehospitalityalliance.org/technology-sustainable-change-blog-amadeus/ [Accessed 19 Apr. 2026].</w:t>
      </w:r>
    </w:p>
    <w:sectPr w:rsidR="001608E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1213A" w14:textId="77777777" w:rsidR="00790145" w:rsidRDefault="00790145" w:rsidP="00493415">
      <w:pPr>
        <w:spacing w:line="240" w:lineRule="auto"/>
      </w:pPr>
      <w:r>
        <w:separator/>
      </w:r>
    </w:p>
  </w:endnote>
  <w:endnote w:type="continuationSeparator" w:id="0">
    <w:p w14:paraId="29F1AD57" w14:textId="77777777" w:rsidR="00790145" w:rsidRDefault="00790145" w:rsidP="004934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5E601C8-F73D-4733-B2FF-5D0B3F6ECC3E}"/>
  </w:font>
  <w:font w:name="DM Sans">
    <w:charset w:val="00"/>
    <w:family w:val="auto"/>
    <w:pitch w:val="variable"/>
    <w:sig w:usb0="8000002F" w:usb1="5000205B" w:usb2="00000000" w:usb3="00000000" w:csb0="00000093" w:csb1="00000000"/>
    <w:embedRegular r:id="rId2" w:fontKey="{1E22994D-9554-4908-8AAB-A22B5AC7D90D}"/>
    <w:embedBold r:id="rId3" w:fontKey="{4B74F0BF-4531-4AFA-B710-80B6EBA7AA22}"/>
    <w:embedItalic r:id="rId4" w:fontKey="{EF663BCB-4560-45AE-B6D2-10EEA2AA9617}"/>
  </w:font>
  <w:font w:name="DM Sans Black">
    <w:charset w:val="00"/>
    <w:family w:val="auto"/>
    <w:pitch w:val="default"/>
    <w:embedRegular r:id="rId5" w:fontKey="{EF30FC0A-2405-4BCD-922E-F70F4DCBFE66}"/>
  </w:font>
  <w:font w:name="Cambria">
    <w:panose1 w:val="02040503050406030204"/>
    <w:charset w:val="00"/>
    <w:family w:val="roman"/>
    <w:pitch w:val="variable"/>
    <w:sig w:usb0="E00006FF" w:usb1="420024FF" w:usb2="02000000" w:usb3="00000000" w:csb0="0000019F" w:csb1="00000000"/>
    <w:embedRegular r:id="rId6" w:fontKey="{F95CE3A2-1E74-4105-A16D-092BD2ACD6B0}"/>
    <w:embedBold r:id="rId7" w:fontKey="{02EDF31D-063F-46E5-9428-F1A7A4E7C52B}"/>
  </w:font>
  <w:font w:name="DM Sans SemiBold">
    <w:charset w:val="00"/>
    <w:family w:val="auto"/>
    <w:pitch w:val="default"/>
    <w:embedRegular r:id="rId8" w:fontKey="{969E931A-AC63-47B7-8DD0-535CA1F636EC}"/>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DCF3A" w14:textId="77777777" w:rsidR="00790145" w:rsidRDefault="00790145" w:rsidP="00493415">
      <w:pPr>
        <w:spacing w:line="240" w:lineRule="auto"/>
      </w:pPr>
      <w:r>
        <w:separator/>
      </w:r>
    </w:p>
  </w:footnote>
  <w:footnote w:type="continuationSeparator" w:id="0">
    <w:p w14:paraId="0C6B4758" w14:textId="77777777" w:rsidR="00790145" w:rsidRDefault="00790145" w:rsidP="0049341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08E3"/>
    <w:rsid w:val="00004DF4"/>
    <w:rsid w:val="001608E3"/>
    <w:rsid w:val="00493415"/>
    <w:rsid w:val="007803A0"/>
    <w:rsid w:val="00790145"/>
    <w:rsid w:val="007A29F9"/>
    <w:rsid w:val="00817F9A"/>
    <w:rsid w:val="00872C48"/>
    <w:rsid w:val="00A35410"/>
    <w:rsid w:val="00DC4568"/>
    <w:rsid w:val="00E078C8"/>
    <w:rsid w:val="00F46349"/>
    <w:rsid w:val="00FD6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51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49341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93415"/>
    <w:pPr>
      <w:spacing w:after="100"/>
    </w:pPr>
  </w:style>
  <w:style w:type="character" w:styleId="Hyperlink">
    <w:name w:val="Hyperlink"/>
    <w:basedOn w:val="DefaultParagraphFont"/>
    <w:uiPriority w:val="99"/>
    <w:unhideWhenUsed/>
    <w:rsid w:val="00493415"/>
    <w:rPr>
      <w:color w:val="0000FF" w:themeColor="hyperlink"/>
      <w:u w:val="single"/>
    </w:rPr>
  </w:style>
  <w:style w:type="paragraph" w:styleId="Header">
    <w:name w:val="header"/>
    <w:basedOn w:val="Normal"/>
    <w:link w:val="HeaderChar"/>
    <w:uiPriority w:val="99"/>
    <w:unhideWhenUsed/>
    <w:rsid w:val="00493415"/>
    <w:pPr>
      <w:tabs>
        <w:tab w:val="center" w:pos="4513"/>
        <w:tab w:val="right" w:pos="9026"/>
      </w:tabs>
      <w:spacing w:line="240" w:lineRule="auto"/>
    </w:pPr>
  </w:style>
  <w:style w:type="character" w:customStyle="1" w:styleId="HeaderChar">
    <w:name w:val="Header Char"/>
    <w:basedOn w:val="DefaultParagraphFont"/>
    <w:link w:val="Header"/>
    <w:uiPriority w:val="99"/>
    <w:rsid w:val="00493415"/>
  </w:style>
  <w:style w:type="paragraph" w:styleId="Footer">
    <w:name w:val="footer"/>
    <w:basedOn w:val="Normal"/>
    <w:link w:val="FooterChar"/>
    <w:uiPriority w:val="99"/>
    <w:unhideWhenUsed/>
    <w:rsid w:val="00493415"/>
    <w:pPr>
      <w:tabs>
        <w:tab w:val="center" w:pos="4513"/>
        <w:tab w:val="right" w:pos="9026"/>
      </w:tabs>
      <w:spacing w:line="240" w:lineRule="auto"/>
    </w:pPr>
  </w:style>
  <w:style w:type="character" w:customStyle="1" w:styleId="FooterChar">
    <w:name w:val="Footer Char"/>
    <w:basedOn w:val="DefaultParagraphFont"/>
    <w:link w:val="Footer"/>
    <w:uiPriority w:val="99"/>
    <w:rsid w:val="00493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4650</Words>
  <Characters>28340</Characters>
  <Application>Microsoft Office Word</Application>
  <DocSecurity>0</DocSecurity>
  <Lines>567</Lines>
  <Paragraphs>107</Paragraphs>
  <ScaleCrop>false</ScaleCrop>
  <Company/>
  <LinksUpToDate>false</LinksUpToDate>
  <CharactersWithSpaces>32891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2026-04-23T07:47:00Z</dcterms:created>
  <dcterms:modified xsi:type="dcterms:W3CDTF">2026-04-26T08:44:00Z</dcterms:modified>
</cp:coreProperties>
</file>