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54C5" w:rsidRPr="00BD1AB7" w:rsidRDefault="00DA54C5" w:rsidP="00BD1AB7">
      <w:pPr>
        <w:jc w:val="center"/>
        <w:rPr>
          <w:u w:val="single"/>
        </w:rPr>
      </w:pPr>
      <w:r w:rsidRPr="00583FBE">
        <w:rPr>
          <w:u w:val="single"/>
        </w:rPr>
        <w:t xml:space="preserve">‘Examine how religious texts can be </w:t>
      </w:r>
      <w:bookmarkStart w:id="0" w:name="_Hlk499673615"/>
      <w:r w:rsidRPr="00583FBE">
        <w:rPr>
          <w:u w:val="single"/>
        </w:rPr>
        <w:t xml:space="preserve">interpreted </w:t>
      </w:r>
      <w:bookmarkEnd w:id="0"/>
      <w:r w:rsidRPr="00583FBE">
        <w:rPr>
          <w:u w:val="single"/>
        </w:rPr>
        <w:t>from a historical and/or literary perspective. Please select one brief passage from a religious tradition and reflect critically on that passage with the aid of historical-critical and/or narrative-critical methods of interpretation’</w:t>
      </w:r>
      <w:r>
        <w:rPr>
          <w:u w:val="single"/>
        </w:rPr>
        <w:t xml:space="preserve"> (</w:t>
      </w:r>
      <w:r w:rsidRPr="00DE715B">
        <w:rPr>
          <w:u w:val="single"/>
        </w:rPr>
        <w:t>Matthew 27</w:t>
      </w:r>
      <w:r>
        <w:rPr>
          <w:u w:val="single"/>
        </w:rPr>
        <w:t>: 1-33</w:t>
      </w:r>
      <w:r w:rsidRPr="004E5454">
        <w:rPr>
          <w:u w:val="single"/>
        </w:rPr>
        <w:t>) 2K</w:t>
      </w:r>
      <w:r>
        <w:rPr>
          <w:u w:val="single"/>
        </w:rPr>
        <w:t xml:space="preserve"> </w:t>
      </w:r>
    </w:p>
    <w:p w:rsidR="00F23B61" w:rsidRPr="007B3EDD" w:rsidRDefault="00A11D0B" w:rsidP="00FB37FB">
      <w:r w:rsidRPr="007B3EDD">
        <w:t xml:space="preserve">Religious texts can be interpreted through </w:t>
      </w:r>
      <w:r w:rsidR="006867FF" w:rsidRPr="007B3EDD">
        <w:t>a range of</w:t>
      </w:r>
      <w:r w:rsidRPr="007B3EDD">
        <w:t xml:space="preserve"> perspectives</w:t>
      </w:r>
      <w:r w:rsidR="006867FF" w:rsidRPr="007B3EDD">
        <w:t xml:space="preserve"> including</w:t>
      </w:r>
      <w:r w:rsidRPr="007B3EDD">
        <w:t xml:space="preserve"> historical, literary, </w:t>
      </w:r>
      <w:proofErr w:type="gramStart"/>
      <w:r w:rsidRPr="007B3EDD">
        <w:t>narrative</w:t>
      </w:r>
      <w:proofErr w:type="gramEnd"/>
      <w:r w:rsidR="006867FF" w:rsidRPr="007B3EDD">
        <w:t xml:space="preserve"> and </w:t>
      </w:r>
      <w:r w:rsidRPr="007B3EDD">
        <w:t>cultural. Historical interpretation inspects the world behind the text, examining</w:t>
      </w:r>
      <w:r w:rsidR="00F310AB" w:rsidRPr="007B3EDD">
        <w:t xml:space="preserve"> the</w:t>
      </w:r>
      <w:r w:rsidRPr="007B3EDD">
        <w:t xml:space="preserve"> sources</w:t>
      </w:r>
      <w:r w:rsidR="00F310AB" w:rsidRPr="007B3EDD">
        <w:t xml:space="preserve"> used</w:t>
      </w:r>
      <w:r w:rsidR="00D54E1C" w:rsidRPr="007B3EDD">
        <w:t>,</w:t>
      </w:r>
      <w:r w:rsidR="00FB37FB" w:rsidRPr="007B3EDD">
        <w:t xml:space="preserve"> cultural factors</w:t>
      </w:r>
      <w:r w:rsidR="00D54E1C" w:rsidRPr="007B3EDD">
        <w:t xml:space="preserve">, </w:t>
      </w:r>
      <w:r w:rsidR="006867FF" w:rsidRPr="007B3EDD">
        <w:t>the</w:t>
      </w:r>
      <w:r w:rsidR="00FB37FB" w:rsidRPr="007B3EDD">
        <w:t xml:space="preserve"> development of oral traditions</w:t>
      </w:r>
      <w:r w:rsidR="00D54E1C" w:rsidRPr="007B3EDD">
        <w:t xml:space="preserve"> and how these traditions became codified</w:t>
      </w:r>
      <w:r w:rsidR="00FB37FB" w:rsidRPr="007B3EDD">
        <w:t xml:space="preserve">. Narrative interpretation </w:t>
      </w:r>
      <w:r w:rsidR="00F310AB" w:rsidRPr="007B3EDD">
        <w:t>examines</w:t>
      </w:r>
      <w:r w:rsidR="00FB37FB" w:rsidRPr="007B3EDD">
        <w:t xml:space="preserve"> the text through </w:t>
      </w:r>
      <w:r w:rsidR="00E415CB" w:rsidRPr="007B3EDD">
        <w:t>the</w:t>
      </w:r>
      <w:r w:rsidR="00FB37FB" w:rsidRPr="007B3EDD">
        <w:t xml:space="preserve"> perspective of the author, </w:t>
      </w:r>
      <w:r w:rsidR="00FB37FB" w:rsidRPr="007B3EDD">
        <w:rPr>
          <w:noProof/>
        </w:rPr>
        <w:t>characteri</w:t>
      </w:r>
      <w:r w:rsidR="006867FF" w:rsidRPr="007B3EDD">
        <w:rPr>
          <w:noProof/>
        </w:rPr>
        <w:t>s</w:t>
      </w:r>
      <w:r w:rsidR="00FB37FB" w:rsidRPr="007B3EDD">
        <w:rPr>
          <w:noProof/>
        </w:rPr>
        <w:t>ation</w:t>
      </w:r>
      <w:r w:rsidR="00FB37FB" w:rsidRPr="007B3EDD">
        <w:t xml:space="preserve"> </w:t>
      </w:r>
      <w:r w:rsidR="00FB37FB" w:rsidRPr="007B3EDD">
        <w:rPr>
          <w:noProof/>
        </w:rPr>
        <w:t>and</w:t>
      </w:r>
      <w:r w:rsidR="00FB37FB" w:rsidRPr="007B3EDD">
        <w:t xml:space="preserve"> structure of </w:t>
      </w:r>
      <w:r w:rsidR="00E415CB" w:rsidRPr="007B3EDD">
        <w:t>the text. When evaluating the sentencing</w:t>
      </w:r>
      <w:r w:rsidR="00203E66" w:rsidRPr="007B3EDD">
        <w:t xml:space="preserve"> and death</w:t>
      </w:r>
      <w:r w:rsidR="00E415CB" w:rsidRPr="007B3EDD">
        <w:t xml:space="preserve"> of </w:t>
      </w:r>
      <w:r w:rsidR="00203E66" w:rsidRPr="007B3EDD">
        <w:t>Jesus,</w:t>
      </w:r>
      <w:r w:rsidR="00E415CB" w:rsidRPr="007B3EDD">
        <w:t xml:space="preserve"> one must look at Matthew’s account of Judas, the Romans, </w:t>
      </w:r>
      <w:r w:rsidR="00E415CB" w:rsidRPr="007B3EDD">
        <w:rPr>
          <w:noProof/>
        </w:rPr>
        <w:t>Pilate</w:t>
      </w:r>
      <w:r w:rsidR="00E415CB" w:rsidRPr="007B3EDD">
        <w:t xml:space="preserve"> </w:t>
      </w:r>
      <w:r w:rsidR="00E415CB" w:rsidRPr="007B3EDD">
        <w:rPr>
          <w:noProof/>
        </w:rPr>
        <w:t>and</w:t>
      </w:r>
      <w:r w:rsidR="00E415CB" w:rsidRPr="007B3EDD">
        <w:t xml:space="preserve"> Jesus in re</w:t>
      </w:r>
      <w:r w:rsidR="006867FF" w:rsidRPr="007B3EDD">
        <w:t>lation</w:t>
      </w:r>
      <w:r w:rsidR="00E415CB" w:rsidRPr="007B3EDD">
        <w:t xml:space="preserve"> to the other Gospels, pre-</w:t>
      </w:r>
      <w:r w:rsidR="00D54E1C" w:rsidRPr="007B3EDD">
        <w:t>written-</w:t>
      </w:r>
      <w:r w:rsidR="00E415CB" w:rsidRPr="007B3EDD">
        <w:t xml:space="preserve">history </w:t>
      </w:r>
      <w:r w:rsidR="00D54E1C" w:rsidRPr="007B3EDD">
        <w:t xml:space="preserve">and </w:t>
      </w:r>
      <w:r w:rsidR="00E415CB" w:rsidRPr="007B3EDD">
        <w:t>Matthew’s perspective</w:t>
      </w:r>
      <w:r w:rsidR="00203E66" w:rsidRPr="007B3EDD">
        <w:t xml:space="preserve">. </w:t>
      </w:r>
      <w:r w:rsidR="00CB5BCA" w:rsidRPr="007B3EDD">
        <w:t>The interpretation of the text must be understood within the historical and narrative before making</w:t>
      </w:r>
      <w:r w:rsidR="007A6DFE" w:rsidRPr="007B3EDD">
        <w:t xml:space="preserve"> a</w:t>
      </w:r>
      <w:r w:rsidR="00CB5BCA" w:rsidRPr="007B3EDD">
        <w:t xml:space="preserve"> </w:t>
      </w:r>
      <w:r w:rsidR="00CB5BCA" w:rsidRPr="007B3EDD">
        <w:rPr>
          <w:noProof/>
        </w:rPr>
        <w:t>judgement</w:t>
      </w:r>
      <w:r w:rsidR="00CB5BCA" w:rsidRPr="007B3EDD">
        <w:t xml:space="preserve"> </w:t>
      </w:r>
      <w:r w:rsidR="007A6DFE" w:rsidRPr="007B3EDD">
        <w:t>upon the meaning of the text</w:t>
      </w:r>
      <w:r w:rsidR="00D54E1C" w:rsidRPr="007B3EDD">
        <w:t xml:space="preserve">, as the text might suggest </w:t>
      </w:r>
      <w:r w:rsidR="00B6461C" w:rsidRPr="007B3EDD">
        <w:t>cultural</w:t>
      </w:r>
      <w:r w:rsidR="00270B73" w:rsidRPr="007B3EDD">
        <w:t>ly</w:t>
      </w:r>
      <w:r w:rsidR="00B6461C" w:rsidRPr="007B3EDD">
        <w:t xml:space="preserve"> or historica</w:t>
      </w:r>
      <w:r w:rsidR="00270B73" w:rsidRPr="007B3EDD">
        <w:t>l</w:t>
      </w:r>
      <w:r w:rsidR="00B6461C" w:rsidRPr="007B3EDD">
        <w:t>l</w:t>
      </w:r>
      <w:r w:rsidR="00270B73" w:rsidRPr="007B3EDD">
        <w:t>y</w:t>
      </w:r>
      <w:r w:rsidR="00B6461C" w:rsidRPr="007B3EDD">
        <w:t xml:space="preserve"> significant events</w:t>
      </w:r>
      <w:r w:rsidR="00C4295A" w:rsidRPr="007B3EDD">
        <w:t>,</w:t>
      </w:r>
      <w:r w:rsidR="00B6461C" w:rsidRPr="007B3EDD">
        <w:t xml:space="preserve"> which a contemporary reader might not understand leading</w:t>
      </w:r>
      <w:r w:rsidR="00270B73" w:rsidRPr="007B3EDD">
        <w:t>,</w:t>
      </w:r>
      <w:r w:rsidR="00B6461C" w:rsidRPr="007B3EDD">
        <w:t xml:space="preserve"> to the text being undermined.   </w:t>
      </w:r>
      <w:r w:rsidR="00D54E1C" w:rsidRPr="007B3EDD">
        <w:t xml:space="preserve"> </w:t>
      </w:r>
      <w:r w:rsidR="00CB5BCA" w:rsidRPr="007B3EDD">
        <w:t xml:space="preserve"> </w:t>
      </w:r>
      <w:r w:rsidR="00203E66" w:rsidRPr="007B3EDD">
        <w:t xml:space="preserve">  </w:t>
      </w:r>
      <w:r w:rsidR="00E415CB" w:rsidRPr="007B3EDD">
        <w:t xml:space="preserve">   </w:t>
      </w:r>
    </w:p>
    <w:p w:rsidR="00203E66" w:rsidRPr="007B3EDD" w:rsidRDefault="00DE479A" w:rsidP="00FB37FB">
      <w:r w:rsidRPr="007B3EDD">
        <w:t xml:space="preserve">Matthew 27: 1-33 discusses the death of Judas and the prosecution of Jesus by Pilate. </w:t>
      </w:r>
      <w:bookmarkStart w:id="1" w:name="_Hlk499647794"/>
      <w:r w:rsidRPr="007B3EDD">
        <w:t xml:space="preserve">Interpreting </w:t>
      </w:r>
      <w:bookmarkEnd w:id="1"/>
      <w:r w:rsidRPr="007B3EDD">
        <w:t xml:space="preserve">the text from a narrative or literary perspective the reader must judge who Matthew is trying to advance or </w:t>
      </w:r>
      <w:r w:rsidR="00687624" w:rsidRPr="007B3EDD">
        <w:t>discredit</w:t>
      </w:r>
      <w:r w:rsidRPr="007B3EDD">
        <w:t>. The people mention</w:t>
      </w:r>
      <w:r w:rsidR="006867FF" w:rsidRPr="007B3EDD">
        <w:t>ed</w:t>
      </w:r>
      <w:r w:rsidRPr="007B3EDD">
        <w:t xml:space="preserve"> </w:t>
      </w:r>
      <w:r w:rsidRPr="007B3EDD">
        <w:rPr>
          <w:noProof/>
        </w:rPr>
        <w:t>within</w:t>
      </w:r>
      <w:r w:rsidRPr="007B3EDD">
        <w:t xml:space="preserve"> this verse are Judas, </w:t>
      </w:r>
      <w:r w:rsidR="006867FF" w:rsidRPr="007B3EDD">
        <w:t>t</w:t>
      </w:r>
      <w:r w:rsidRPr="007B3EDD">
        <w:t>he Romans (also referred to as</w:t>
      </w:r>
      <w:r w:rsidR="007A6DFE" w:rsidRPr="007B3EDD">
        <w:t xml:space="preserve"> the</w:t>
      </w:r>
      <w:r w:rsidRPr="007B3EDD">
        <w:t xml:space="preserve"> people), Pilate and </w:t>
      </w:r>
      <w:r w:rsidR="009E1447" w:rsidRPr="007B3EDD">
        <w:t>Jesus. Judas is described after the chief priests take Jesus to be prosecuted (</w:t>
      </w:r>
      <w:r w:rsidR="007D1983" w:rsidRPr="007B3EDD">
        <w:t>Mat</w:t>
      </w:r>
      <w:r w:rsidR="00F67D58" w:rsidRPr="007B3EDD">
        <w:t>t</w:t>
      </w:r>
      <w:r w:rsidR="007D1983" w:rsidRPr="007B3EDD">
        <w:t xml:space="preserve">. </w:t>
      </w:r>
      <w:r w:rsidR="009E1447" w:rsidRPr="007B3EDD">
        <w:t xml:space="preserve">27: 1-2) and </w:t>
      </w:r>
      <w:r w:rsidR="009E1447" w:rsidRPr="007B3EDD">
        <w:rPr>
          <w:noProof/>
        </w:rPr>
        <w:t>is</w:t>
      </w:r>
      <w:r w:rsidR="009E1447" w:rsidRPr="007B3EDD">
        <w:t xml:space="preserve"> </w:t>
      </w:r>
      <w:r w:rsidR="006867FF" w:rsidRPr="007B3EDD">
        <w:t>portrayed</w:t>
      </w:r>
      <w:r w:rsidR="009E1447" w:rsidRPr="007B3EDD">
        <w:t xml:space="preserve"> as</w:t>
      </w:r>
      <w:r w:rsidR="007A6DFE" w:rsidRPr="007B3EDD">
        <w:t xml:space="preserve"> a</w:t>
      </w:r>
      <w:r w:rsidR="009E1447" w:rsidRPr="007B3EDD">
        <w:t xml:space="preserve"> man who feels much guilt at what he has done, </w:t>
      </w:r>
      <w:r w:rsidR="006867FF" w:rsidRPr="007B3EDD">
        <w:t>returning</w:t>
      </w:r>
      <w:r w:rsidR="009E1447" w:rsidRPr="007B3EDD">
        <w:t xml:space="preserve"> the thirty pieces of silver to </w:t>
      </w:r>
      <w:r w:rsidR="006867FF" w:rsidRPr="007B3EDD">
        <w:t xml:space="preserve">the </w:t>
      </w:r>
      <w:r w:rsidR="009E1447" w:rsidRPr="007B3EDD">
        <w:t xml:space="preserve">chief priests before committing suicide by hanging. </w:t>
      </w:r>
      <w:r w:rsidR="00685F9B" w:rsidRPr="007B3EDD">
        <w:t>Judas wants forgiveness for his betrayal o</w:t>
      </w:r>
      <w:r w:rsidR="006867FF" w:rsidRPr="007B3EDD">
        <w:t>f</w:t>
      </w:r>
      <w:r w:rsidR="00685F9B" w:rsidRPr="007B3EDD">
        <w:t xml:space="preserve"> Christ but </w:t>
      </w:r>
      <w:r w:rsidR="00685F9B" w:rsidRPr="007B3EDD">
        <w:rPr>
          <w:noProof/>
        </w:rPr>
        <w:t>instead</w:t>
      </w:r>
      <w:r w:rsidR="0039531D" w:rsidRPr="007B3EDD">
        <w:rPr>
          <w:noProof/>
        </w:rPr>
        <w:t>,</w:t>
      </w:r>
      <w:r w:rsidR="00685F9B" w:rsidRPr="007B3EDD">
        <w:t xml:space="preserve"> the priests mock him</w:t>
      </w:r>
      <w:r w:rsidR="006867FF" w:rsidRPr="007B3EDD">
        <w:t xml:space="preserve"> when he says</w:t>
      </w:r>
      <w:r w:rsidR="00685F9B" w:rsidRPr="007B3EDD">
        <w:t xml:space="preserve">, ‘I have done wrong in giving into your hands an upright man. But they said, </w:t>
      </w:r>
      <w:proofErr w:type="gramStart"/>
      <w:r w:rsidR="00685F9B" w:rsidRPr="007B3EDD">
        <w:t>What</w:t>
      </w:r>
      <w:proofErr w:type="gramEnd"/>
      <w:r w:rsidR="00685F9B" w:rsidRPr="007B3EDD">
        <w:t xml:space="preserve"> is that to us? It is your business.’ (</w:t>
      </w:r>
      <w:r w:rsidR="007D1983" w:rsidRPr="007B3EDD">
        <w:t>Mat</w:t>
      </w:r>
      <w:r w:rsidR="00F67D58" w:rsidRPr="007B3EDD">
        <w:t>t</w:t>
      </w:r>
      <w:r w:rsidR="007D1983" w:rsidRPr="007B3EDD">
        <w:t xml:space="preserve">. </w:t>
      </w:r>
      <w:r w:rsidR="00685F9B" w:rsidRPr="007B3EDD">
        <w:t>27: 4)</w:t>
      </w:r>
      <w:r w:rsidR="007C0E66" w:rsidRPr="007B3EDD">
        <w:t>. Thi</w:t>
      </w:r>
      <w:r w:rsidR="00142DD3" w:rsidRPr="007B3EDD">
        <w:t>s makes Judas seem manipulated by the priests, feeling t</w:t>
      </w:r>
      <w:r w:rsidR="007A6DFE" w:rsidRPr="007B3EDD">
        <w:t>o</w:t>
      </w:r>
      <w:r w:rsidR="00142DD3" w:rsidRPr="007B3EDD">
        <w:t xml:space="preserve">o much guilt to live with, giving the interpretation that he is not solely responsible for </w:t>
      </w:r>
      <w:r w:rsidR="006867FF" w:rsidRPr="007B3EDD">
        <w:t>the</w:t>
      </w:r>
      <w:r w:rsidR="00142DD3" w:rsidRPr="007B3EDD">
        <w:t xml:space="preserve"> actions</w:t>
      </w:r>
      <w:r w:rsidR="006867FF" w:rsidRPr="007B3EDD">
        <w:t xml:space="preserve"> that are taken</w:t>
      </w:r>
      <w:r w:rsidR="00142DD3" w:rsidRPr="007B3EDD">
        <w:t xml:space="preserve"> against Christ. </w:t>
      </w:r>
      <w:r w:rsidR="007A6DFE" w:rsidRPr="007B3EDD">
        <w:t>W</w:t>
      </w:r>
      <w:r w:rsidR="00204AB4" w:rsidRPr="007B3EDD">
        <w:t>hen Jesus is first brought to Pilate (</w:t>
      </w:r>
      <w:r w:rsidR="007D1983" w:rsidRPr="007B3EDD">
        <w:t>Ma</w:t>
      </w:r>
      <w:r w:rsidR="00F67D58" w:rsidRPr="007B3EDD">
        <w:t>t</w:t>
      </w:r>
      <w:r w:rsidR="007D1983" w:rsidRPr="007B3EDD">
        <w:t xml:space="preserve">t. </w:t>
      </w:r>
      <w:r w:rsidR="00204AB4" w:rsidRPr="007B3EDD">
        <w:t xml:space="preserve">27: 11) </w:t>
      </w:r>
      <w:r w:rsidR="00133EF4" w:rsidRPr="007B3EDD">
        <w:t xml:space="preserve">he refuses to answer his questions </w:t>
      </w:r>
      <w:r w:rsidR="009A6AD8" w:rsidRPr="007B3EDD">
        <w:t>and does</w:t>
      </w:r>
      <w:r w:rsidR="00133EF4" w:rsidRPr="007B3EDD">
        <w:t xml:space="preserve"> not defend himself</w:t>
      </w:r>
      <w:r w:rsidR="009A6AD8" w:rsidRPr="007B3EDD">
        <w:t xml:space="preserve"> against </w:t>
      </w:r>
      <w:r w:rsidR="00133EF4" w:rsidRPr="007B3EDD">
        <w:t xml:space="preserve">the high </w:t>
      </w:r>
      <w:r w:rsidR="00133EF4" w:rsidRPr="007B3EDD">
        <w:rPr>
          <w:noProof/>
        </w:rPr>
        <w:t>priest</w:t>
      </w:r>
      <w:r w:rsidR="0039531D" w:rsidRPr="007B3EDD">
        <w:rPr>
          <w:noProof/>
        </w:rPr>
        <w:t>'</w:t>
      </w:r>
      <w:r w:rsidR="00133EF4" w:rsidRPr="007B3EDD">
        <w:rPr>
          <w:noProof/>
        </w:rPr>
        <w:t>s</w:t>
      </w:r>
      <w:r w:rsidR="00133EF4" w:rsidRPr="007B3EDD">
        <w:t xml:space="preserve"> statements</w:t>
      </w:r>
      <w:r w:rsidR="00687624" w:rsidRPr="007B3EDD">
        <w:t xml:space="preserve">, which </w:t>
      </w:r>
      <w:r w:rsidR="00133EF4" w:rsidRPr="007B3EDD">
        <w:t>confuse</w:t>
      </w:r>
      <w:r w:rsidR="00DE7EFE" w:rsidRPr="007B3EDD">
        <w:t>s</w:t>
      </w:r>
      <w:r w:rsidR="00133EF4" w:rsidRPr="007B3EDD">
        <w:t xml:space="preserve"> Pilate leading him to use the feast to ask the people </w:t>
      </w:r>
      <w:r w:rsidR="00133EF4" w:rsidRPr="007B3EDD">
        <w:rPr>
          <w:noProof/>
        </w:rPr>
        <w:t>w</w:t>
      </w:r>
      <w:r w:rsidR="0039531D" w:rsidRPr="007B3EDD">
        <w:rPr>
          <w:noProof/>
        </w:rPr>
        <w:t>he</w:t>
      </w:r>
      <w:r w:rsidR="00133EF4" w:rsidRPr="007B3EDD">
        <w:rPr>
          <w:noProof/>
        </w:rPr>
        <w:t>ther</w:t>
      </w:r>
      <w:r w:rsidR="00133EF4" w:rsidRPr="007B3EDD">
        <w:t xml:space="preserve"> Jesus or Barabbas should be put to death</w:t>
      </w:r>
      <w:r w:rsidR="00687624" w:rsidRPr="007B3EDD">
        <w:t xml:space="preserve"> on </w:t>
      </w:r>
      <w:r w:rsidR="009E320B" w:rsidRPr="007B3EDD">
        <w:t>the cr</w:t>
      </w:r>
      <w:r w:rsidR="00270B73" w:rsidRPr="007B3EDD">
        <w:t>oss</w:t>
      </w:r>
      <w:r w:rsidR="00FA410F" w:rsidRPr="007B3EDD">
        <w:t>. T</w:t>
      </w:r>
      <w:r w:rsidR="00133EF4" w:rsidRPr="007B3EDD">
        <w:t xml:space="preserve">his explains why </w:t>
      </w:r>
      <w:r w:rsidR="00687624" w:rsidRPr="007B3EDD">
        <w:t>Christ</w:t>
      </w:r>
      <w:r w:rsidR="00133EF4" w:rsidRPr="007B3EDD">
        <w:t xml:space="preserve"> was crucified instead of</w:t>
      </w:r>
      <w:r w:rsidR="006867FF" w:rsidRPr="007B3EDD">
        <w:t xml:space="preserve"> suffering the punishment </w:t>
      </w:r>
      <w:r w:rsidR="006D23CF" w:rsidRPr="007B3EDD">
        <w:t>meted out by</w:t>
      </w:r>
      <w:r w:rsidR="00133EF4" w:rsidRPr="007B3EDD">
        <w:t xml:space="preserve"> </w:t>
      </w:r>
      <w:r w:rsidR="00DE7EFE" w:rsidRPr="007B3EDD">
        <w:t>Roman law for</w:t>
      </w:r>
      <w:r w:rsidR="00133EF4" w:rsidRPr="007B3EDD">
        <w:t xml:space="preserve"> blasphemy</w:t>
      </w:r>
      <w:r w:rsidR="006D23CF" w:rsidRPr="007B3EDD">
        <w:t>,</w:t>
      </w:r>
      <w:r w:rsidR="00133EF4" w:rsidRPr="007B3EDD">
        <w:t xml:space="preserve"> </w:t>
      </w:r>
      <w:r w:rsidR="00DE7EFE" w:rsidRPr="007B3EDD">
        <w:t xml:space="preserve">which was stoning </w:t>
      </w:r>
      <w:bookmarkStart w:id="2" w:name="_Hlk499580077"/>
      <w:r w:rsidR="00FA410F" w:rsidRPr="007B3EDD">
        <w:t>(</w:t>
      </w:r>
      <w:r w:rsidR="00DE7EFE" w:rsidRPr="007B3EDD">
        <w:t>Harrington 1991</w:t>
      </w:r>
      <w:bookmarkEnd w:id="2"/>
      <w:r w:rsidR="00FA410F" w:rsidRPr="007B3EDD">
        <w:t>: 390</w:t>
      </w:r>
      <w:r w:rsidR="00DE7EFE" w:rsidRPr="007B3EDD">
        <w:t xml:space="preserve">). </w:t>
      </w:r>
      <w:r w:rsidR="00704EAF" w:rsidRPr="007B3EDD">
        <w:t xml:space="preserve">His wife warns </w:t>
      </w:r>
      <w:r w:rsidR="006D23CF" w:rsidRPr="007B3EDD">
        <w:t xml:space="preserve">Pilate </w:t>
      </w:r>
      <w:r w:rsidR="00704EAF" w:rsidRPr="007B3EDD">
        <w:t xml:space="preserve">not to get involved with the death of an innocent man, </w:t>
      </w:r>
      <w:r w:rsidR="006D23CF" w:rsidRPr="007B3EDD">
        <w:t xml:space="preserve">transferring to </w:t>
      </w:r>
      <w:r w:rsidR="00704EAF" w:rsidRPr="007B3EDD">
        <w:t xml:space="preserve">the people the responsibility of </w:t>
      </w:r>
      <w:r w:rsidR="006D23CF" w:rsidRPr="007B3EDD">
        <w:t>Christ’s</w:t>
      </w:r>
      <w:r w:rsidR="00704EAF" w:rsidRPr="007B3EDD">
        <w:t xml:space="preserve"> sentence, ‘The blood of this upright man is not on my hands: you are responsible’ (</w:t>
      </w:r>
      <w:r w:rsidR="00FA410F" w:rsidRPr="007B3EDD">
        <w:t>Mat</w:t>
      </w:r>
      <w:r w:rsidR="00F67D58" w:rsidRPr="007B3EDD">
        <w:t>t</w:t>
      </w:r>
      <w:r w:rsidR="00FA410F" w:rsidRPr="007B3EDD">
        <w:t xml:space="preserve">. </w:t>
      </w:r>
      <w:r w:rsidR="00704EAF" w:rsidRPr="007B3EDD">
        <w:t xml:space="preserve">27: 24). </w:t>
      </w:r>
      <w:r w:rsidR="00704EAF" w:rsidRPr="007B3EDD">
        <w:rPr>
          <w:noProof/>
        </w:rPr>
        <w:t xml:space="preserve">Matthew </w:t>
      </w:r>
      <w:r w:rsidR="00704EAF" w:rsidRPr="007B3EDD">
        <w:t>suggests Pilate is sympathetic to Jesus, understanding the accusations against him are false and that he is a</w:t>
      </w:r>
      <w:r w:rsidR="00974209" w:rsidRPr="007B3EDD">
        <w:t>n</w:t>
      </w:r>
      <w:r w:rsidR="00704EAF" w:rsidRPr="007B3EDD">
        <w:t xml:space="preserve"> </w:t>
      </w:r>
      <w:r w:rsidR="009E320B" w:rsidRPr="007B3EDD">
        <w:t xml:space="preserve">upright </w:t>
      </w:r>
      <w:r w:rsidR="00704EAF" w:rsidRPr="007B3EDD">
        <w:t xml:space="preserve">man. Matthew describes the </w:t>
      </w:r>
      <w:r w:rsidR="009A6AD8" w:rsidRPr="007B3EDD">
        <w:t>people</w:t>
      </w:r>
      <w:r w:rsidR="007844E5" w:rsidRPr="007B3EDD">
        <w:t xml:space="preserve"> as manipulated by the chief priests (</w:t>
      </w:r>
      <w:r w:rsidR="00FA410F" w:rsidRPr="007B3EDD">
        <w:rPr>
          <w:noProof/>
        </w:rPr>
        <w:t>Ma</w:t>
      </w:r>
      <w:r w:rsidR="00F67D58" w:rsidRPr="007B3EDD">
        <w:rPr>
          <w:noProof/>
        </w:rPr>
        <w:t>t</w:t>
      </w:r>
      <w:r w:rsidR="00FA410F" w:rsidRPr="007B3EDD">
        <w:rPr>
          <w:noProof/>
        </w:rPr>
        <w:t>t</w:t>
      </w:r>
      <w:r w:rsidR="00FA410F" w:rsidRPr="007B3EDD">
        <w:t xml:space="preserve">. </w:t>
      </w:r>
      <w:r w:rsidR="007844E5" w:rsidRPr="007B3EDD">
        <w:t xml:space="preserve">27:20), </w:t>
      </w:r>
      <w:r w:rsidR="006D23CF" w:rsidRPr="007B3EDD">
        <w:t xml:space="preserve">they are portrayal </w:t>
      </w:r>
      <w:r w:rsidR="007844E5" w:rsidRPr="007B3EDD">
        <w:t>a</w:t>
      </w:r>
      <w:r w:rsidR="006D23CF" w:rsidRPr="007B3EDD">
        <w:t>s a</w:t>
      </w:r>
      <w:r w:rsidR="007844E5" w:rsidRPr="007B3EDD">
        <w:t xml:space="preserve"> rabble during the trial (</w:t>
      </w:r>
      <w:r w:rsidR="00FA410F" w:rsidRPr="007B3EDD">
        <w:t>Mat</w:t>
      </w:r>
      <w:r w:rsidR="00F67D58" w:rsidRPr="007B3EDD">
        <w:t>t</w:t>
      </w:r>
      <w:r w:rsidR="00FA410F" w:rsidRPr="007B3EDD">
        <w:t xml:space="preserve">. </w:t>
      </w:r>
      <w:r w:rsidR="007844E5" w:rsidRPr="007B3EDD">
        <w:t xml:space="preserve">27: 21-25) and when </w:t>
      </w:r>
      <w:r w:rsidR="00450099" w:rsidRPr="007B3EDD">
        <w:t>Pilate’s armed men</w:t>
      </w:r>
      <w:r w:rsidR="007844E5" w:rsidRPr="007B3EDD">
        <w:t xml:space="preserve"> took Jesus to </w:t>
      </w:r>
      <w:bookmarkStart w:id="3" w:name="_Hlk499575003"/>
      <w:r w:rsidR="007844E5" w:rsidRPr="007B3EDD">
        <w:t xml:space="preserve">Golgotha </w:t>
      </w:r>
      <w:bookmarkEnd w:id="3"/>
      <w:r w:rsidR="007844E5" w:rsidRPr="007B3EDD">
        <w:t>(Dead Men’s Head) they mock</w:t>
      </w:r>
      <w:r w:rsidR="00450099" w:rsidRPr="007B3EDD">
        <w:t>ed</w:t>
      </w:r>
      <w:r w:rsidR="007844E5" w:rsidRPr="007B3EDD">
        <w:t xml:space="preserve"> and </w:t>
      </w:r>
      <w:r w:rsidR="006D23CF" w:rsidRPr="007B3EDD">
        <w:t>placed</w:t>
      </w:r>
      <w:r w:rsidR="007844E5" w:rsidRPr="007B3EDD">
        <w:t xml:space="preserve"> </w:t>
      </w:r>
      <w:r w:rsidR="006D23CF" w:rsidRPr="007B3EDD">
        <w:t>‘</w:t>
      </w:r>
      <w:r w:rsidR="007844E5" w:rsidRPr="007B3EDD">
        <w:t>shame’ upon Jesus</w:t>
      </w:r>
      <w:r w:rsidR="00B53408" w:rsidRPr="007B3EDD">
        <w:t xml:space="preserve"> (</w:t>
      </w:r>
      <w:r w:rsidR="00FA410F" w:rsidRPr="007B3EDD">
        <w:t>Ma</w:t>
      </w:r>
      <w:r w:rsidR="00F67D58" w:rsidRPr="007B3EDD">
        <w:t>t</w:t>
      </w:r>
      <w:r w:rsidR="00FA410F" w:rsidRPr="007B3EDD">
        <w:t xml:space="preserve">t. </w:t>
      </w:r>
      <w:r w:rsidR="00B53408" w:rsidRPr="007B3EDD">
        <w:t>27: 29-31)</w:t>
      </w:r>
      <w:r w:rsidR="007844E5" w:rsidRPr="007B3EDD">
        <w:t>.</w:t>
      </w:r>
      <w:r w:rsidR="00B53408" w:rsidRPr="007B3EDD">
        <w:t xml:space="preserve"> The people, high priests </w:t>
      </w:r>
      <w:r w:rsidR="00B53408" w:rsidRPr="007B3EDD">
        <w:rPr>
          <w:noProof/>
        </w:rPr>
        <w:t>and</w:t>
      </w:r>
      <w:r w:rsidR="00B53408" w:rsidRPr="007B3EDD">
        <w:t xml:space="preserve"> the Romans are all interpreted</w:t>
      </w:r>
      <w:r w:rsidR="009A6AD8" w:rsidRPr="007B3EDD">
        <w:t xml:space="preserve"> narratively</w:t>
      </w:r>
      <w:r w:rsidR="00B53408" w:rsidRPr="007B3EDD">
        <w:t xml:space="preserve"> as the main cause </w:t>
      </w:r>
      <w:r w:rsidR="00B53408" w:rsidRPr="007B3EDD">
        <w:rPr>
          <w:noProof/>
        </w:rPr>
        <w:t>for</w:t>
      </w:r>
      <w:r w:rsidR="00B53408" w:rsidRPr="007B3EDD">
        <w:t xml:space="preserve"> Jesus’</w:t>
      </w:r>
      <w:r w:rsidR="006D23CF" w:rsidRPr="007B3EDD">
        <w:t>s</w:t>
      </w:r>
      <w:r w:rsidR="00B53408" w:rsidRPr="007B3EDD">
        <w:t xml:space="preserve"> death</w:t>
      </w:r>
      <w:r w:rsidR="009A6AD8" w:rsidRPr="007B3EDD">
        <w:t>.</w:t>
      </w:r>
      <w:r w:rsidR="00B53408" w:rsidRPr="007B3EDD">
        <w:t xml:space="preserve"> </w:t>
      </w:r>
      <w:r w:rsidR="006D23CF" w:rsidRPr="007B3EDD">
        <w:t>Although</w:t>
      </w:r>
      <w:r w:rsidR="00B53408" w:rsidRPr="007B3EDD">
        <w:t xml:space="preserve"> </w:t>
      </w:r>
      <w:r w:rsidR="006D23CF" w:rsidRPr="007B3EDD">
        <w:t xml:space="preserve">Pilate is </w:t>
      </w:r>
      <w:r w:rsidR="00DF678B" w:rsidRPr="007B3EDD">
        <w:t xml:space="preserve">described </w:t>
      </w:r>
      <w:r w:rsidR="006D23CF" w:rsidRPr="007B3EDD">
        <w:t xml:space="preserve">in </w:t>
      </w:r>
      <w:r w:rsidR="009A6AD8" w:rsidRPr="007B3EDD">
        <w:t>detail</w:t>
      </w:r>
      <w:r w:rsidR="006D23CF" w:rsidRPr="007B3EDD">
        <w:t xml:space="preserve"> and Judas is not, he and Judas are both seen as</w:t>
      </w:r>
      <w:r w:rsidR="009A6AD8" w:rsidRPr="007B3EDD">
        <w:t xml:space="preserve"> mere bystander</w:t>
      </w:r>
      <w:r w:rsidR="006D23CF" w:rsidRPr="007B3EDD">
        <w:t>s</w:t>
      </w:r>
      <w:r w:rsidR="009A6AD8" w:rsidRPr="007B3EDD">
        <w:t xml:space="preserve"> to</w:t>
      </w:r>
      <w:r w:rsidR="006D23CF" w:rsidRPr="007B3EDD">
        <w:t xml:space="preserve"> the</w:t>
      </w:r>
      <w:r w:rsidR="009A6AD8" w:rsidRPr="007B3EDD">
        <w:t xml:space="preserve"> will of the people</w:t>
      </w:r>
      <w:r w:rsidR="00AC5A10" w:rsidRPr="007B3EDD">
        <w:t>, instead of being malicious, directly influencing the death of Jesus</w:t>
      </w:r>
      <w:r w:rsidR="004E7DCF" w:rsidRPr="007B3EDD">
        <w:t xml:space="preserve">. </w:t>
      </w:r>
      <w:r w:rsidR="007844E5" w:rsidRPr="007B3EDD">
        <w:t xml:space="preserve"> </w:t>
      </w:r>
    </w:p>
    <w:p w:rsidR="00DA54C5" w:rsidRPr="007B3EDD" w:rsidRDefault="003C6F0A" w:rsidP="00FB37FB">
      <w:r w:rsidRPr="007B3EDD">
        <w:t>Matthew’s perspective must be interpreted through what he presents as motivations, attitudes and gaps</w:t>
      </w:r>
      <w:r w:rsidR="006D23CF" w:rsidRPr="007B3EDD">
        <w:t xml:space="preserve"> and</w:t>
      </w:r>
      <w:r w:rsidRPr="007B3EDD">
        <w:t xml:space="preserve"> ambiguities in relation to people in the text and the structure. Matthew describes </w:t>
      </w:r>
      <w:r w:rsidR="00EE5F4E" w:rsidRPr="007B3EDD">
        <w:t xml:space="preserve">the chief priests as the main manipulators in the text, </w:t>
      </w:r>
      <w:r w:rsidR="006D23CF" w:rsidRPr="007B3EDD">
        <w:t xml:space="preserve">as they </w:t>
      </w:r>
      <w:r w:rsidR="00EE5F4E" w:rsidRPr="007B3EDD">
        <w:t xml:space="preserve">mock Judas, bring Jesus to Pilate, </w:t>
      </w:r>
      <w:r w:rsidR="006D23CF" w:rsidRPr="007B3EDD">
        <w:t>influence</w:t>
      </w:r>
      <w:r w:rsidR="00EE5F4E" w:rsidRPr="007B3EDD">
        <w:t xml:space="preserve"> the people during the trial and </w:t>
      </w:r>
      <w:r w:rsidR="00050C2F" w:rsidRPr="007B3EDD">
        <w:t>taunt Jesus</w:t>
      </w:r>
      <w:r w:rsidR="006D23CF" w:rsidRPr="007B3EDD">
        <w:t xml:space="preserve"> all the way</w:t>
      </w:r>
      <w:r w:rsidR="00050C2F" w:rsidRPr="007B3EDD">
        <w:t xml:space="preserve"> </w:t>
      </w:r>
      <w:r w:rsidR="00EE5F4E" w:rsidRPr="007B3EDD">
        <w:t>up to Golgotha</w:t>
      </w:r>
      <w:r w:rsidR="00050C2F" w:rsidRPr="007B3EDD">
        <w:t>. Matthew</w:t>
      </w:r>
      <w:r w:rsidR="00526B05" w:rsidRPr="007B3EDD">
        <w:t>’s</w:t>
      </w:r>
      <w:r w:rsidR="00DF678B" w:rsidRPr="007B3EDD">
        <w:t xml:space="preserve"> structure follow</w:t>
      </w:r>
      <w:r w:rsidR="006D23CF" w:rsidRPr="007B3EDD">
        <w:t>s</w:t>
      </w:r>
      <w:r w:rsidR="00DF678B" w:rsidRPr="007B3EDD">
        <w:t xml:space="preserve"> the chief priests,</w:t>
      </w:r>
      <w:r w:rsidR="00050C2F" w:rsidRPr="007B3EDD">
        <w:t xml:space="preserve"> </w:t>
      </w:r>
      <w:r w:rsidR="00526B05" w:rsidRPr="007B3EDD">
        <w:t xml:space="preserve">first </w:t>
      </w:r>
      <w:r w:rsidR="00050C2F" w:rsidRPr="007B3EDD">
        <w:t>descri</w:t>
      </w:r>
      <w:r w:rsidR="00DF678B" w:rsidRPr="007B3EDD">
        <w:t xml:space="preserve">bing </w:t>
      </w:r>
      <w:r w:rsidR="00526B05" w:rsidRPr="007B3EDD">
        <w:t>the</w:t>
      </w:r>
      <w:r w:rsidR="00DF678B" w:rsidRPr="007B3EDD">
        <w:t xml:space="preserve">m as taking Jesus </w:t>
      </w:r>
      <w:r w:rsidR="00526B05" w:rsidRPr="007B3EDD">
        <w:t xml:space="preserve">to see Pilate. He introduces this </w:t>
      </w:r>
      <w:r w:rsidR="00323C4E" w:rsidRPr="007B3EDD">
        <w:t>by saying they ‘put cords on him’ (</w:t>
      </w:r>
      <w:r w:rsidR="00FA410F" w:rsidRPr="007B3EDD">
        <w:rPr>
          <w:noProof/>
        </w:rPr>
        <w:t>Ma</w:t>
      </w:r>
      <w:r w:rsidR="00F67D58" w:rsidRPr="007B3EDD">
        <w:rPr>
          <w:noProof/>
        </w:rPr>
        <w:t>t</w:t>
      </w:r>
      <w:r w:rsidR="00FA410F" w:rsidRPr="007B3EDD">
        <w:rPr>
          <w:noProof/>
        </w:rPr>
        <w:t>t</w:t>
      </w:r>
      <w:r w:rsidR="00FA410F" w:rsidRPr="007B3EDD">
        <w:t xml:space="preserve">. </w:t>
      </w:r>
      <w:r w:rsidR="00323C4E" w:rsidRPr="007B3EDD">
        <w:t xml:space="preserve">27: 2) making it plain who the </w:t>
      </w:r>
      <w:r w:rsidR="00974209" w:rsidRPr="007B3EDD">
        <w:t>malevolent</w:t>
      </w:r>
      <w:r w:rsidR="00323C4E" w:rsidRPr="007B3EDD">
        <w:t xml:space="preserve"> characters are within the first opening verses. Following this Judas </w:t>
      </w:r>
      <w:r w:rsidR="006D23CF" w:rsidRPr="007B3EDD">
        <w:t>went to the temple to see</w:t>
      </w:r>
      <w:r w:rsidR="00323C4E" w:rsidRPr="007B3EDD">
        <w:t xml:space="preserve"> the chief priests to confess his </w:t>
      </w:r>
      <w:r w:rsidR="00B57589" w:rsidRPr="007B3EDD">
        <w:t>regret</w:t>
      </w:r>
      <w:r w:rsidR="002E0817" w:rsidRPr="007B3EDD">
        <w:t xml:space="preserve"> about</w:t>
      </w:r>
      <w:r w:rsidR="00B57589" w:rsidRPr="007B3EDD">
        <w:t xml:space="preserve"> the </w:t>
      </w:r>
      <w:r w:rsidR="00B57589" w:rsidRPr="007B3EDD">
        <w:rPr>
          <w:noProof/>
        </w:rPr>
        <w:t>upcoming</w:t>
      </w:r>
      <w:r w:rsidR="00B57589" w:rsidRPr="007B3EDD">
        <w:t xml:space="preserve"> death of Jesus. The chief priests seem more accountable</w:t>
      </w:r>
      <w:r w:rsidR="002E0817" w:rsidRPr="007B3EDD">
        <w:t xml:space="preserve"> because</w:t>
      </w:r>
      <w:r w:rsidR="00FB5498" w:rsidRPr="007B3EDD">
        <w:t xml:space="preserve"> they </w:t>
      </w:r>
      <w:r w:rsidR="00B57589" w:rsidRPr="007B3EDD">
        <w:lastRenderedPageBreak/>
        <w:t>manipulat</w:t>
      </w:r>
      <w:r w:rsidR="00FB5498" w:rsidRPr="007B3EDD">
        <w:t>ed</w:t>
      </w:r>
      <w:r w:rsidR="00B57589" w:rsidRPr="007B3EDD">
        <w:t xml:space="preserve"> Judas </w:t>
      </w:r>
      <w:r w:rsidR="00FB5498" w:rsidRPr="007B3EDD">
        <w:t xml:space="preserve">to </w:t>
      </w:r>
      <w:r w:rsidR="002E0817" w:rsidRPr="007B3EDD">
        <w:t>the point where he could</w:t>
      </w:r>
      <w:r w:rsidR="00B57589" w:rsidRPr="007B3EDD">
        <w:t xml:space="preserve"> contain his guilt. When Judas leaves</w:t>
      </w:r>
      <w:r w:rsidR="002E0817" w:rsidRPr="007B3EDD">
        <w:t>,</w:t>
      </w:r>
      <w:r w:rsidR="00B57589" w:rsidRPr="007B3EDD">
        <w:t xml:space="preserve"> the priests take the money to the potter</w:t>
      </w:r>
      <w:r w:rsidR="002E0817" w:rsidRPr="007B3EDD">
        <w:t>’s</w:t>
      </w:r>
      <w:r w:rsidR="00B57589" w:rsidRPr="007B3EDD">
        <w:t xml:space="preserve"> field, showing </w:t>
      </w:r>
      <w:r w:rsidR="00152D6C" w:rsidRPr="007B3EDD">
        <w:t>their</w:t>
      </w:r>
      <w:r w:rsidR="00B57589" w:rsidRPr="007B3EDD">
        <w:t xml:space="preserve"> greed and</w:t>
      </w:r>
      <w:r w:rsidR="00F151EE" w:rsidRPr="007B3EDD">
        <w:t xml:space="preserve"> disregard for scripture</w:t>
      </w:r>
      <w:r w:rsidR="002E0817" w:rsidRPr="007B3EDD">
        <w:t>,</w:t>
      </w:r>
      <w:r w:rsidR="00F151EE" w:rsidRPr="007B3EDD">
        <w:t xml:space="preserve"> as this was </w:t>
      </w:r>
      <w:r w:rsidR="00F151EE" w:rsidRPr="007B3EDD">
        <w:rPr>
          <w:noProof/>
        </w:rPr>
        <w:t>prophesised</w:t>
      </w:r>
      <w:r w:rsidR="00F151EE" w:rsidRPr="007B3EDD">
        <w:t xml:space="preserve"> in Zechariah (however Matthew </w:t>
      </w:r>
      <w:r w:rsidR="00152D6C" w:rsidRPr="007B3EDD">
        <w:t>ascribes</w:t>
      </w:r>
      <w:r w:rsidR="00F151EE" w:rsidRPr="007B3EDD">
        <w:t xml:space="preserve"> t</w:t>
      </w:r>
      <w:r w:rsidR="00152D6C" w:rsidRPr="007B3EDD">
        <w:t>his to</w:t>
      </w:r>
      <w:r w:rsidR="00F151EE" w:rsidRPr="007B3EDD">
        <w:t xml:space="preserve"> Jeremiah</w:t>
      </w:r>
      <w:r w:rsidR="00152D6C" w:rsidRPr="007B3EDD">
        <w:t>)</w:t>
      </w:r>
      <w:r w:rsidR="00F151EE" w:rsidRPr="007B3EDD">
        <w:t>, ‘So I took the thirty pieces of silver and threw them to the potter at the house of the Lord’ (</w:t>
      </w:r>
      <w:bookmarkStart w:id="4" w:name="_Hlk499672160"/>
      <w:r w:rsidR="00F151EE" w:rsidRPr="007B3EDD">
        <w:t>Zech</w:t>
      </w:r>
      <w:r w:rsidR="00FA410F" w:rsidRPr="007B3EDD">
        <w:t>.</w:t>
      </w:r>
      <w:r w:rsidR="00F151EE" w:rsidRPr="007B3EDD">
        <w:t xml:space="preserve"> 11:13</w:t>
      </w:r>
      <w:bookmarkEnd w:id="4"/>
      <w:r w:rsidR="00F151EE" w:rsidRPr="007B3EDD">
        <w:t xml:space="preserve">). </w:t>
      </w:r>
      <w:r w:rsidR="00152D6C" w:rsidRPr="007B3EDD">
        <w:t xml:space="preserve">When the chief priests take Jesus to Pilate </w:t>
      </w:r>
      <w:r w:rsidR="003E6690" w:rsidRPr="007B3EDD">
        <w:t>for his trial and condemnation ‘they make statements against him’ (</w:t>
      </w:r>
      <w:r w:rsidR="00FA410F" w:rsidRPr="007B3EDD">
        <w:t>Mat</w:t>
      </w:r>
      <w:r w:rsidR="00F67D58" w:rsidRPr="007B3EDD">
        <w:t>t</w:t>
      </w:r>
      <w:r w:rsidR="00FA410F" w:rsidRPr="007B3EDD">
        <w:t xml:space="preserve">. </w:t>
      </w:r>
      <w:r w:rsidR="003E6690" w:rsidRPr="007B3EDD">
        <w:t>27: 12). This caused Pilate to ask Jesus directly, ‘do you give no attention to what their witnesses say against you?’ (</w:t>
      </w:r>
      <w:r w:rsidR="00FA410F" w:rsidRPr="007B3EDD">
        <w:t xml:space="preserve">Mat. </w:t>
      </w:r>
      <w:r w:rsidR="003E6690" w:rsidRPr="007B3EDD">
        <w:t>27: 13)</w:t>
      </w:r>
      <w:r w:rsidR="0019602D" w:rsidRPr="007B3EDD">
        <w:t>, Jesus does not answer causing Pilate to give the choice to the people</w:t>
      </w:r>
      <w:r w:rsidR="00575B7E" w:rsidRPr="007B3EDD">
        <w:t>,</w:t>
      </w:r>
      <w:r w:rsidR="0019602D" w:rsidRPr="007B3EDD">
        <w:t xml:space="preserve"> who are </w:t>
      </w:r>
      <w:r w:rsidR="00575B7E" w:rsidRPr="007B3EDD">
        <w:t>being</w:t>
      </w:r>
      <w:r w:rsidR="0019602D" w:rsidRPr="007B3EDD">
        <w:t xml:space="preserve"> manipulated by the priests to put Jesus to death</w:t>
      </w:r>
      <w:r w:rsidR="00575B7E" w:rsidRPr="007B3EDD">
        <w:t xml:space="preserve"> instead of Barabbas</w:t>
      </w:r>
      <w:r w:rsidR="0019602D" w:rsidRPr="007B3EDD">
        <w:t>. The people come across as a rabble, easily coerced into accepting the responsibility of Jesus’</w:t>
      </w:r>
      <w:r w:rsidR="002E0817" w:rsidRPr="007B3EDD">
        <w:t>s</w:t>
      </w:r>
      <w:r w:rsidR="0019602D" w:rsidRPr="007B3EDD">
        <w:t xml:space="preserve"> death upon </w:t>
      </w:r>
      <w:r w:rsidR="00575B7E" w:rsidRPr="007B3EDD">
        <w:t>themselves</w:t>
      </w:r>
      <w:r w:rsidR="0019602D" w:rsidRPr="007B3EDD">
        <w:t>, ‘Let his blood be on us, and on our children’ (</w:t>
      </w:r>
      <w:r w:rsidR="00FA410F" w:rsidRPr="007B3EDD">
        <w:t>Ma</w:t>
      </w:r>
      <w:r w:rsidR="00F67D58" w:rsidRPr="007B3EDD">
        <w:t>t</w:t>
      </w:r>
      <w:r w:rsidR="00FA410F" w:rsidRPr="007B3EDD">
        <w:t xml:space="preserve">t. </w:t>
      </w:r>
      <w:r w:rsidR="0019602D" w:rsidRPr="007B3EDD">
        <w:t xml:space="preserve">27: </w:t>
      </w:r>
      <w:r w:rsidR="00A32702" w:rsidRPr="007B3EDD">
        <w:t>25). This statement causes Pilate to give up his sympathy for Jesus and condemn him to the will of the people who are puppets</w:t>
      </w:r>
      <w:r w:rsidR="00EA50B4" w:rsidRPr="007B3EDD">
        <w:t xml:space="preserve">, </w:t>
      </w:r>
      <w:r w:rsidR="00575B7E" w:rsidRPr="007B3EDD">
        <w:t>controlled by the</w:t>
      </w:r>
      <w:r w:rsidR="00A32702" w:rsidRPr="007B3EDD">
        <w:t xml:space="preserve"> priests. The priests are described as the antagonist</w:t>
      </w:r>
      <w:r w:rsidR="002E0817" w:rsidRPr="007B3EDD">
        <w:t>s;</w:t>
      </w:r>
      <w:r w:rsidR="00A32702" w:rsidRPr="007B3EDD">
        <w:t xml:space="preserve"> the structure </w:t>
      </w:r>
      <w:r w:rsidR="00795655" w:rsidRPr="007B3EDD">
        <w:t>follow</w:t>
      </w:r>
      <w:r w:rsidR="002E0817" w:rsidRPr="007B3EDD">
        <w:t>s</w:t>
      </w:r>
      <w:r w:rsidR="00795655" w:rsidRPr="007B3EDD">
        <w:t xml:space="preserve"> the </w:t>
      </w:r>
      <w:r w:rsidR="00EA50B4" w:rsidRPr="007B3EDD">
        <w:t>priests’</w:t>
      </w:r>
      <w:r w:rsidR="00795655" w:rsidRPr="007B3EDD">
        <w:t xml:space="preserve"> manipulation</w:t>
      </w:r>
      <w:r w:rsidR="002E0817" w:rsidRPr="007B3EDD">
        <w:t xml:space="preserve"> and</w:t>
      </w:r>
      <w:r w:rsidR="00795655" w:rsidRPr="007B3EDD">
        <w:t xml:space="preserve"> the</w:t>
      </w:r>
      <w:r w:rsidR="002E0817" w:rsidRPr="007B3EDD">
        <w:t>ir</w:t>
      </w:r>
      <w:r w:rsidR="00795655" w:rsidRPr="007B3EDD">
        <w:t xml:space="preserve"> plan to end Jesus’ life and (they believed) his teachings. The structure allows the </w:t>
      </w:r>
      <w:r w:rsidR="00EA50B4" w:rsidRPr="007B3EDD">
        <w:t xml:space="preserve">interpreter </w:t>
      </w:r>
      <w:r w:rsidR="00795655" w:rsidRPr="007B3EDD">
        <w:t>to identify w</w:t>
      </w:r>
      <w:r w:rsidR="00266AAF" w:rsidRPr="007B3EDD">
        <w:t>hich</w:t>
      </w:r>
      <w:r w:rsidR="00795655" w:rsidRPr="007B3EDD">
        <w:t xml:space="preserve"> perspective is advanced and whose is overlooked as Jesus is mentioned as a secondary character. </w:t>
      </w:r>
      <w:r w:rsidR="00EA50B4" w:rsidRPr="007B3EDD">
        <w:t>Matthew does this so that the people and the priests</w:t>
      </w:r>
      <w:r w:rsidR="002E0817" w:rsidRPr="007B3EDD">
        <w:t xml:space="preserve"> are</w:t>
      </w:r>
      <w:r w:rsidR="00EA50B4" w:rsidRPr="007B3EDD">
        <w:t xml:space="preserve"> </w:t>
      </w:r>
      <w:r w:rsidR="002E0817" w:rsidRPr="007B3EDD">
        <w:t>tarnished</w:t>
      </w:r>
      <w:r w:rsidR="00FB04E1" w:rsidRPr="007B3EDD">
        <w:t xml:space="preserve"> with</w:t>
      </w:r>
      <w:r w:rsidR="002E0817" w:rsidRPr="007B3EDD">
        <w:t xml:space="preserve"> </w:t>
      </w:r>
      <w:r w:rsidR="00EA50B4" w:rsidRPr="007B3EDD">
        <w:t xml:space="preserve">the responsibility of Jesus’ death, moving the responsibility from Rome to the priests and focusing on </w:t>
      </w:r>
      <w:r w:rsidR="00D507B7" w:rsidRPr="007B3EDD">
        <w:t xml:space="preserve">the </w:t>
      </w:r>
      <w:r w:rsidR="00DA7711" w:rsidRPr="007B3EDD">
        <w:t xml:space="preserve">motivations of each character. Matthew’s format allows the interpreter to identify which perspective is prominent and whose is absent, </w:t>
      </w:r>
      <w:r w:rsidR="002E0817" w:rsidRPr="007B3EDD">
        <w:t xml:space="preserve">clarifying </w:t>
      </w:r>
      <w:r w:rsidR="00DA7711" w:rsidRPr="007B3EDD">
        <w:t>what perspectives Matthew wants us to believe and the significance of who,</w:t>
      </w:r>
      <w:r w:rsidR="00D507B7" w:rsidRPr="007B3EDD">
        <w:t xml:space="preserve"> </w:t>
      </w:r>
      <w:r w:rsidR="00DA7711" w:rsidRPr="007B3EDD">
        <w:t>wh</w:t>
      </w:r>
      <w:r w:rsidR="00D507B7" w:rsidRPr="007B3EDD">
        <w:t>at, where and how</w:t>
      </w:r>
      <w:r w:rsidR="00DA7711" w:rsidRPr="007B3EDD">
        <w:t xml:space="preserve"> </w:t>
      </w:r>
      <w:r w:rsidR="00D507B7" w:rsidRPr="007B3EDD">
        <w:t>Matthew portrays these perceptions</w:t>
      </w:r>
      <w:r w:rsidR="002E0817" w:rsidRPr="007B3EDD">
        <w:t>.</w:t>
      </w:r>
      <w:r w:rsidR="00D507B7" w:rsidRPr="007B3EDD">
        <w:t xml:space="preserve"> </w:t>
      </w:r>
      <w:r w:rsidR="00DA7711" w:rsidRPr="007B3EDD">
        <w:t xml:space="preserve">  </w:t>
      </w:r>
      <w:r w:rsidR="00EA50B4" w:rsidRPr="007B3EDD">
        <w:t xml:space="preserve"> </w:t>
      </w:r>
    </w:p>
    <w:p w:rsidR="006A3524" w:rsidRPr="00B96CE0" w:rsidRDefault="00251819" w:rsidP="00FB37FB">
      <w:r w:rsidRPr="007B3EDD">
        <w:t xml:space="preserve">When interpreting the </w:t>
      </w:r>
      <w:r w:rsidR="00D507B7" w:rsidRPr="007B3EDD">
        <w:t>Gospels,</w:t>
      </w:r>
      <w:r w:rsidRPr="007B3EDD">
        <w:t xml:space="preserve"> the reader must evaluate the sources used to establish if the account given is historically accurate. </w:t>
      </w:r>
      <w:r w:rsidR="001F0755" w:rsidRPr="007B3EDD">
        <w:t>Judas’</w:t>
      </w:r>
      <w:r w:rsidR="002E0817" w:rsidRPr="007B3EDD">
        <w:t>s</w:t>
      </w:r>
      <w:r w:rsidR="001F0755" w:rsidRPr="007B3EDD">
        <w:t xml:space="preserve"> death and reference to the ‘Field of Blood’ is mention</w:t>
      </w:r>
      <w:r w:rsidR="002E0817" w:rsidRPr="007B3EDD">
        <w:t>ed</w:t>
      </w:r>
      <w:r w:rsidR="001F0755" w:rsidRPr="007B3EDD">
        <w:t xml:space="preserve"> in Act</w:t>
      </w:r>
      <w:r w:rsidR="00F67D58" w:rsidRPr="007B3EDD">
        <w:t>.</w:t>
      </w:r>
      <w:r w:rsidR="001F0755" w:rsidRPr="007B3EDD">
        <w:t xml:space="preserve"> 1: 18-19 but gives a different account of events. It states that Judas </w:t>
      </w:r>
      <w:r w:rsidR="001F0755" w:rsidRPr="007B3EDD">
        <w:rPr>
          <w:noProof/>
        </w:rPr>
        <w:t>bought</w:t>
      </w:r>
      <w:r w:rsidR="001F0755" w:rsidRPr="007B3EDD">
        <w:t xml:space="preserve"> a field with the thirty pieces of silver </w:t>
      </w:r>
      <w:r w:rsidR="001F0755" w:rsidRPr="007B3EDD">
        <w:rPr>
          <w:noProof/>
        </w:rPr>
        <w:t>where,</w:t>
      </w:r>
      <w:r w:rsidR="001F0755" w:rsidRPr="007B3EDD">
        <w:t xml:space="preserve"> ‘…he fell headlong, his body burst open and all his intestines spilled out’ (Acts</w:t>
      </w:r>
      <w:r w:rsidR="00F67D58" w:rsidRPr="007B3EDD">
        <w:t>.</w:t>
      </w:r>
      <w:r w:rsidR="001F0755" w:rsidRPr="007B3EDD">
        <w:t xml:space="preserve"> 1: 18). This led to the people of Jerusalem calling </w:t>
      </w:r>
      <w:r w:rsidR="002E0817" w:rsidRPr="007B3EDD">
        <w:t xml:space="preserve">it </w:t>
      </w:r>
      <w:r w:rsidR="001F0755" w:rsidRPr="007B3EDD">
        <w:rPr>
          <w:noProof/>
        </w:rPr>
        <w:t>the,</w:t>
      </w:r>
      <w:r w:rsidR="001F0755" w:rsidRPr="007B3EDD">
        <w:t xml:space="preserve"> ‘Field of Blood’ (Acts</w:t>
      </w:r>
      <w:r w:rsidR="00F67D58" w:rsidRPr="007B3EDD">
        <w:t>.</w:t>
      </w:r>
      <w:r w:rsidR="001F0755" w:rsidRPr="007B3EDD">
        <w:t xml:space="preserve"> 1: 19), which is referred to in </w:t>
      </w:r>
      <w:r w:rsidR="001F0755" w:rsidRPr="007B3EDD">
        <w:rPr>
          <w:noProof/>
        </w:rPr>
        <w:t>Matthew</w:t>
      </w:r>
      <w:r w:rsidR="00FB04E1" w:rsidRPr="007B3EDD">
        <w:rPr>
          <w:noProof/>
        </w:rPr>
        <w:t>.</w:t>
      </w:r>
      <w:r w:rsidR="00270B73" w:rsidRPr="007B3EDD">
        <w:rPr>
          <w:noProof/>
        </w:rPr>
        <w:t xml:space="preserve"> </w:t>
      </w:r>
      <w:r w:rsidR="00FB04E1" w:rsidRPr="007B3EDD">
        <w:rPr>
          <w:noProof/>
        </w:rPr>
        <w:t>H</w:t>
      </w:r>
      <w:r w:rsidR="0039531D" w:rsidRPr="007B3EDD">
        <w:rPr>
          <w:noProof/>
        </w:rPr>
        <w:t>owever,</w:t>
      </w:r>
      <w:r w:rsidR="00FB04E1" w:rsidRPr="007B3EDD">
        <w:rPr>
          <w:noProof/>
        </w:rPr>
        <w:t xml:space="preserve"> in Matthew</w:t>
      </w:r>
      <w:r w:rsidR="001F0755" w:rsidRPr="007B3EDD">
        <w:t xml:space="preserve"> </w:t>
      </w:r>
      <w:r w:rsidR="00D507B7" w:rsidRPr="007B3EDD">
        <w:t>this is</w:t>
      </w:r>
      <w:r w:rsidR="005D0633" w:rsidRPr="007B3EDD">
        <w:t xml:space="preserve"> metaphoric blood on the coins. </w:t>
      </w:r>
      <w:r w:rsidR="00C22F0F" w:rsidRPr="007B3EDD">
        <w:t>Matthew was writing his Gospel after the first Jewish revolt (A.D. 66-73) so, ‘[Stressed] Jew</w:t>
      </w:r>
      <w:r w:rsidR="00F06453" w:rsidRPr="007B3EDD">
        <w:t>ish participation and pass</w:t>
      </w:r>
      <w:r w:rsidR="002E0817" w:rsidRPr="007B3EDD">
        <w:t>[</w:t>
      </w:r>
      <w:proofErr w:type="spellStart"/>
      <w:r w:rsidR="002E0817" w:rsidRPr="007B3EDD">
        <w:t>ed</w:t>
      </w:r>
      <w:proofErr w:type="spellEnd"/>
      <w:r w:rsidR="002E0817" w:rsidRPr="007B3EDD">
        <w:t>]</w:t>
      </w:r>
      <w:r w:rsidR="00F06453" w:rsidRPr="007B3EDD">
        <w:t xml:space="preserve"> over whatever fault might attach to Rome’ (</w:t>
      </w:r>
      <w:bookmarkStart w:id="5" w:name="_Hlk500943648"/>
      <w:r w:rsidR="00F06453" w:rsidRPr="007B3EDD">
        <w:t>Harrington</w:t>
      </w:r>
      <w:r w:rsidR="00FA410F" w:rsidRPr="007B3EDD">
        <w:t xml:space="preserve"> </w:t>
      </w:r>
      <w:r w:rsidR="00F06453" w:rsidRPr="007B3EDD">
        <w:t>1991</w:t>
      </w:r>
      <w:r w:rsidR="00FA410F" w:rsidRPr="007B3EDD">
        <w:t xml:space="preserve">: </w:t>
      </w:r>
      <w:bookmarkEnd w:id="5"/>
      <w:r w:rsidR="00FA410F" w:rsidRPr="007B3EDD">
        <w:t>390</w:t>
      </w:r>
      <w:r w:rsidR="00F06453" w:rsidRPr="007B3EDD">
        <w:t>).</w:t>
      </w:r>
      <w:r w:rsidR="00C2473C" w:rsidRPr="007B3EDD">
        <w:t xml:space="preserve"> Matthew makes </w:t>
      </w:r>
      <w:r w:rsidR="00EA223C" w:rsidRPr="007B3EDD">
        <w:t>the Romans</w:t>
      </w:r>
      <w:r w:rsidR="00C2473C" w:rsidRPr="007B3EDD">
        <w:t xml:space="preserve"> look like secondary figure</w:t>
      </w:r>
      <w:r w:rsidR="002E0817" w:rsidRPr="007B3EDD">
        <w:t>s</w:t>
      </w:r>
      <w:r w:rsidR="00C2473C" w:rsidRPr="007B3EDD">
        <w:t>, merely following the will of the people w</w:t>
      </w:r>
      <w:r w:rsidR="00F7048B" w:rsidRPr="007B3EDD">
        <w:t xml:space="preserve">ho </w:t>
      </w:r>
      <w:r w:rsidR="00F7048B" w:rsidRPr="00441040">
        <w:t>are being manipulated by</w:t>
      </w:r>
      <w:r w:rsidR="00C2473C" w:rsidRPr="00441040">
        <w:t xml:space="preserve"> the chief priests</w:t>
      </w:r>
      <w:r w:rsidR="00F7048B" w:rsidRPr="00441040">
        <w:t xml:space="preserve">. </w:t>
      </w:r>
      <w:r w:rsidR="00F06453" w:rsidRPr="00441040">
        <w:t>James Martin writes in his book, ‘</w:t>
      </w:r>
      <w:r w:rsidR="00F06453" w:rsidRPr="00441040">
        <w:rPr>
          <w:i/>
        </w:rPr>
        <w:t>The Reliability of the Gospels’</w:t>
      </w:r>
      <w:r w:rsidR="00F7048B" w:rsidRPr="00441040">
        <w:t xml:space="preserve"> </w:t>
      </w:r>
      <w:r w:rsidR="00F06453" w:rsidRPr="00441040">
        <w:t>that the Gospels are as reliable as other ancient sources</w:t>
      </w:r>
      <w:r w:rsidR="002E0817" w:rsidRPr="00441040">
        <w:t>;</w:t>
      </w:r>
      <w:r w:rsidR="00F06453" w:rsidRPr="00441040">
        <w:t xml:space="preserve"> ‘As is the case with all ancient histories, they lack any external authoritative standard against which they may be set and mathe</w:t>
      </w:r>
      <w:r w:rsidR="00C2473C" w:rsidRPr="00441040">
        <w:t xml:space="preserve">matically judged’ </w:t>
      </w:r>
      <w:bookmarkStart w:id="6" w:name="_Hlk499663327"/>
      <w:r w:rsidR="00FA410F" w:rsidRPr="00441040">
        <w:t>(</w:t>
      </w:r>
      <w:bookmarkStart w:id="7" w:name="_Hlk499833431"/>
      <w:r w:rsidR="00C2473C" w:rsidRPr="00441040">
        <w:t>Martin 1959</w:t>
      </w:r>
      <w:bookmarkEnd w:id="6"/>
      <w:r w:rsidR="00FA410F" w:rsidRPr="00441040">
        <w:t xml:space="preserve">: </w:t>
      </w:r>
      <w:bookmarkEnd w:id="7"/>
      <w:r w:rsidR="00FA410F" w:rsidRPr="00441040">
        <w:t>114-115</w:t>
      </w:r>
      <w:r w:rsidR="00C2473C" w:rsidRPr="00441040">
        <w:t xml:space="preserve">). </w:t>
      </w:r>
      <w:r w:rsidR="00435F8F" w:rsidRPr="00441040">
        <w:t xml:space="preserve">The Gospels </w:t>
      </w:r>
      <w:r w:rsidR="002E0817" w:rsidRPr="00441040">
        <w:t>must</w:t>
      </w:r>
      <w:r w:rsidR="00435F8F" w:rsidRPr="00441040">
        <w:t xml:space="preserve"> be compared to similar sources </w:t>
      </w:r>
      <w:r w:rsidR="002E0817" w:rsidRPr="00441040">
        <w:t>f</w:t>
      </w:r>
      <w:r w:rsidR="00270B73" w:rsidRPr="00441040">
        <w:t>rom</w:t>
      </w:r>
      <w:r w:rsidR="00435F8F" w:rsidRPr="00441040">
        <w:t xml:space="preserve"> the time, which ultimately, ‘</w:t>
      </w:r>
      <w:r w:rsidR="00273FA7" w:rsidRPr="00441040">
        <w:t xml:space="preserve">… </w:t>
      </w:r>
      <w:r w:rsidR="00435F8F" w:rsidRPr="00441040">
        <w:t xml:space="preserve">[do not] deliver hundred </w:t>
      </w:r>
      <w:r w:rsidR="00435F8F" w:rsidRPr="00441040">
        <w:rPr>
          <w:noProof/>
        </w:rPr>
        <w:t>percent</w:t>
      </w:r>
      <w:r w:rsidR="00435F8F" w:rsidRPr="00441040">
        <w:t xml:space="preserve"> degree of historical accuracy, but we are convinced that there</w:t>
      </w:r>
      <w:r w:rsidR="00273FA7" w:rsidRPr="00441040">
        <w:t xml:space="preserve"> [is no]</w:t>
      </w:r>
      <w:r w:rsidR="00435F8F" w:rsidRPr="00441040">
        <w:t xml:space="preserve"> need </w:t>
      </w:r>
      <w:r w:rsidR="00441040" w:rsidRPr="00441040">
        <w:t xml:space="preserve">[to] </w:t>
      </w:r>
      <w:r w:rsidR="00435F8F" w:rsidRPr="00441040">
        <w:t>doubt about the main outlines of the picture they paint’ (Martin 1959</w:t>
      </w:r>
      <w:r w:rsidR="00FA410F" w:rsidRPr="00441040">
        <w:t>: 115- 116</w:t>
      </w:r>
      <w:r w:rsidR="00435F8F" w:rsidRPr="00441040">
        <w:t>)</w:t>
      </w:r>
      <w:r w:rsidR="00972582" w:rsidRPr="00441040">
        <w:t xml:space="preserve">.  </w:t>
      </w:r>
      <w:r w:rsidR="00EA223C" w:rsidRPr="00441040">
        <w:t>The historical reliability of any ancient text must be</w:t>
      </w:r>
      <w:r w:rsidR="00EF0131" w:rsidRPr="00441040">
        <w:t xml:space="preserve"> treated with</w:t>
      </w:r>
      <w:r w:rsidR="00EA223C" w:rsidRPr="00441040">
        <w:t xml:space="preserve"> </w:t>
      </w:r>
      <w:r w:rsidR="00EA223C" w:rsidRPr="00441040">
        <w:rPr>
          <w:noProof/>
        </w:rPr>
        <w:t>sceptic</w:t>
      </w:r>
      <w:r w:rsidR="00EF0131" w:rsidRPr="00441040">
        <w:rPr>
          <w:noProof/>
        </w:rPr>
        <w:t>ism</w:t>
      </w:r>
      <w:r w:rsidR="00EA223C" w:rsidRPr="00441040">
        <w:t xml:space="preserve"> due to the limited material</w:t>
      </w:r>
      <w:r w:rsidR="00EF0131" w:rsidRPr="00441040">
        <w:t xml:space="preserve"> available</w:t>
      </w:r>
      <w:r w:rsidR="00B96CE0" w:rsidRPr="00441040">
        <w:t>. This means</w:t>
      </w:r>
      <w:r w:rsidR="00EF0131" w:rsidRPr="00441040">
        <w:t xml:space="preserve"> </w:t>
      </w:r>
      <w:r w:rsidR="00B96CE0" w:rsidRPr="00441040">
        <w:t>it is extremely hard to historically verify Matthew’s writings</w:t>
      </w:r>
      <w:r w:rsidR="00EA223C" w:rsidRPr="00441040">
        <w:t>. Many ancient sources are not written with historical accuracy as the</w:t>
      </w:r>
      <w:r w:rsidR="00EF0131" w:rsidRPr="00441040">
        <w:t>ir</w:t>
      </w:r>
      <w:r w:rsidR="00EA223C" w:rsidRPr="00441040">
        <w:t xml:space="preserve"> </w:t>
      </w:r>
      <w:r w:rsidR="00EA223C" w:rsidRPr="00441040">
        <w:rPr>
          <w:noProof/>
        </w:rPr>
        <w:t>objective</w:t>
      </w:r>
      <w:r w:rsidR="0039531D" w:rsidRPr="00441040">
        <w:rPr>
          <w:noProof/>
        </w:rPr>
        <w:t>, therefore,</w:t>
      </w:r>
      <w:r w:rsidR="00EA223C" w:rsidRPr="00441040">
        <w:t xml:space="preserve"> </w:t>
      </w:r>
      <w:r w:rsidR="00D30AC9" w:rsidRPr="00441040">
        <w:t xml:space="preserve">any historical documents are going to </w:t>
      </w:r>
      <w:r w:rsidR="00EF0131" w:rsidRPr="00441040">
        <w:t xml:space="preserve">contain </w:t>
      </w:r>
      <w:r w:rsidR="000726DF" w:rsidRPr="00441040">
        <w:t>inaccuracies,</w:t>
      </w:r>
      <w:r w:rsidR="00D30AC9" w:rsidRPr="00441040">
        <w:t xml:space="preserve"> but it is fundamentally important that the information </w:t>
      </w:r>
      <w:r w:rsidR="00D30AC9" w:rsidRPr="007B3EDD">
        <w:t>given can be reliably verified</w:t>
      </w:r>
      <w:r w:rsidR="00B96CE0" w:rsidRPr="007B3EDD">
        <w:t xml:space="preserve"> through historical verification</w:t>
      </w:r>
      <w:r w:rsidR="00D30AC9" w:rsidRPr="007B3EDD">
        <w:t xml:space="preserve">.  </w:t>
      </w:r>
      <w:r w:rsidR="00972582" w:rsidRPr="007B3EDD">
        <w:t xml:space="preserve"> </w:t>
      </w:r>
      <w:r w:rsidR="00435F8F" w:rsidRPr="007B3EDD">
        <w:t xml:space="preserve"> </w:t>
      </w:r>
      <w:r w:rsidR="00C2473C" w:rsidRPr="007B3EDD">
        <w:t xml:space="preserve">  </w:t>
      </w:r>
      <w:r w:rsidR="00F06453" w:rsidRPr="007B3EDD">
        <w:t xml:space="preserve"> </w:t>
      </w:r>
      <w:r w:rsidR="00C22F0F" w:rsidRPr="007B3EDD">
        <w:t xml:space="preserve">  </w:t>
      </w:r>
      <w:r w:rsidR="001F0755" w:rsidRPr="007B3EDD">
        <w:t xml:space="preserve">    </w:t>
      </w:r>
    </w:p>
    <w:p w:rsidR="00F35740" w:rsidRPr="00D433CC" w:rsidRDefault="00F35740" w:rsidP="00FB37FB">
      <w:r w:rsidRPr="00D3104E">
        <w:t xml:space="preserve">Matthew wrote in around 80s or 90s AD meaning the stories of Jesus </w:t>
      </w:r>
      <w:r w:rsidR="00EF0131" w:rsidRPr="00D3104E">
        <w:t>were transferred</w:t>
      </w:r>
      <w:r w:rsidRPr="00D3104E">
        <w:t xml:space="preserve"> orally until </w:t>
      </w:r>
      <w:r w:rsidR="00EF0131" w:rsidRPr="00D3104E">
        <w:t>they were</w:t>
      </w:r>
      <w:r w:rsidR="00450401" w:rsidRPr="00D3104E">
        <w:t xml:space="preserve"> </w:t>
      </w:r>
      <w:r w:rsidRPr="00D3104E">
        <w:t>codified</w:t>
      </w:r>
      <w:r w:rsidR="00450401" w:rsidRPr="00D3104E">
        <w:t xml:space="preserve"> in the Gospels. It took so long for the teachings or revelations of Christ to be codified because many early Christians expected the imminent end of the world</w:t>
      </w:r>
      <w:r w:rsidR="00C019B1" w:rsidRPr="00D3104E">
        <w:t>, so</w:t>
      </w:r>
      <w:r w:rsidR="00450401" w:rsidRPr="00D3104E">
        <w:t xml:space="preserve"> they wanted to devote all earthy time spreading the word of Jes</w:t>
      </w:r>
      <w:r w:rsidR="00450401" w:rsidRPr="00255D9C">
        <w:t xml:space="preserve">us so </w:t>
      </w:r>
      <w:r w:rsidR="006C2EBC" w:rsidRPr="00255D9C">
        <w:t xml:space="preserve">that </w:t>
      </w:r>
      <w:r w:rsidR="00C019B1" w:rsidRPr="00255D9C">
        <w:t>their</w:t>
      </w:r>
      <w:r w:rsidR="006C2EBC" w:rsidRPr="00255D9C">
        <w:t xml:space="preserve"> souls m</w:t>
      </w:r>
      <w:r w:rsidR="00EF0131" w:rsidRPr="00255D9C">
        <w:t>ight</w:t>
      </w:r>
      <w:r w:rsidR="006C2EBC" w:rsidRPr="00255D9C">
        <w:t xml:space="preserve"> be saved</w:t>
      </w:r>
      <w:r w:rsidR="00D3104E" w:rsidRPr="00255D9C">
        <w:t xml:space="preserve"> (</w:t>
      </w:r>
      <w:r w:rsidR="004D56D3" w:rsidRPr="00255D9C">
        <w:t xml:space="preserve">Martin 1959: </w:t>
      </w:r>
      <w:r w:rsidR="00255D9C" w:rsidRPr="00255D9C">
        <w:t>48</w:t>
      </w:r>
      <w:r w:rsidR="004B2815" w:rsidRPr="00255D9C">
        <w:t>)</w:t>
      </w:r>
      <w:r w:rsidR="006C2EBC" w:rsidRPr="00255D9C">
        <w:t xml:space="preserve">. When </w:t>
      </w:r>
      <w:r w:rsidR="006C2EBC" w:rsidRPr="004B2815">
        <w:t>it was finally codified they were simply recounting what</w:t>
      </w:r>
      <w:r w:rsidR="00EF0131" w:rsidRPr="004B2815">
        <w:t xml:space="preserve"> previous</w:t>
      </w:r>
      <w:r w:rsidR="006C2EBC" w:rsidRPr="004B2815">
        <w:t xml:space="preserve"> people </w:t>
      </w:r>
      <w:r w:rsidR="00EF0131" w:rsidRPr="004B2815">
        <w:t>had been</w:t>
      </w:r>
      <w:r w:rsidR="006C2EBC" w:rsidRPr="004B2815">
        <w:t xml:space="preserve"> preaching for generations. It is impossible that every early Christian preached the same Jesus</w:t>
      </w:r>
      <w:r w:rsidR="00EF0131" w:rsidRPr="004B2815">
        <w:t>;</w:t>
      </w:r>
      <w:r w:rsidR="004337F1" w:rsidRPr="004B2815">
        <w:t xml:space="preserve"> different people will emphasize different characteristics</w:t>
      </w:r>
      <w:r w:rsidR="00EF0131" w:rsidRPr="004B2815">
        <w:t>,</w:t>
      </w:r>
      <w:r w:rsidR="00C019B1" w:rsidRPr="004B2815">
        <w:t xml:space="preserve"> therefore</w:t>
      </w:r>
      <w:r w:rsidR="004337F1" w:rsidRPr="004B2815">
        <w:t xml:space="preserve"> </w:t>
      </w:r>
      <w:r w:rsidR="00C019B1" w:rsidRPr="004B2815">
        <w:t>w</w:t>
      </w:r>
      <w:r w:rsidR="004337F1" w:rsidRPr="004B2815">
        <w:t xml:space="preserve">hen the Gospels were codified </w:t>
      </w:r>
      <w:r w:rsidR="004337F1" w:rsidRPr="004B2815">
        <w:lastRenderedPageBreak/>
        <w:t>the authors selected specific sources to develop the</w:t>
      </w:r>
      <w:r w:rsidR="00C019B1" w:rsidRPr="004B2815">
        <w:t>ir</w:t>
      </w:r>
      <w:r w:rsidR="004337F1" w:rsidRPr="004B2815">
        <w:t xml:space="preserve"> perspective</w:t>
      </w:r>
      <w:r w:rsidR="00EF0131" w:rsidRPr="004B2815">
        <w:t>.</w:t>
      </w:r>
      <w:r w:rsidR="004337F1" w:rsidRPr="004B2815">
        <w:t xml:space="preserve"> </w:t>
      </w:r>
      <w:r w:rsidR="00EF0131" w:rsidRPr="004D56D3">
        <w:t>A</w:t>
      </w:r>
      <w:r w:rsidR="004337F1" w:rsidRPr="004D56D3">
        <w:t>s James Martin writes, ‘The Gospels represent only a selection from the vast potential of material, written and oral, which was available at the time of their composition represented</w:t>
      </w:r>
      <w:r w:rsidR="004D56D3" w:rsidRPr="004D56D3">
        <w:t>..</w:t>
      </w:r>
      <w:r w:rsidR="00F12915" w:rsidRPr="004D56D3">
        <w:t>.</w:t>
      </w:r>
      <w:r w:rsidR="00FA410F" w:rsidRPr="004D56D3">
        <w:t xml:space="preserve"> (Martin 1959: </w:t>
      </w:r>
      <w:r w:rsidR="000726DF" w:rsidRPr="004D56D3">
        <w:t>60)</w:t>
      </w:r>
      <w:r w:rsidR="00F12915" w:rsidRPr="004D56D3">
        <w:t xml:space="preserve"> The material Matthew gathered to write his Gospel is only what he believ</w:t>
      </w:r>
      <w:r w:rsidR="00EF0131" w:rsidRPr="004D56D3">
        <w:t>ed</w:t>
      </w:r>
      <w:r w:rsidR="00F12915" w:rsidRPr="004D56D3">
        <w:t xml:space="preserve"> </w:t>
      </w:r>
      <w:r w:rsidR="00EF0131" w:rsidRPr="004D56D3">
        <w:t>was</w:t>
      </w:r>
      <w:r w:rsidR="00F12915" w:rsidRPr="004D56D3">
        <w:t xml:space="preserve"> relevant to</w:t>
      </w:r>
      <w:r w:rsidR="00C019B1" w:rsidRPr="004D56D3">
        <w:t xml:space="preserve"> the</w:t>
      </w:r>
      <w:r w:rsidR="00F12915" w:rsidRPr="004D56D3">
        <w:t xml:space="preserve"> development of Jesus</w:t>
      </w:r>
      <w:r w:rsidR="00EF0131" w:rsidRPr="004D56D3">
        <w:t>.</w:t>
      </w:r>
      <w:r w:rsidR="000D710E" w:rsidRPr="004D56D3">
        <w:t xml:space="preserve"> </w:t>
      </w:r>
      <w:r w:rsidR="00EF0131" w:rsidRPr="004D56D3">
        <w:t>T</w:t>
      </w:r>
      <w:r w:rsidR="000D710E" w:rsidRPr="004D56D3">
        <w:t>his</w:t>
      </w:r>
      <w:r w:rsidR="00EF0131" w:rsidRPr="004D56D3">
        <w:t xml:space="preserve"> confers</w:t>
      </w:r>
      <w:r w:rsidR="000D710E" w:rsidRPr="004D56D3">
        <w:t xml:space="preserve"> great responsibility to Matthew to decide what sources he include</w:t>
      </w:r>
      <w:r w:rsidR="00EF0131" w:rsidRPr="004D56D3">
        <w:t>d</w:t>
      </w:r>
      <w:r w:rsidR="000D710E" w:rsidRPr="004D56D3">
        <w:t xml:space="preserve"> and exclude</w:t>
      </w:r>
      <w:r w:rsidR="00EF0131" w:rsidRPr="004D56D3">
        <w:t>d</w:t>
      </w:r>
      <w:r w:rsidR="000D710E" w:rsidRPr="004D56D3">
        <w:t xml:space="preserve"> in </w:t>
      </w:r>
      <w:r w:rsidR="00C019B1" w:rsidRPr="004D56D3">
        <w:t>his writings</w:t>
      </w:r>
      <w:r w:rsidR="000D710E" w:rsidRPr="004D56D3">
        <w:t xml:space="preserve">. </w:t>
      </w:r>
      <w:r w:rsidR="00923DE9" w:rsidRPr="004D56D3">
        <w:t xml:space="preserve">When discussing the Gospels there </w:t>
      </w:r>
      <w:r w:rsidR="00EF0131" w:rsidRPr="004D56D3">
        <w:t xml:space="preserve">are </w:t>
      </w:r>
      <w:r w:rsidR="00923DE9" w:rsidRPr="004D56D3">
        <w:t>translational and cultural problems underpin</w:t>
      </w:r>
      <w:r w:rsidR="00EF0131" w:rsidRPr="004D56D3">
        <w:t>ning</w:t>
      </w:r>
      <w:r w:rsidR="00923DE9" w:rsidRPr="004D56D3">
        <w:t xml:space="preserve"> the text. </w:t>
      </w:r>
      <w:r w:rsidR="00C278BE" w:rsidRPr="004D56D3">
        <w:t>This is demonstrated w</w:t>
      </w:r>
      <w:r w:rsidR="00923DE9" w:rsidRPr="004D56D3">
        <w:t xml:space="preserve">hen the chief priests </w:t>
      </w:r>
      <w:r w:rsidR="00923DE9" w:rsidRPr="004D56D3">
        <w:rPr>
          <w:noProof/>
        </w:rPr>
        <w:t>t</w:t>
      </w:r>
      <w:r w:rsidR="0039531D" w:rsidRPr="004D56D3">
        <w:rPr>
          <w:noProof/>
        </w:rPr>
        <w:t>ook</w:t>
      </w:r>
      <w:r w:rsidR="00923DE9" w:rsidRPr="004D56D3">
        <w:t xml:space="preserve"> the thirty pieces of silver from the temple</w:t>
      </w:r>
      <w:r w:rsidR="00EF0131" w:rsidRPr="004D56D3">
        <w:t>,</w:t>
      </w:r>
      <w:r w:rsidR="00923DE9" w:rsidRPr="004D56D3">
        <w:t xml:space="preserve"> </w:t>
      </w:r>
      <w:r w:rsidR="00C278BE" w:rsidRPr="004D56D3">
        <w:t>as the Hebrew terms for treasury and potter can be used as</w:t>
      </w:r>
      <w:r w:rsidR="00923DE9" w:rsidRPr="004D56D3">
        <w:t xml:space="preserve"> </w:t>
      </w:r>
      <w:r w:rsidR="00C278BE" w:rsidRPr="004D56D3">
        <w:rPr>
          <w:noProof/>
        </w:rPr>
        <w:t>wordplay</w:t>
      </w:r>
      <w:r w:rsidR="00EF0131" w:rsidRPr="004D56D3">
        <w:rPr>
          <w:noProof/>
        </w:rPr>
        <w:t>,</w:t>
      </w:r>
      <w:r w:rsidR="00C278BE" w:rsidRPr="004D56D3">
        <w:t xml:space="preserve"> which is confusing for translation and cultural understanding</w:t>
      </w:r>
      <w:r w:rsidR="004D56D3">
        <w:t xml:space="preserve"> (</w:t>
      </w:r>
      <w:r w:rsidR="00255D9C" w:rsidRPr="00255D9C">
        <w:t>Harrington 1991:</w:t>
      </w:r>
      <w:r w:rsidR="00255D9C">
        <w:t xml:space="preserve"> 386)</w:t>
      </w:r>
      <w:r w:rsidR="00C278BE" w:rsidRPr="004D56D3">
        <w:t xml:space="preserve">. </w:t>
      </w:r>
      <w:r w:rsidR="00C278BE" w:rsidRPr="00255D9C">
        <w:t xml:space="preserve">These </w:t>
      </w:r>
      <w:r w:rsidR="00111239" w:rsidRPr="00255D9C">
        <w:t xml:space="preserve">historical </w:t>
      </w:r>
      <w:r w:rsidR="00EE51C2" w:rsidRPr="00255D9C">
        <w:t xml:space="preserve">and cultural differences influence the way we interpret the text as </w:t>
      </w:r>
      <w:r w:rsidR="00EF0131" w:rsidRPr="00255D9C">
        <w:t xml:space="preserve">they </w:t>
      </w:r>
      <w:r w:rsidR="00EE51C2" w:rsidRPr="00255D9C">
        <w:t xml:space="preserve">change the meaning of the sentence. </w:t>
      </w:r>
      <w:r w:rsidR="00EE51C2" w:rsidRPr="00C019B1">
        <w:t>If the chief priests put the thirty pieces of gold in the treasury</w:t>
      </w:r>
      <w:r w:rsidR="00EF0131">
        <w:t>, this</w:t>
      </w:r>
      <w:r w:rsidR="00EE51C2" w:rsidRPr="00C019B1">
        <w:t xml:space="preserve"> does not relate to Zechariah 11:13, undermining Matthew’s link between the old and new testaments.</w:t>
      </w:r>
      <w:r w:rsidR="00835A02" w:rsidRPr="00C019B1">
        <w:t xml:space="preserve"> </w:t>
      </w:r>
      <w:r w:rsidR="00C019B1" w:rsidRPr="00C019B1">
        <w:t>It</w:t>
      </w:r>
      <w:r w:rsidR="00835A02" w:rsidRPr="00C019B1">
        <w:t xml:space="preserve"> also changes the context of Judas’ death within Acts 1: 18-19 as</w:t>
      </w:r>
      <w:r w:rsidR="00EF0131">
        <w:t>,</w:t>
      </w:r>
      <w:r w:rsidR="00835A02" w:rsidRPr="00C019B1">
        <w:t xml:space="preserve"> if the silver was placed in the treasury</w:t>
      </w:r>
      <w:r w:rsidR="00EF0131">
        <w:t>,</w:t>
      </w:r>
      <w:r w:rsidR="00835A02" w:rsidRPr="00C019B1">
        <w:t xml:space="preserve"> he would not be able to buy the land and commit suicide or die a violent death</w:t>
      </w:r>
      <w:r w:rsidR="00811A45" w:rsidRPr="00D433CC">
        <w:t>. If the interpreter has no prior knowledge of</w:t>
      </w:r>
      <w:r w:rsidR="00EF0131">
        <w:t xml:space="preserve"> the</w:t>
      </w:r>
      <w:r w:rsidR="00811A45" w:rsidRPr="00D433CC">
        <w:t xml:space="preserve"> cultural practices </w:t>
      </w:r>
      <w:r w:rsidR="00B1166A" w:rsidRPr="00D433CC">
        <w:t>of the time</w:t>
      </w:r>
      <w:r w:rsidR="00811A45" w:rsidRPr="00D433CC">
        <w:t xml:space="preserve"> </w:t>
      </w:r>
      <w:r w:rsidR="00B1166A" w:rsidRPr="00D433CC">
        <w:t>it might be difficult to understand certain aspects of the text or why passage</w:t>
      </w:r>
      <w:r w:rsidR="00D433CC" w:rsidRPr="00D433CC">
        <w:t>s</w:t>
      </w:r>
      <w:r w:rsidR="00B1166A" w:rsidRPr="00D433CC">
        <w:t xml:space="preserve"> </w:t>
      </w:r>
      <w:r w:rsidR="00D433CC" w:rsidRPr="00D433CC">
        <w:t xml:space="preserve">are </w:t>
      </w:r>
      <w:r w:rsidR="00B1166A" w:rsidRPr="00D433CC">
        <w:t xml:space="preserve">structured in a certain format. Matthew 27 starts with chief priests taking Jesus to Pilate in the morning </w:t>
      </w:r>
      <w:r w:rsidR="006551E7" w:rsidRPr="00D433CC">
        <w:t>to be executed</w:t>
      </w:r>
      <w:r w:rsidR="00EF0131">
        <w:t>,</w:t>
      </w:r>
      <w:r w:rsidR="006551E7" w:rsidRPr="00D433CC">
        <w:t xml:space="preserve"> which is a</w:t>
      </w:r>
      <w:r w:rsidR="00B1166A" w:rsidRPr="00D433CC">
        <w:t xml:space="preserve"> necessary</w:t>
      </w:r>
      <w:r w:rsidR="006551E7" w:rsidRPr="00D433CC">
        <w:t xml:space="preserve"> introduction</w:t>
      </w:r>
      <w:r w:rsidR="00EF0131">
        <w:t>.</w:t>
      </w:r>
      <w:r w:rsidR="006551E7" w:rsidRPr="00D433CC">
        <w:t xml:space="preserve"> </w:t>
      </w:r>
      <w:r w:rsidR="00EF0131">
        <w:t>A</w:t>
      </w:r>
      <w:r w:rsidR="006551E7" w:rsidRPr="00D433CC">
        <w:t>s Daniel Harrington writes, ‘</w:t>
      </w:r>
      <w:r w:rsidR="002D43A2" w:rsidRPr="00D433CC">
        <w:t xml:space="preserve">Since Matthew did not state explicitly that Jesus had been officially condemned… it was </w:t>
      </w:r>
      <w:proofErr w:type="gramStart"/>
      <w:r w:rsidR="002D43A2" w:rsidRPr="00D433CC">
        <w:t>all the more</w:t>
      </w:r>
      <w:proofErr w:type="gramEnd"/>
      <w:r w:rsidR="002D43A2" w:rsidRPr="00D433CC">
        <w:t xml:space="preserve"> necessary for him to include the morning proceeding</w:t>
      </w:r>
      <w:r w:rsidR="00EF0131">
        <w:t>[s]</w:t>
      </w:r>
      <w:r w:rsidR="002D43A2" w:rsidRPr="00D433CC">
        <w:t xml:space="preserve"> </w:t>
      </w:r>
      <w:r w:rsidR="002D43A2" w:rsidRPr="001C4397">
        <w:t>at which the chief priests… handed over Jesus to Pilate’. Without</w:t>
      </w:r>
      <w:r w:rsidR="00B1166A" w:rsidRPr="001C4397">
        <w:t xml:space="preserve"> </w:t>
      </w:r>
      <w:r w:rsidR="002D43A2" w:rsidRPr="001C4397">
        <w:t xml:space="preserve">Matthew saying explicitly that this is a second Jewish </w:t>
      </w:r>
      <w:r w:rsidR="002D43A2" w:rsidRPr="001C4397">
        <w:rPr>
          <w:noProof/>
        </w:rPr>
        <w:t>proceeding</w:t>
      </w:r>
      <w:r w:rsidR="0039531D" w:rsidRPr="001C4397">
        <w:rPr>
          <w:noProof/>
        </w:rPr>
        <w:t>,</w:t>
      </w:r>
      <w:r w:rsidR="002D43A2" w:rsidRPr="001C4397">
        <w:t xml:space="preserve"> </w:t>
      </w:r>
      <w:r w:rsidR="00D433CC" w:rsidRPr="001C4397">
        <w:t xml:space="preserve">he must mention that it is in the morning, so Pilate can give the final verdict. </w:t>
      </w:r>
    </w:p>
    <w:p w:rsidR="00626DC7" w:rsidRPr="00D433CC" w:rsidRDefault="00626DC7" w:rsidP="00FB37FB">
      <w:r w:rsidRPr="00D433CC">
        <w:t xml:space="preserve">To conclude, the Gospels must be interpreted from narrative, </w:t>
      </w:r>
      <w:r w:rsidR="002D0D2B" w:rsidRPr="00D433CC">
        <w:t>literary and historical</w:t>
      </w:r>
      <w:r w:rsidRPr="00D433CC">
        <w:t xml:space="preserve"> </w:t>
      </w:r>
      <w:r w:rsidR="002D0D2B" w:rsidRPr="00D433CC">
        <w:t>perspectives</w:t>
      </w:r>
      <w:r w:rsidR="00666B99">
        <w:t>.</w:t>
      </w:r>
      <w:r w:rsidR="002D0D2B" w:rsidRPr="00D433CC">
        <w:t xml:space="preserve"> </w:t>
      </w:r>
      <w:r w:rsidR="00666B99">
        <w:t>T</w:t>
      </w:r>
      <w:r w:rsidR="002D0D2B" w:rsidRPr="00D433CC">
        <w:t>he interpreter must understand and evaluate the text from their perception to understand what the author is saying within the cultural and historical context</w:t>
      </w:r>
      <w:r w:rsidR="00F622E7" w:rsidRPr="00D433CC">
        <w:t xml:space="preserve">. Matthew 27: 1-33 must be considered within these </w:t>
      </w:r>
      <w:r w:rsidR="00666B99">
        <w:t xml:space="preserve">points of view, </w:t>
      </w:r>
      <w:r w:rsidR="00F622E7" w:rsidRPr="00D433CC">
        <w:t xml:space="preserve">considering whose perspective is </w:t>
      </w:r>
      <w:r w:rsidR="00F622E7" w:rsidRPr="0039531D">
        <w:rPr>
          <w:noProof/>
        </w:rPr>
        <w:t>advance</w:t>
      </w:r>
      <w:r w:rsidR="0039531D" w:rsidRPr="0039531D">
        <w:rPr>
          <w:noProof/>
        </w:rPr>
        <w:t>d</w:t>
      </w:r>
      <w:r w:rsidR="00F622E7" w:rsidRPr="00D433CC">
        <w:t>,</w:t>
      </w:r>
      <w:r w:rsidR="00666B99">
        <w:t xml:space="preserve"> also considering</w:t>
      </w:r>
      <w:r w:rsidR="00F622E7" w:rsidRPr="00D433CC">
        <w:t xml:space="preserve"> the sources</w:t>
      </w:r>
      <w:r w:rsidR="009B03D3" w:rsidRPr="00D433CC">
        <w:t xml:space="preserve"> and the transformation from oral to written text.</w:t>
      </w:r>
      <w:r w:rsidR="00E97512">
        <w:t xml:space="preserve"> They must be able to critically </w:t>
      </w:r>
      <w:r w:rsidR="00E97512" w:rsidRPr="0039531D">
        <w:rPr>
          <w:noProof/>
        </w:rPr>
        <w:t>analyse</w:t>
      </w:r>
      <w:r w:rsidR="00E97512">
        <w:t xml:space="preserve"> the passage to identify why Matthew structured the text in a certain</w:t>
      </w:r>
      <w:r w:rsidR="00666B99">
        <w:t xml:space="preserve"> way</w:t>
      </w:r>
      <w:r w:rsidR="00E97512">
        <w:t xml:space="preserve">, why he includes certain information and </w:t>
      </w:r>
      <w:r w:rsidR="00666B99">
        <w:t>excludes</w:t>
      </w:r>
      <w:r w:rsidR="00E97512">
        <w:t xml:space="preserve"> other</w:t>
      </w:r>
      <w:r w:rsidR="00666B99">
        <w:t xml:space="preserve"> material</w:t>
      </w:r>
      <w:r w:rsidR="00E97512">
        <w:t>, the historical reliability of sources and cultural factors</w:t>
      </w:r>
      <w:r w:rsidR="008765C4">
        <w:t>.</w:t>
      </w:r>
      <w:r w:rsidR="009B03D3" w:rsidRPr="00D433CC">
        <w:t xml:space="preserve"> Once the interpreter understands these contexts then they can </w:t>
      </w:r>
      <w:r w:rsidR="00D433CC" w:rsidRPr="00D433CC">
        <w:t>decide</w:t>
      </w:r>
      <w:r w:rsidR="009B03D3" w:rsidRPr="00D433CC">
        <w:t xml:space="preserve"> what the passage says and how they should understand it </w:t>
      </w:r>
      <w:r w:rsidR="007E7B9A" w:rsidRPr="00D433CC">
        <w:t>better within</w:t>
      </w:r>
      <w:r w:rsidR="00666B99">
        <w:t xml:space="preserve"> the fields of</w:t>
      </w:r>
      <w:r w:rsidR="007E7B9A" w:rsidRPr="00D433CC">
        <w:t xml:space="preserve"> theological, biblical and spiritual concepts.</w:t>
      </w:r>
      <w:r w:rsidR="00E97512">
        <w:t xml:space="preserve"> </w:t>
      </w:r>
      <w:r w:rsidR="007E7B9A" w:rsidRPr="00D433CC">
        <w:t xml:space="preserve"> </w:t>
      </w:r>
      <w:r w:rsidR="009B03D3" w:rsidRPr="00D433CC">
        <w:t xml:space="preserve"> </w:t>
      </w:r>
      <w:r w:rsidR="00F622E7" w:rsidRPr="00D433CC">
        <w:t xml:space="preserve">  </w:t>
      </w:r>
    </w:p>
    <w:p w:rsidR="00DA54C5" w:rsidRDefault="00DA54C5" w:rsidP="00DA54C5">
      <w:pPr>
        <w:jc w:val="both"/>
      </w:pPr>
      <w:r w:rsidRPr="00DA54C5">
        <w:t xml:space="preserve"> </w:t>
      </w:r>
      <w:r w:rsidR="00203E66">
        <w:t>Bib:</w:t>
      </w:r>
    </w:p>
    <w:p w:rsidR="003E6690" w:rsidRPr="003E6690" w:rsidRDefault="003E6690" w:rsidP="003E6690">
      <w:pPr>
        <w:pStyle w:val="ListParagraph"/>
        <w:numPr>
          <w:ilvl w:val="0"/>
          <w:numId w:val="1"/>
        </w:numPr>
        <w:jc w:val="both"/>
        <w:rPr>
          <w:u w:val="single"/>
        </w:rPr>
      </w:pPr>
      <w:r w:rsidRPr="00DE7EFE">
        <w:t>Harrington</w:t>
      </w:r>
      <w:r w:rsidR="00387530">
        <w:t>, J</w:t>
      </w:r>
      <w:r w:rsidR="00387530" w:rsidRPr="00387530">
        <w:t xml:space="preserve"> </w:t>
      </w:r>
      <w:r w:rsidR="00387530" w:rsidRPr="00DE7EFE">
        <w:t>Daniel</w:t>
      </w:r>
      <w:r w:rsidR="00387530">
        <w:t xml:space="preserve">, </w:t>
      </w:r>
      <w:r w:rsidR="001C4397" w:rsidRPr="001C4397">
        <w:rPr>
          <w:i/>
        </w:rPr>
        <w:t xml:space="preserve">Sacra </w:t>
      </w:r>
      <w:proofErr w:type="spellStart"/>
      <w:r w:rsidR="001C4397" w:rsidRPr="001C4397">
        <w:rPr>
          <w:i/>
        </w:rPr>
        <w:t>Pagina</w:t>
      </w:r>
      <w:proofErr w:type="spellEnd"/>
      <w:r w:rsidRPr="00DE7EFE">
        <w:t xml:space="preserve"> </w:t>
      </w:r>
      <w:r w:rsidR="001C4397">
        <w:t>(</w:t>
      </w:r>
      <w:r w:rsidR="001C4397" w:rsidRPr="00DE7EFE">
        <w:t>Minnesota</w:t>
      </w:r>
      <w:r w:rsidR="001C4397">
        <w:t>:</w:t>
      </w:r>
      <w:r w:rsidR="001C4397" w:rsidRPr="00DE7EFE">
        <w:t xml:space="preserve"> </w:t>
      </w:r>
      <w:r w:rsidRPr="00DE7EFE">
        <w:t>The Liturgical Press, 1991</w:t>
      </w:r>
      <w:r w:rsidR="001C4397">
        <w:t>)</w:t>
      </w:r>
    </w:p>
    <w:p w:rsidR="007E7B9A" w:rsidRPr="007B3EDD" w:rsidRDefault="002E664F" w:rsidP="003E6690">
      <w:pPr>
        <w:pStyle w:val="ListParagraph"/>
        <w:numPr>
          <w:ilvl w:val="0"/>
          <w:numId w:val="1"/>
        </w:numPr>
        <w:jc w:val="both"/>
        <w:rPr>
          <w:u w:val="single"/>
        </w:rPr>
      </w:pPr>
      <w:r w:rsidRPr="007B3EDD">
        <w:t>Matthew 27</w:t>
      </w:r>
      <w:r w:rsidR="007B3EDD" w:rsidRPr="007B3EDD">
        <w:t xml:space="preserve">, </w:t>
      </w:r>
      <w:r w:rsidR="007B3EDD" w:rsidRPr="007B3EDD">
        <w:rPr>
          <w:i/>
        </w:rPr>
        <w:t xml:space="preserve">The New Testament in Basic English </w:t>
      </w:r>
      <w:proofErr w:type="gramStart"/>
      <w:r w:rsidR="007B3EDD" w:rsidRPr="007B3EDD">
        <w:rPr>
          <w:i/>
        </w:rPr>
        <w:t>A</w:t>
      </w:r>
      <w:proofErr w:type="gramEnd"/>
      <w:r w:rsidR="007B3EDD" w:rsidRPr="007B3EDD">
        <w:rPr>
          <w:i/>
        </w:rPr>
        <w:t xml:space="preserve"> New translation</w:t>
      </w:r>
      <w:r w:rsidR="007B3EDD" w:rsidRPr="007B3EDD">
        <w:t xml:space="preserve"> (</w:t>
      </w:r>
      <w:r w:rsidRPr="007B3EDD">
        <w:t>Cambridge</w:t>
      </w:r>
      <w:r w:rsidR="007B3EDD" w:rsidRPr="007B3EDD">
        <w:t>:</w:t>
      </w:r>
      <w:r w:rsidRPr="007B3EDD">
        <w:t xml:space="preserve"> </w:t>
      </w:r>
      <w:r w:rsidR="00273FA7">
        <w:t xml:space="preserve">Cambridge </w:t>
      </w:r>
      <w:r w:rsidRPr="007B3EDD">
        <w:t>University Press, 1941</w:t>
      </w:r>
      <w:r w:rsidR="007B3EDD" w:rsidRPr="007B3EDD">
        <w:t>)</w:t>
      </w:r>
    </w:p>
    <w:p w:rsidR="003E6690" w:rsidRPr="00441040" w:rsidRDefault="007E7B9A" w:rsidP="007E7B9A">
      <w:pPr>
        <w:pStyle w:val="ListParagraph"/>
        <w:numPr>
          <w:ilvl w:val="0"/>
          <w:numId w:val="1"/>
        </w:numPr>
        <w:jc w:val="both"/>
        <w:rPr>
          <w:u w:val="single"/>
        </w:rPr>
      </w:pPr>
      <w:r w:rsidRPr="007E7B9A">
        <w:t>Martin</w:t>
      </w:r>
      <w:r w:rsidR="001C4397">
        <w:t>,</w:t>
      </w:r>
      <w:r w:rsidRPr="007E7B9A">
        <w:t xml:space="preserve"> </w:t>
      </w:r>
      <w:r w:rsidR="001C4397" w:rsidRPr="007E7B9A">
        <w:t>James</w:t>
      </w:r>
      <w:r w:rsidR="001C4397">
        <w:t>,</w:t>
      </w:r>
      <w:r w:rsidR="001C4397" w:rsidRPr="007E7B9A">
        <w:t xml:space="preserve"> </w:t>
      </w:r>
      <w:r w:rsidRPr="001C4397">
        <w:rPr>
          <w:i/>
        </w:rPr>
        <w:t>The Reliability of the Gospels</w:t>
      </w:r>
      <w:r w:rsidRPr="007E7B9A">
        <w:t xml:space="preserve"> </w:t>
      </w:r>
      <w:r w:rsidR="001C4397">
        <w:t>(</w:t>
      </w:r>
      <w:r w:rsidR="001C4397" w:rsidRPr="007E7B9A">
        <w:t>London</w:t>
      </w:r>
      <w:r w:rsidR="001C4397">
        <w:t>:</w:t>
      </w:r>
      <w:r w:rsidR="001C4397" w:rsidRPr="007E7B9A">
        <w:t xml:space="preserve"> </w:t>
      </w:r>
      <w:r w:rsidRPr="007E7B9A">
        <w:t>Hodder and Stoughton, 1959</w:t>
      </w:r>
      <w:r w:rsidR="001C4397">
        <w:t>)</w:t>
      </w:r>
      <w:r w:rsidR="002E664F">
        <w:t xml:space="preserve">  </w:t>
      </w:r>
    </w:p>
    <w:p w:rsidR="00441040" w:rsidRDefault="00441040" w:rsidP="00441040">
      <w:pPr>
        <w:jc w:val="both"/>
        <w:rPr>
          <w:u w:val="single"/>
        </w:rPr>
      </w:pPr>
    </w:p>
    <w:p w:rsidR="00441040" w:rsidRDefault="00441040" w:rsidP="00441040">
      <w:pPr>
        <w:jc w:val="both"/>
        <w:rPr>
          <w:u w:val="single"/>
        </w:rPr>
      </w:pPr>
    </w:p>
    <w:p w:rsidR="00441040" w:rsidRDefault="00441040" w:rsidP="00441040">
      <w:pPr>
        <w:jc w:val="center"/>
        <w:rPr>
          <w:u w:val="single"/>
        </w:rPr>
      </w:pPr>
      <w:r w:rsidRPr="00441040">
        <w:rPr>
          <w:u w:val="single"/>
        </w:rPr>
        <w:t>How might a participant observation model of research be useful within the study of religion? Identify and assess the dangers from a research ethics perspective and the specific benefits or hindrances for research in the study of religions (2k)</w:t>
      </w:r>
    </w:p>
    <w:p w:rsidR="00441040" w:rsidRDefault="00441040" w:rsidP="00441040">
      <w:r>
        <w:t xml:space="preserve">Participant observation is used within universities to further their understanding and research into a specific subject or field. Religious studies require participant observation so that academics may study festivals, traditions, ceremonies, and other events. Participant observation allows the researcher to interact with the community, observing the event from the perspective of the religious </w:t>
      </w:r>
      <w:r>
        <w:lastRenderedPageBreak/>
        <w:t xml:space="preserve">community rather than from the perspective of someone merely describing the events. This observation allows the researcher to be empathetic to the people or society who practice a specific occasion. This means that participant observations must be flexible so that researchers can investigate different religious communities correctly, without offence to the community or religion being researched. However, there are many problems with participant observation when researching religions. The researcher might ‘go native’, becoming part of the group instead of merely observing it. When a researcher is trying to research a group, they want to gain the best possible information and therefore might become part of the group to gain specific knowledge of the group’s practices or beliefs. However, the presence of the observer could affect proceedings, making the community feel uncomfortable or nervous, significantly influencing the observer's research. When a participant wants to observe an aspect of religion they must follow ethical guidelines of many organisations, the Declaration of Helsinki, </w:t>
      </w:r>
      <w:proofErr w:type="gramStart"/>
      <w:r>
        <w:t>universities</w:t>
      </w:r>
      <w:proofErr w:type="gramEnd"/>
      <w:r>
        <w:t xml:space="preserve"> and companies. Codes of ethics are subjective to universities and company guidelines, but all research must follow the Declaration of Helsinki. The Declaration states basic ethical requirements, which must be approved for the research to happen. ‘Clinical research should be based on adequate scientific principles and research design, the individual conducting research should be scientifically qualified and the inherent risk to subjects should be in proportion to the importance of the research objective.’</w:t>
      </w:r>
      <w:r>
        <w:rPr>
          <w:rStyle w:val="FootnoteReference"/>
        </w:rPr>
        <w:footnoteReference w:id="1"/>
      </w:r>
      <w:r>
        <w:t xml:space="preserve">  All ethical codes or guidelines follow this model when conducting research, but some universities and organisations may add further regulations for the researcher to consider before approval. When the researcher considers the ethical guidelines, they must deliberate how the long-term research can be verified for future reference. Gina Whisker comments on the need to consider, ‘…[t]he scrutiny of your research design for ethical approval forces you to be aware of the risks in carrying out your study, risks that could include a disappearing population… wrong data… or risk to the whole project from flawed information gathering… [and] storage’</w:t>
      </w:r>
      <w:r>
        <w:rPr>
          <w:rStyle w:val="FootnoteReference"/>
        </w:rPr>
        <w:footnoteReference w:id="2"/>
      </w:r>
      <w:r>
        <w:t xml:space="preserve"> . Some of these ethical considerations are long term and may include: correct collection and storage of data, a disappearing or persecuted population, making the verification of the observations very limited, especially in the long term. </w:t>
      </w:r>
    </w:p>
    <w:p w:rsidR="00441040" w:rsidRDefault="00441040" w:rsidP="00441040">
      <w:r>
        <w:t xml:space="preserve">There are several ethical dangers when using participant observation in religious research. When a researcher is investigating a religious group, they might live among them for an extended period, eventually feeling as if they were part of the group. Therefore, they forget the responsibility of the researcher to gain specific information on the group even if the group wants to keep specific rituals or formalities private. When a researcher becomes part of the group instead of merely an observer they ‘go native’. This term is mainly used within sociology and anthropology fields for when a researcher abandons all previous assertions to adopt the values of the community. This happens either because the researcher has converted, adopting the values of the community, in which case it is unlikely the research gathered is going to be impartial. Conversely, the researcher merely become a member to gain specific research </w:t>
      </w:r>
      <w:proofErr w:type="gramStart"/>
      <w:r>
        <w:t>in order to</w:t>
      </w:r>
      <w:proofErr w:type="gramEnd"/>
      <w:r>
        <w:t xml:space="preserve"> further their academic career and upon return they integrate back into society. These are examples of unethical actions, because the observer has forgotten their duty as a researcher and deceived the religious community to pursue their own academic career. However, the observer could be too disengaged with the group, making the religious community feel uncomfortable and affecting the reliability and depth of the research. This could also be an ethical issue as an observer might accidentally offend the community by wearing, </w:t>
      </w:r>
      <w:proofErr w:type="gramStart"/>
      <w:r>
        <w:t>saying</w:t>
      </w:r>
      <w:proofErr w:type="gramEnd"/>
      <w:r>
        <w:t xml:space="preserve"> or doing something that offends the group being observed. This unethical act is likely to affect what the religious community allows the researcher to observe, therefore significantly limiting the available information. These are unforeseen consequences of participant observation, which rarely </w:t>
      </w:r>
      <w:r>
        <w:lastRenderedPageBreak/>
        <w:t xml:space="preserve">occur as an ethical committee or board should be able to identify these types of potential unethical actions before they occur.  </w:t>
      </w:r>
    </w:p>
    <w:p w:rsidR="00441040" w:rsidRDefault="00441040" w:rsidP="00441040">
      <w:r>
        <w:t>There are many benefits to doing participant observation research within the study of religion as it is personal. When studying a religious event, it is a lot easier to participate, to see what is happening and to write what has been observed instead of merely reading a secondary account of events. This type of research is appropriate for the study of religion as religion must be experienced instead of merely being studied. The researcher must then prioritise what they experience, simply expressing what they have observed, so the research can be used for future studies. Due to the personal nature of participant observations, researchers provide an emotional, empathetic account of the religious communities, giving the research much more depth. This allows the communities to demonstrate themselves within a secure setting, whereby they can act naturally, so the research may be developed. Judith Bell comments that participant observation is, ‘Good at generating hypotheses…’</w:t>
      </w:r>
      <w:r>
        <w:rPr>
          <w:rStyle w:val="FootnoteReference"/>
        </w:rPr>
        <w:footnoteReference w:id="3"/>
      </w:r>
      <w:r>
        <w:t xml:space="preserve">.  While the researcher is observing the community, they may make general hypotheses that can be developed once the research is completed and written, thereby developing the discipline of religious studies, as the research can be used for future reference. Many researchers use this research model because it is extremely flexible. If a religious researcher wanted to observe the religious practices of a native tribe in Africa compared to the religious practices of a church the observer would go about this in the same way. The ethical approach, organisation and write up of these contrasting observational sets of research are different but the participant’s observation of the events would be the same. Researchers are subjective; therefore, they will change what they consider significant about an occasion, but they will all observe the same events.            </w:t>
      </w:r>
    </w:p>
    <w:p w:rsidR="00441040" w:rsidRDefault="00441040" w:rsidP="00441040">
      <w:r>
        <w:t>The subjectivity of participant observation is cause for concern as it could be considered limited in its scope and therefore could result in generalized conclusions. If a single individual is observing a religious ceremony (such as a festival) it is extremely difficult for them to observe all aspects and therefore limits their available research. This limited information may cause the researcher to generalise their conclusions, leading to research being very subjective to the observation of the researcher. Judith Bell develops this subjective idea with the example, ‘If three or four people stand at a window overlooking a busy street, observe what is going on for five minutes or so, and then write up what they have seen, the accounts are likely to vary’</w:t>
      </w:r>
      <w:r w:rsidR="003F1D63">
        <w:rPr>
          <w:rStyle w:val="FootnoteReference"/>
        </w:rPr>
        <w:footnoteReference w:id="4"/>
      </w:r>
      <w:r>
        <w:t xml:space="preserve"> . This shows the subjective nature of participant observation as different people prioritise specific events over others and no one can see everything all the time. This means that observational methods of research must be scrutinised from a subjective view point compared to other research methods (such as questionnaires), where the likelihood of subjective thought is limited. Bell also comments, ‘useful though grids, forms and checklists are, they cannot take account of emotions, tensions and hidden agendas’</w:t>
      </w:r>
      <w:r w:rsidR="003F1D63">
        <w:rPr>
          <w:rStyle w:val="FootnoteReference"/>
        </w:rPr>
        <w:footnoteReference w:id="5"/>
      </w:r>
      <w:r>
        <w:t xml:space="preserve"> . Even though participant observation stresses the importance of identifying emotions and being personal this is sometimes abandoned when research is formatted into grids, forms and checklists removing the personal aspect, which the observation is meant to achieve. Writing up the research into a format that can be used for future development can cause the emotions to be ignored, causing a primary research tool to be undermined. </w:t>
      </w:r>
    </w:p>
    <w:p w:rsidR="00441040" w:rsidRDefault="00441040" w:rsidP="00441040">
      <w:r>
        <w:t xml:space="preserve">The criticism associated with ‘going native’ can be avoided by some or encouraged by others when doing participant observation. Marshall, Batten (2004) and </w:t>
      </w:r>
      <w:proofErr w:type="spellStart"/>
      <w:r>
        <w:t>Kawulich</w:t>
      </w:r>
      <w:proofErr w:type="spellEnd"/>
      <w:r>
        <w:t xml:space="preserve"> (2005) comment on how research gathered must be given back to the community. Marshall and Batten suggests ‘…that the research findings be shared with the community to ensure accuracy of findings… [</w:t>
      </w:r>
      <w:proofErr w:type="spellStart"/>
      <w:r>
        <w:t>Kawulich’s</w:t>
      </w:r>
      <w:proofErr w:type="spellEnd"/>
      <w:r>
        <w:t xml:space="preserve">] </w:t>
      </w:r>
      <w:r>
        <w:lastRenderedPageBreak/>
        <w:t xml:space="preserve">research projects with the </w:t>
      </w:r>
      <w:proofErr w:type="spellStart"/>
      <w:r>
        <w:t>Muscogee</w:t>
      </w:r>
      <w:proofErr w:type="spellEnd"/>
      <w:r>
        <w:t>… maintained relationships with many of the people… [including] tribal members… [who] check my findings’</w:t>
      </w:r>
      <w:r w:rsidR="003F1D63">
        <w:rPr>
          <w:rStyle w:val="FootnoteReference"/>
        </w:rPr>
        <w:footnoteReference w:id="6"/>
      </w:r>
      <w:r>
        <w:t xml:space="preserve"> .  These authors argue that the researcher must give the research back to the community for the community to verify that the observations are correct and sometimes there is a need for a close connection after the research is concluded so that future research can be conducted. ‘Going native’ can have its benefits as it allows a close connection between researcher and community, which cannot occur if the researcher is considered an outsider, merely observing the events. More people are likely to ‘go native’ when studying a religious community as humans are intrinsically more interested in the study of behaviour, surroundings, setting and culture compared to researching analytical data. Johnson and Sackett (1998) write a report analysing this concept, </w:t>
      </w:r>
    </w:p>
    <w:p w:rsidR="00441040" w:rsidRDefault="00441040" w:rsidP="00441040">
      <w:pPr>
        <w:ind w:left="720"/>
      </w:pPr>
      <w:r>
        <w:t>…[M]ore data has been collected about political/religious activities than about eating/sleeping activities, because the political/religious activities are more interesting to researchers than eating/sleeping activities; yet, the amount of time the cultural members spent on political/religious activities was less than 3%, while the amount of time they spent eating/sleeping was greater than 60%</w:t>
      </w:r>
      <w:r w:rsidR="003F1D63">
        <w:rPr>
          <w:rStyle w:val="FootnoteReference"/>
        </w:rPr>
        <w:footnoteReference w:id="7"/>
      </w:r>
      <w:r>
        <w:t xml:space="preserve">  </w:t>
      </w:r>
    </w:p>
    <w:p w:rsidR="00441040" w:rsidRDefault="00441040" w:rsidP="00441040">
      <w:r>
        <w:t xml:space="preserve">This data suggests that participant observation is an effective tool when studying religious studies. Trying to analyse non-religious activities through a religious group is extremely difficult as the researcher wants to write about the religious aspects of the group mentioned above, as the religious studies researcher is better equipped to observe and analyse these observations.     </w:t>
      </w:r>
    </w:p>
    <w:p w:rsidR="00441040" w:rsidRDefault="00441040" w:rsidP="00441040">
      <w:r>
        <w:t xml:space="preserve">To conclude, participant observation can be a very effective research tool when investigating religious groups as the observer can see exactly how an event occurs and what emotions are expressed. There are ethical codes (such as the Declaration of Helsinki) which must be employed and approved for the research to happen. Even if an ethical committee approves the research there are no guarantees that an unethical act will not occur (even by accident) leading to the research becoming invalid if deemed necessary. Participant observation is an effective research tool because it is very flexible, it is personal and gives a good account of the emotions portrayed. These are very useful for the development of the research as they provide a unique, personalised account of events rather than merely recounting what is going on, portraying the emotions a religious group really feel when they participate in a specific event or ritual. However, there are many problems with a participation observation model of research, such as the subjective nature of the research, generalized conclusions and ‘going native’. If a researcher is observing a festival it is extremely hard for the individual to witness the whole festival, therefore, this leads to generalised conclusions. This narrowed subjective view limits the usefulness of the research as the data provided is so limited to the perception of the researcher. If done carefully, the problems relating to participant observation can easily avoided and if this can occur the researcher will be able to interact and relate to the religious community much more effortlessly. The main difficulty for the researcher is to present what they have observed in a format suitable for further study. It is extremely difficult to formulate emotions into charts, grids, forms, and checklists, meaning that an essential part of the research gathered is missed. </w:t>
      </w:r>
    </w:p>
    <w:p w:rsidR="008055BD" w:rsidRDefault="00441040" w:rsidP="00441040">
      <w:r>
        <w:t>Bib:</w:t>
      </w:r>
    </w:p>
    <w:p w:rsidR="008055BD" w:rsidRDefault="00441040" w:rsidP="00441040">
      <w:r>
        <w:lastRenderedPageBreak/>
        <w:t>1.</w:t>
      </w:r>
      <w:r>
        <w:t xml:space="preserve"> </w:t>
      </w:r>
      <w:r>
        <w:t>Bell, Judith, Doing Your Research Project (Buckingham: Open University Press, 1993</w:t>
      </w:r>
    </w:p>
    <w:p w:rsidR="008055BD" w:rsidRDefault="00441040" w:rsidP="008055BD">
      <w:r>
        <w:t>2.</w:t>
      </w:r>
      <w:r>
        <w:t xml:space="preserve"> </w:t>
      </w:r>
      <w:proofErr w:type="spellStart"/>
      <w:r>
        <w:t>Wisker</w:t>
      </w:r>
      <w:proofErr w:type="spellEnd"/>
      <w:r>
        <w:t xml:space="preserve">, Gina, Palgrave Study Skills </w:t>
      </w:r>
      <w:proofErr w:type="gramStart"/>
      <w:r>
        <w:t>The</w:t>
      </w:r>
      <w:proofErr w:type="gramEnd"/>
      <w:r>
        <w:t xml:space="preserve"> Undergraduate Research Handbook (Basingstoke: Palgrave MacMillan, 2009)</w:t>
      </w:r>
      <w:r w:rsidR="008055BD">
        <w:t xml:space="preserve"> </w:t>
      </w:r>
    </w:p>
    <w:p w:rsidR="00441040" w:rsidRPr="00441040" w:rsidRDefault="00441040" w:rsidP="008055BD">
      <w:r>
        <w:t>3.</w:t>
      </w:r>
      <w:r>
        <w:t xml:space="preserve"> </w:t>
      </w:r>
      <w:proofErr w:type="spellStart"/>
      <w:r>
        <w:t>Kawulich</w:t>
      </w:r>
      <w:proofErr w:type="spellEnd"/>
      <w:r>
        <w:t xml:space="preserve">, B Barbara, Forum: Qualitative Social Research, Volume 6 No. 2, Art. 43 May 2005  </w:t>
      </w:r>
      <w:hyperlink r:id="rId8" w:history="1">
        <w:r w:rsidRPr="00961632">
          <w:rPr>
            <w:rStyle w:val="Hyperlink"/>
          </w:rPr>
          <w:t>http://www.qualitative-research.net/index.php/fqs/article/view/466/996#g81</w:t>
        </w:r>
      </w:hyperlink>
      <w:r>
        <w:t xml:space="preserve"> </w:t>
      </w:r>
      <w:r>
        <w:t>[Accessed 13th December 2017]</w:t>
      </w:r>
    </w:p>
    <w:sectPr w:rsidR="00441040" w:rsidRPr="00441040">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C7AD1" w:rsidRDefault="009C7AD1" w:rsidP="00DA54C5">
      <w:pPr>
        <w:spacing w:after="0" w:line="240" w:lineRule="auto"/>
      </w:pPr>
      <w:r>
        <w:separator/>
      </w:r>
    </w:p>
  </w:endnote>
  <w:endnote w:type="continuationSeparator" w:id="0">
    <w:p w:rsidR="009C7AD1" w:rsidRDefault="009C7AD1" w:rsidP="00DA54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C7AD1" w:rsidRDefault="009C7AD1" w:rsidP="00DA54C5">
      <w:pPr>
        <w:spacing w:after="0" w:line="240" w:lineRule="auto"/>
      </w:pPr>
      <w:r>
        <w:separator/>
      </w:r>
    </w:p>
  </w:footnote>
  <w:footnote w:type="continuationSeparator" w:id="0">
    <w:p w:rsidR="009C7AD1" w:rsidRDefault="009C7AD1" w:rsidP="00DA54C5">
      <w:pPr>
        <w:spacing w:after="0" w:line="240" w:lineRule="auto"/>
      </w:pPr>
      <w:r>
        <w:continuationSeparator/>
      </w:r>
    </w:p>
  </w:footnote>
  <w:footnote w:id="1">
    <w:p w:rsidR="00441040" w:rsidRDefault="00441040" w:rsidP="003F1D63">
      <w:pPr>
        <w:pStyle w:val="FootnoteText"/>
      </w:pPr>
      <w:r>
        <w:rPr>
          <w:rStyle w:val="FootnoteReference"/>
        </w:rPr>
        <w:footnoteRef/>
      </w:r>
      <w:r w:rsidR="003F1D63">
        <w:t xml:space="preserve">Gina </w:t>
      </w:r>
      <w:proofErr w:type="spellStart"/>
      <w:r w:rsidR="003F1D63">
        <w:t>Wisker</w:t>
      </w:r>
      <w:proofErr w:type="spellEnd"/>
      <w:r w:rsidR="003F1D63">
        <w:t xml:space="preserve">, ‘Palgrave Study Skills </w:t>
      </w:r>
      <w:proofErr w:type="gramStart"/>
      <w:r w:rsidR="003F1D63">
        <w:t>The</w:t>
      </w:r>
      <w:proofErr w:type="gramEnd"/>
      <w:r w:rsidR="003F1D63">
        <w:t xml:space="preserve"> Undergraduate Research Handbook’ (Basingstoke: Palgrave MacMillan, 2009) P209 </w:t>
      </w:r>
    </w:p>
  </w:footnote>
  <w:footnote w:id="2">
    <w:p w:rsidR="00441040" w:rsidRDefault="00441040">
      <w:pPr>
        <w:pStyle w:val="FootnoteText"/>
      </w:pPr>
      <w:r>
        <w:rPr>
          <w:rStyle w:val="FootnoteReference"/>
        </w:rPr>
        <w:footnoteRef/>
      </w:r>
      <w:r>
        <w:t xml:space="preserve"> </w:t>
      </w:r>
      <w:proofErr w:type="spellStart"/>
      <w:r w:rsidR="003F1D63">
        <w:t>Wisker</w:t>
      </w:r>
      <w:proofErr w:type="spellEnd"/>
      <w:r w:rsidR="003F1D63">
        <w:t>, P. 208</w:t>
      </w:r>
    </w:p>
  </w:footnote>
  <w:footnote w:id="3">
    <w:p w:rsidR="00441040" w:rsidRDefault="00441040" w:rsidP="003F1D63">
      <w:pPr>
        <w:pStyle w:val="FootnoteText"/>
      </w:pPr>
      <w:r>
        <w:rPr>
          <w:rStyle w:val="FootnoteReference"/>
        </w:rPr>
        <w:footnoteRef/>
      </w:r>
      <w:r>
        <w:t xml:space="preserve"> </w:t>
      </w:r>
      <w:r w:rsidR="003F1D63">
        <w:t xml:space="preserve">Judith Bell, ‘Doing Your Research Project’ (Buckingham, Open University Press, 1993) P110  </w:t>
      </w:r>
    </w:p>
  </w:footnote>
  <w:footnote w:id="4">
    <w:p w:rsidR="003F1D63" w:rsidRDefault="003F1D63">
      <w:pPr>
        <w:pStyle w:val="FootnoteText"/>
      </w:pPr>
      <w:r>
        <w:rPr>
          <w:rStyle w:val="FootnoteReference"/>
        </w:rPr>
        <w:footnoteRef/>
      </w:r>
      <w:r>
        <w:t xml:space="preserve"> </w:t>
      </w:r>
      <w:r>
        <w:t>Bell, P. 110</w:t>
      </w:r>
    </w:p>
  </w:footnote>
  <w:footnote w:id="5">
    <w:p w:rsidR="003F1D63" w:rsidRDefault="003F1D63">
      <w:pPr>
        <w:pStyle w:val="FootnoteText"/>
      </w:pPr>
      <w:r>
        <w:rPr>
          <w:rStyle w:val="FootnoteReference"/>
        </w:rPr>
        <w:footnoteRef/>
      </w:r>
      <w:r>
        <w:t xml:space="preserve"> </w:t>
      </w:r>
      <w:r w:rsidRPr="003F1D63">
        <w:t>Bell, P. 118</w:t>
      </w:r>
    </w:p>
  </w:footnote>
  <w:footnote w:id="6">
    <w:p w:rsidR="003F1D63" w:rsidRDefault="003F1D63" w:rsidP="003F1D63">
      <w:pPr>
        <w:pStyle w:val="FootnoteText"/>
      </w:pPr>
      <w:r>
        <w:rPr>
          <w:rStyle w:val="FootnoteReference"/>
        </w:rPr>
        <w:footnoteRef/>
      </w:r>
      <w:r>
        <w:t xml:space="preserve"> </w:t>
      </w:r>
      <w:r>
        <w:t xml:space="preserve">Barbara B. </w:t>
      </w:r>
      <w:proofErr w:type="spellStart"/>
      <w:r>
        <w:t>Kawulich</w:t>
      </w:r>
      <w:proofErr w:type="spellEnd"/>
      <w:r>
        <w:t xml:space="preserve">, ‘Forum Qualitative Social Research, Volume 6 No. 2, Art. 43’ – May 2005 </w:t>
      </w:r>
      <w:hyperlink r:id="rId1" w:history="1">
        <w:r w:rsidRPr="00961632">
          <w:rPr>
            <w:rStyle w:val="Hyperlink"/>
          </w:rPr>
          <w:t>http://www.qualitative-research.net/index.php/fqs/article/view/466/996#g81</w:t>
        </w:r>
      </w:hyperlink>
      <w:r>
        <w:t xml:space="preserve"> </w:t>
      </w:r>
      <w:r>
        <w:t>[</w:t>
      </w:r>
      <w:r w:rsidR="008055BD">
        <w:t>A</w:t>
      </w:r>
      <w:bookmarkStart w:id="8" w:name="_GoBack"/>
      <w:bookmarkEnd w:id="8"/>
      <w:r>
        <w:t>ccessed 1</w:t>
      </w:r>
      <w:r>
        <w:t>3</w:t>
      </w:r>
      <w:r>
        <w:t xml:space="preserve">th December 2017]  </w:t>
      </w:r>
    </w:p>
  </w:footnote>
  <w:footnote w:id="7">
    <w:p w:rsidR="003F1D63" w:rsidRDefault="003F1D63">
      <w:pPr>
        <w:pStyle w:val="FootnoteText"/>
      </w:pPr>
      <w:r>
        <w:rPr>
          <w:rStyle w:val="FootnoteReference"/>
        </w:rPr>
        <w:footnoteRef/>
      </w:r>
      <w:r>
        <w:t xml:space="preserve"> </w:t>
      </w:r>
      <w:r>
        <w:t xml:space="preserve">Barbara B. </w:t>
      </w:r>
      <w:proofErr w:type="spellStart"/>
      <w:r>
        <w:t>Kawulich</w:t>
      </w:r>
      <w:proofErr w:type="spellEnd"/>
      <w:r>
        <w:t xml:space="preserve">, ‘Forum: Qualitative Social Research, Volume 6 No. 2, Art. 43’ – May 2005 </w:t>
      </w:r>
      <w:hyperlink r:id="rId2" w:history="1">
        <w:r w:rsidR="008055BD" w:rsidRPr="00961632">
          <w:rPr>
            <w:rStyle w:val="Hyperlink"/>
          </w:rPr>
          <w:t>http://www.qualitative-research.net/index.php/fqs/article/view/466/996#g5</w:t>
        </w:r>
      </w:hyperlink>
      <w:r w:rsidR="008055BD">
        <w:t xml:space="preserve"> </w:t>
      </w:r>
      <w:r>
        <w:t>[</w:t>
      </w:r>
      <w:r w:rsidR="008055BD">
        <w:t>A</w:t>
      </w:r>
      <w:r>
        <w:t>ccessed 1</w:t>
      </w:r>
      <w:r>
        <w:t>3</w:t>
      </w:r>
      <w:r>
        <w:t>th December]</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54C5" w:rsidRDefault="00DA54C5">
    <w:pPr>
      <w:pStyle w:val="Header"/>
    </w:pPr>
    <w:r>
      <w:t>Tim Salt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725BCF"/>
    <w:multiLevelType w:val="hybridMultilevel"/>
    <w:tmpl w:val="3056D02E"/>
    <w:lvl w:ilvl="0" w:tplc="2A8207B6">
      <w:start w:val="1"/>
      <w:numFmt w:val="decimal"/>
      <w:lvlText w:val="%1."/>
      <w:lvlJc w:val="left"/>
      <w:pPr>
        <w:ind w:left="643" w:hanging="360"/>
      </w:pPr>
      <w:rPr>
        <w:u w:val="none"/>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TOwtDACIgNDCyNTSyUdpeDU4uLM/DyQAstaAHVoj+gsAAAA"/>
  </w:docVars>
  <w:rsids>
    <w:rsidRoot w:val="00DA54C5"/>
    <w:rsid w:val="00050C2F"/>
    <w:rsid w:val="000726DF"/>
    <w:rsid w:val="000D710E"/>
    <w:rsid w:val="000E5140"/>
    <w:rsid w:val="00111239"/>
    <w:rsid w:val="001253EF"/>
    <w:rsid w:val="00133EF4"/>
    <w:rsid w:val="00142DD3"/>
    <w:rsid w:val="00151FF2"/>
    <w:rsid w:val="00152D6C"/>
    <w:rsid w:val="0019602D"/>
    <w:rsid w:val="001C4397"/>
    <w:rsid w:val="001F0755"/>
    <w:rsid w:val="001F2583"/>
    <w:rsid w:val="00203E66"/>
    <w:rsid w:val="00204AB4"/>
    <w:rsid w:val="00236BD2"/>
    <w:rsid w:val="00242993"/>
    <w:rsid w:val="0025118F"/>
    <w:rsid w:val="00251819"/>
    <w:rsid w:val="00255D9C"/>
    <w:rsid w:val="00266AAF"/>
    <w:rsid w:val="00270B73"/>
    <w:rsid w:val="00272AC4"/>
    <w:rsid w:val="00273FA7"/>
    <w:rsid w:val="0028163D"/>
    <w:rsid w:val="002D0D2B"/>
    <w:rsid w:val="002D0DDA"/>
    <w:rsid w:val="002D43A2"/>
    <w:rsid w:val="002E0817"/>
    <w:rsid w:val="002E664F"/>
    <w:rsid w:val="00310EA4"/>
    <w:rsid w:val="00323C4E"/>
    <w:rsid w:val="003270F9"/>
    <w:rsid w:val="0035357D"/>
    <w:rsid w:val="003759A2"/>
    <w:rsid w:val="003772C2"/>
    <w:rsid w:val="00387530"/>
    <w:rsid w:val="00391CA7"/>
    <w:rsid w:val="0039531D"/>
    <w:rsid w:val="003A0E89"/>
    <w:rsid w:val="003C6F0A"/>
    <w:rsid w:val="003E6690"/>
    <w:rsid w:val="003F1D63"/>
    <w:rsid w:val="00402BB8"/>
    <w:rsid w:val="004306F6"/>
    <w:rsid w:val="004337F1"/>
    <w:rsid w:val="00435F8F"/>
    <w:rsid w:val="00441040"/>
    <w:rsid w:val="00450099"/>
    <w:rsid w:val="00450401"/>
    <w:rsid w:val="004730E8"/>
    <w:rsid w:val="0047383E"/>
    <w:rsid w:val="004913CF"/>
    <w:rsid w:val="00493023"/>
    <w:rsid w:val="004B2815"/>
    <w:rsid w:val="004D56D3"/>
    <w:rsid w:val="004E00ED"/>
    <w:rsid w:val="004E3782"/>
    <w:rsid w:val="004E7DCF"/>
    <w:rsid w:val="004F2B1E"/>
    <w:rsid w:val="00526B05"/>
    <w:rsid w:val="00543A12"/>
    <w:rsid w:val="00554C8D"/>
    <w:rsid w:val="00575B7E"/>
    <w:rsid w:val="0058608C"/>
    <w:rsid w:val="005D0633"/>
    <w:rsid w:val="005D2B9E"/>
    <w:rsid w:val="00626DC7"/>
    <w:rsid w:val="00627237"/>
    <w:rsid w:val="006314A6"/>
    <w:rsid w:val="006551E7"/>
    <w:rsid w:val="00666B99"/>
    <w:rsid w:val="006716DA"/>
    <w:rsid w:val="00685F9B"/>
    <w:rsid w:val="006867FF"/>
    <w:rsid w:val="00687624"/>
    <w:rsid w:val="006A3524"/>
    <w:rsid w:val="006C2EBC"/>
    <w:rsid w:val="006D23CF"/>
    <w:rsid w:val="006F153F"/>
    <w:rsid w:val="00704EAF"/>
    <w:rsid w:val="00705E99"/>
    <w:rsid w:val="00760BD5"/>
    <w:rsid w:val="007844E5"/>
    <w:rsid w:val="00795655"/>
    <w:rsid w:val="00797DB2"/>
    <w:rsid w:val="007A6DFE"/>
    <w:rsid w:val="007B3EDD"/>
    <w:rsid w:val="007C0E66"/>
    <w:rsid w:val="007D1983"/>
    <w:rsid w:val="007D5EF4"/>
    <w:rsid w:val="007E7B9A"/>
    <w:rsid w:val="0080344D"/>
    <w:rsid w:val="008055BD"/>
    <w:rsid w:val="00811A45"/>
    <w:rsid w:val="0082040B"/>
    <w:rsid w:val="00835A02"/>
    <w:rsid w:val="00872229"/>
    <w:rsid w:val="008765C4"/>
    <w:rsid w:val="008873BD"/>
    <w:rsid w:val="008B3BB3"/>
    <w:rsid w:val="00923DE9"/>
    <w:rsid w:val="0094600F"/>
    <w:rsid w:val="00946F87"/>
    <w:rsid w:val="00947C38"/>
    <w:rsid w:val="00972582"/>
    <w:rsid w:val="00974209"/>
    <w:rsid w:val="009A63E3"/>
    <w:rsid w:val="009A6AD8"/>
    <w:rsid w:val="009B03D3"/>
    <w:rsid w:val="009C7AD1"/>
    <w:rsid w:val="009E1447"/>
    <w:rsid w:val="009E320B"/>
    <w:rsid w:val="00A11D0B"/>
    <w:rsid w:val="00A12B88"/>
    <w:rsid w:val="00A32702"/>
    <w:rsid w:val="00A35305"/>
    <w:rsid w:val="00A64EC9"/>
    <w:rsid w:val="00A72DDB"/>
    <w:rsid w:val="00A913DF"/>
    <w:rsid w:val="00AC5A10"/>
    <w:rsid w:val="00B03FAD"/>
    <w:rsid w:val="00B1166A"/>
    <w:rsid w:val="00B53408"/>
    <w:rsid w:val="00B57589"/>
    <w:rsid w:val="00B57F11"/>
    <w:rsid w:val="00B6461C"/>
    <w:rsid w:val="00B96CE0"/>
    <w:rsid w:val="00BC00DD"/>
    <w:rsid w:val="00BD1AB7"/>
    <w:rsid w:val="00C019B1"/>
    <w:rsid w:val="00C17CF6"/>
    <w:rsid w:val="00C22F0F"/>
    <w:rsid w:val="00C2473C"/>
    <w:rsid w:val="00C27582"/>
    <w:rsid w:val="00C278BE"/>
    <w:rsid w:val="00C40643"/>
    <w:rsid w:val="00C4295A"/>
    <w:rsid w:val="00C61960"/>
    <w:rsid w:val="00CB5BCA"/>
    <w:rsid w:val="00CE0095"/>
    <w:rsid w:val="00CF4BCE"/>
    <w:rsid w:val="00D213DF"/>
    <w:rsid w:val="00D30AC9"/>
    <w:rsid w:val="00D3104E"/>
    <w:rsid w:val="00D433CC"/>
    <w:rsid w:val="00D507B7"/>
    <w:rsid w:val="00D54E1C"/>
    <w:rsid w:val="00DA54C5"/>
    <w:rsid w:val="00DA7711"/>
    <w:rsid w:val="00DE479A"/>
    <w:rsid w:val="00DE7EFE"/>
    <w:rsid w:val="00DF33A4"/>
    <w:rsid w:val="00DF678B"/>
    <w:rsid w:val="00E04703"/>
    <w:rsid w:val="00E415CB"/>
    <w:rsid w:val="00E71447"/>
    <w:rsid w:val="00E97512"/>
    <w:rsid w:val="00EA223C"/>
    <w:rsid w:val="00EA50B4"/>
    <w:rsid w:val="00ED687F"/>
    <w:rsid w:val="00EE08FA"/>
    <w:rsid w:val="00EE2AAA"/>
    <w:rsid w:val="00EE51C2"/>
    <w:rsid w:val="00EE5F4E"/>
    <w:rsid w:val="00EE7E0B"/>
    <w:rsid w:val="00EF0131"/>
    <w:rsid w:val="00F06453"/>
    <w:rsid w:val="00F12915"/>
    <w:rsid w:val="00F151EE"/>
    <w:rsid w:val="00F23B61"/>
    <w:rsid w:val="00F257B1"/>
    <w:rsid w:val="00F310AB"/>
    <w:rsid w:val="00F35740"/>
    <w:rsid w:val="00F622E7"/>
    <w:rsid w:val="00F67D58"/>
    <w:rsid w:val="00F7048B"/>
    <w:rsid w:val="00F72872"/>
    <w:rsid w:val="00FA2DD9"/>
    <w:rsid w:val="00FA410F"/>
    <w:rsid w:val="00FB04E1"/>
    <w:rsid w:val="00FB37FB"/>
    <w:rsid w:val="00FB5498"/>
    <w:rsid w:val="00FC4E7F"/>
    <w:rsid w:val="00FE45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E2122"/>
  <w15:chartTrackingRefBased/>
  <w15:docId w15:val="{AD57744F-3C8E-4620-8318-007A614AB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54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54C5"/>
  </w:style>
  <w:style w:type="paragraph" w:styleId="Footer">
    <w:name w:val="footer"/>
    <w:basedOn w:val="Normal"/>
    <w:link w:val="FooterChar"/>
    <w:uiPriority w:val="99"/>
    <w:unhideWhenUsed/>
    <w:rsid w:val="00DA54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54C5"/>
  </w:style>
  <w:style w:type="paragraph" w:styleId="ListParagraph">
    <w:name w:val="List Paragraph"/>
    <w:basedOn w:val="Normal"/>
    <w:uiPriority w:val="34"/>
    <w:qFormat/>
    <w:rsid w:val="003E6690"/>
    <w:pPr>
      <w:ind w:left="720"/>
      <w:contextualSpacing/>
    </w:pPr>
  </w:style>
  <w:style w:type="character" w:styleId="Hyperlink">
    <w:name w:val="Hyperlink"/>
    <w:basedOn w:val="DefaultParagraphFont"/>
    <w:uiPriority w:val="99"/>
    <w:unhideWhenUsed/>
    <w:rsid w:val="00441040"/>
    <w:rPr>
      <w:color w:val="0563C1" w:themeColor="hyperlink"/>
      <w:u w:val="single"/>
    </w:rPr>
  </w:style>
  <w:style w:type="character" w:styleId="UnresolvedMention">
    <w:name w:val="Unresolved Mention"/>
    <w:basedOn w:val="DefaultParagraphFont"/>
    <w:uiPriority w:val="99"/>
    <w:semiHidden/>
    <w:unhideWhenUsed/>
    <w:rsid w:val="00441040"/>
    <w:rPr>
      <w:color w:val="808080"/>
      <w:shd w:val="clear" w:color="auto" w:fill="E6E6E6"/>
    </w:rPr>
  </w:style>
  <w:style w:type="paragraph" w:styleId="FootnoteText">
    <w:name w:val="footnote text"/>
    <w:basedOn w:val="Normal"/>
    <w:link w:val="FootnoteTextChar"/>
    <w:uiPriority w:val="99"/>
    <w:semiHidden/>
    <w:unhideWhenUsed/>
    <w:rsid w:val="0044104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41040"/>
    <w:rPr>
      <w:sz w:val="20"/>
      <w:szCs w:val="20"/>
    </w:rPr>
  </w:style>
  <w:style w:type="character" w:styleId="FootnoteReference">
    <w:name w:val="footnote reference"/>
    <w:basedOn w:val="DefaultParagraphFont"/>
    <w:uiPriority w:val="99"/>
    <w:semiHidden/>
    <w:unhideWhenUsed/>
    <w:rsid w:val="0044104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qualitative-research.net/index.php/fqs/article/view/466/996#g81"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2" Type="http://schemas.openxmlformats.org/officeDocument/2006/relationships/hyperlink" Target="http://www.qualitative-research.net/index.php/fqs/article/view/466/996#g5" TargetMode="External"/><Relationship Id="rId1" Type="http://schemas.openxmlformats.org/officeDocument/2006/relationships/hyperlink" Target="http://www.qualitative-research.net/index.php/fqs/article/view/466/996#g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23BE44-EBC2-4437-8E5E-FF387DB494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3777</Words>
  <Characters>21535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Salt (1600456)</dc:creator>
  <cp:keywords/>
  <dc:description/>
  <cp:lastModifiedBy>Timothy Salt (1600456)</cp:lastModifiedBy>
  <cp:revision>2</cp:revision>
  <dcterms:created xsi:type="dcterms:W3CDTF">2017-12-13T21:10:00Z</dcterms:created>
  <dcterms:modified xsi:type="dcterms:W3CDTF">2017-12-13T21:10:00Z</dcterms:modified>
</cp:coreProperties>
</file>