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28287" w14:textId="032810F7" w:rsidR="00FC38E3" w:rsidRPr="00F35212" w:rsidRDefault="00F1735E" w:rsidP="00A35408">
      <w:pPr>
        <w:spacing w:after="0" w:line="360" w:lineRule="auto"/>
        <w:jc w:val="center"/>
        <w:rPr>
          <w:rFonts w:ascii="Arial" w:eastAsia="Times New Roman" w:hAnsi="Arial" w:cs="Arial"/>
          <w:b/>
          <w:bCs/>
          <w:kern w:val="0"/>
          <w:sz w:val="40"/>
          <w:szCs w:val="40"/>
          <w14:ligatures w14:val="none"/>
        </w:rPr>
      </w:pPr>
      <w:r w:rsidRPr="00F35212">
        <w:rPr>
          <w:rFonts w:ascii="Arial" w:eastAsia="Times New Roman" w:hAnsi="Arial" w:cs="Arial"/>
          <w:b/>
          <w:bCs/>
          <w:kern w:val="0"/>
          <w:sz w:val="40"/>
          <w:szCs w:val="40"/>
          <w14:ligatures w14:val="none"/>
        </w:rPr>
        <w:t xml:space="preserve">The Role </w:t>
      </w:r>
      <w:r w:rsidR="00B06CDA" w:rsidRPr="00F35212">
        <w:rPr>
          <w:rFonts w:ascii="Arial" w:eastAsia="Times New Roman" w:hAnsi="Arial" w:cs="Arial"/>
          <w:b/>
          <w:bCs/>
          <w:kern w:val="0"/>
          <w:sz w:val="40"/>
          <w:szCs w:val="40"/>
          <w14:ligatures w14:val="none"/>
        </w:rPr>
        <w:t>of Corporate social</w:t>
      </w:r>
      <w:r w:rsidR="005A1208" w:rsidRPr="00F35212">
        <w:rPr>
          <w:rFonts w:ascii="Arial" w:eastAsia="Times New Roman" w:hAnsi="Arial" w:cs="Arial"/>
          <w:b/>
          <w:bCs/>
          <w:kern w:val="0"/>
          <w:sz w:val="40"/>
          <w:szCs w:val="40"/>
          <w14:ligatures w14:val="none"/>
        </w:rPr>
        <w:t xml:space="preserve"> responsibility </w:t>
      </w:r>
      <w:r w:rsidR="001B5C59" w:rsidRPr="00F35212">
        <w:rPr>
          <w:rFonts w:ascii="Arial" w:eastAsia="Times New Roman" w:hAnsi="Arial" w:cs="Arial"/>
          <w:b/>
          <w:bCs/>
          <w:kern w:val="0"/>
          <w:sz w:val="40"/>
          <w:szCs w:val="40"/>
          <w14:ligatures w14:val="none"/>
        </w:rPr>
        <w:t xml:space="preserve">(CSR) in promoting sustainability within the Hospitality </w:t>
      </w:r>
      <w:r w:rsidR="004B1EB1" w:rsidRPr="00F35212">
        <w:rPr>
          <w:rFonts w:ascii="Arial" w:eastAsia="Times New Roman" w:hAnsi="Arial" w:cs="Arial"/>
          <w:b/>
          <w:bCs/>
          <w:kern w:val="0"/>
          <w:sz w:val="40"/>
          <w:szCs w:val="40"/>
          <w14:ligatures w14:val="none"/>
        </w:rPr>
        <w:t>industry</w:t>
      </w:r>
    </w:p>
    <w:p w14:paraId="4CD16259" w14:textId="331F766C" w:rsidR="004B1EB1" w:rsidRPr="00F35212" w:rsidRDefault="004B1EB1" w:rsidP="00A35408">
      <w:pPr>
        <w:spacing w:after="0" w:line="360" w:lineRule="auto"/>
        <w:ind w:left="360"/>
        <w:jc w:val="center"/>
        <w:rPr>
          <w:rFonts w:ascii="Arial" w:eastAsia="Times New Roman" w:hAnsi="Arial" w:cs="Arial"/>
          <w:b/>
          <w:bCs/>
          <w:kern w:val="0"/>
          <w:sz w:val="40"/>
          <w:szCs w:val="40"/>
          <w14:ligatures w14:val="none"/>
        </w:rPr>
      </w:pPr>
      <w:r w:rsidRPr="00F35212">
        <w:rPr>
          <w:rFonts w:ascii="Arial" w:eastAsia="Times New Roman" w:hAnsi="Arial" w:cs="Arial"/>
          <w:b/>
          <w:bCs/>
          <w:kern w:val="0"/>
          <w:sz w:val="40"/>
          <w:szCs w:val="40"/>
          <w14:ligatures w14:val="none"/>
        </w:rPr>
        <w:t>MARRIOT</w:t>
      </w:r>
    </w:p>
    <w:p w14:paraId="0D48DC48" w14:textId="77777777" w:rsidR="00FC38E3" w:rsidRPr="00F35212" w:rsidRDefault="00FC38E3" w:rsidP="00DD2471">
      <w:pPr>
        <w:spacing w:after="0" w:line="360" w:lineRule="auto"/>
        <w:ind w:left="360"/>
        <w:jc w:val="both"/>
        <w:rPr>
          <w:rFonts w:ascii="Arial" w:eastAsia="Times New Roman" w:hAnsi="Arial" w:cs="Arial"/>
          <w:b/>
          <w:bCs/>
          <w:kern w:val="0"/>
          <w:sz w:val="40"/>
          <w:szCs w:val="40"/>
          <w14:ligatures w14:val="none"/>
        </w:rPr>
      </w:pPr>
    </w:p>
    <w:p w14:paraId="4A04D2BC" w14:textId="77777777" w:rsidR="00FC38E3" w:rsidRDefault="00FC38E3" w:rsidP="000169D7">
      <w:pPr>
        <w:spacing w:after="0" w:line="360" w:lineRule="auto"/>
        <w:jc w:val="both"/>
        <w:rPr>
          <w:rFonts w:ascii="Arial" w:eastAsia="Times New Roman" w:hAnsi="Arial" w:cs="Arial"/>
          <w:kern w:val="0"/>
          <w:sz w:val="24"/>
          <w:szCs w:val="24"/>
          <w14:ligatures w14:val="none"/>
        </w:rPr>
      </w:pPr>
    </w:p>
    <w:p w14:paraId="68A5048C" w14:textId="77777777" w:rsidR="005907CD" w:rsidRDefault="005907CD" w:rsidP="000169D7">
      <w:pPr>
        <w:spacing w:after="0" w:line="360" w:lineRule="auto"/>
        <w:jc w:val="both"/>
        <w:rPr>
          <w:rFonts w:ascii="Arial" w:eastAsia="Times New Roman" w:hAnsi="Arial" w:cs="Arial"/>
          <w:kern w:val="0"/>
          <w:sz w:val="24"/>
          <w:szCs w:val="24"/>
          <w14:ligatures w14:val="none"/>
        </w:rPr>
      </w:pPr>
    </w:p>
    <w:p w14:paraId="77A9D2F6" w14:textId="77777777" w:rsidR="005907CD" w:rsidRDefault="005907CD" w:rsidP="000169D7">
      <w:pPr>
        <w:spacing w:after="0" w:line="360" w:lineRule="auto"/>
        <w:jc w:val="both"/>
        <w:rPr>
          <w:rFonts w:ascii="Arial" w:eastAsia="Times New Roman" w:hAnsi="Arial" w:cs="Arial"/>
          <w:kern w:val="0"/>
          <w:sz w:val="24"/>
          <w:szCs w:val="24"/>
          <w14:ligatures w14:val="none"/>
        </w:rPr>
      </w:pPr>
    </w:p>
    <w:p w14:paraId="6331D772" w14:textId="77777777" w:rsidR="005907CD" w:rsidRDefault="005907CD" w:rsidP="000169D7">
      <w:pPr>
        <w:spacing w:after="0" w:line="360" w:lineRule="auto"/>
        <w:jc w:val="both"/>
        <w:rPr>
          <w:rFonts w:ascii="Arial" w:eastAsia="Times New Roman" w:hAnsi="Arial" w:cs="Arial"/>
          <w:kern w:val="0"/>
          <w:sz w:val="24"/>
          <w:szCs w:val="24"/>
          <w14:ligatures w14:val="none"/>
        </w:rPr>
      </w:pPr>
    </w:p>
    <w:p w14:paraId="7F66B919" w14:textId="77777777" w:rsidR="005907CD" w:rsidRDefault="005907CD" w:rsidP="000169D7">
      <w:pPr>
        <w:spacing w:after="0" w:line="360" w:lineRule="auto"/>
        <w:jc w:val="both"/>
        <w:rPr>
          <w:rFonts w:ascii="Arial" w:eastAsia="Times New Roman" w:hAnsi="Arial" w:cs="Arial"/>
          <w:kern w:val="0"/>
          <w:sz w:val="24"/>
          <w:szCs w:val="24"/>
          <w14:ligatures w14:val="none"/>
        </w:rPr>
      </w:pPr>
    </w:p>
    <w:p w14:paraId="5130CCC9" w14:textId="77777777" w:rsidR="005907CD" w:rsidRDefault="005907CD" w:rsidP="000169D7">
      <w:pPr>
        <w:spacing w:after="0" w:line="360" w:lineRule="auto"/>
        <w:jc w:val="both"/>
        <w:rPr>
          <w:rFonts w:ascii="Arial" w:eastAsia="Times New Roman" w:hAnsi="Arial" w:cs="Arial"/>
          <w:kern w:val="0"/>
          <w:sz w:val="24"/>
          <w:szCs w:val="24"/>
          <w14:ligatures w14:val="none"/>
        </w:rPr>
      </w:pPr>
    </w:p>
    <w:p w14:paraId="57350EAF" w14:textId="77777777" w:rsidR="005907CD" w:rsidRDefault="005907CD" w:rsidP="000169D7">
      <w:pPr>
        <w:spacing w:after="0" w:line="360" w:lineRule="auto"/>
        <w:jc w:val="both"/>
        <w:rPr>
          <w:rFonts w:ascii="Arial" w:eastAsia="Times New Roman" w:hAnsi="Arial" w:cs="Arial"/>
          <w:kern w:val="0"/>
          <w:sz w:val="24"/>
          <w:szCs w:val="24"/>
          <w14:ligatures w14:val="none"/>
        </w:rPr>
      </w:pPr>
    </w:p>
    <w:p w14:paraId="5CED645B" w14:textId="77777777" w:rsidR="005907CD" w:rsidRDefault="005907CD" w:rsidP="000169D7">
      <w:pPr>
        <w:spacing w:after="0" w:line="360" w:lineRule="auto"/>
        <w:jc w:val="both"/>
        <w:rPr>
          <w:rFonts w:ascii="Arial" w:eastAsia="Times New Roman" w:hAnsi="Arial" w:cs="Arial"/>
          <w:kern w:val="0"/>
          <w:sz w:val="24"/>
          <w:szCs w:val="24"/>
          <w14:ligatures w14:val="none"/>
        </w:rPr>
      </w:pPr>
    </w:p>
    <w:p w14:paraId="3B6A4B51" w14:textId="77777777" w:rsidR="005907CD" w:rsidRDefault="005907CD" w:rsidP="000169D7">
      <w:pPr>
        <w:spacing w:after="0" w:line="360" w:lineRule="auto"/>
        <w:jc w:val="both"/>
        <w:rPr>
          <w:rFonts w:ascii="Arial" w:eastAsia="Times New Roman" w:hAnsi="Arial" w:cs="Arial"/>
          <w:kern w:val="0"/>
          <w:sz w:val="24"/>
          <w:szCs w:val="24"/>
          <w14:ligatures w14:val="none"/>
        </w:rPr>
      </w:pPr>
    </w:p>
    <w:p w14:paraId="3CB53813" w14:textId="77777777" w:rsidR="005907CD" w:rsidRDefault="005907CD" w:rsidP="000169D7">
      <w:pPr>
        <w:spacing w:after="0" w:line="360" w:lineRule="auto"/>
        <w:jc w:val="both"/>
        <w:rPr>
          <w:rFonts w:ascii="Arial" w:eastAsia="Times New Roman" w:hAnsi="Arial" w:cs="Arial"/>
          <w:kern w:val="0"/>
          <w:sz w:val="24"/>
          <w:szCs w:val="24"/>
          <w14:ligatures w14:val="none"/>
        </w:rPr>
      </w:pPr>
    </w:p>
    <w:p w14:paraId="012EE998" w14:textId="77777777" w:rsidR="005907CD" w:rsidRDefault="005907CD" w:rsidP="000169D7">
      <w:pPr>
        <w:spacing w:after="0" w:line="360" w:lineRule="auto"/>
        <w:jc w:val="both"/>
        <w:rPr>
          <w:rFonts w:ascii="Arial" w:eastAsia="Times New Roman" w:hAnsi="Arial" w:cs="Arial"/>
          <w:kern w:val="0"/>
          <w:sz w:val="24"/>
          <w:szCs w:val="24"/>
          <w14:ligatures w14:val="none"/>
        </w:rPr>
      </w:pPr>
    </w:p>
    <w:p w14:paraId="245C662E" w14:textId="77777777" w:rsidR="005907CD" w:rsidRDefault="005907CD" w:rsidP="000169D7">
      <w:pPr>
        <w:spacing w:after="0" w:line="360" w:lineRule="auto"/>
        <w:jc w:val="both"/>
        <w:rPr>
          <w:rFonts w:ascii="Arial" w:eastAsia="Times New Roman" w:hAnsi="Arial" w:cs="Arial"/>
          <w:kern w:val="0"/>
          <w:sz w:val="24"/>
          <w:szCs w:val="24"/>
          <w14:ligatures w14:val="none"/>
        </w:rPr>
      </w:pPr>
    </w:p>
    <w:p w14:paraId="3BCF60BE" w14:textId="77777777" w:rsidR="005907CD" w:rsidRDefault="005907CD" w:rsidP="000169D7">
      <w:pPr>
        <w:spacing w:after="0" w:line="360" w:lineRule="auto"/>
        <w:jc w:val="both"/>
        <w:rPr>
          <w:rFonts w:ascii="Arial" w:eastAsia="Times New Roman" w:hAnsi="Arial" w:cs="Arial"/>
          <w:kern w:val="0"/>
          <w:sz w:val="24"/>
          <w:szCs w:val="24"/>
          <w14:ligatures w14:val="none"/>
        </w:rPr>
      </w:pPr>
    </w:p>
    <w:p w14:paraId="49FB265F" w14:textId="77777777" w:rsidR="005907CD" w:rsidRDefault="005907CD" w:rsidP="000169D7">
      <w:pPr>
        <w:spacing w:after="0" w:line="360" w:lineRule="auto"/>
        <w:jc w:val="both"/>
        <w:rPr>
          <w:rFonts w:ascii="Arial" w:eastAsia="Times New Roman" w:hAnsi="Arial" w:cs="Arial"/>
          <w:kern w:val="0"/>
          <w:sz w:val="24"/>
          <w:szCs w:val="24"/>
          <w14:ligatures w14:val="none"/>
        </w:rPr>
      </w:pPr>
    </w:p>
    <w:p w14:paraId="78F0B3EA" w14:textId="77777777" w:rsidR="005907CD" w:rsidRDefault="005907CD" w:rsidP="000169D7">
      <w:pPr>
        <w:spacing w:after="0" w:line="360" w:lineRule="auto"/>
        <w:jc w:val="both"/>
        <w:rPr>
          <w:rFonts w:ascii="Arial" w:eastAsia="Times New Roman" w:hAnsi="Arial" w:cs="Arial"/>
          <w:kern w:val="0"/>
          <w:sz w:val="24"/>
          <w:szCs w:val="24"/>
          <w14:ligatures w14:val="none"/>
        </w:rPr>
      </w:pPr>
    </w:p>
    <w:p w14:paraId="1CA4A2E9" w14:textId="1D5532F1" w:rsidR="007437FA" w:rsidRDefault="008A1C77" w:rsidP="008A1C77">
      <w:pPr>
        <w:spacing w:after="0" w:line="360" w:lineRule="auto"/>
        <w:jc w:val="both"/>
        <w:rPr>
          <w:rFonts w:ascii="Arial" w:eastAsia="Times New Roman" w:hAnsi="Arial" w:cs="Arial"/>
          <w:kern w:val="0"/>
          <w:sz w:val="32"/>
          <w:szCs w:val="32"/>
          <w14:ligatures w14:val="none"/>
        </w:rPr>
      </w:pPr>
      <w:r>
        <w:rPr>
          <w:rFonts w:ascii="Arial" w:eastAsia="Times New Roman" w:hAnsi="Arial" w:cs="Arial"/>
          <w:kern w:val="0"/>
          <w:sz w:val="32"/>
          <w:szCs w:val="32"/>
          <w14:ligatures w14:val="none"/>
        </w:rPr>
        <w:t xml:space="preserve">Lecturer: Scott James </w:t>
      </w:r>
    </w:p>
    <w:p w14:paraId="780DFCA8" w14:textId="01565D2E" w:rsidR="008A1C77" w:rsidRDefault="008A1C77" w:rsidP="008A1C77">
      <w:pPr>
        <w:spacing w:after="0" w:line="360" w:lineRule="auto"/>
        <w:jc w:val="both"/>
        <w:rPr>
          <w:rFonts w:ascii="Arial" w:eastAsia="Times New Roman" w:hAnsi="Arial" w:cs="Arial"/>
          <w:kern w:val="0"/>
          <w:sz w:val="32"/>
          <w:szCs w:val="32"/>
          <w14:ligatures w14:val="none"/>
        </w:rPr>
      </w:pPr>
      <w:r>
        <w:rPr>
          <w:rFonts w:ascii="Arial" w:eastAsia="Times New Roman" w:hAnsi="Arial" w:cs="Arial"/>
          <w:kern w:val="0"/>
          <w:sz w:val="32"/>
          <w:szCs w:val="32"/>
          <w14:ligatures w14:val="none"/>
        </w:rPr>
        <w:t>Student</w:t>
      </w:r>
      <w:r w:rsidR="00625A41">
        <w:rPr>
          <w:rFonts w:ascii="Arial" w:eastAsia="Times New Roman" w:hAnsi="Arial" w:cs="Arial"/>
          <w:kern w:val="0"/>
          <w:sz w:val="32"/>
          <w:szCs w:val="32"/>
          <w14:ligatures w14:val="none"/>
        </w:rPr>
        <w:t xml:space="preserve">: Valentina Stoian </w:t>
      </w:r>
    </w:p>
    <w:p w14:paraId="09D8DB88" w14:textId="7C55C432" w:rsidR="00625A41" w:rsidRPr="008A1C77" w:rsidRDefault="00625A41" w:rsidP="008A1C77">
      <w:pPr>
        <w:spacing w:after="0" w:line="360" w:lineRule="auto"/>
        <w:jc w:val="both"/>
        <w:rPr>
          <w:rFonts w:ascii="Arial" w:eastAsia="Times New Roman" w:hAnsi="Arial" w:cs="Arial"/>
          <w:kern w:val="0"/>
          <w:sz w:val="32"/>
          <w:szCs w:val="32"/>
          <w14:ligatures w14:val="none"/>
        </w:rPr>
      </w:pPr>
      <w:r>
        <w:rPr>
          <w:rFonts w:ascii="Arial" w:eastAsia="Times New Roman" w:hAnsi="Arial" w:cs="Arial"/>
          <w:kern w:val="0"/>
          <w:sz w:val="32"/>
          <w:szCs w:val="32"/>
          <w14:ligatures w14:val="none"/>
        </w:rPr>
        <w:t>Student ID: 2209627</w:t>
      </w:r>
    </w:p>
    <w:p w14:paraId="583D459E" w14:textId="77777777" w:rsidR="004B1EB1" w:rsidRDefault="004B1EB1" w:rsidP="000169D7">
      <w:pPr>
        <w:spacing w:after="0" w:line="360" w:lineRule="auto"/>
        <w:jc w:val="both"/>
        <w:rPr>
          <w:rFonts w:ascii="Arial" w:eastAsia="Times New Roman" w:hAnsi="Arial" w:cs="Arial"/>
          <w:kern w:val="0"/>
          <w:sz w:val="24"/>
          <w:szCs w:val="24"/>
          <w14:ligatures w14:val="none"/>
        </w:rPr>
      </w:pPr>
    </w:p>
    <w:p w14:paraId="65BE47CF" w14:textId="77777777" w:rsidR="004B1EB1" w:rsidRDefault="004B1EB1" w:rsidP="000169D7">
      <w:pPr>
        <w:spacing w:after="0" w:line="360" w:lineRule="auto"/>
        <w:jc w:val="both"/>
        <w:rPr>
          <w:rFonts w:ascii="Arial" w:eastAsia="Times New Roman" w:hAnsi="Arial" w:cs="Arial"/>
          <w:kern w:val="0"/>
          <w:sz w:val="24"/>
          <w:szCs w:val="24"/>
          <w14:ligatures w14:val="none"/>
        </w:rPr>
      </w:pPr>
    </w:p>
    <w:p w14:paraId="2C686BBD" w14:textId="77777777" w:rsidR="00625A41" w:rsidRDefault="00625A41" w:rsidP="000169D7">
      <w:pPr>
        <w:spacing w:after="0" w:line="360" w:lineRule="auto"/>
        <w:jc w:val="both"/>
        <w:rPr>
          <w:rFonts w:ascii="Arial" w:eastAsia="Times New Roman" w:hAnsi="Arial" w:cs="Arial"/>
          <w:kern w:val="0"/>
          <w:sz w:val="24"/>
          <w:szCs w:val="24"/>
          <w14:ligatures w14:val="none"/>
        </w:rPr>
      </w:pPr>
    </w:p>
    <w:p w14:paraId="6C74FE46" w14:textId="06775E47" w:rsidR="0076156D" w:rsidRDefault="00C45C21" w:rsidP="000169D7">
      <w:pPr>
        <w:spacing w:after="0" w:line="360" w:lineRule="auto"/>
        <w:jc w:val="both"/>
        <w:rPr>
          <w:rFonts w:ascii="Arial" w:eastAsia="Times New Roman" w:hAnsi="Arial" w:cs="Arial"/>
          <w:kern w:val="0"/>
          <w:sz w:val="24"/>
          <w:szCs w:val="24"/>
          <w14:ligatures w14:val="none"/>
        </w:rPr>
      </w:pPr>
      <w:r w:rsidRPr="00C45C21">
        <w:rPr>
          <w:rFonts w:ascii="Arial" w:eastAsia="Times New Roman" w:hAnsi="Arial" w:cs="Arial"/>
          <w:kern w:val="0"/>
          <w:sz w:val="24"/>
          <w:szCs w:val="24"/>
          <w14:ligatures w14:val="none"/>
        </w:rPr>
        <w:t xml:space="preserve">This essay examines the crucial significance of Corporate Social Responsibility (CSR) in improving sustainability in the hospitality business, specifically focusing on the Marriott Hotel Group. CSR, or Corporate Social Responsibility, encompasses the moral duty of companies to make a good impact on the world by enhancing environmental, social, and economic standards, both inside their operations and in the communities they serve. </w:t>
      </w:r>
      <w:r w:rsidR="00066C9E">
        <w:rPr>
          <w:rFonts w:ascii="Arial" w:eastAsia="Times New Roman" w:hAnsi="Arial" w:cs="Arial"/>
          <w:kern w:val="0"/>
          <w:sz w:val="24"/>
          <w:szCs w:val="24"/>
          <w14:ligatures w14:val="none"/>
        </w:rPr>
        <w:t xml:space="preserve">In this sense, sustainability </w:t>
      </w:r>
      <w:r w:rsidRPr="00C45C21">
        <w:rPr>
          <w:rFonts w:ascii="Arial" w:eastAsia="Times New Roman" w:hAnsi="Arial" w:cs="Arial"/>
          <w:kern w:val="0"/>
          <w:sz w:val="24"/>
          <w:szCs w:val="24"/>
          <w14:ligatures w14:val="none"/>
        </w:rPr>
        <w:t xml:space="preserve">refers to </w:t>
      </w:r>
      <w:r w:rsidR="00E244B8">
        <w:rPr>
          <w:rFonts w:ascii="Arial" w:eastAsia="Times New Roman" w:hAnsi="Arial" w:cs="Arial"/>
          <w:kern w:val="0"/>
          <w:sz w:val="24"/>
          <w:szCs w:val="24"/>
          <w14:ligatures w14:val="none"/>
        </w:rPr>
        <w:t>implementing</w:t>
      </w:r>
      <w:r w:rsidRPr="00C45C21">
        <w:rPr>
          <w:rFonts w:ascii="Arial" w:eastAsia="Times New Roman" w:hAnsi="Arial" w:cs="Arial"/>
          <w:kern w:val="0"/>
          <w:sz w:val="24"/>
          <w:szCs w:val="24"/>
          <w14:ligatures w14:val="none"/>
        </w:rPr>
        <w:t xml:space="preserve"> techniques that do not exhaust or harm natural resources. This is important in the hospitality industry since it directly interacts with the environment and global cultures, and maintaining long-term ecological balance is critical.</w:t>
      </w:r>
    </w:p>
    <w:p w14:paraId="0AFF7242" w14:textId="48DC2D32" w:rsidR="009770E6" w:rsidRPr="00C45C21" w:rsidRDefault="00C45C21" w:rsidP="000169D7">
      <w:pPr>
        <w:spacing w:after="0" w:line="360" w:lineRule="auto"/>
        <w:jc w:val="both"/>
        <w:rPr>
          <w:rFonts w:ascii="Arial" w:eastAsia="Times New Roman" w:hAnsi="Arial" w:cs="Arial"/>
          <w:kern w:val="0"/>
          <w:sz w:val="24"/>
          <w:szCs w:val="24"/>
          <w14:ligatures w14:val="none"/>
        </w:rPr>
      </w:pPr>
      <w:r w:rsidRPr="00C45C21">
        <w:rPr>
          <w:rFonts w:ascii="Arial" w:eastAsia="Times New Roman" w:hAnsi="Arial" w:cs="Arial"/>
          <w:kern w:val="0"/>
          <w:sz w:val="24"/>
          <w:szCs w:val="24"/>
          <w14:ligatures w14:val="none"/>
        </w:rPr>
        <w:t xml:space="preserve"> Marriott International </w:t>
      </w:r>
      <w:r w:rsidR="00136F8F">
        <w:rPr>
          <w:rFonts w:ascii="Arial" w:eastAsia="Times New Roman" w:hAnsi="Arial" w:cs="Arial"/>
          <w:kern w:val="0"/>
          <w:sz w:val="24"/>
          <w:szCs w:val="24"/>
          <w14:ligatures w14:val="none"/>
        </w:rPr>
        <w:t>stands out for its robust commitment to corporate social responsibility (CSR) through its Serve 360 initiative. This comprehensive program is not just about ticking boxes, but about making a real difference. It showcases Marriott's dedication to positively impacting society and implementing sustainable practices across its global operations. This plan is not a mere PR stunt, but a genuine effort to decrease environmental impact, improve employee welfare, and promote community resilience. The following sections of this article will delve into the unique aspects of Marriott's CSR initiatives, demonstrating how they contribute to sustainable business practices and set a standard for social responsibility in the hospitality industry. This essay will underscore the crucial connections between corporate social responsibility (CSR) and sustainability, with Marriott leading the way</w:t>
      </w:r>
      <w:r w:rsidRPr="00C45C21">
        <w:rPr>
          <w:rFonts w:ascii="Arial" w:eastAsia="Times New Roman" w:hAnsi="Arial" w:cs="Arial"/>
          <w:kern w:val="0"/>
          <w:sz w:val="24"/>
          <w:szCs w:val="24"/>
          <w14:ligatures w14:val="none"/>
        </w:rPr>
        <w:t>.</w:t>
      </w:r>
    </w:p>
    <w:p w14:paraId="0B71B43D" w14:textId="3A2EAA0A" w:rsidR="008301BF" w:rsidRDefault="008301BF" w:rsidP="008301BF">
      <w:pPr>
        <w:spacing w:after="0" w:line="360" w:lineRule="auto"/>
        <w:jc w:val="both"/>
        <w:rPr>
          <w:rFonts w:ascii="Arial" w:eastAsia="Times New Roman" w:hAnsi="Arial" w:cs="Arial"/>
          <w:kern w:val="0"/>
          <w:sz w:val="24"/>
          <w:szCs w:val="24"/>
          <w14:ligatures w14:val="none"/>
        </w:rPr>
      </w:pPr>
      <w:r w:rsidRPr="008301BF">
        <w:rPr>
          <w:rFonts w:ascii="Arial" w:eastAsia="Times New Roman" w:hAnsi="Arial" w:cs="Arial"/>
          <w:kern w:val="0"/>
          <w:sz w:val="24"/>
          <w:szCs w:val="24"/>
          <w14:ligatures w14:val="none"/>
        </w:rPr>
        <w:t xml:space="preserve">Marriott has integrated corporate social responsibility (CSR) into its operational philosophy, </w:t>
      </w:r>
      <w:r w:rsidR="00DA0697">
        <w:rPr>
          <w:rFonts w:ascii="Arial" w:eastAsia="Times New Roman" w:hAnsi="Arial" w:cs="Arial"/>
          <w:kern w:val="0"/>
          <w:sz w:val="24"/>
          <w:szCs w:val="24"/>
          <w14:ligatures w14:val="none"/>
        </w:rPr>
        <w:t>focusing</w:t>
      </w:r>
      <w:r w:rsidRPr="008301BF">
        <w:rPr>
          <w:rFonts w:ascii="Arial" w:eastAsia="Times New Roman" w:hAnsi="Arial" w:cs="Arial"/>
          <w:kern w:val="0"/>
          <w:sz w:val="24"/>
          <w:szCs w:val="24"/>
          <w14:ligatures w14:val="none"/>
        </w:rPr>
        <w:t xml:space="preserve"> on sustainability and societal advantages as </w:t>
      </w:r>
      <w:r w:rsidR="007D3548">
        <w:rPr>
          <w:rFonts w:ascii="Arial" w:eastAsia="Times New Roman" w:hAnsi="Arial" w:cs="Arial"/>
          <w:kern w:val="0"/>
          <w:sz w:val="24"/>
          <w:szCs w:val="24"/>
          <w14:ligatures w14:val="none"/>
        </w:rPr>
        <w:t>significant</w:t>
      </w:r>
      <w:r w:rsidRPr="008301BF">
        <w:rPr>
          <w:rFonts w:ascii="Arial" w:eastAsia="Times New Roman" w:hAnsi="Arial" w:cs="Arial"/>
          <w:kern w:val="0"/>
          <w:sz w:val="24"/>
          <w:szCs w:val="24"/>
          <w14:ligatures w14:val="none"/>
        </w:rPr>
        <w:t xml:space="preserve"> goals. The 2022 Serve 360 Report emphasises Marriott's transformation in corporate social responsibility (CSR), showcasing the broadening of its actions in response to worldwide crises </w:t>
      </w:r>
      <w:r w:rsidR="00DA0697">
        <w:rPr>
          <w:rFonts w:ascii="Arial" w:eastAsia="Times New Roman" w:hAnsi="Arial" w:cs="Arial"/>
          <w:kern w:val="0"/>
          <w:sz w:val="24"/>
          <w:szCs w:val="24"/>
          <w14:ligatures w14:val="none"/>
        </w:rPr>
        <w:t>such</w:t>
      </w:r>
      <w:r w:rsidRPr="008301BF">
        <w:rPr>
          <w:rFonts w:ascii="Arial" w:eastAsia="Times New Roman" w:hAnsi="Arial" w:cs="Arial"/>
          <w:kern w:val="0"/>
          <w:sz w:val="24"/>
          <w:szCs w:val="24"/>
          <w14:ligatures w14:val="none"/>
        </w:rPr>
        <w:t xml:space="preserve"> as the COVID-19 pandemic, climate calamities, and growing socioeconomic inequalities. The Serve 360 platform </w:t>
      </w:r>
      <w:r w:rsidR="00136F8F">
        <w:rPr>
          <w:rFonts w:ascii="Arial" w:eastAsia="Times New Roman" w:hAnsi="Arial" w:cs="Arial"/>
          <w:kern w:val="0"/>
          <w:sz w:val="24"/>
          <w:szCs w:val="24"/>
          <w14:ligatures w14:val="none"/>
        </w:rPr>
        <w:t>not only demonstrates Marriott's comprehensive corporate social responsibility (CSR) approach but also its global impact,</w:t>
      </w:r>
      <w:r w:rsidR="00DA0697">
        <w:rPr>
          <w:rFonts w:ascii="Arial" w:eastAsia="Times New Roman" w:hAnsi="Arial" w:cs="Arial"/>
          <w:kern w:val="0"/>
          <w:sz w:val="24"/>
          <w:szCs w:val="24"/>
          <w14:ligatures w14:val="none"/>
        </w:rPr>
        <w:t xml:space="preserve"> including environmental stewardship, social impact, and governance in all </w:t>
      </w:r>
      <w:r w:rsidRPr="008301BF">
        <w:rPr>
          <w:rFonts w:ascii="Arial" w:eastAsia="Times New Roman" w:hAnsi="Arial" w:cs="Arial"/>
          <w:kern w:val="0"/>
          <w:sz w:val="24"/>
          <w:szCs w:val="24"/>
          <w14:ligatures w14:val="none"/>
        </w:rPr>
        <w:t xml:space="preserve">its operations (Marriott, 2022). </w:t>
      </w:r>
      <w:r w:rsidRPr="008301BF">
        <w:rPr>
          <w:rFonts w:ascii="Arial" w:eastAsia="Times New Roman" w:hAnsi="Arial" w:cs="Arial"/>
          <w:kern w:val="0"/>
          <w:sz w:val="24"/>
          <w:szCs w:val="24"/>
          <w14:ligatures w14:val="none"/>
        </w:rPr>
        <w:br/>
        <w:t xml:space="preserve">The shift of CSR in the hospitality industry from sporadic philanthropy to well-organized sustainability plans is noteworthy. Tschopp and Huefner (2015) analyse the evolution of </w:t>
      </w:r>
      <w:r w:rsidRPr="008301BF">
        <w:rPr>
          <w:rFonts w:ascii="Arial" w:eastAsia="Times New Roman" w:hAnsi="Arial" w:cs="Arial"/>
          <w:kern w:val="0"/>
          <w:sz w:val="24"/>
          <w:szCs w:val="24"/>
          <w14:ligatures w14:val="none"/>
        </w:rPr>
        <w:lastRenderedPageBreak/>
        <w:t xml:space="preserve">CSR reporting, highlighting that corporations such as Marriott have strategically </w:t>
      </w:r>
      <w:r w:rsidR="00136F8F">
        <w:rPr>
          <w:rFonts w:ascii="Arial" w:eastAsia="Times New Roman" w:hAnsi="Arial" w:cs="Arial"/>
          <w:kern w:val="0"/>
          <w:sz w:val="24"/>
          <w:szCs w:val="24"/>
          <w14:ligatures w14:val="none"/>
        </w:rPr>
        <w:t xml:space="preserve">and confidently </w:t>
      </w:r>
      <w:r w:rsidRPr="008301BF">
        <w:rPr>
          <w:rFonts w:ascii="Arial" w:eastAsia="Times New Roman" w:hAnsi="Arial" w:cs="Arial"/>
          <w:kern w:val="0"/>
          <w:sz w:val="24"/>
          <w:szCs w:val="24"/>
          <w14:ligatures w14:val="none"/>
        </w:rPr>
        <w:t xml:space="preserve">integrated CSR into their fundamental operations, </w:t>
      </w:r>
      <w:r w:rsidR="00DA0697">
        <w:rPr>
          <w:rFonts w:ascii="Arial" w:eastAsia="Times New Roman" w:hAnsi="Arial" w:cs="Arial"/>
          <w:kern w:val="0"/>
          <w:sz w:val="24"/>
          <w:szCs w:val="24"/>
          <w14:ligatures w14:val="none"/>
        </w:rPr>
        <w:t>prioritising</w:t>
      </w:r>
      <w:r w:rsidRPr="008301BF">
        <w:rPr>
          <w:rFonts w:ascii="Arial" w:eastAsia="Times New Roman" w:hAnsi="Arial" w:cs="Arial"/>
          <w:kern w:val="0"/>
          <w:sz w:val="24"/>
          <w:szCs w:val="24"/>
          <w14:ligatures w14:val="none"/>
        </w:rPr>
        <w:t xml:space="preserve"> accountability and transparency. This move signifies a </w:t>
      </w:r>
      <w:r w:rsidR="007D3548">
        <w:rPr>
          <w:rFonts w:ascii="Arial" w:eastAsia="Times New Roman" w:hAnsi="Arial" w:cs="Arial"/>
          <w:kern w:val="0"/>
          <w:sz w:val="24"/>
          <w:szCs w:val="24"/>
          <w14:ligatures w14:val="none"/>
        </w:rPr>
        <w:t>broader</w:t>
      </w:r>
      <w:r w:rsidRPr="008301BF">
        <w:rPr>
          <w:rFonts w:ascii="Arial" w:eastAsia="Times New Roman" w:hAnsi="Arial" w:cs="Arial"/>
          <w:kern w:val="0"/>
          <w:sz w:val="24"/>
          <w:szCs w:val="24"/>
          <w14:ligatures w14:val="none"/>
        </w:rPr>
        <w:t xml:space="preserve"> pattern in the hospitality industry of incorporating sustainable practices into company strategy, harmonising with global sustainability objectives.</w:t>
      </w:r>
    </w:p>
    <w:p w14:paraId="42F0131C" w14:textId="37B78EB3" w:rsidR="00697C95" w:rsidRPr="00D50EED" w:rsidRDefault="009C494B" w:rsidP="000169D7">
      <w:pPr>
        <w:spacing w:after="0" w:line="360" w:lineRule="auto"/>
        <w:jc w:val="both"/>
        <w:rPr>
          <w:rFonts w:ascii="Arial" w:eastAsia="Times New Roman" w:hAnsi="Arial" w:cs="Arial"/>
          <w:kern w:val="0"/>
          <w:sz w:val="24"/>
          <w:szCs w:val="24"/>
          <w14:ligatures w14:val="none"/>
        </w:rPr>
      </w:pPr>
      <w:r w:rsidRPr="009C494B">
        <w:rPr>
          <w:rFonts w:ascii="Arial" w:eastAsia="Times New Roman" w:hAnsi="Arial" w:cs="Arial"/>
          <w:kern w:val="0"/>
          <w:sz w:val="24"/>
          <w:szCs w:val="24"/>
          <w14:ligatures w14:val="none"/>
        </w:rPr>
        <w:t xml:space="preserve">You can use the Marriott 2022 Serve 360 Report and relevant academic studies on hospitality CSR measurement and effectiveness to cite Marriott's CSR strategy and critical evaluation in your essay. How to reference this section: </w:t>
      </w:r>
      <w:r w:rsidRPr="009C494B">
        <w:rPr>
          <w:rFonts w:ascii="Arial" w:eastAsia="Times New Roman" w:hAnsi="Arial" w:cs="Arial"/>
          <w:kern w:val="0"/>
          <w:sz w:val="24"/>
          <w:szCs w:val="24"/>
          <w14:ligatures w14:val="none"/>
        </w:rPr>
        <w:br/>
        <w:t xml:space="preserve">Marriott's strategy emphasises global well-being, ethical corporate </w:t>
      </w:r>
      <w:r>
        <w:rPr>
          <w:rFonts w:ascii="Arial" w:eastAsia="Times New Roman" w:hAnsi="Arial" w:cs="Arial"/>
          <w:kern w:val="0"/>
          <w:sz w:val="24"/>
          <w:szCs w:val="24"/>
          <w14:ligatures w14:val="none"/>
        </w:rPr>
        <w:t xml:space="preserve">practices, personal growth, </w:t>
      </w:r>
      <w:r w:rsidRPr="009C494B">
        <w:rPr>
          <w:rFonts w:ascii="Arial" w:eastAsia="Times New Roman" w:hAnsi="Arial" w:cs="Arial"/>
          <w:kern w:val="0"/>
          <w:sz w:val="24"/>
          <w:szCs w:val="24"/>
          <w14:ligatures w14:val="none"/>
        </w:rPr>
        <w:t xml:space="preserve">inclusivity and human rights. This approach </w:t>
      </w:r>
      <w:r w:rsidR="00136F8F">
        <w:rPr>
          <w:rFonts w:ascii="Arial" w:eastAsia="Times New Roman" w:hAnsi="Arial" w:cs="Arial"/>
          <w:kern w:val="0"/>
          <w:sz w:val="24"/>
          <w:szCs w:val="24"/>
          <w14:ligatures w14:val="none"/>
        </w:rPr>
        <w:t>not only emphasises beneficial outcomes across the organisation and its communities but also the potential of CSR to go beyond typical business goals (Marriott, 2022). These factors reflect a complete CSR commitment, and the real results of these policies, as highlighted by Mosca and Civera (2017), demonstrate the positive impact of CSR initiatives</w:t>
      </w:r>
      <w:r w:rsidRPr="009C494B">
        <w:rPr>
          <w:rFonts w:ascii="Arial" w:eastAsia="Times New Roman" w:hAnsi="Arial" w:cs="Arial"/>
          <w:kern w:val="0"/>
          <w:sz w:val="24"/>
          <w:szCs w:val="24"/>
          <w14:ligatures w14:val="none"/>
        </w:rPr>
        <w:t xml:space="preserve"> on Marriott's operations and the communities they serve. To </w:t>
      </w:r>
      <w:r w:rsidR="00B510DC">
        <w:rPr>
          <w:rFonts w:ascii="Arial" w:eastAsia="Times New Roman" w:hAnsi="Arial" w:cs="Arial"/>
          <w:kern w:val="0"/>
          <w:sz w:val="24"/>
          <w:szCs w:val="24"/>
          <w14:ligatures w14:val="none"/>
        </w:rPr>
        <w:t>determine</w:t>
      </w:r>
      <w:r w:rsidRPr="009C494B">
        <w:rPr>
          <w:rFonts w:ascii="Arial" w:eastAsia="Times New Roman" w:hAnsi="Arial" w:cs="Arial"/>
          <w:kern w:val="0"/>
          <w:sz w:val="24"/>
          <w:szCs w:val="24"/>
          <w14:ligatures w14:val="none"/>
        </w:rPr>
        <w:t xml:space="preserve"> their efficacy and opportunities for improvement, these activities must be compared to industry standards and peer organisations.</w:t>
      </w:r>
    </w:p>
    <w:p w14:paraId="468BD467" w14:textId="1671D2CB" w:rsidR="008574C0" w:rsidRPr="008574C0" w:rsidRDefault="008574C0" w:rsidP="008574C0">
      <w:pPr>
        <w:spacing w:after="0" w:line="360" w:lineRule="auto"/>
        <w:jc w:val="both"/>
        <w:rPr>
          <w:rFonts w:ascii="Arial" w:eastAsia="Times New Roman" w:hAnsi="Arial" w:cs="Arial"/>
          <w:kern w:val="0"/>
          <w:sz w:val="24"/>
          <w:szCs w:val="24"/>
          <w14:ligatures w14:val="none"/>
        </w:rPr>
      </w:pPr>
      <w:r w:rsidRPr="008574C0">
        <w:rPr>
          <w:rFonts w:ascii="Arial" w:eastAsia="Times New Roman" w:hAnsi="Arial" w:cs="Arial"/>
          <w:kern w:val="0"/>
          <w:sz w:val="24"/>
          <w:szCs w:val="24"/>
          <w14:ligatures w14:val="none"/>
        </w:rPr>
        <w:t xml:space="preserve">Marriott is dedicated to environmental sustainability and aims to reach net-zero greenhouse gas emissions by 2050. This goal establishes the company as a frontrunner in climate change management among hospitality businesses. Marriott (2022) asserts that these objectives are fundamental to the company's sustainability strategy. The significance of such endeavours is emphasised by the findings of Mosca &amp; </w:t>
      </w:r>
      <w:r w:rsidR="00DA0697">
        <w:rPr>
          <w:rFonts w:ascii="Arial" w:eastAsia="Times New Roman" w:hAnsi="Arial" w:cs="Arial"/>
          <w:kern w:val="0"/>
          <w:sz w:val="24"/>
          <w:szCs w:val="24"/>
          <w14:ligatures w14:val="none"/>
        </w:rPr>
        <w:t>Civera's</w:t>
      </w:r>
      <w:r w:rsidRPr="008574C0">
        <w:rPr>
          <w:rFonts w:ascii="Arial" w:eastAsia="Times New Roman" w:hAnsi="Arial" w:cs="Arial"/>
          <w:kern w:val="0"/>
          <w:sz w:val="24"/>
          <w:szCs w:val="24"/>
          <w14:ligatures w14:val="none"/>
        </w:rPr>
        <w:t xml:space="preserve"> (2017) research, which highlights sustainability as a catalyst for innovation and operational effectiveness in the hospitality sector.</w:t>
      </w:r>
    </w:p>
    <w:p w14:paraId="7546AEB4" w14:textId="37A1FFC9" w:rsidR="008574C0" w:rsidRPr="008574C0" w:rsidRDefault="008574C0" w:rsidP="008574C0">
      <w:pPr>
        <w:spacing w:after="0" w:line="360" w:lineRule="auto"/>
        <w:jc w:val="both"/>
        <w:rPr>
          <w:rFonts w:ascii="Arial" w:eastAsia="Times New Roman" w:hAnsi="Arial" w:cs="Arial"/>
          <w:kern w:val="0"/>
          <w:sz w:val="24"/>
          <w:szCs w:val="24"/>
          <w14:ligatures w14:val="none"/>
        </w:rPr>
      </w:pPr>
      <w:r w:rsidRPr="008574C0">
        <w:rPr>
          <w:rFonts w:ascii="Arial" w:eastAsia="Times New Roman" w:hAnsi="Arial" w:cs="Arial"/>
          <w:kern w:val="0"/>
          <w:sz w:val="24"/>
          <w:szCs w:val="24"/>
          <w14:ligatures w14:val="none"/>
        </w:rPr>
        <w:t xml:space="preserve">Marriott's </w:t>
      </w:r>
      <w:r w:rsidR="00092718">
        <w:rPr>
          <w:rFonts w:ascii="Arial" w:eastAsia="Times New Roman" w:hAnsi="Arial" w:cs="Arial"/>
          <w:kern w:val="0"/>
          <w:sz w:val="24"/>
          <w:szCs w:val="24"/>
          <w14:ligatures w14:val="none"/>
        </w:rPr>
        <w:t>social responsibility programmes</w:t>
      </w:r>
      <w:r>
        <w:rPr>
          <w:rFonts w:ascii="Arial" w:eastAsia="Times New Roman" w:hAnsi="Arial" w:cs="Arial"/>
          <w:kern w:val="0"/>
          <w:sz w:val="24"/>
          <w:szCs w:val="24"/>
          <w14:ligatures w14:val="none"/>
        </w:rPr>
        <w:t xml:space="preserve"> prioritise diversity, equity, and inclusion (DEI), with a particular focus on promoting gender equality and increasing ethnic diversity in senior positions. Marriott's partnership with Howard University showcases its</w:t>
      </w:r>
      <w:r w:rsidRPr="008574C0">
        <w:rPr>
          <w:rFonts w:ascii="Arial" w:eastAsia="Times New Roman" w:hAnsi="Arial" w:cs="Arial"/>
          <w:kern w:val="0"/>
          <w:sz w:val="24"/>
          <w:szCs w:val="24"/>
          <w14:ligatures w14:val="none"/>
        </w:rPr>
        <w:t xml:space="preserve"> approach to fostering a varied and inclusive staff (Marriott, 2022). Gon and Mititelu (2016) argue that implementing CSR practices </w:t>
      </w:r>
      <w:r w:rsidR="00092718">
        <w:rPr>
          <w:rFonts w:ascii="Arial" w:eastAsia="Times New Roman" w:hAnsi="Arial" w:cs="Arial"/>
          <w:kern w:val="0"/>
          <w:sz w:val="24"/>
          <w:szCs w:val="24"/>
          <w14:ligatures w14:val="none"/>
        </w:rPr>
        <w:t xml:space="preserve">enhances business reputation and fosters stakeholder trust, particularly in </w:t>
      </w:r>
      <w:r w:rsidRPr="008574C0">
        <w:rPr>
          <w:rFonts w:ascii="Arial" w:eastAsia="Times New Roman" w:hAnsi="Arial" w:cs="Arial"/>
          <w:kern w:val="0"/>
          <w:sz w:val="24"/>
          <w:szCs w:val="24"/>
          <w14:ligatures w14:val="none"/>
        </w:rPr>
        <w:t>improving social accountability.</w:t>
      </w:r>
    </w:p>
    <w:p w14:paraId="79748FEA" w14:textId="473F2FF9" w:rsidR="008574C0" w:rsidRPr="008574C0" w:rsidRDefault="008574C0" w:rsidP="008574C0">
      <w:pPr>
        <w:spacing w:after="0" w:line="360" w:lineRule="auto"/>
        <w:jc w:val="both"/>
        <w:rPr>
          <w:rFonts w:ascii="Arial" w:eastAsia="Times New Roman" w:hAnsi="Arial" w:cs="Arial"/>
          <w:kern w:val="0"/>
          <w:sz w:val="24"/>
          <w:szCs w:val="24"/>
          <w14:ligatures w14:val="none"/>
        </w:rPr>
      </w:pPr>
      <w:r w:rsidRPr="008574C0">
        <w:rPr>
          <w:rFonts w:ascii="Arial" w:eastAsia="Times New Roman" w:hAnsi="Arial" w:cs="Arial"/>
          <w:kern w:val="0"/>
          <w:sz w:val="24"/>
          <w:szCs w:val="24"/>
          <w14:ligatures w14:val="none"/>
        </w:rPr>
        <w:lastRenderedPageBreak/>
        <w:t>Marriott's governance architecture is crucial in supervising its CSR programmes and guaranteeing compliance with ethical standards and international rules (Marriott, 2022). Hackett (2017) emphasises the importance of frameworks in ensuring that companies keep their long-term commitments to corporate social responsibility (CSR). These frameworks play a vital role in upholding ethical governance, which is necessary for preserving integrity and accountability in corporate activities.</w:t>
      </w:r>
    </w:p>
    <w:p w14:paraId="39593B17" w14:textId="4D54D191" w:rsidR="008574C0" w:rsidRPr="008574C0" w:rsidRDefault="008574C0" w:rsidP="008574C0">
      <w:pPr>
        <w:spacing w:after="0" w:line="360" w:lineRule="auto"/>
        <w:jc w:val="both"/>
        <w:rPr>
          <w:rFonts w:ascii="Arial" w:eastAsia="Times New Roman" w:hAnsi="Arial" w:cs="Arial"/>
          <w:kern w:val="0"/>
          <w:sz w:val="24"/>
          <w:szCs w:val="24"/>
          <w14:ligatures w14:val="none"/>
        </w:rPr>
      </w:pPr>
      <w:r w:rsidRPr="008574C0">
        <w:rPr>
          <w:rFonts w:ascii="Arial" w:eastAsia="Times New Roman" w:hAnsi="Arial" w:cs="Arial"/>
          <w:kern w:val="0"/>
          <w:sz w:val="24"/>
          <w:szCs w:val="24"/>
          <w14:ligatures w14:val="none"/>
        </w:rPr>
        <w:t xml:space="preserve">In addition, Marriott implements environmental initiatives that result in substantial decreases in carbon emissions and effective </w:t>
      </w:r>
      <w:r>
        <w:rPr>
          <w:rFonts w:ascii="Arial" w:eastAsia="Times New Roman" w:hAnsi="Arial" w:cs="Arial"/>
          <w:kern w:val="0"/>
          <w:sz w:val="24"/>
          <w:szCs w:val="24"/>
          <w14:ligatures w14:val="none"/>
        </w:rPr>
        <w:t>resource management</w:t>
      </w:r>
      <w:r w:rsidRPr="008574C0">
        <w:rPr>
          <w:rFonts w:ascii="Arial" w:eastAsia="Times New Roman" w:hAnsi="Arial" w:cs="Arial"/>
          <w:kern w:val="0"/>
          <w:sz w:val="24"/>
          <w:szCs w:val="24"/>
          <w14:ligatures w14:val="none"/>
        </w:rPr>
        <w:t xml:space="preserve">. These efforts </w:t>
      </w:r>
      <w:r w:rsidR="00092718">
        <w:rPr>
          <w:rFonts w:ascii="Arial" w:eastAsia="Times New Roman" w:hAnsi="Arial" w:cs="Arial"/>
          <w:kern w:val="0"/>
          <w:sz w:val="24"/>
          <w:szCs w:val="24"/>
          <w14:ligatures w14:val="none"/>
        </w:rPr>
        <w:t>align</w:t>
      </w:r>
      <w:r w:rsidRPr="008574C0">
        <w:rPr>
          <w:rFonts w:ascii="Arial" w:eastAsia="Times New Roman" w:hAnsi="Arial" w:cs="Arial"/>
          <w:kern w:val="0"/>
          <w:sz w:val="24"/>
          <w:szCs w:val="24"/>
          <w14:ligatures w14:val="none"/>
        </w:rPr>
        <w:t xml:space="preserve"> with the company's objective of achieving net-zero emissions by 2050. This commitment demonstrates a deep devotion to environmental stewardship, as demonstrated by Landau's (2020) research, which shows how business efforts towards sustainability </w:t>
      </w:r>
      <w:r w:rsidR="00092718">
        <w:rPr>
          <w:rFonts w:ascii="Arial" w:eastAsia="Times New Roman" w:hAnsi="Arial" w:cs="Arial"/>
          <w:kern w:val="0"/>
          <w:sz w:val="24"/>
          <w:szCs w:val="24"/>
          <w14:ligatures w14:val="none"/>
        </w:rPr>
        <w:t>align</w:t>
      </w:r>
      <w:r w:rsidRPr="008574C0">
        <w:rPr>
          <w:rFonts w:ascii="Arial" w:eastAsia="Times New Roman" w:hAnsi="Arial" w:cs="Arial"/>
          <w:kern w:val="0"/>
          <w:sz w:val="24"/>
          <w:szCs w:val="24"/>
          <w14:ligatures w14:val="none"/>
        </w:rPr>
        <w:t xml:space="preserve"> with global goals such as the United Nations Sustainable Development Goals.</w:t>
      </w:r>
    </w:p>
    <w:p w14:paraId="48D4D41A" w14:textId="22577B36" w:rsidR="008574C0" w:rsidRPr="008574C0" w:rsidRDefault="008574C0" w:rsidP="008574C0">
      <w:pPr>
        <w:spacing w:after="0" w:line="360" w:lineRule="auto"/>
        <w:jc w:val="both"/>
        <w:rPr>
          <w:rFonts w:ascii="Arial" w:eastAsia="Times New Roman" w:hAnsi="Arial" w:cs="Arial"/>
          <w:kern w:val="0"/>
          <w:sz w:val="24"/>
          <w:szCs w:val="24"/>
          <w14:ligatures w14:val="none"/>
        </w:rPr>
      </w:pPr>
      <w:r w:rsidRPr="008574C0">
        <w:rPr>
          <w:rFonts w:ascii="Arial" w:eastAsia="Times New Roman" w:hAnsi="Arial" w:cs="Arial"/>
          <w:kern w:val="0"/>
          <w:sz w:val="24"/>
          <w:szCs w:val="24"/>
          <w14:ligatures w14:val="none"/>
        </w:rPr>
        <w:t xml:space="preserve">Marriott utilises innovative technologies to enhance water efficiency </w:t>
      </w:r>
      <w:r w:rsidR="00DA0697">
        <w:rPr>
          <w:rFonts w:ascii="Arial" w:eastAsia="Times New Roman" w:hAnsi="Arial" w:cs="Arial"/>
          <w:kern w:val="0"/>
          <w:sz w:val="24"/>
          <w:szCs w:val="24"/>
          <w14:ligatures w14:val="none"/>
        </w:rPr>
        <w:t>worldwide</w:t>
      </w:r>
      <w:r w:rsidR="00B510DC">
        <w:rPr>
          <w:rFonts w:ascii="Arial" w:eastAsia="Times New Roman" w:hAnsi="Arial" w:cs="Arial"/>
          <w:kern w:val="0"/>
          <w:sz w:val="24"/>
          <w:szCs w:val="24"/>
          <w14:ligatures w14:val="none"/>
        </w:rPr>
        <w:t xml:space="preserve"> and</w:t>
      </w:r>
      <w:r w:rsidR="00092718">
        <w:rPr>
          <w:rFonts w:ascii="Arial" w:eastAsia="Times New Roman" w:hAnsi="Arial" w:cs="Arial"/>
          <w:kern w:val="0"/>
          <w:sz w:val="24"/>
          <w:szCs w:val="24"/>
          <w14:ligatures w14:val="none"/>
        </w:rPr>
        <w:t xml:space="preserve"> </w:t>
      </w:r>
      <w:r w:rsidR="00DA0697">
        <w:rPr>
          <w:rFonts w:ascii="Arial" w:eastAsia="Times New Roman" w:hAnsi="Arial" w:cs="Arial"/>
          <w:kern w:val="0"/>
          <w:sz w:val="24"/>
          <w:szCs w:val="24"/>
          <w14:ligatures w14:val="none"/>
        </w:rPr>
        <w:t>substantially reduce</w:t>
      </w:r>
      <w:r w:rsidRPr="008574C0">
        <w:rPr>
          <w:rFonts w:ascii="Arial" w:eastAsia="Times New Roman" w:hAnsi="Arial" w:cs="Arial"/>
          <w:kern w:val="0"/>
          <w:sz w:val="24"/>
          <w:szCs w:val="24"/>
          <w14:ligatures w14:val="none"/>
        </w:rPr>
        <w:t xml:space="preserve"> water intensity. The company's customised strategy for tackling local environmental concerns is vital, particularly in locations with limited water resources. </w:t>
      </w:r>
      <w:r>
        <w:rPr>
          <w:rFonts w:ascii="Arial" w:eastAsia="Times New Roman" w:hAnsi="Arial" w:cs="Arial"/>
          <w:kern w:val="0"/>
          <w:sz w:val="24"/>
          <w:szCs w:val="24"/>
          <w14:ligatures w14:val="none"/>
        </w:rPr>
        <w:t>McNamara and Gibson (2008) elucidate the significance of this strategy by investigating</w:t>
      </w:r>
      <w:r w:rsidRPr="008574C0">
        <w:rPr>
          <w:rFonts w:ascii="Arial" w:eastAsia="Times New Roman" w:hAnsi="Arial" w:cs="Arial"/>
          <w:kern w:val="0"/>
          <w:sz w:val="24"/>
          <w:szCs w:val="24"/>
          <w14:ligatures w14:val="none"/>
        </w:rPr>
        <w:t xml:space="preserve"> the incorporation of environmental sustainability into the operational aspects of the hotel industry.</w:t>
      </w:r>
    </w:p>
    <w:p w14:paraId="688FF467" w14:textId="6E8B75D3" w:rsidR="008574C0" w:rsidRPr="008574C0" w:rsidRDefault="008574C0" w:rsidP="008574C0">
      <w:pPr>
        <w:spacing w:after="0" w:line="360" w:lineRule="auto"/>
        <w:jc w:val="both"/>
        <w:rPr>
          <w:rFonts w:ascii="Arial" w:eastAsia="Times New Roman" w:hAnsi="Arial" w:cs="Arial"/>
          <w:kern w:val="0"/>
          <w:sz w:val="24"/>
          <w:szCs w:val="24"/>
          <w14:ligatures w14:val="none"/>
        </w:rPr>
      </w:pPr>
      <w:r w:rsidRPr="008574C0">
        <w:rPr>
          <w:rFonts w:ascii="Arial" w:eastAsia="Times New Roman" w:hAnsi="Arial" w:cs="Arial"/>
          <w:kern w:val="0"/>
          <w:sz w:val="24"/>
          <w:szCs w:val="24"/>
          <w14:ligatures w14:val="none"/>
        </w:rPr>
        <w:t xml:space="preserve">Marriott places a high importance on employee well-being, community engagement, and fostering diversity and inclusivity in its social activities. These endeavours </w:t>
      </w:r>
      <w:r w:rsidR="00092718">
        <w:rPr>
          <w:rFonts w:ascii="Arial" w:eastAsia="Times New Roman" w:hAnsi="Arial" w:cs="Arial"/>
          <w:kern w:val="0"/>
          <w:sz w:val="24"/>
          <w:szCs w:val="24"/>
          <w14:ligatures w14:val="none"/>
        </w:rPr>
        <w:t>augment employee contentment, stimulate innovation,</w:t>
      </w:r>
      <w:r w:rsidRPr="008574C0">
        <w:rPr>
          <w:rFonts w:ascii="Arial" w:eastAsia="Times New Roman" w:hAnsi="Arial" w:cs="Arial"/>
          <w:kern w:val="0"/>
          <w:sz w:val="24"/>
          <w:szCs w:val="24"/>
          <w14:ligatures w14:val="none"/>
        </w:rPr>
        <w:t xml:space="preserve"> and foster economic expansion, as evidenced by Raza and Khan (2022). According to their research, socially responsible practices </w:t>
      </w:r>
      <w:r w:rsidR="00DA0697">
        <w:rPr>
          <w:rFonts w:ascii="Arial" w:eastAsia="Times New Roman" w:hAnsi="Arial" w:cs="Arial"/>
          <w:kern w:val="0"/>
          <w:sz w:val="24"/>
          <w:szCs w:val="24"/>
          <w14:ligatures w14:val="none"/>
        </w:rPr>
        <w:t>favourably impact</w:t>
      </w:r>
      <w:r w:rsidRPr="008574C0">
        <w:rPr>
          <w:rFonts w:ascii="Arial" w:eastAsia="Times New Roman" w:hAnsi="Arial" w:cs="Arial"/>
          <w:kern w:val="0"/>
          <w:sz w:val="24"/>
          <w:szCs w:val="24"/>
          <w14:ligatures w14:val="none"/>
        </w:rPr>
        <w:t xml:space="preserve"> both employee behaviour and organisational outcomes.</w:t>
      </w:r>
    </w:p>
    <w:p w14:paraId="1931AB88" w14:textId="22D9E736" w:rsidR="008574C0" w:rsidRPr="008574C0" w:rsidRDefault="008574C0" w:rsidP="008574C0">
      <w:pPr>
        <w:spacing w:after="0" w:line="360" w:lineRule="auto"/>
        <w:jc w:val="both"/>
        <w:rPr>
          <w:rFonts w:ascii="Arial" w:eastAsia="Times New Roman" w:hAnsi="Arial" w:cs="Arial"/>
          <w:kern w:val="0"/>
          <w:sz w:val="24"/>
          <w:szCs w:val="24"/>
          <w14:ligatures w14:val="none"/>
        </w:rPr>
      </w:pPr>
      <w:r w:rsidRPr="008574C0">
        <w:rPr>
          <w:rFonts w:ascii="Arial" w:eastAsia="Times New Roman" w:hAnsi="Arial" w:cs="Arial"/>
          <w:kern w:val="0"/>
          <w:sz w:val="24"/>
          <w:szCs w:val="24"/>
          <w14:ligatures w14:val="none"/>
        </w:rPr>
        <w:t xml:space="preserve">Marriott's corporate social responsibility (CSR) initiatives </w:t>
      </w:r>
      <w:r w:rsidR="00DA0697">
        <w:rPr>
          <w:rFonts w:ascii="Arial" w:eastAsia="Times New Roman" w:hAnsi="Arial" w:cs="Arial"/>
          <w:kern w:val="0"/>
          <w:sz w:val="24"/>
          <w:szCs w:val="24"/>
          <w14:ligatures w14:val="none"/>
        </w:rPr>
        <w:t>substantially impact</w:t>
      </w:r>
      <w:r w:rsidRPr="008574C0">
        <w:rPr>
          <w:rFonts w:ascii="Arial" w:eastAsia="Times New Roman" w:hAnsi="Arial" w:cs="Arial"/>
          <w:kern w:val="0"/>
          <w:sz w:val="24"/>
          <w:szCs w:val="24"/>
          <w14:ligatures w14:val="none"/>
        </w:rPr>
        <w:t xml:space="preserve"> the economic sustainability of the areas in which it operates. The organisation prioritises ecological tourism and ethical business practices, </w:t>
      </w:r>
      <w:r w:rsidR="00092718">
        <w:rPr>
          <w:rFonts w:ascii="Arial" w:eastAsia="Times New Roman" w:hAnsi="Arial" w:cs="Arial"/>
          <w:kern w:val="0"/>
          <w:sz w:val="24"/>
          <w:szCs w:val="24"/>
          <w14:ligatures w14:val="none"/>
        </w:rPr>
        <w:t>balancing</w:t>
      </w:r>
      <w:r w:rsidRPr="008574C0">
        <w:rPr>
          <w:rFonts w:ascii="Arial" w:eastAsia="Times New Roman" w:hAnsi="Arial" w:cs="Arial"/>
          <w:kern w:val="0"/>
          <w:sz w:val="24"/>
          <w:szCs w:val="24"/>
          <w14:ligatures w14:val="none"/>
        </w:rPr>
        <w:t xml:space="preserve"> revenue and positive local effects. According to the research conducted by Walsh and Dodds (2017), implementing sustainable business practices in the hotel industry offers strategic benefits, </w:t>
      </w:r>
      <w:r w:rsidR="00092718">
        <w:rPr>
          <w:rFonts w:ascii="Arial" w:eastAsia="Times New Roman" w:hAnsi="Arial" w:cs="Arial"/>
          <w:kern w:val="0"/>
          <w:sz w:val="24"/>
          <w:szCs w:val="24"/>
          <w14:ligatures w14:val="none"/>
        </w:rPr>
        <w:t>promotes economic development, and supports</w:t>
      </w:r>
      <w:r w:rsidRPr="008574C0">
        <w:rPr>
          <w:rFonts w:ascii="Arial" w:eastAsia="Times New Roman" w:hAnsi="Arial" w:cs="Arial"/>
          <w:kern w:val="0"/>
          <w:sz w:val="24"/>
          <w:szCs w:val="24"/>
          <w14:ligatures w14:val="none"/>
        </w:rPr>
        <w:t xml:space="preserve"> </w:t>
      </w:r>
      <w:r w:rsidR="00B510DC">
        <w:rPr>
          <w:rFonts w:ascii="Arial" w:eastAsia="Times New Roman" w:hAnsi="Arial" w:cs="Arial"/>
          <w:kern w:val="0"/>
          <w:sz w:val="24"/>
          <w:szCs w:val="24"/>
          <w14:ligatures w14:val="none"/>
        </w:rPr>
        <w:t>broader</w:t>
      </w:r>
      <w:r w:rsidRPr="008574C0">
        <w:rPr>
          <w:rFonts w:ascii="Arial" w:eastAsia="Times New Roman" w:hAnsi="Arial" w:cs="Arial"/>
          <w:kern w:val="0"/>
          <w:sz w:val="24"/>
          <w:szCs w:val="24"/>
          <w14:ligatures w14:val="none"/>
        </w:rPr>
        <w:t xml:space="preserve"> environmental and economic sustainability objectives.</w:t>
      </w:r>
    </w:p>
    <w:p w14:paraId="283F71DB" w14:textId="5FB23481" w:rsidR="00FC2C3B" w:rsidRPr="0080576E" w:rsidRDefault="008574C0" w:rsidP="000169D7">
      <w:pPr>
        <w:spacing w:after="0" w:line="360" w:lineRule="auto"/>
        <w:jc w:val="both"/>
        <w:rPr>
          <w:rFonts w:ascii="Arial" w:eastAsia="Times New Roman" w:hAnsi="Arial" w:cs="Arial"/>
          <w:kern w:val="0"/>
          <w:sz w:val="24"/>
          <w:szCs w:val="24"/>
          <w14:ligatures w14:val="none"/>
        </w:rPr>
      </w:pPr>
      <w:r w:rsidRPr="008574C0">
        <w:rPr>
          <w:rFonts w:ascii="Arial" w:eastAsia="Times New Roman" w:hAnsi="Arial" w:cs="Arial"/>
          <w:kern w:val="0"/>
          <w:sz w:val="24"/>
          <w:szCs w:val="24"/>
          <w14:ligatures w14:val="none"/>
        </w:rPr>
        <w:lastRenderedPageBreak/>
        <w:t>These improvements seamlessly include scholarly viewpoints and strengthen the critical examination of Marriott's corporate social responsibility (CSR) effects. They address the input received while maintaining the original citations</w:t>
      </w:r>
      <w:r w:rsidR="0080576E" w:rsidRPr="0080576E">
        <w:rPr>
          <w:rFonts w:ascii="Arial" w:eastAsia="Times New Roman" w:hAnsi="Arial" w:cs="Arial"/>
          <w:kern w:val="0"/>
          <w:sz w:val="24"/>
          <w:szCs w:val="24"/>
          <w14:ligatures w14:val="none"/>
        </w:rPr>
        <w:t>.</w:t>
      </w:r>
    </w:p>
    <w:p w14:paraId="0EA83C54" w14:textId="1F1C6FCA" w:rsidR="00CB31B9" w:rsidRPr="00CB31B9" w:rsidRDefault="00CB31B9" w:rsidP="00CB31B9">
      <w:pPr>
        <w:spacing w:after="0" w:line="360" w:lineRule="auto"/>
        <w:jc w:val="both"/>
        <w:rPr>
          <w:rFonts w:ascii="Arial" w:eastAsia="Times New Roman" w:hAnsi="Arial" w:cs="Arial"/>
          <w:kern w:val="0"/>
          <w:sz w:val="24"/>
          <w:szCs w:val="24"/>
          <w14:ligatures w14:val="none"/>
        </w:rPr>
      </w:pPr>
      <w:r w:rsidRPr="00CB31B9">
        <w:rPr>
          <w:rFonts w:ascii="Arial" w:eastAsia="Times New Roman" w:hAnsi="Arial" w:cs="Arial"/>
          <w:kern w:val="0"/>
          <w:sz w:val="24"/>
          <w:szCs w:val="24"/>
          <w14:ligatures w14:val="none"/>
        </w:rPr>
        <w:t xml:space="preserve">Implementing corporate social responsibility (CSR) initiatives </w:t>
      </w:r>
      <w:r w:rsidR="00136F8F">
        <w:rPr>
          <w:rFonts w:ascii="Arial" w:eastAsia="Times New Roman" w:hAnsi="Arial" w:cs="Arial"/>
          <w:kern w:val="0"/>
          <w:sz w:val="24"/>
          <w:szCs w:val="24"/>
          <w14:ligatures w14:val="none"/>
        </w:rPr>
        <w:t>across Marriott's global network is not without its challenges. The company must navigate a complex landscape of local rules, cultural norms, and environmental circumstances, all of which vary significantly from one location to another. These variations pose a significant hurdle to Marriott's goal of implementing consistent, sustainable practices. As a result, the company must adapt its approaches to suit the specific circumstances of each location. Iyer and Jarvis (2019) highlight the intricacies of implementing corporate social responsibility (CSR) in multinational hospitality environments, underscoring the importance of tailoring methods to meet specific local requirements and cultural subtleties. This essay will explore these challenges in more detail, providing a comprehensive understanding of the complexities of CSR in the hospitality industry.</w:t>
      </w:r>
    </w:p>
    <w:p w14:paraId="2F19FD42" w14:textId="11A3767E" w:rsidR="00CB31B9" w:rsidRPr="00CB31B9" w:rsidRDefault="00DA0697" w:rsidP="00CB31B9">
      <w:pPr>
        <w:spacing w:after="0" w:line="360" w:lineRule="auto"/>
        <w:jc w:val="both"/>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 xml:space="preserve">Corporate Social Responsibility (CSR) </w:t>
      </w:r>
      <w:r w:rsidR="007D3548">
        <w:rPr>
          <w:rFonts w:ascii="Arial" w:eastAsia="Times New Roman" w:hAnsi="Arial" w:cs="Arial"/>
          <w:kern w:val="0"/>
          <w:sz w:val="24"/>
          <w:szCs w:val="24"/>
          <w14:ligatures w14:val="none"/>
        </w:rPr>
        <w:t>has significant financial consequences</w:t>
      </w:r>
      <w:r>
        <w:rPr>
          <w:rFonts w:ascii="Arial" w:eastAsia="Times New Roman" w:hAnsi="Arial" w:cs="Arial"/>
          <w:kern w:val="0"/>
          <w:sz w:val="24"/>
          <w:szCs w:val="24"/>
          <w14:ligatures w14:val="none"/>
        </w:rPr>
        <w:t>, including</w:t>
      </w:r>
      <w:r w:rsidR="00CB31B9" w:rsidRPr="00CB31B9">
        <w:rPr>
          <w:rFonts w:ascii="Arial" w:eastAsia="Times New Roman" w:hAnsi="Arial" w:cs="Arial"/>
          <w:kern w:val="0"/>
          <w:sz w:val="24"/>
          <w:szCs w:val="24"/>
          <w14:ligatures w14:val="none"/>
        </w:rPr>
        <w:t xml:space="preserve"> initial capital outlays and continuous operations expenses. These projects promote long-term sustainability and profitability, although they generally involve substantial initial investments. Franco et al. (2020) found that </w:t>
      </w:r>
      <w:r>
        <w:rPr>
          <w:rFonts w:ascii="Arial" w:eastAsia="Times New Roman" w:hAnsi="Arial" w:cs="Arial"/>
          <w:kern w:val="0"/>
          <w:sz w:val="24"/>
          <w:szCs w:val="24"/>
          <w14:ligatures w14:val="none"/>
        </w:rPr>
        <w:t>the financial performance of CSR activities usually follows a U-shaped curve in the hospitality business</w:t>
      </w:r>
      <w:r w:rsidR="00CB31B9" w:rsidRPr="00CB31B9">
        <w:rPr>
          <w:rFonts w:ascii="Arial" w:eastAsia="Times New Roman" w:hAnsi="Arial" w:cs="Arial"/>
          <w:kern w:val="0"/>
          <w:sz w:val="24"/>
          <w:szCs w:val="24"/>
          <w14:ligatures w14:val="none"/>
        </w:rPr>
        <w:t xml:space="preserve">. This means there are significant expenses </w:t>
      </w:r>
      <w:r w:rsidR="00092718">
        <w:rPr>
          <w:rFonts w:ascii="Arial" w:eastAsia="Times New Roman" w:hAnsi="Arial" w:cs="Arial"/>
          <w:kern w:val="0"/>
          <w:sz w:val="24"/>
          <w:szCs w:val="24"/>
          <w14:ligatures w14:val="none"/>
        </w:rPr>
        <w:t>initially</w:t>
      </w:r>
      <w:r w:rsidR="00CB31B9" w:rsidRPr="00CB31B9">
        <w:rPr>
          <w:rFonts w:ascii="Arial" w:eastAsia="Times New Roman" w:hAnsi="Arial" w:cs="Arial"/>
          <w:kern w:val="0"/>
          <w:sz w:val="24"/>
          <w:szCs w:val="24"/>
          <w14:ligatures w14:val="none"/>
        </w:rPr>
        <w:t xml:space="preserve">, but </w:t>
      </w:r>
      <w:r w:rsidR="00092718">
        <w:rPr>
          <w:rFonts w:ascii="Arial" w:eastAsia="Times New Roman" w:hAnsi="Arial" w:cs="Arial"/>
          <w:kern w:val="0"/>
          <w:sz w:val="24"/>
          <w:szCs w:val="24"/>
          <w14:ligatures w14:val="none"/>
        </w:rPr>
        <w:t>subsequent profits eventually balance these costs</w:t>
      </w:r>
      <w:r w:rsidR="00CB31B9" w:rsidRPr="00CB31B9">
        <w:rPr>
          <w:rFonts w:ascii="Arial" w:eastAsia="Times New Roman" w:hAnsi="Arial" w:cs="Arial"/>
          <w:kern w:val="0"/>
          <w:sz w:val="24"/>
          <w:szCs w:val="24"/>
          <w14:ligatures w14:val="none"/>
        </w:rPr>
        <w:t xml:space="preserve">. It highlights the initial financial constraints that </w:t>
      </w:r>
      <w:r w:rsidR="00092718">
        <w:rPr>
          <w:rFonts w:ascii="Arial" w:eastAsia="Times New Roman" w:hAnsi="Arial" w:cs="Arial"/>
          <w:kern w:val="0"/>
          <w:sz w:val="24"/>
          <w:szCs w:val="24"/>
          <w14:ligatures w14:val="none"/>
        </w:rPr>
        <w:t>must</w:t>
      </w:r>
      <w:r w:rsidR="00CB31B9" w:rsidRPr="00CB31B9">
        <w:rPr>
          <w:rFonts w:ascii="Arial" w:eastAsia="Times New Roman" w:hAnsi="Arial" w:cs="Arial"/>
          <w:kern w:val="0"/>
          <w:sz w:val="24"/>
          <w:szCs w:val="24"/>
          <w14:ligatures w14:val="none"/>
        </w:rPr>
        <w:t xml:space="preserve"> be overcome before profitability improvements can be realised.</w:t>
      </w:r>
    </w:p>
    <w:p w14:paraId="1595EB2D" w14:textId="507CC9D4" w:rsidR="00CA248F" w:rsidRPr="00093E9D" w:rsidRDefault="00CB31B9" w:rsidP="000169D7">
      <w:pPr>
        <w:spacing w:after="0" w:line="360" w:lineRule="auto"/>
        <w:jc w:val="both"/>
        <w:rPr>
          <w:rFonts w:ascii="Arial" w:eastAsia="Times New Roman" w:hAnsi="Arial" w:cs="Arial"/>
          <w:kern w:val="0"/>
          <w:sz w:val="24"/>
          <w:szCs w:val="24"/>
          <w14:ligatures w14:val="none"/>
        </w:rPr>
      </w:pPr>
      <w:r w:rsidRPr="00CB31B9">
        <w:rPr>
          <w:rFonts w:ascii="Arial" w:eastAsia="Times New Roman" w:hAnsi="Arial" w:cs="Arial"/>
          <w:kern w:val="0"/>
          <w:sz w:val="24"/>
          <w:szCs w:val="24"/>
          <w14:ligatures w14:val="none"/>
        </w:rPr>
        <w:t xml:space="preserve">Moreover, Marriott encounters substantial obstacles in harmonising its corporate social responsibility (CSR) obligations with </w:t>
      </w:r>
      <w:r w:rsidR="00092718">
        <w:rPr>
          <w:rFonts w:ascii="Arial" w:eastAsia="Times New Roman" w:hAnsi="Arial" w:cs="Arial"/>
          <w:kern w:val="0"/>
          <w:sz w:val="24"/>
          <w:szCs w:val="24"/>
          <w14:ligatures w14:val="none"/>
        </w:rPr>
        <w:t>its stakeholders' varied and even contradictory expectations</w:t>
      </w:r>
      <w:r w:rsidRPr="00CB31B9">
        <w:rPr>
          <w:rFonts w:ascii="Arial" w:eastAsia="Times New Roman" w:hAnsi="Arial" w:cs="Arial"/>
          <w:kern w:val="0"/>
          <w:sz w:val="24"/>
          <w:szCs w:val="24"/>
          <w14:ligatures w14:val="none"/>
        </w:rPr>
        <w:t xml:space="preserve">, which encompass guests, employees, investors, and community members. Silva et al. (2014) </w:t>
      </w:r>
      <w:r w:rsidR="00DA0697">
        <w:rPr>
          <w:rFonts w:ascii="Arial" w:eastAsia="Times New Roman" w:hAnsi="Arial" w:cs="Arial"/>
          <w:kern w:val="0"/>
          <w:sz w:val="24"/>
          <w:szCs w:val="24"/>
          <w14:ligatures w14:val="none"/>
        </w:rPr>
        <w:t>investigate</w:t>
      </w:r>
      <w:r w:rsidRPr="00CB31B9">
        <w:rPr>
          <w:rFonts w:ascii="Arial" w:eastAsia="Times New Roman" w:hAnsi="Arial" w:cs="Arial"/>
          <w:kern w:val="0"/>
          <w:sz w:val="24"/>
          <w:szCs w:val="24"/>
          <w14:ligatures w14:val="none"/>
        </w:rPr>
        <w:t xml:space="preserve"> the difficulties faced by the Brazilian hotel industry, highlighting the crucial importance of leadership in aligning corporate social responsibility (CSR) efforts with </w:t>
      </w:r>
      <w:r w:rsidR="00092718">
        <w:rPr>
          <w:rFonts w:ascii="Arial" w:eastAsia="Times New Roman" w:hAnsi="Arial" w:cs="Arial"/>
          <w:kern w:val="0"/>
          <w:sz w:val="24"/>
          <w:szCs w:val="24"/>
          <w14:ligatures w14:val="none"/>
        </w:rPr>
        <w:t>stakeholders' expectations and</w:t>
      </w:r>
      <w:r w:rsidRPr="00CB31B9">
        <w:rPr>
          <w:rFonts w:ascii="Arial" w:eastAsia="Times New Roman" w:hAnsi="Arial" w:cs="Arial"/>
          <w:kern w:val="0"/>
          <w:sz w:val="24"/>
          <w:szCs w:val="24"/>
          <w14:ligatures w14:val="none"/>
        </w:rPr>
        <w:t xml:space="preserve"> fostering a company culture that promotes CSR commitments. This research emphasises the need </w:t>
      </w:r>
      <w:r w:rsidR="00DA0697">
        <w:rPr>
          <w:rFonts w:ascii="Arial" w:eastAsia="Times New Roman" w:hAnsi="Arial" w:cs="Arial"/>
          <w:kern w:val="0"/>
          <w:sz w:val="24"/>
          <w:szCs w:val="24"/>
          <w14:ligatures w14:val="none"/>
        </w:rPr>
        <w:t>for</w:t>
      </w:r>
      <w:r w:rsidRPr="00CB31B9">
        <w:rPr>
          <w:rFonts w:ascii="Arial" w:eastAsia="Times New Roman" w:hAnsi="Arial" w:cs="Arial"/>
          <w:kern w:val="0"/>
          <w:sz w:val="24"/>
          <w:szCs w:val="24"/>
          <w14:ligatures w14:val="none"/>
        </w:rPr>
        <w:t xml:space="preserve"> strategic leadership </w:t>
      </w:r>
      <w:r w:rsidR="00DA0697">
        <w:rPr>
          <w:rFonts w:ascii="Arial" w:eastAsia="Times New Roman" w:hAnsi="Arial" w:cs="Arial"/>
          <w:kern w:val="0"/>
          <w:sz w:val="24"/>
          <w:szCs w:val="24"/>
          <w14:ligatures w14:val="none"/>
        </w:rPr>
        <w:t>to ensure</w:t>
      </w:r>
      <w:r w:rsidRPr="00CB31B9">
        <w:rPr>
          <w:rFonts w:ascii="Arial" w:eastAsia="Times New Roman" w:hAnsi="Arial" w:cs="Arial"/>
          <w:kern w:val="0"/>
          <w:sz w:val="24"/>
          <w:szCs w:val="24"/>
          <w14:ligatures w14:val="none"/>
        </w:rPr>
        <w:t xml:space="preserve"> that CSR initiatives are not only put into action but also achieve their intended goals in addressing the varied requirements of all stakeholders.</w:t>
      </w:r>
    </w:p>
    <w:p w14:paraId="5F2488E6" w14:textId="71C6CA28" w:rsidR="00FB6B96" w:rsidRPr="00D7414E" w:rsidRDefault="000876D1" w:rsidP="000169D7">
      <w:pPr>
        <w:spacing w:after="0" w:line="360" w:lineRule="auto"/>
        <w:jc w:val="both"/>
        <w:rPr>
          <w:rFonts w:ascii="Arial" w:eastAsia="Times New Roman" w:hAnsi="Arial" w:cs="Arial"/>
          <w:kern w:val="0"/>
          <w:sz w:val="24"/>
          <w:szCs w:val="24"/>
          <w14:ligatures w14:val="none"/>
        </w:rPr>
      </w:pPr>
      <w:r w:rsidRPr="000876D1">
        <w:rPr>
          <w:rFonts w:ascii="Arial" w:eastAsia="Times New Roman" w:hAnsi="Arial" w:cs="Arial"/>
          <w:kern w:val="0"/>
          <w:sz w:val="24"/>
          <w:szCs w:val="24"/>
          <w14:ligatures w14:val="none"/>
        </w:rPr>
        <w:lastRenderedPageBreak/>
        <w:t xml:space="preserve">Marriott's dedication to corporate social responsibility (CSR) </w:t>
      </w:r>
      <w:r w:rsidR="007D3548">
        <w:rPr>
          <w:rFonts w:ascii="Arial" w:eastAsia="Times New Roman" w:hAnsi="Arial" w:cs="Arial"/>
          <w:kern w:val="0"/>
          <w:sz w:val="24"/>
          <w:szCs w:val="24"/>
          <w14:ligatures w14:val="none"/>
        </w:rPr>
        <w:t>significantly</w:t>
      </w:r>
      <w:r w:rsidRPr="000876D1">
        <w:rPr>
          <w:rFonts w:ascii="Arial" w:eastAsia="Times New Roman" w:hAnsi="Arial" w:cs="Arial"/>
          <w:kern w:val="0"/>
          <w:sz w:val="24"/>
          <w:szCs w:val="24"/>
          <w14:ligatures w14:val="none"/>
        </w:rPr>
        <w:t xml:space="preserve"> strengthens its brand image and fosters customer loyalty. Participating in Corporate Social Responsibility (CSR) enables Marriott to conform to the moral standards that consumers expect. This not only enhances </w:t>
      </w:r>
      <w:r>
        <w:rPr>
          <w:rFonts w:ascii="Arial" w:eastAsia="Times New Roman" w:hAnsi="Arial" w:cs="Arial"/>
          <w:kern w:val="0"/>
          <w:sz w:val="24"/>
          <w:szCs w:val="24"/>
          <w14:ligatures w14:val="none"/>
        </w:rPr>
        <w:t>the company's</w:t>
      </w:r>
      <w:r w:rsidRPr="000876D1">
        <w:rPr>
          <w:rFonts w:ascii="Arial" w:eastAsia="Times New Roman" w:hAnsi="Arial" w:cs="Arial"/>
          <w:kern w:val="0"/>
          <w:sz w:val="24"/>
          <w:szCs w:val="24"/>
          <w14:ligatures w14:val="none"/>
        </w:rPr>
        <w:t xml:space="preserve"> reputation but also reinforces customer loyalty. In their study, Lii and Lee (2012) discovered that having a high corporate social responsibility (CSR) reputation </w:t>
      </w:r>
      <w:r w:rsidR="00DA0697">
        <w:rPr>
          <w:rFonts w:ascii="Arial" w:eastAsia="Times New Roman" w:hAnsi="Arial" w:cs="Arial"/>
          <w:kern w:val="0"/>
          <w:sz w:val="24"/>
          <w:szCs w:val="24"/>
          <w14:ligatures w14:val="none"/>
        </w:rPr>
        <w:t>favours</w:t>
      </w:r>
      <w:r w:rsidRPr="000876D1">
        <w:rPr>
          <w:rFonts w:ascii="Arial" w:eastAsia="Times New Roman" w:hAnsi="Arial" w:cs="Arial"/>
          <w:kern w:val="0"/>
          <w:sz w:val="24"/>
          <w:szCs w:val="24"/>
          <w14:ligatures w14:val="none"/>
        </w:rPr>
        <w:t xml:space="preserve"> consumer-company identification and improves the overall perception of a brand. This demonstrates how CSR activities can change customer attitudes and behaviours towards a firm. </w:t>
      </w:r>
      <w:r w:rsidRPr="000876D1">
        <w:rPr>
          <w:rFonts w:ascii="Arial" w:eastAsia="Times New Roman" w:hAnsi="Arial" w:cs="Arial"/>
          <w:kern w:val="0"/>
          <w:sz w:val="24"/>
          <w:szCs w:val="24"/>
          <w14:ligatures w14:val="none"/>
        </w:rPr>
        <w:br/>
        <w:t xml:space="preserve">Furthermore, Marriott's corporate social responsibility efforts foster innovation within the organisation, allowing it to sustain its position as a market leader. Marriott demonstrates compliance with environmental requirements and establishes industry benchmarks by incorporating sustainable practices, such as utilising renewable energy and </w:t>
      </w:r>
      <w:r w:rsidR="00DA0697">
        <w:rPr>
          <w:rFonts w:ascii="Arial" w:eastAsia="Times New Roman" w:hAnsi="Arial" w:cs="Arial"/>
          <w:kern w:val="0"/>
          <w:sz w:val="24"/>
          <w:szCs w:val="24"/>
          <w14:ligatures w14:val="none"/>
        </w:rPr>
        <w:t>practising</w:t>
      </w:r>
      <w:r w:rsidRPr="000876D1">
        <w:rPr>
          <w:rFonts w:ascii="Arial" w:eastAsia="Times New Roman" w:hAnsi="Arial" w:cs="Arial"/>
          <w:kern w:val="0"/>
          <w:sz w:val="24"/>
          <w:szCs w:val="24"/>
          <w14:ligatures w14:val="none"/>
        </w:rPr>
        <w:t xml:space="preserve"> responsible sourcing. According to Minor and Morgan (2011), corporate social responsibility (CSR) </w:t>
      </w:r>
      <w:r w:rsidR="00092718">
        <w:rPr>
          <w:rFonts w:ascii="Arial" w:eastAsia="Times New Roman" w:hAnsi="Arial" w:cs="Arial"/>
          <w:kern w:val="0"/>
          <w:sz w:val="24"/>
          <w:szCs w:val="24"/>
          <w14:ligatures w14:val="none"/>
        </w:rPr>
        <w:t>is</w:t>
      </w:r>
      <w:r w:rsidRPr="000876D1">
        <w:rPr>
          <w:rFonts w:ascii="Arial" w:eastAsia="Times New Roman" w:hAnsi="Arial" w:cs="Arial"/>
          <w:kern w:val="0"/>
          <w:sz w:val="24"/>
          <w:szCs w:val="24"/>
          <w14:ligatures w14:val="none"/>
        </w:rPr>
        <w:t xml:space="preserve"> a form of insurance for a company's reputation. It helps organisations preserve their credibility even under challenging circumstances, which is essential for sustaining innovation and maintaining a competitive advantage. </w:t>
      </w:r>
      <w:r w:rsidRPr="000876D1">
        <w:rPr>
          <w:rFonts w:ascii="Arial" w:eastAsia="Times New Roman" w:hAnsi="Arial" w:cs="Arial"/>
          <w:kern w:val="0"/>
          <w:sz w:val="24"/>
          <w:szCs w:val="24"/>
          <w14:ligatures w14:val="none"/>
        </w:rPr>
        <w:br/>
        <w:t xml:space="preserve">Furthermore, by following international sustainability guidelines, Marriott meets regulatory requirements and gains access to financial incentives such as tax advantages and subsidies. These incentives can further improve the company's operational effectiveness and profitability. Saurage-Altenloh and Randall (2020) examine the correlation between ethical conduct promoted by corporate social responsibility (CSR) efforts and </w:t>
      </w:r>
      <w:r w:rsidR="00DA0697">
        <w:rPr>
          <w:rFonts w:ascii="Arial" w:eastAsia="Times New Roman" w:hAnsi="Arial" w:cs="Arial"/>
          <w:kern w:val="0"/>
          <w:sz w:val="24"/>
          <w:szCs w:val="24"/>
          <w14:ligatures w14:val="none"/>
        </w:rPr>
        <w:t>developing</w:t>
      </w:r>
      <w:r w:rsidRPr="000876D1">
        <w:rPr>
          <w:rFonts w:ascii="Arial" w:eastAsia="Times New Roman" w:hAnsi="Arial" w:cs="Arial"/>
          <w:kern w:val="0"/>
          <w:sz w:val="24"/>
          <w:szCs w:val="24"/>
          <w14:ligatures w14:val="none"/>
        </w:rPr>
        <w:t xml:space="preserve"> a robust corporate reputation and trust. These factors are crucial in fulfilling compliance standards and attaining financial and non-financial benefits.</w:t>
      </w:r>
    </w:p>
    <w:p w14:paraId="40AC882B" w14:textId="352505C5" w:rsidR="00B852E1" w:rsidRPr="00B852E1" w:rsidRDefault="00B852E1" w:rsidP="00B852E1">
      <w:pPr>
        <w:spacing w:after="0" w:line="360" w:lineRule="auto"/>
        <w:jc w:val="both"/>
        <w:rPr>
          <w:rFonts w:ascii="Arial" w:eastAsia="Times New Roman" w:hAnsi="Arial" w:cs="Arial"/>
          <w:kern w:val="0"/>
          <w:sz w:val="24"/>
          <w:szCs w:val="24"/>
          <w14:ligatures w14:val="none"/>
        </w:rPr>
      </w:pPr>
      <w:r w:rsidRPr="00B852E1">
        <w:rPr>
          <w:rFonts w:ascii="Arial" w:eastAsia="Times New Roman" w:hAnsi="Arial" w:cs="Arial"/>
          <w:kern w:val="0"/>
          <w:sz w:val="24"/>
          <w:szCs w:val="24"/>
          <w14:ligatures w14:val="none"/>
        </w:rPr>
        <w:t xml:space="preserve">Circular thinking in sustainability entails a departure from the conventional linear economic paradigm of 'take-make-dispose' to a model that prioritises the reuse, recycling, and refurbishment of resources at different </w:t>
      </w:r>
      <w:r w:rsidR="00092718">
        <w:rPr>
          <w:rFonts w:ascii="Arial" w:eastAsia="Times New Roman" w:hAnsi="Arial" w:cs="Arial"/>
          <w:kern w:val="0"/>
          <w:sz w:val="24"/>
          <w:szCs w:val="24"/>
          <w14:ligatures w14:val="none"/>
        </w:rPr>
        <w:t>production phases</w:t>
      </w:r>
      <w:r w:rsidRPr="00B852E1">
        <w:rPr>
          <w:rFonts w:ascii="Arial" w:eastAsia="Times New Roman" w:hAnsi="Arial" w:cs="Arial"/>
          <w:kern w:val="0"/>
          <w:sz w:val="24"/>
          <w:szCs w:val="24"/>
          <w14:ligatures w14:val="none"/>
        </w:rPr>
        <w:t xml:space="preserve">. </w:t>
      </w:r>
      <w:r w:rsidR="00092718">
        <w:rPr>
          <w:rFonts w:ascii="Arial" w:eastAsia="Times New Roman" w:hAnsi="Arial" w:cs="Arial"/>
          <w:kern w:val="0"/>
          <w:sz w:val="24"/>
          <w:szCs w:val="24"/>
          <w14:ligatures w14:val="none"/>
        </w:rPr>
        <w:t>This strategy aims to eradicate inefficiency and decrease the ongoing use of resources, minimising the environmental impact</w:t>
      </w:r>
      <w:r w:rsidRPr="00B852E1">
        <w:rPr>
          <w:rFonts w:ascii="Arial" w:eastAsia="Times New Roman" w:hAnsi="Arial" w:cs="Arial"/>
          <w:kern w:val="0"/>
          <w:sz w:val="24"/>
          <w:szCs w:val="24"/>
          <w14:ligatures w14:val="none"/>
        </w:rPr>
        <w:t xml:space="preserve">, conserving valuable resources, and improving operational effectiveness. Bux and Amicarelli (2022) emphasise the significance of using circular economy strategies, such as minimising food waste and optimising resource utilisation, to promote sustainable development in the hotel industry. </w:t>
      </w:r>
      <w:r w:rsidRPr="00B852E1">
        <w:rPr>
          <w:rFonts w:ascii="Arial" w:eastAsia="Times New Roman" w:hAnsi="Arial" w:cs="Arial"/>
          <w:kern w:val="0"/>
          <w:sz w:val="24"/>
          <w:szCs w:val="24"/>
          <w14:ligatures w14:val="none"/>
        </w:rPr>
        <w:br/>
        <w:t xml:space="preserve">Marriott has effectively incorporated circular thinking into their operations through various significant projects. The corporation has shown a noteworthy commitment to reducing waste by creating extensive recycling programmes and decreasing the </w:t>
      </w:r>
      <w:r w:rsidR="00092718">
        <w:rPr>
          <w:rFonts w:ascii="Arial" w:eastAsia="Times New Roman" w:hAnsi="Arial" w:cs="Arial"/>
          <w:kern w:val="0"/>
          <w:sz w:val="24"/>
          <w:szCs w:val="24"/>
          <w14:ligatures w14:val="none"/>
        </w:rPr>
        <w:t>use of single-use plastics in all its</w:t>
      </w:r>
      <w:r w:rsidRPr="00B852E1">
        <w:rPr>
          <w:rFonts w:ascii="Arial" w:eastAsia="Times New Roman" w:hAnsi="Arial" w:cs="Arial"/>
          <w:kern w:val="0"/>
          <w:sz w:val="24"/>
          <w:szCs w:val="24"/>
          <w14:ligatures w14:val="none"/>
        </w:rPr>
        <w:t xml:space="preserve"> properties. In addition, Marriott has prioritised </w:t>
      </w:r>
      <w:r w:rsidR="00092718">
        <w:rPr>
          <w:rFonts w:ascii="Arial" w:eastAsia="Times New Roman" w:hAnsi="Arial" w:cs="Arial"/>
          <w:kern w:val="0"/>
          <w:sz w:val="24"/>
          <w:szCs w:val="24"/>
          <w14:ligatures w14:val="none"/>
        </w:rPr>
        <w:t>procuring</w:t>
      </w:r>
      <w:r w:rsidRPr="00B852E1">
        <w:rPr>
          <w:rFonts w:ascii="Arial" w:eastAsia="Times New Roman" w:hAnsi="Arial" w:cs="Arial"/>
          <w:kern w:val="0"/>
          <w:sz w:val="24"/>
          <w:szCs w:val="24"/>
          <w14:ligatures w14:val="none"/>
        </w:rPr>
        <w:t xml:space="preserve"> eco-friendly materials and </w:t>
      </w:r>
      <w:r w:rsidR="00B510DC">
        <w:rPr>
          <w:rFonts w:ascii="Arial" w:eastAsia="Times New Roman" w:hAnsi="Arial" w:cs="Arial"/>
          <w:kern w:val="0"/>
          <w:sz w:val="24"/>
          <w:szCs w:val="24"/>
          <w14:ligatures w14:val="none"/>
        </w:rPr>
        <w:t>implementing</w:t>
      </w:r>
      <w:r w:rsidRPr="00B852E1">
        <w:rPr>
          <w:rFonts w:ascii="Arial" w:eastAsia="Times New Roman" w:hAnsi="Arial" w:cs="Arial"/>
          <w:kern w:val="0"/>
          <w:sz w:val="24"/>
          <w:szCs w:val="24"/>
          <w14:ligatures w14:val="none"/>
        </w:rPr>
        <w:t xml:space="preserve"> energy-efficient appliances and systems across its hotel franchises. Julião et al. (2019) emphasise the increasing desire of consumers for environmentally sensitive products and services and the potential of adopting circular economy techniques to fulfil these expectations and advance environmental sustainability. </w:t>
      </w:r>
      <w:r w:rsidRPr="00B852E1">
        <w:rPr>
          <w:rFonts w:ascii="Arial" w:eastAsia="Times New Roman" w:hAnsi="Arial" w:cs="Arial"/>
          <w:kern w:val="0"/>
          <w:sz w:val="24"/>
          <w:szCs w:val="24"/>
          <w14:ligatures w14:val="none"/>
        </w:rPr>
        <w:br/>
        <w:t xml:space="preserve">In this study, Jones and Wynn (2019) investigate the impact of implementing circular economy concepts on the resilience and sustainability of business operations in the tourist and hospitality industries. They </w:t>
      </w:r>
      <w:r w:rsidR="00DA0697">
        <w:rPr>
          <w:rFonts w:ascii="Arial" w:eastAsia="Times New Roman" w:hAnsi="Arial" w:cs="Arial"/>
          <w:kern w:val="0"/>
          <w:sz w:val="24"/>
          <w:szCs w:val="24"/>
          <w14:ligatures w14:val="none"/>
        </w:rPr>
        <w:t>prove</w:t>
      </w:r>
      <w:r w:rsidRPr="00B852E1">
        <w:rPr>
          <w:rFonts w:ascii="Arial" w:eastAsia="Times New Roman" w:hAnsi="Arial" w:cs="Arial"/>
          <w:kern w:val="0"/>
          <w:sz w:val="24"/>
          <w:szCs w:val="24"/>
          <w14:ligatures w14:val="none"/>
        </w:rPr>
        <w:t xml:space="preserve"> these practices can strengthen business models against environmental and market fluctuations. </w:t>
      </w:r>
      <w:r w:rsidRPr="00B852E1">
        <w:rPr>
          <w:rFonts w:ascii="Arial" w:eastAsia="Times New Roman" w:hAnsi="Arial" w:cs="Arial"/>
          <w:kern w:val="0"/>
          <w:sz w:val="24"/>
          <w:szCs w:val="24"/>
          <w14:ligatures w14:val="none"/>
        </w:rPr>
        <w:br/>
        <w:t xml:space="preserve">In addition, Marriott has established precise sustainability objectives that </w:t>
      </w:r>
      <w:r w:rsidR="00DA0697">
        <w:rPr>
          <w:rFonts w:ascii="Arial" w:eastAsia="Times New Roman" w:hAnsi="Arial" w:cs="Arial"/>
          <w:kern w:val="0"/>
          <w:sz w:val="24"/>
          <w:szCs w:val="24"/>
          <w14:ligatures w14:val="none"/>
        </w:rPr>
        <w:t>align</w:t>
      </w:r>
      <w:r w:rsidRPr="00B852E1">
        <w:rPr>
          <w:rFonts w:ascii="Arial" w:eastAsia="Times New Roman" w:hAnsi="Arial" w:cs="Arial"/>
          <w:kern w:val="0"/>
          <w:sz w:val="24"/>
          <w:szCs w:val="24"/>
          <w14:ligatures w14:val="none"/>
        </w:rPr>
        <w:t xml:space="preserve"> with worldwide benchmarks, such as the United Nations Sustainable Development Goals (SDGs). The company aims to </w:t>
      </w:r>
      <w:r w:rsidR="00DA0697">
        <w:rPr>
          <w:rFonts w:ascii="Arial" w:eastAsia="Times New Roman" w:hAnsi="Arial" w:cs="Arial"/>
          <w:kern w:val="0"/>
          <w:sz w:val="24"/>
          <w:szCs w:val="24"/>
          <w14:ligatures w14:val="none"/>
        </w:rPr>
        <w:t>significantly reduce</w:t>
      </w:r>
      <w:r w:rsidRPr="00B852E1">
        <w:rPr>
          <w:rFonts w:ascii="Arial" w:eastAsia="Times New Roman" w:hAnsi="Arial" w:cs="Arial"/>
          <w:kern w:val="0"/>
          <w:sz w:val="24"/>
          <w:szCs w:val="24"/>
          <w14:ligatures w14:val="none"/>
        </w:rPr>
        <w:t xml:space="preserve"> water usage, carbon emissions, and trash generation. This will enable the company to adopt a sustainable business model that </w:t>
      </w:r>
      <w:r w:rsidR="00DA0697">
        <w:rPr>
          <w:rFonts w:ascii="Arial" w:eastAsia="Times New Roman" w:hAnsi="Arial" w:cs="Arial"/>
          <w:kern w:val="0"/>
          <w:sz w:val="24"/>
          <w:szCs w:val="24"/>
          <w14:ligatures w14:val="none"/>
        </w:rPr>
        <w:t>promotes environmental conservation and</w:t>
      </w:r>
      <w:r w:rsidRPr="00B852E1">
        <w:rPr>
          <w:rFonts w:ascii="Arial" w:eastAsia="Times New Roman" w:hAnsi="Arial" w:cs="Arial"/>
          <w:kern w:val="0"/>
          <w:sz w:val="24"/>
          <w:szCs w:val="24"/>
          <w14:ligatures w14:val="none"/>
        </w:rPr>
        <w:t xml:space="preserve"> stimulates economic growth. The study </w:t>
      </w:r>
      <w:r w:rsidR="00DA0697">
        <w:rPr>
          <w:rFonts w:ascii="Arial" w:eastAsia="Times New Roman" w:hAnsi="Arial" w:cs="Arial"/>
          <w:kern w:val="0"/>
          <w:sz w:val="24"/>
          <w:szCs w:val="24"/>
          <w14:ligatures w14:val="none"/>
        </w:rPr>
        <w:t xml:space="preserve">by Silva et al. (2021) offers valuable insights into the application of circular economy principles in the tourism and hospitality sectors, highlighting the wide-ranging advantages </w:t>
      </w:r>
      <w:r w:rsidRPr="00B852E1">
        <w:rPr>
          <w:rFonts w:ascii="Arial" w:eastAsia="Times New Roman" w:hAnsi="Arial" w:cs="Arial"/>
          <w:kern w:val="0"/>
          <w:sz w:val="24"/>
          <w:szCs w:val="24"/>
          <w14:ligatures w14:val="none"/>
        </w:rPr>
        <w:t xml:space="preserve">of the environment, economy, and society. </w:t>
      </w:r>
      <w:r w:rsidRPr="00B852E1">
        <w:rPr>
          <w:rFonts w:ascii="Arial" w:eastAsia="Times New Roman" w:hAnsi="Arial" w:cs="Arial"/>
          <w:kern w:val="0"/>
          <w:sz w:val="24"/>
          <w:szCs w:val="24"/>
          <w14:ligatures w14:val="none"/>
        </w:rPr>
        <w:br/>
        <w:t xml:space="preserve">In this study, Gaffar et al. (2020) </w:t>
      </w:r>
      <w:r w:rsidR="00092718">
        <w:rPr>
          <w:rFonts w:ascii="Arial" w:eastAsia="Times New Roman" w:hAnsi="Arial" w:cs="Arial"/>
          <w:kern w:val="0"/>
          <w:sz w:val="24"/>
          <w:szCs w:val="24"/>
          <w14:ligatures w14:val="none"/>
        </w:rPr>
        <w:t>investigate</w:t>
      </w:r>
      <w:r w:rsidRPr="00B852E1">
        <w:rPr>
          <w:rFonts w:ascii="Arial" w:eastAsia="Times New Roman" w:hAnsi="Arial" w:cs="Arial"/>
          <w:kern w:val="0"/>
          <w:sz w:val="24"/>
          <w:szCs w:val="24"/>
          <w14:ligatures w14:val="none"/>
        </w:rPr>
        <w:t xml:space="preserve"> the application of circular economy strategies in </w:t>
      </w:r>
      <w:r>
        <w:rPr>
          <w:rFonts w:ascii="Arial" w:eastAsia="Times New Roman" w:hAnsi="Arial" w:cs="Arial"/>
          <w:kern w:val="0"/>
          <w:sz w:val="24"/>
          <w:szCs w:val="24"/>
          <w14:ligatures w14:val="none"/>
        </w:rPr>
        <w:t>Indonesia's hotel business</w:t>
      </w:r>
      <w:r w:rsidRPr="00B852E1">
        <w:rPr>
          <w:rFonts w:ascii="Arial" w:eastAsia="Times New Roman" w:hAnsi="Arial" w:cs="Arial"/>
          <w:kern w:val="0"/>
          <w:sz w:val="24"/>
          <w:szCs w:val="24"/>
          <w14:ligatures w14:val="none"/>
        </w:rPr>
        <w:t xml:space="preserve">. They demonstrate how these techniques are being modified and embraced in different international markets to improve environmental sustainability. This signifies a more extensive pattern and </w:t>
      </w:r>
      <w:r w:rsidR="00DA0697">
        <w:rPr>
          <w:rFonts w:ascii="Arial" w:eastAsia="Times New Roman" w:hAnsi="Arial" w:cs="Arial"/>
          <w:kern w:val="0"/>
          <w:sz w:val="24"/>
          <w:szCs w:val="24"/>
          <w14:ligatures w14:val="none"/>
        </w:rPr>
        <w:t>acknowledgement</w:t>
      </w:r>
      <w:r w:rsidRPr="00B852E1">
        <w:rPr>
          <w:rFonts w:ascii="Arial" w:eastAsia="Times New Roman" w:hAnsi="Arial" w:cs="Arial"/>
          <w:kern w:val="0"/>
          <w:sz w:val="24"/>
          <w:szCs w:val="24"/>
          <w14:ligatures w14:val="none"/>
        </w:rPr>
        <w:t xml:space="preserve"> of circular economy tactics in the global hotel industry.</w:t>
      </w:r>
    </w:p>
    <w:p w14:paraId="09BB35F8" w14:textId="2AB6C4E6" w:rsidR="00570D71" w:rsidRPr="00570D71" w:rsidRDefault="00570D71" w:rsidP="000169D7">
      <w:pPr>
        <w:spacing w:after="0" w:line="360" w:lineRule="auto"/>
        <w:jc w:val="both"/>
        <w:rPr>
          <w:rFonts w:ascii="Arial" w:eastAsia="Times New Roman" w:hAnsi="Arial" w:cs="Arial"/>
          <w:kern w:val="0"/>
          <w:sz w:val="24"/>
          <w:szCs w:val="24"/>
          <w14:ligatures w14:val="none"/>
        </w:rPr>
      </w:pPr>
      <w:r w:rsidRPr="00570D71">
        <w:rPr>
          <w:rFonts w:ascii="Arial" w:eastAsia="Times New Roman" w:hAnsi="Arial" w:cs="Arial"/>
          <w:kern w:val="0"/>
          <w:sz w:val="24"/>
          <w:szCs w:val="24"/>
          <w14:ligatures w14:val="none"/>
        </w:rPr>
        <w:t xml:space="preserve"> </w:t>
      </w:r>
    </w:p>
    <w:p w14:paraId="1AFBA0C4" w14:textId="77777777" w:rsidR="005073D9" w:rsidRPr="000169D7" w:rsidRDefault="005073D9" w:rsidP="000169D7">
      <w:pPr>
        <w:spacing w:after="0" w:line="360" w:lineRule="auto"/>
        <w:jc w:val="both"/>
        <w:rPr>
          <w:rFonts w:ascii="Arial" w:eastAsia="Times New Roman" w:hAnsi="Arial" w:cs="Arial"/>
          <w:kern w:val="0"/>
          <w:sz w:val="24"/>
          <w:szCs w:val="24"/>
          <w14:ligatures w14:val="none"/>
        </w:rPr>
      </w:pPr>
    </w:p>
    <w:p w14:paraId="27C06989" w14:textId="15F7BFB9" w:rsidR="000169D7" w:rsidRPr="000169D7" w:rsidRDefault="000169D7" w:rsidP="000169D7">
      <w:pPr>
        <w:spacing w:after="0" w:line="360" w:lineRule="auto"/>
        <w:jc w:val="both"/>
        <w:rPr>
          <w:rFonts w:ascii="Arial" w:eastAsia="Times New Roman" w:hAnsi="Arial" w:cs="Arial"/>
          <w:kern w:val="0"/>
          <w:sz w:val="24"/>
          <w:szCs w:val="24"/>
          <w14:ligatures w14:val="none"/>
        </w:rPr>
      </w:pPr>
      <w:r w:rsidRPr="000169D7">
        <w:rPr>
          <w:rFonts w:ascii="Arial" w:eastAsia="Times New Roman" w:hAnsi="Arial" w:cs="Arial"/>
          <w:kern w:val="0"/>
          <w:sz w:val="24"/>
          <w:szCs w:val="24"/>
          <w14:ligatures w14:val="none"/>
        </w:rPr>
        <w:t xml:space="preserve">Marriott International's intentional incorporation of Corporate Social Responsibility (CSR) has </w:t>
      </w:r>
      <w:r w:rsidR="00B510DC">
        <w:rPr>
          <w:rFonts w:ascii="Arial" w:eastAsia="Times New Roman" w:hAnsi="Arial" w:cs="Arial"/>
          <w:kern w:val="0"/>
          <w:sz w:val="24"/>
          <w:szCs w:val="24"/>
          <w14:ligatures w14:val="none"/>
        </w:rPr>
        <w:t>significantly</w:t>
      </w:r>
      <w:r w:rsidRPr="000169D7">
        <w:rPr>
          <w:rFonts w:ascii="Arial" w:eastAsia="Times New Roman" w:hAnsi="Arial" w:cs="Arial"/>
          <w:kern w:val="0"/>
          <w:sz w:val="24"/>
          <w:szCs w:val="24"/>
          <w14:ligatures w14:val="none"/>
        </w:rPr>
        <w:t xml:space="preserve"> propelled sustainability in the hotel industry. The company's Serve 360 initiative demonstrates a holistic approach to corporate social responsibility (CSR), encompassing environmental sustainability, social responsibility, and economic effect. These endeavours </w:t>
      </w:r>
      <w:r w:rsidR="00AF65B6">
        <w:rPr>
          <w:rFonts w:ascii="Arial" w:eastAsia="Times New Roman" w:hAnsi="Arial" w:cs="Arial"/>
          <w:kern w:val="0"/>
          <w:sz w:val="24"/>
          <w:szCs w:val="24"/>
          <w14:ligatures w14:val="none"/>
        </w:rPr>
        <w:t>optimise operational effectiveness, cultivate more robust connections with stakeholders,</w:t>
      </w:r>
      <w:r w:rsidRPr="000169D7">
        <w:rPr>
          <w:rFonts w:ascii="Arial" w:eastAsia="Times New Roman" w:hAnsi="Arial" w:cs="Arial"/>
          <w:kern w:val="0"/>
          <w:sz w:val="24"/>
          <w:szCs w:val="24"/>
          <w14:ligatures w14:val="none"/>
        </w:rPr>
        <w:t xml:space="preserve"> and strengthen Marriott's brand standing. Implementing robust sustainability practices in the hospitality industry offers several advantages, such as fostering innovation, enhancing client loyalty, and establishing competitive edges, all of which are essential for ensuring the long-term success of a business. </w:t>
      </w:r>
      <w:r w:rsidRPr="000169D7">
        <w:rPr>
          <w:rFonts w:ascii="Arial" w:eastAsia="Times New Roman" w:hAnsi="Arial" w:cs="Arial"/>
          <w:kern w:val="0"/>
          <w:sz w:val="24"/>
          <w:szCs w:val="24"/>
          <w14:ligatures w14:val="none"/>
        </w:rPr>
        <w:br/>
        <w:t xml:space="preserve">The significance of Corporate Social Responsibility (CSR) in shaping the future of the hotel sector cannot be </w:t>
      </w:r>
      <w:r w:rsidR="00092718">
        <w:rPr>
          <w:rFonts w:ascii="Arial" w:eastAsia="Times New Roman" w:hAnsi="Arial" w:cs="Arial"/>
          <w:kern w:val="0"/>
          <w:sz w:val="24"/>
          <w:szCs w:val="24"/>
          <w14:ligatures w14:val="none"/>
        </w:rPr>
        <w:t>emphasised</w:t>
      </w:r>
      <w:r w:rsidRPr="000169D7">
        <w:rPr>
          <w:rFonts w:ascii="Arial" w:eastAsia="Times New Roman" w:hAnsi="Arial" w:cs="Arial"/>
          <w:kern w:val="0"/>
          <w:sz w:val="24"/>
          <w:szCs w:val="24"/>
          <w14:ligatures w14:val="none"/>
        </w:rPr>
        <w:t xml:space="preserve"> enough. In light of the ongoing global difficulties, it is imperative to incorporate ethical and sustainable business practices within the </w:t>
      </w:r>
      <w:r w:rsidR="00B510DC">
        <w:rPr>
          <w:rFonts w:ascii="Arial" w:eastAsia="Times New Roman" w:hAnsi="Arial" w:cs="Arial"/>
          <w:kern w:val="0"/>
          <w:sz w:val="24"/>
          <w:szCs w:val="24"/>
          <w14:ligatures w14:val="none"/>
        </w:rPr>
        <w:t>industry</w:t>
      </w:r>
      <w:r w:rsidRPr="000169D7">
        <w:rPr>
          <w:rFonts w:ascii="Arial" w:eastAsia="Times New Roman" w:hAnsi="Arial" w:cs="Arial"/>
          <w:kern w:val="0"/>
          <w:sz w:val="24"/>
          <w:szCs w:val="24"/>
          <w14:ligatures w14:val="none"/>
        </w:rPr>
        <w:t xml:space="preserve">. Marriott's proactive corporate social responsibility (CSR) activities provide a valuable model for other </w:t>
      </w:r>
      <w:r w:rsidR="00092718">
        <w:rPr>
          <w:rFonts w:ascii="Arial" w:eastAsia="Times New Roman" w:hAnsi="Arial" w:cs="Arial"/>
          <w:kern w:val="0"/>
          <w:sz w:val="24"/>
          <w:szCs w:val="24"/>
          <w14:ligatures w14:val="none"/>
        </w:rPr>
        <w:t>organisations</w:t>
      </w:r>
      <w:r w:rsidRPr="000169D7">
        <w:rPr>
          <w:rFonts w:ascii="Arial" w:eastAsia="Times New Roman" w:hAnsi="Arial" w:cs="Arial"/>
          <w:kern w:val="0"/>
          <w:sz w:val="24"/>
          <w:szCs w:val="24"/>
          <w14:ligatures w14:val="none"/>
        </w:rPr>
        <w:t xml:space="preserve"> in the </w:t>
      </w:r>
      <w:r w:rsidR="00B510DC">
        <w:rPr>
          <w:rFonts w:ascii="Arial" w:eastAsia="Times New Roman" w:hAnsi="Arial" w:cs="Arial"/>
          <w:kern w:val="0"/>
          <w:sz w:val="24"/>
          <w:szCs w:val="24"/>
          <w14:ligatures w14:val="none"/>
        </w:rPr>
        <w:t>industry</w:t>
      </w:r>
      <w:r w:rsidRPr="000169D7">
        <w:rPr>
          <w:rFonts w:ascii="Arial" w:eastAsia="Times New Roman" w:hAnsi="Arial" w:cs="Arial"/>
          <w:kern w:val="0"/>
          <w:sz w:val="24"/>
          <w:szCs w:val="24"/>
          <w14:ligatures w14:val="none"/>
        </w:rPr>
        <w:t>, demonstrating that a sincere dedication to social responsibility is both a moral obligation and a strategic commercial objective.</w:t>
      </w:r>
    </w:p>
    <w:p w14:paraId="6310968E" w14:textId="77777777" w:rsidR="000169D7" w:rsidRPr="005073D9" w:rsidRDefault="000169D7" w:rsidP="000169D7">
      <w:pPr>
        <w:spacing w:after="0" w:line="360" w:lineRule="auto"/>
        <w:jc w:val="both"/>
        <w:rPr>
          <w:rFonts w:ascii="Arial" w:eastAsia="Times New Roman" w:hAnsi="Arial" w:cs="Arial"/>
          <w:kern w:val="0"/>
          <w:sz w:val="24"/>
          <w:szCs w:val="24"/>
          <w14:ligatures w14:val="none"/>
        </w:rPr>
      </w:pPr>
    </w:p>
    <w:p w14:paraId="145E787C" w14:textId="77777777" w:rsidR="00825A13" w:rsidRPr="000169D7" w:rsidRDefault="00825A13" w:rsidP="000169D7">
      <w:pPr>
        <w:pStyle w:val="ListParagraph"/>
        <w:spacing w:line="360" w:lineRule="auto"/>
        <w:jc w:val="both"/>
        <w:rPr>
          <w:rFonts w:ascii="Arial" w:hAnsi="Arial" w:cs="Arial"/>
          <w:sz w:val="24"/>
          <w:szCs w:val="24"/>
        </w:rPr>
      </w:pPr>
    </w:p>
    <w:p w14:paraId="6081D460" w14:textId="77777777" w:rsidR="00825A13" w:rsidRPr="000169D7" w:rsidRDefault="00825A13" w:rsidP="000169D7">
      <w:pPr>
        <w:pStyle w:val="ListParagraph"/>
        <w:spacing w:line="360" w:lineRule="auto"/>
        <w:jc w:val="both"/>
        <w:rPr>
          <w:rFonts w:ascii="Arial" w:hAnsi="Arial" w:cs="Arial"/>
          <w:sz w:val="24"/>
          <w:szCs w:val="24"/>
        </w:rPr>
      </w:pPr>
    </w:p>
    <w:p w14:paraId="4ABBDA67" w14:textId="77777777" w:rsidR="00825A13" w:rsidRPr="000169D7" w:rsidRDefault="00825A13" w:rsidP="000169D7">
      <w:pPr>
        <w:pStyle w:val="ListParagraph"/>
        <w:spacing w:line="360" w:lineRule="auto"/>
        <w:jc w:val="both"/>
        <w:rPr>
          <w:rFonts w:ascii="Arial" w:hAnsi="Arial" w:cs="Arial"/>
          <w:sz w:val="24"/>
          <w:szCs w:val="24"/>
        </w:rPr>
      </w:pPr>
    </w:p>
    <w:p w14:paraId="29EB6CED" w14:textId="77777777" w:rsidR="00825A13" w:rsidRPr="000169D7" w:rsidRDefault="00825A13" w:rsidP="000169D7">
      <w:pPr>
        <w:pStyle w:val="ListParagraph"/>
        <w:spacing w:line="360" w:lineRule="auto"/>
        <w:jc w:val="both"/>
        <w:rPr>
          <w:rFonts w:ascii="Arial" w:hAnsi="Arial" w:cs="Arial"/>
          <w:sz w:val="24"/>
          <w:szCs w:val="24"/>
        </w:rPr>
      </w:pPr>
    </w:p>
    <w:p w14:paraId="38B52C2C" w14:textId="77777777" w:rsidR="000169D7" w:rsidRPr="000169D7" w:rsidRDefault="000169D7" w:rsidP="000169D7">
      <w:pPr>
        <w:spacing w:line="360" w:lineRule="auto"/>
        <w:jc w:val="both"/>
        <w:rPr>
          <w:rFonts w:ascii="Arial" w:hAnsi="Arial" w:cs="Arial"/>
          <w:sz w:val="24"/>
          <w:szCs w:val="24"/>
        </w:rPr>
      </w:pPr>
    </w:p>
    <w:p w14:paraId="06388941" w14:textId="77777777" w:rsidR="00756029" w:rsidRDefault="00756029" w:rsidP="000169D7">
      <w:pPr>
        <w:spacing w:line="360" w:lineRule="auto"/>
        <w:jc w:val="both"/>
        <w:rPr>
          <w:rFonts w:ascii="Arial" w:hAnsi="Arial" w:cs="Arial"/>
          <w:sz w:val="24"/>
          <w:szCs w:val="24"/>
        </w:rPr>
      </w:pPr>
    </w:p>
    <w:p w14:paraId="1C15F295" w14:textId="77777777" w:rsidR="00756029" w:rsidRDefault="00756029" w:rsidP="000169D7">
      <w:pPr>
        <w:spacing w:line="360" w:lineRule="auto"/>
        <w:jc w:val="both"/>
        <w:rPr>
          <w:rFonts w:ascii="Arial" w:hAnsi="Arial" w:cs="Arial"/>
          <w:sz w:val="24"/>
          <w:szCs w:val="24"/>
        </w:rPr>
      </w:pPr>
    </w:p>
    <w:p w14:paraId="7D0B2818" w14:textId="77777777" w:rsidR="00756029" w:rsidRDefault="00756029" w:rsidP="000169D7">
      <w:pPr>
        <w:spacing w:line="360" w:lineRule="auto"/>
        <w:jc w:val="both"/>
        <w:rPr>
          <w:rFonts w:ascii="Arial" w:hAnsi="Arial" w:cs="Arial"/>
          <w:sz w:val="24"/>
          <w:szCs w:val="24"/>
        </w:rPr>
      </w:pPr>
    </w:p>
    <w:p w14:paraId="2585785A" w14:textId="77777777" w:rsidR="00756029" w:rsidRDefault="00756029" w:rsidP="000169D7">
      <w:pPr>
        <w:spacing w:line="360" w:lineRule="auto"/>
        <w:jc w:val="both"/>
        <w:rPr>
          <w:rFonts w:ascii="Arial" w:hAnsi="Arial" w:cs="Arial"/>
          <w:sz w:val="24"/>
          <w:szCs w:val="24"/>
        </w:rPr>
      </w:pPr>
    </w:p>
    <w:p w14:paraId="5EC3AA06" w14:textId="77777777" w:rsidR="00756029" w:rsidRDefault="00756029" w:rsidP="000169D7">
      <w:pPr>
        <w:spacing w:line="360" w:lineRule="auto"/>
        <w:jc w:val="both"/>
        <w:rPr>
          <w:rFonts w:ascii="Arial" w:hAnsi="Arial" w:cs="Arial"/>
          <w:sz w:val="24"/>
          <w:szCs w:val="24"/>
        </w:rPr>
      </w:pPr>
    </w:p>
    <w:p w14:paraId="2F6C006D" w14:textId="77777777" w:rsidR="00756029" w:rsidRDefault="00756029" w:rsidP="000169D7">
      <w:pPr>
        <w:spacing w:line="360" w:lineRule="auto"/>
        <w:jc w:val="both"/>
        <w:rPr>
          <w:rFonts w:ascii="Arial" w:hAnsi="Arial" w:cs="Arial"/>
          <w:sz w:val="24"/>
          <w:szCs w:val="24"/>
        </w:rPr>
      </w:pPr>
    </w:p>
    <w:p w14:paraId="3CFD0138" w14:textId="77777777" w:rsidR="00756029" w:rsidRDefault="00756029" w:rsidP="000169D7">
      <w:pPr>
        <w:spacing w:line="360" w:lineRule="auto"/>
        <w:jc w:val="both"/>
        <w:rPr>
          <w:rFonts w:ascii="Arial" w:hAnsi="Arial" w:cs="Arial"/>
          <w:sz w:val="24"/>
          <w:szCs w:val="24"/>
        </w:rPr>
      </w:pPr>
    </w:p>
    <w:p w14:paraId="44EA3F4D" w14:textId="77777777" w:rsidR="0076156D" w:rsidRDefault="0076156D" w:rsidP="000169D7">
      <w:pPr>
        <w:spacing w:line="360" w:lineRule="auto"/>
        <w:jc w:val="both"/>
        <w:rPr>
          <w:rFonts w:ascii="Arial" w:hAnsi="Arial" w:cs="Arial"/>
          <w:sz w:val="24"/>
          <w:szCs w:val="24"/>
        </w:rPr>
      </w:pPr>
    </w:p>
    <w:p w14:paraId="65946CFD" w14:textId="21729C7E" w:rsidR="00825A13" w:rsidRPr="005D7526" w:rsidRDefault="00825A13" w:rsidP="000169D7">
      <w:pPr>
        <w:spacing w:line="360" w:lineRule="auto"/>
        <w:jc w:val="both"/>
        <w:rPr>
          <w:rFonts w:ascii="Arial" w:hAnsi="Arial" w:cs="Arial"/>
          <w:b/>
          <w:bCs/>
          <w:sz w:val="24"/>
          <w:szCs w:val="24"/>
        </w:rPr>
      </w:pPr>
      <w:r w:rsidRPr="005D7526">
        <w:rPr>
          <w:rFonts w:ascii="Arial" w:hAnsi="Arial" w:cs="Arial"/>
          <w:b/>
          <w:bCs/>
          <w:sz w:val="24"/>
          <w:szCs w:val="24"/>
        </w:rPr>
        <w:t>References</w:t>
      </w:r>
    </w:p>
    <w:p w14:paraId="7263514B" w14:textId="77777777" w:rsidR="00825A13" w:rsidRPr="000169D7" w:rsidRDefault="00825A13" w:rsidP="000169D7">
      <w:pPr>
        <w:pStyle w:val="ListParagraph"/>
        <w:spacing w:line="360" w:lineRule="auto"/>
        <w:jc w:val="both"/>
        <w:rPr>
          <w:rFonts w:ascii="Arial" w:hAnsi="Arial" w:cs="Arial"/>
          <w:sz w:val="24"/>
          <w:szCs w:val="24"/>
        </w:rPr>
      </w:pPr>
    </w:p>
    <w:p w14:paraId="6683CA1F" w14:textId="77777777" w:rsidR="000169D7" w:rsidRPr="005D7526" w:rsidRDefault="000169D7" w:rsidP="005D7526">
      <w:pPr>
        <w:spacing w:line="360" w:lineRule="auto"/>
        <w:ind w:left="720"/>
        <w:jc w:val="both"/>
        <w:rPr>
          <w:rFonts w:ascii="Arial" w:hAnsi="Arial" w:cs="Arial"/>
          <w:sz w:val="24"/>
          <w:szCs w:val="24"/>
        </w:rPr>
      </w:pPr>
      <w:r w:rsidRPr="005D7526">
        <w:rPr>
          <w:rFonts w:ascii="Arial" w:hAnsi="Arial" w:cs="Arial"/>
          <w:sz w:val="24"/>
          <w:szCs w:val="24"/>
        </w:rPr>
        <w:t xml:space="preserve">Bux, C., &amp; Amicarelli, V., 2022. Circular economy and sustainable strategies in the hospitality industry: Current trends and empirical implications. Tourism and Hospitality Research, 23, pp. 624 - 636. </w:t>
      </w:r>
      <w:hyperlink r:id="rId7" w:history="1">
        <w:r w:rsidRPr="005D7526">
          <w:rPr>
            <w:rStyle w:val="Hyperlink"/>
            <w:rFonts w:ascii="Arial" w:hAnsi="Arial" w:cs="Arial"/>
            <w:sz w:val="24"/>
            <w:szCs w:val="24"/>
          </w:rPr>
          <w:t>https://doi.org/10.1177/14673584221119581</w:t>
        </w:r>
      </w:hyperlink>
      <w:r w:rsidRPr="005D7526">
        <w:rPr>
          <w:rFonts w:ascii="Arial" w:hAnsi="Arial" w:cs="Arial"/>
          <w:sz w:val="24"/>
          <w:szCs w:val="24"/>
        </w:rPr>
        <w:t>.</w:t>
      </w:r>
    </w:p>
    <w:p w14:paraId="68EE0391" w14:textId="77777777" w:rsidR="000169D7" w:rsidRPr="005D7526" w:rsidRDefault="000169D7" w:rsidP="005D7526">
      <w:pPr>
        <w:spacing w:line="360" w:lineRule="auto"/>
        <w:ind w:left="720"/>
        <w:jc w:val="both"/>
        <w:rPr>
          <w:rFonts w:ascii="Arial" w:hAnsi="Arial" w:cs="Arial"/>
          <w:sz w:val="24"/>
          <w:szCs w:val="24"/>
        </w:rPr>
      </w:pPr>
      <w:r w:rsidRPr="005D7526">
        <w:rPr>
          <w:rFonts w:ascii="Arial" w:hAnsi="Arial" w:cs="Arial"/>
          <w:sz w:val="24"/>
          <w:szCs w:val="24"/>
        </w:rPr>
        <w:t xml:space="preserve">Franco, S., Caroli, M., Cappa, F., &amp; Chiappa, G., 2020. Are you good enough? CSR, quality management and corporate financial performance in the hospitality industry. International Journal of Hospitality Management, 88, pp. 102395. </w:t>
      </w:r>
      <w:hyperlink r:id="rId8" w:history="1">
        <w:r w:rsidRPr="005D7526">
          <w:rPr>
            <w:rStyle w:val="Hyperlink"/>
            <w:rFonts w:ascii="Arial" w:hAnsi="Arial" w:cs="Arial"/>
            <w:sz w:val="24"/>
            <w:szCs w:val="24"/>
          </w:rPr>
          <w:t>https://doi.org/10.1016/j.ijhm.2019.102395</w:t>
        </w:r>
      </w:hyperlink>
      <w:r w:rsidRPr="005D7526">
        <w:rPr>
          <w:rFonts w:ascii="Arial" w:hAnsi="Arial" w:cs="Arial"/>
          <w:sz w:val="24"/>
          <w:szCs w:val="24"/>
        </w:rPr>
        <w:t>.</w:t>
      </w:r>
    </w:p>
    <w:p w14:paraId="0E0BB8A1" w14:textId="77777777" w:rsidR="000169D7" w:rsidRPr="005D7526" w:rsidRDefault="000169D7" w:rsidP="005D7526">
      <w:pPr>
        <w:spacing w:line="360" w:lineRule="auto"/>
        <w:ind w:left="720"/>
        <w:jc w:val="both"/>
        <w:rPr>
          <w:rFonts w:ascii="Arial" w:hAnsi="Arial" w:cs="Arial"/>
          <w:sz w:val="24"/>
          <w:szCs w:val="24"/>
        </w:rPr>
      </w:pPr>
      <w:r w:rsidRPr="005D7526">
        <w:rPr>
          <w:rFonts w:ascii="Arial" w:hAnsi="Arial" w:cs="Arial"/>
          <w:sz w:val="24"/>
          <w:szCs w:val="24"/>
        </w:rPr>
        <w:t xml:space="preserve">Gaffar, V., Rahayu, A., Wibowo, L., &amp; Tjahjono, B., 2020. Circular Economy Adoption in the Hotel Industry in Indonesia. 11th GLOBAL CONFERENCE ON BUSINESS AND SOCIAL SCIENCES. </w:t>
      </w:r>
      <w:hyperlink r:id="rId9" w:history="1">
        <w:r w:rsidRPr="005D7526">
          <w:rPr>
            <w:rStyle w:val="Hyperlink"/>
            <w:rFonts w:ascii="Arial" w:hAnsi="Arial" w:cs="Arial"/>
            <w:sz w:val="24"/>
            <w:szCs w:val="24"/>
          </w:rPr>
          <w:t>https://doi.org/10.35609/gcbssproceeding.2020.11(111)</w:t>
        </w:r>
      </w:hyperlink>
      <w:r w:rsidRPr="005D7526">
        <w:rPr>
          <w:rFonts w:ascii="Arial" w:hAnsi="Arial" w:cs="Arial"/>
          <w:sz w:val="24"/>
          <w:szCs w:val="24"/>
        </w:rPr>
        <w:t>.</w:t>
      </w:r>
    </w:p>
    <w:p w14:paraId="72B6C1FD" w14:textId="77777777" w:rsidR="000169D7" w:rsidRPr="005D7526" w:rsidRDefault="000169D7" w:rsidP="005D7526">
      <w:pPr>
        <w:spacing w:line="360" w:lineRule="auto"/>
        <w:ind w:left="720"/>
        <w:jc w:val="both"/>
        <w:rPr>
          <w:rFonts w:ascii="Arial" w:hAnsi="Arial" w:cs="Arial"/>
          <w:sz w:val="24"/>
          <w:szCs w:val="24"/>
        </w:rPr>
      </w:pPr>
      <w:r w:rsidRPr="005D7526">
        <w:rPr>
          <w:rFonts w:ascii="Arial" w:hAnsi="Arial" w:cs="Arial"/>
          <w:sz w:val="24"/>
          <w:szCs w:val="24"/>
        </w:rPr>
        <w:t xml:space="preserve">Gon, A., &amp; Mititelu, C., 2016. CSR Practices in Leading Indian Banks. , 9. </w:t>
      </w:r>
      <w:hyperlink r:id="rId10" w:history="1">
        <w:r w:rsidRPr="005D7526">
          <w:rPr>
            <w:rStyle w:val="Hyperlink"/>
            <w:rFonts w:ascii="Arial" w:hAnsi="Arial" w:cs="Arial"/>
            <w:sz w:val="24"/>
            <w:szCs w:val="24"/>
          </w:rPr>
          <w:t>https://doi.org/10.1108/S2043-052320160000009006</w:t>
        </w:r>
      </w:hyperlink>
      <w:r w:rsidRPr="005D7526">
        <w:rPr>
          <w:rFonts w:ascii="Arial" w:hAnsi="Arial" w:cs="Arial"/>
          <w:sz w:val="24"/>
          <w:szCs w:val="24"/>
        </w:rPr>
        <w:t>.</w:t>
      </w:r>
    </w:p>
    <w:p w14:paraId="683D0E61" w14:textId="77777777" w:rsidR="000169D7" w:rsidRPr="005D7526" w:rsidRDefault="000169D7" w:rsidP="005D7526">
      <w:pPr>
        <w:spacing w:line="360" w:lineRule="auto"/>
        <w:ind w:left="720"/>
        <w:jc w:val="both"/>
        <w:rPr>
          <w:rFonts w:ascii="Arial" w:hAnsi="Arial" w:cs="Arial"/>
          <w:sz w:val="24"/>
          <w:szCs w:val="24"/>
        </w:rPr>
      </w:pPr>
      <w:r w:rsidRPr="005D7526">
        <w:rPr>
          <w:rFonts w:ascii="Arial" w:hAnsi="Arial" w:cs="Arial"/>
          <w:sz w:val="24"/>
          <w:szCs w:val="24"/>
        </w:rPr>
        <w:t xml:space="preserve">Hackett, C., 2017. Regulating CSR: A Precursor to ‘Complete’ Globalisation. , pp. 99-124. </w:t>
      </w:r>
      <w:hyperlink r:id="rId11" w:history="1">
        <w:r w:rsidRPr="005D7526">
          <w:rPr>
            <w:rStyle w:val="Hyperlink"/>
            <w:rFonts w:ascii="Arial" w:hAnsi="Arial" w:cs="Arial"/>
            <w:sz w:val="24"/>
            <w:szCs w:val="24"/>
          </w:rPr>
          <w:t>https://doi.org/10.1057/978-1-137-47746-0_6</w:t>
        </w:r>
      </w:hyperlink>
      <w:r w:rsidRPr="005D7526">
        <w:rPr>
          <w:rFonts w:ascii="Arial" w:hAnsi="Arial" w:cs="Arial"/>
          <w:sz w:val="24"/>
          <w:szCs w:val="24"/>
        </w:rPr>
        <w:t xml:space="preserve">. </w:t>
      </w:r>
    </w:p>
    <w:p w14:paraId="095D88AB" w14:textId="77777777" w:rsidR="000169D7" w:rsidRPr="005D7526" w:rsidRDefault="000169D7" w:rsidP="005D7526">
      <w:pPr>
        <w:spacing w:line="360" w:lineRule="auto"/>
        <w:ind w:left="720"/>
        <w:jc w:val="both"/>
        <w:rPr>
          <w:rFonts w:ascii="Arial" w:hAnsi="Arial" w:cs="Arial"/>
          <w:sz w:val="24"/>
          <w:szCs w:val="24"/>
        </w:rPr>
      </w:pPr>
      <w:r w:rsidRPr="005D7526">
        <w:rPr>
          <w:rFonts w:ascii="Arial" w:hAnsi="Arial" w:cs="Arial"/>
          <w:sz w:val="24"/>
          <w:szCs w:val="24"/>
        </w:rPr>
        <w:t xml:space="preserve">Iyer, G., &amp; Jarvis, L., 2019. CSR adoption in the multinational hospitality context. International Journal of Contemporary Hospitality Management. </w:t>
      </w:r>
      <w:hyperlink r:id="rId12" w:history="1">
        <w:r w:rsidRPr="005D7526">
          <w:rPr>
            <w:rStyle w:val="Hyperlink"/>
            <w:rFonts w:ascii="Arial" w:hAnsi="Arial" w:cs="Arial"/>
            <w:sz w:val="24"/>
            <w:szCs w:val="24"/>
          </w:rPr>
          <w:t>https://doi.org/10.1108/IJCHM-06-2018-0451</w:t>
        </w:r>
      </w:hyperlink>
      <w:r w:rsidRPr="005D7526">
        <w:rPr>
          <w:rFonts w:ascii="Arial" w:hAnsi="Arial" w:cs="Arial"/>
          <w:sz w:val="24"/>
          <w:szCs w:val="24"/>
        </w:rPr>
        <w:t>.</w:t>
      </w:r>
    </w:p>
    <w:p w14:paraId="6450AB09" w14:textId="77777777" w:rsidR="000169D7" w:rsidRPr="005D7526" w:rsidRDefault="000169D7" w:rsidP="005D7526">
      <w:pPr>
        <w:spacing w:line="360" w:lineRule="auto"/>
        <w:ind w:left="720"/>
        <w:jc w:val="both"/>
        <w:rPr>
          <w:rFonts w:ascii="Arial" w:hAnsi="Arial" w:cs="Arial"/>
          <w:sz w:val="24"/>
          <w:szCs w:val="24"/>
        </w:rPr>
      </w:pPr>
      <w:r w:rsidRPr="005D7526">
        <w:rPr>
          <w:rFonts w:ascii="Arial" w:hAnsi="Arial" w:cs="Arial"/>
          <w:sz w:val="24"/>
          <w:szCs w:val="24"/>
        </w:rPr>
        <w:t xml:space="preserve">Jones, P., &amp; Wynn, M., 2019. The circular economy, natural capital and resilience in tourism and hospitality. International Journal of Contemporary Hospitality Management. </w:t>
      </w:r>
      <w:hyperlink r:id="rId13" w:history="1">
        <w:r w:rsidRPr="005D7526">
          <w:rPr>
            <w:rStyle w:val="Hyperlink"/>
            <w:rFonts w:ascii="Arial" w:hAnsi="Arial" w:cs="Arial"/>
            <w:sz w:val="24"/>
            <w:szCs w:val="24"/>
          </w:rPr>
          <w:t>https://doi.org/10.1108/IJCHM-05-2018-0370</w:t>
        </w:r>
      </w:hyperlink>
      <w:r w:rsidRPr="005D7526">
        <w:rPr>
          <w:rFonts w:ascii="Arial" w:hAnsi="Arial" w:cs="Arial"/>
          <w:sz w:val="24"/>
          <w:szCs w:val="24"/>
        </w:rPr>
        <w:t>.</w:t>
      </w:r>
    </w:p>
    <w:p w14:paraId="05BE6AD7" w14:textId="77777777" w:rsidR="000169D7" w:rsidRPr="005D7526" w:rsidRDefault="000169D7" w:rsidP="005D7526">
      <w:pPr>
        <w:spacing w:line="360" w:lineRule="auto"/>
        <w:ind w:left="720"/>
        <w:jc w:val="both"/>
        <w:rPr>
          <w:rFonts w:ascii="Arial" w:hAnsi="Arial" w:cs="Arial"/>
          <w:sz w:val="24"/>
          <w:szCs w:val="24"/>
        </w:rPr>
      </w:pPr>
      <w:r w:rsidRPr="005D7526">
        <w:rPr>
          <w:rFonts w:ascii="Arial" w:hAnsi="Arial" w:cs="Arial"/>
          <w:sz w:val="24"/>
          <w:szCs w:val="24"/>
        </w:rPr>
        <w:t xml:space="preserve">Jones, P., &amp; Wynn, M., 2019. The circular economy, natural capital and resilience in tourism and hospitality. International Journal of Contemporary Hospitality Management. </w:t>
      </w:r>
      <w:hyperlink r:id="rId14" w:history="1">
        <w:r w:rsidRPr="005D7526">
          <w:rPr>
            <w:rStyle w:val="Hyperlink"/>
            <w:rFonts w:ascii="Arial" w:hAnsi="Arial" w:cs="Arial"/>
            <w:sz w:val="24"/>
            <w:szCs w:val="24"/>
          </w:rPr>
          <w:t>https://doi.org/10.1108/IJCHM-05-2018-0370</w:t>
        </w:r>
      </w:hyperlink>
      <w:r w:rsidRPr="005D7526">
        <w:rPr>
          <w:rFonts w:ascii="Arial" w:hAnsi="Arial" w:cs="Arial"/>
          <w:sz w:val="24"/>
          <w:szCs w:val="24"/>
        </w:rPr>
        <w:t>.</w:t>
      </w:r>
    </w:p>
    <w:p w14:paraId="7515632A" w14:textId="77777777" w:rsidR="000169D7" w:rsidRPr="005D7526" w:rsidRDefault="000169D7" w:rsidP="005D7526">
      <w:pPr>
        <w:spacing w:line="360" w:lineRule="auto"/>
        <w:ind w:left="720"/>
        <w:jc w:val="both"/>
        <w:rPr>
          <w:rFonts w:ascii="Arial" w:hAnsi="Arial" w:cs="Arial"/>
          <w:sz w:val="24"/>
          <w:szCs w:val="24"/>
        </w:rPr>
      </w:pPr>
      <w:r w:rsidRPr="005D7526">
        <w:rPr>
          <w:rFonts w:ascii="Arial" w:hAnsi="Arial" w:cs="Arial"/>
          <w:sz w:val="24"/>
          <w:szCs w:val="24"/>
        </w:rPr>
        <w:t xml:space="preserve">Julião, J., Gaspar, M., Tjahjono, B. and Rocha, S., 2019. Exploring circular economy in the hospitality industry. In Innovation, engineering and entrepreneurship (pp. 953-960). Springer International Publishing. </w:t>
      </w:r>
      <w:hyperlink r:id="rId15" w:history="1">
        <w:r w:rsidRPr="005D7526">
          <w:rPr>
            <w:rStyle w:val="Hyperlink"/>
            <w:rFonts w:ascii="Arial" w:hAnsi="Arial" w:cs="Arial"/>
            <w:sz w:val="24"/>
            <w:szCs w:val="24"/>
          </w:rPr>
          <w:t>https://www.researchgate.net/profile/Jorge-Juliao-3/publication/325541436_Exploring_Circular_Economy_in_the_Hospitality_Industry/links/5ba22ee892851ca9ed151457/Exploring-Circular-Economy-in-the-Hospitality-Industry.pdf</w:t>
        </w:r>
      </w:hyperlink>
      <w:r w:rsidRPr="005D7526">
        <w:rPr>
          <w:rFonts w:ascii="Arial" w:hAnsi="Arial" w:cs="Arial"/>
          <w:sz w:val="24"/>
          <w:szCs w:val="24"/>
        </w:rPr>
        <w:t xml:space="preserve"> </w:t>
      </w:r>
    </w:p>
    <w:p w14:paraId="508A30C7" w14:textId="77777777" w:rsidR="000169D7" w:rsidRPr="005D7526" w:rsidRDefault="000169D7" w:rsidP="005D7526">
      <w:pPr>
        <w:spacing w:line="360" w:lineRule="auto"/>
        <w:ind w:left="720"/>
        <w:jc w:val="both"/>
        <w:rPr>
          <w:rFonts w:ascii="Arial" w:hAnsi="Arial" w:cs="Arial"/>
          <w:sz w:val="24"/>
          <w:szCs w:val="24"/>
        </w:rPr>
      </w:pPr>
      <w:r w:rsidRPr="005D7526">
        <w:rPr>
          <w:rFonts w:ascii="Arial" w:hAnsi="Arial" w:cs="Arial"/>
          <w:sz w:val="24"/>
          <w:szCs w:val="24"/>
        </w:rPr>
        <w:t xml:space="preserve">Landau, T., 2020. Action and progress on sustainability challenges: case examples from Marriott, Booking and Soneva. Worldwide Hospitality and Tourism Themes, 12, pp. 563-573. </w:t>
      </w:r>
      <w:hyperlink r:id="rId16" w:history="1">
        <w:r w:rsidRPr="005D7526">
          <w:rPr>
            <w:rStyle w:val="Hyperlink"/>
            <w:rFonts w:ascii="Arial" w:hAnsi="Arial" w:cs="Arial"/>
            <w:sz w:val="24"/>
            <w:szCs w:val="24"/>
          </w:rPr>
          <w:t>https://doi.org/10.1108/whatt-06-2020-0042</w:t>
        </w:r>
      </w:hyperlink>
      <w:r w:rsidRPr="005D7526">
        <w:rPr>
          <w:rFonts w:ascii="Arial" w:hAnsi="Arial" w:cs="Arial"/>
          <w:sz w:val="24"/>
          <w:szCs w:val="24"/>
        </w:rPr>
        <w:t>.</w:t>
      </w:r>
    </w:p>
    <w:p w14:paraId="607E1922" w14:textId="77777777" w:rsidR="000169D7" w:rsidRPr="005D7526" w:rsidRDefault="000169D7" w:rsidP="005D7526">
      <w:pPr>
        <w:spacing w:line="360" w:lineRule="auto"/>
        <w:ind w:left="720"/>
        <w:jc w:val="both"/>
        <w:rPr>
          <w:rFonts w:ascii="Arial" w:hAnsi="Arial" w:cs="Arial"/>
          <w:sz w:val="24"/>
          <w:szCs w:val="24"/>
        </w:rPr>
      </w:pPr>
      <w:r w:rsidRPr="005D7526">
        <w:rPr>
          <w:rFonts w:ascii="Arial" w:hAnsi="Arial" w:cs="Arial"/>
          <w:sz w:val="24"/>
          <w:szCs w:val="24"/>
        </w:rPr>
        <w:t xml:space="preserve">Lii, Y., &amp; Lee, M., 2012. Doing Right Leads to Doing Well: When the Type of CSR and Reputation Interact to Affect Consumer Evaluations of the Firm. Journal of Business Ethics, 105, pp. 69-81. </w:t>
      </w:r>
      <w:hyperlink r:id="rId17" w:history="1">
        <w:r w:rsidRPr="005D7526">
          <w:rPr>
            <w:rStyle w:val="Hyperlink"/>
            <w:rFonts w:ascii="Arial" w:hAnsi="Arial" w:cs="Arial"/>
            <w:sz w:val="24"/>
            <w:szCs w:val="24"/>
          </w:rPr>
          <w:t>https://doi.org/10.1007/S10551-011-0948-0</w:t>
        </w:r>
      </w:hyperlink>
      <w:r w:rsidRPr="005D7526">
        <w:rPr>
          <w:rFonts w:ascii="Arial" w:hAnsi="Arial" w:cs="Arial"/>
          <w:sz w:val="24"/>
          <w:szCs w:val="24"/>
        </w:rPr>
        <w:t>.</w:t>
      </w:r>
    </w:p>
    <w:p w14:paraId="60971B32" w14:textId="77777777" w:rsidR="000169D7" w:rsidRPr="005D7526" w:rsidRDefault="000169D7" w:rsidP="005D7526">
      <w:pPr>
        <w:spacing w:line="360" w:lineRule="auto"/>
        <w:ind w:left="720"/>
        <w:jc w:val="both"/>
        <w:rPr>
          <w:rFonts w:ascii="Arial" w:hAnsi="Arial" w:cs="Arial"/>
          <w:sz w:val="24"/>
          <w:szCs w:val="24"/>
        </w:rPr>
      </w:pPr>
      <w:r w:rsidRPr="005D7526">
        <w:rPr>
          <w:rFonts w:ascii="Arial" w:hAnsi="Arial" w:cs="Arial"/>
          <w:sz w:val="24"/>
          <w:szCs w:val="24"/>
        </w:rPr>
        <w:t xml:space="preserve">Marriot, 2022. Serve 360 Report: Environmental, Social, and Governance Progress. </w:t>
      </w:r>
      <w:hyperlink r:id="rId18" w:history="1">
        <w:r w:rsidRPr="005D7526">
          <w:rPr>
            <w:rStyle w:val="Hyperlink"/>
            <w:rFonts w:ascii="Arial" w:hAnsi="Arial" w:cs="Arial"/>
            <w:sz w:val="24"/>
            <w:szCs w:val="24"/>
          </w:rPr>
          <w:t>http://serve360.marriott.com/wp-content/uploads/2022/10/Marriott-2022-Serve-360-ESG-Report-accessible_F.pdf</w:t>
        </w:r>
      </w:hyperlink>
      <w:r w:rsidRPr="005D7526">
        <w:rPr>
          <w:rFonts w:ascii="Arial" w:hAnsi="Arial" w:cs="Arial"/>
          <w:sz w:val="24"/>
          <w:szCs w:val="24"/>
        </w:rPr>
        <w:t xml:space="preserve"> </w:t>
      </w:r>
    </w:p>
    <w:p w14:paraId="1FFB31F2" w14:textId="77777777" w:rsidR="000169D7" w:rsidRPr="005D7526" w:rsidRDefault="000169D7" w:rsidP="005D7526">
      <w:pPr>
        <w:spacing w:line="360" w:lineRule="auto"/>
        <w:ind w:left="720"/>
        <w:jc w:val="both"/>
        <w:rPr>
          <w:rFonts w:ascii="Arial" w:hAnsi="Arial" w:cs="Arial"/>
          <w:sz w:val="24"/>
          <w:szCs w:val="24"/>
        </w:rPr>
      </w:pPr>
      <w:r w:rsidRPr="005D7526">
        <w:rPr>
          <w:rFonts w:ascii="Arial" w:hAnsi="Arial" w:cs="Arial"/>
          <w:sz w:val="24"/>
          <w:szCs w:val="24"/>
        </w:rPr>
        <w:t xml:space="preserve">McNamara, K., &amp; Gibson, C., 2008. Environmental Sustainability in Practice? A Macro-scale Profile of Tourist Accommodation Facilities in Australia's Coastal Zone. Journal of Sustainable Tourism, 16, pp. 100 - 85. </w:t>
      </w:r>
      <w:hyperlink r:id="rId19" w:history="1">
        <w:r w:rsidRPr="005D7526">
          <w:rPr>
            <w:rStyle w:val="Hyperlink"/>
            <w:rFonts w:ascii="Arial" w:hAnsi="Arial" w:cs="Arial"/>
            <w:sz w:val="24"/>
            <w:szCs w:val="24"/>
          </w:rPr>
          <w:t>https://doi.org/10.2167/jost621.0</w:t>
        </w:r>
      </w:hyperlink>
      <w:r w:rsidRPr="005D7526">
        <w:rPr>
          <w:rFonts w:ascii="Arial" w:hAnsi="Arial" w:cs="Arial"/>
          <w:sz w:val="24"/>
          <w:szCs w:val="24"/>
        </w:rPr>
        <w:t>.</w:t>
      </w:r>
    </w:p>
    <w:p w14:paraId="02B7D028" w14:textId="77777777" w:rsidR="000169D7" w:rsidRPr="005D7526" w:rsidRDefault="000169D7" w:rsidP="005D7526">
      <w:pPr>
        <w:spacing w:line="360" w:lineRule="auto"/>
        <w:ind w:left="720"/>
        <w:jc w:val="both"/>
        <w:rPr>
          <w:rFonts w:ascii="Arial" w:hAnsi="Arial" w:cs="Arial"/>
          <w:sz w:val="24"/>
          <w:szCs w:val="24"/>
        </w:rPr>
      </w:pPr>
      <w:r w:rsidRPr="005D7526">
        <w:rPr>
          <w:rFonts w:ascii="Arial" w:hAnsi="Arial" w:cs="Arial"/>
          <w:sz w:val="24"/>
          <w:szCs w:val="24"/>
        </w:rPr>
        <w:t xml:space="preserve">Minor, D., &amp; Morgan, J., 2011. CSR as Reputation Insurance: Primum Non Nocere. California Management Review, 53, pp. 40 - 59. </w:t>
      </w:r>
      <w:hyperlink r:id="rId20" w:history="1">
        <w:r w:rsidRPr="005D7526">
          <w:rPr>
            <w:rStyle w:val="Hyperlink"/>
            <w:rFonts w:ascii="Arial" w:hAnsi="Arial" w:cs="Arial"/>
            <w:sz w:val="24"/>
            <w:szCs w:val="24"/>
          </w:rPr>
          <w:t>https://doi.org/10.1525/cmr.2011.53.3.40</w:t>
        </w:r>
      </w:hyperlink>
      <w:r w:rsidRPr="005D7526">
        <w:rPr>
          <w:rFonts w:ascii="Arial" w:hAnsi="Arial" w:cs="Arial"/>
          <w:sz w:val="24"/>
          <w:szCs w:val="24"/>
        </w:rPr>
        <w:t>.</w:t>
      </w:r>
    </w:p>
    <w:p w14:paraId="60B94DB2" w14:textId="77777777" w:rsidR="000169D7" w:rsidRPr="005D7526" w:rsidRDefault="000169D7" w:rsidP="005D7526">
      <w:pPr>
        <w:spacing w:line="360" w:lineRule="auto"/>
        <w:ind w:left="720"/>
        <w:jc w:val="both"/>
        <w:rPr>
          <w:rFonts w:ascii="Arial" w:hAnsi="Arial" w:cs="Arial"/>
          <w:sz w:val="24"/>
          <w:szCs w:val="24"/>
        </w:rPr>
      </w:pPr>
      <w:r w:rsidRPr="005D7526">
        <w:rPr>
          <w:rFonts w:ascii="Arial" w:hAnsi="Arial" w:cs="Arial"/>
          <w:sz w:val="24"/>
          <w:szCs w:val="24"/>
        </w:rPr>
        <w:t xml:space="preserve">Mosca, F., &amp; Civera, C., 2017. The Evolution of CSR: An Integrated Approach. , pp. 16-35. </w:t>
      </w:r>
      <w:hyperlink r:id="rId21" w:history="1">
        <w:r w:rsidRPr="005D7526">
          <w:rPr>
            <w:rStyle w:val="Hyperlink"/>
            <w:rFonts w:ascii="Arial" w:hAnsi="Arial" w:cs="Arial"/>
            <w:sz w:val="24"/>
            <w:szCs w:val="24"/>
          </w:rPr>
          <w:t>https://doi.org/10.4468/2017.1.03MOSCA.CIVERA</w:t>
        </w:r>
      </w:hyperlink>
      <w:r w:rsidRPr="005D7526">
        <w:rPr>
          <w:rFonts w:ascii="Arial" w:hAnsi="Arial" w:cs="Arial"/>
          <w:sz w:val="24"/>
          <w:szCs w:val="24"/>
        </w:rPr>
        <w:t>.</w:t>
      </w:r>
    </w:p>
    <w:p w14:paraId="3FE6843A" w14:textId="77777777" w:rsidR="000169D7" w:rsidRPr="005D7526" w:rsidRDefault="000169D7" w:rsidP="005D7526">
      <w:pPr>
        <w:spacing w:line="360" w:lineRule="auto"/>
        <w:ind w:left="720"/>
        <w:jc w:val="both"/>
        <w:rPr>
          <w:rFonts w:ascii="Arial" w:hAnsi="Arial" w:cs="Arial"/>
          <w:sz w:val="24"/>
          <w:szCs w:val="24"/>
        </w:rPr>
      </w:pPr>
      <w:r w:rsidRPr="005D7526">
        <w:rPr>
          <w:rFonts w:ascii="Arial" w:hAnsi="Arial" w:cs="Arial"/>
          <w:sz w:val="24"/>
          <w:szCs w:val="24"/>
        </w:rPr>
        <w:t xml:space="preserve">Raza, S., &amp; Khan, K., 2022. Impact of green human resource practices on hotel environmental performance: the moderating effect of environmental knowledge and individual green values. International Journal of Contemporary Hospitality Management. </w:t>
      </w:r>
      <w:hyperlink r:id="rId22" w:history="1">
        <w:r w:rsidRPr="005D7526">
          <w:rPr>
            <w:rStyle w:val="Hyperlink"/>
            <w:rFonts w:ascii="Arial" w:hAnsi="Arial" w:cs="Arial"/>
            <w:sz w:val="24"/>
            <w:szCs w:val="24"/>
          </w:rPr>
          <w:t>https://doi.org/10.1108/ijchm-05-2021-0553</w:t>
        </w:r>
      </w:hyperlink>
    </w:p>
    <w:p w14:paraId="096B7865" w14:textId="77777777" w:rsidR="000169D7" w:rsidRPr="005D7526" w:rsidRDefault="000169D7" w:rsidP="005D7526">
      <w:pPr>
        <w:spacing w:line="360" w:lineRule="auto"/>
        <w:ind w:left="720"/>
        <w:jc w:val="both"/>
        <w:rPr>
          <w:rFonts w:ascii="Arial" w:hAnsi="Arial" w:cs="Arial"/>
          <w:sz w:val="24"/>
          <w:szCs w:val="24"/>
        </w:rPr>
      </w:pPr>
      <w:r w:rsidRPr="005D7526">
        <w:rPr>
          <w:rFonts w:ascii="Arial" w:hAnsi="Arial" w:cs="Arial"/>
          <w:sz w:val="24"/>
          <w:szCs w:val="24"/>
        </w:rPr>
        <w:t xml:space="preserve">Saurage-Altenloh, S., &amp; Randall, P., 2020. The Influence of CSR on B2B Relationships. Examining Ethics and Intercultural Interactions in International Relations. </w:t>
      </w:r>
      <w:hyperlink r:id="rId23" w:history="1">
        <w:r w:rsidRPr="005D7526">
          <w:rPr>
            <w:rStyle w:val="Hyperlink"/>
            <w:rFonts w:ascii="Arial" w:hAnsi="Arial" w:cs="Arial"/>
            <w:sz w:val="24"/>
            <w:szCs w:val="24"/>
          </w:rPr>
          <w:t>https://doi.org/10.4018/978-1-7998-2377-3.ch004</w:t>
        </w:r>
      </w:hyperlink>
      <w:r w:rsidRPr="005D7526">
        <w:rPr>
          <w:rFonts w:ascii="Arial" w:hAnsi="Arial" w:cs="Arial"/>
          <w:sz w:val="24"/>
          <w:szCs w:val="24"/>
        </w:rPr>
        <w:t>.</w:t>
      </w:r>
    </w:p>
    <w:p w14:paraId="7AF66D90" w14:textId="77777777" w:rsidR="000169D7" w:rsidRPr="005D7526" w:rsidRDefault="000169D7" w:rsidP="005D7526">
      <w:pPr>
        <w:spacing w:line="360" w:lineRule="auto"/>
        <w:ind w:left="720"/>
        <w:jc w:val="both"/>
        <w:rPr>
          <w:rFonts w:ascii="Arial" w:hAnsi="Arial" w:cs="Arial"/>
          <w:sz w:val="24"/>
          <w:szCs w:val="24"/>
        </w:rPr>
      </w:pPr>
      <w:r w:rsidRPr="005D7526">
        <w:rPr>
          <w:rFonts w:ascii="Arial" w:hAnsi="Arial" w:cs="Arial"/>
          <w:sz w:val="24"/>
          <w:szCs w:val="24"/>
        </w:rPr>
        <w:t xml:space="preserve">Silva, D., Ferreira, L., &amp; Andrade, D., 2014. Corporate Social Responsibility (CSR) in the Hospitality Industry: Challenges and Practices in São Luís, Maranhão, Brazil. Tourism hospitality management, 2. </w:t>
      </w:r>
      <w:hyperlink r:id="rId24" w:history="1">
        <w:r w:rsidRPr="005D7526">
          <w:rPr>
            <w:rStyle w:val="Hyperlink"/>
            <w:rFonts w:ascii="Arial" w:hAnsi="Arial" w:cs="Arial"/>
            <w:sz w:val="24"/>
            <w:szCs w:val="24"/>
          </w:rPr>
          <w:t>https://doi.org/10.17265/2328-2169/2014.02.005</w:t>
        </w:r>
      </w:hyperlink>
      <w:r w:rsidRPr="005D7526">
        <w:rPr>
          <w:rFonts w:ascii="Arial" w:hAnsi="Arial" w:cs="Arial"/>
          <w:sz w:val="24"/>
          <w:szCs w:val="24"/>
        </w:rPr>
        <w:t>.</w:t>
      </w:r>
    </w:p>
    <w:p w14:paraId="5AD63A54" w14:textId="77777777" w:rsidR="000169D7" w:rsidRPr="005D7526" w:rsidRDefault="000169D7" w:rsidP="005D7526">
      <w:pPr>
        <w:spacing w:line="360" w:lineRule="auto"/>
        <w:ind w:left="720"/>
        <w:jc w:val="both"/>
        <w:rPr>
          <w:rFonts w:ascii="Arial" w:hAnsi="Arial" w:cs="Arial"/>
          <w:sz w:val="24"/>
          <w:szCs w:val="24"/>
        </w:rPr>
      </w:pPr>
      <w:r w:rsidRPr="005D7526">
        <w:rPr>
          <w:rFonts w:ascii="Arial" w:hAnsi="Arial" w:cs="Arial"/>
          <w:sz w:val="24"/>
          <w:szCs w:val="24"/>
        </w:rPr>
        <w:t xml:space="preserve">Silva, P., Silva, L., &amp; Echeveste, S., 2021. Circular Economy in Tourism and Hospitality: Analysis of Scientific Production on the Theme. European Journal of Tourism, Hospitality and Recreation, 11, pp. 45 - 53. </w:t>
      </w:r>
      <w:hyperlink r:id="rId25" w:history="1">
        <w:r w:rsidRPr="005D7526">
          <w:rPr>
            <w:rStyle w:val="Hyperlink"/>
            <w:rFonts w:ascii="Arial" w:hAnsi="Arial" w:cs="Arial"/>
            <w:sz w:val="24"/>
            <w:szCs w:val="24"/>
          </w:rPr>
          <w:t>https://doi.org/10.2478/ejthr-2021-0005</w:t>
        </w:r>
      </w:hyperlink>
      <w:r w:rsidRPr="005D7526">
        <w:rPr>
          <w:rFonts w:ascii="Arial" w:hAnsi="Arial" w:cs="Arial"/>
          <w:sz w:val="24"/>
          <w:szCs w:val="24"/>
        </w:rPr>
        <w:t>.</w:t>
      </w:r>
    </w:p>
    <w:p w14:paraId="67887CA8" w14:textId="77777777" w:rsidR="000169D7" w:rsidRPr="005D7526" w:rsidRDefault="000169D7" w:rsidP="005D7526">
      <w:pPr>
        <w:spacing w:line="360" w:lineRule="auto"/>
        <w:ind w:left="720"/>
        <w:jc w:val="both"/>
        <w:rPr>
          <w:rFonts w:ascii="Arial" w:hAnsi="Arial" w:cs="Arial"/>
          <w:sz w:val="24"/>
          <w:szCs w:val="24"/>
        </w:rPr>
      </w:pPr>
      <w:r w:rsidRPr="005D7526">
        <w:rPr>
          <w:rFonts w:ascii="Arial" w:hAnsi="Arial" w:cs="Arial"/>
          <w:sz w:val="24"/>
          <w:szCs w:val="24"/>
        </w:rPr>
        <w:t xml:space="preserve">Tschopp, D., &amp; Huefner, R., 2015. Comparing the Evolution of CSR Reporting to that of Financial Reporting. Journal of Business Ethics, 127, pp. 565-577. </w:t>
      </w:r>
      <w:hyperlink r:id="rId26" w:history="1">
        <w:r w:rsidRPr="005D7526">
          <w:rPr>
            <w:rStyle w:val="Hyperlink"/>
            <w:rFonts w:ascii="Arial" w:hAnsi="Arial" w:cs="Arial"/>
            <w:sz w:val="24"/>
            <w:szCs w:val="24"/>
          </w:rPr>
          <w:t>https://doi.org/10.1007/S10551-014-2054-6</w:t>
        </w:r>
      </w:hyperlink>
      <w:r w:rsidRPr="005D7526">
        <w:rPr>
          <w:rFonts w:ascii="Arial" w:hAnsi="Arial" w:cs="Arial"/>
          <w:sz w:val="24"/>
          <w:szCs w:val="24"/>
        </w:rPr>
        <w:t>.</w:t>
      </w:r>
    </w:p>
    <w:p w14:paraId="7A23388E" w14:textId="77777777" w:rsidR="000169D7" w:rsidRPr="005D7526" w:rsidRDefault="000169D7" w:rsidP="005D7526">
      <w:pPr>
        <w:spacing w:line="360" w:lineRule="auto"/>
        <w:ind w:left="720"/>
        <w:jc w:val="both"/>
        <w:rPr>
          <w:rFonts w:ascii="Arial" w:hAnsi="Arial" w:cs="Arial"/>
          <w:sz w:val="24"/>
          <w:szCs w:val="24"/>
        </w:rPr>
      </w:pPr>
      <w:r w:rsidRPr="005D7526">
        <w:rPr>
          <w:rFonts w:ascii="Arial" w:hAnsi="Arial" w:cs="Arial"/>
          <w:sz w:val="24"/>
          <w:szCs w:val="24"/>
        </w:rPr>
        <w:t xml:space="preserve">Walsh, P., &amp; Dodds, R., 2017. Measuring the Choice of Environmental Sustainability Strategies in Creating a Competitive Advantage. Business Strategy and The Environment, 26, pp. 672-687. </w:t>
      </w:r>
      <w:hyperlink r:id="rId27" w:history="1">
        <w:r w:rsidRPr="005D7526">
          <w:rPr>
            <w:rStyle w:val="Hyperlink"/>
            <w:rFonts w:ascii="Arial" w:hAnsi="Arial" w:cs="Arial"/>
            <w:sz w:val="24"/>
            <w:szCs w:val="24"/>
          </w:rPr>
          <w:t>https://doi.org/10.1002/BSE.1949</w:t>
        </w:r>
      </w:hyperlink>
      <w:r w:rsidRPr="005D7526">
        <w:rPr>
          <w:rFonts w:ascii="Arial" w:hAnsi="Arial" w:cs="Arial"/>
          <w:sz w:val="24"/>
          <w:szCs w:val="24"/>
        </w:rPr>
        <w:t>.</w:t>
      </w:r>
    </w:p>
    <w:p w14:paraId="78CA1CDF" w14:textId="77777777" w:rsidR="000D7A28" w:rsidRPr="000169D7" w:rsidRDefault="000D7A28" w:rsidP="005D7526">
      <w:pPr>
        <w:spacing w:line="360" w:lineRule="auto"/>
        <w:jc w:val="both"/>
        <w:rPr>
          <w:rFonts w:ascii="Arial" w:hAnsi="Arial" w:cs="Arial"/>
          <w:sz w:val="24"/>
          <w:szCs w:val="24"/>
        </w:rPr>
      </w:pPr>
    </w:p>
    <w:sectPr w:rsidR="000D7A28" w:rsidRPr="000169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D7EEAD" w14:textId="77777777" w:rsidR="00BB67B1" w:rsidRDefault="00BB67B1" w:rsidP="00BB67B1">
      <w:pPr>
        <w:spacing w:after="0" w:line="240" w:lineRule="auto"/>
      </w:pPr>
      <w:r>
        <w:separator/>
      </w:r>
    </w:p>
  </w:endnote>
  <w:endnote w:type="continuationSeparator" w:id="0">
    <w:p w14:paraId="54AB9750" w14:textId="77777777" w:rsidR="00BB67B1" w:rsidRDefault="00BB67B1" w:rsidP="00BB67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DFA5D3" w14:textId="77777777" w:rsidR="00BB67B1" w:rsidRDefault="00BB67B1" w:rsidP="00BB67B1">
      <w:pPr>
        <w:spacing w:after="0" w:line="240" w:lineRule="auto"/>
      </w:pPr>
      <w:r>
        <w:separator/>
      </w:r>
    </w:p>
  </w:footnote>
  <w:footnote w:type="continuationSeparator" w:id="0">
    <w:p w14:paraId="58EA4ACE" w14:textId="77777777" w:rsidR="00BB67B1" w:rsidRDefault="00BB67B1" w:rsidP="00BB67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66C6C"/>
    <w:multiLevelType w:val="hybridMultilevel"/>
    <w:tmpl w:val="5B240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9A04C4"/>
    <w:multiLevelType w:val="hybridMultilevel"/>
    <w:tmpl w:val="0574B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AA578D"/>
    <w:multiLevelType w:val="hybridMultilevel"/>
    <w:tmpl w:val="9998DC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8E60234"/>
    <w:multiLevelType w:val="hybridMultilevel"/>
    <w:tmpl w:val="562C67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6A0765C1"/>
    <w:multiLevelType w:val="hybridMultilevel"/>
    <w:tmpl w:val="066837C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7E52630A"/>
    <w:multiLevelType w:val="hybridMultilevel"/>
    <w:tmpl w:val="9B7EDD2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453449904">
    <w:abstractNumId w:val="2"/>
  </w:num>
  <w:num w:numId="2" w16cid:durableId="1296448998">
    <w:abstractNumId w:val="3"/>
  </w:num>
  <w:num w:numId="3" w16cid:durableId="646788232">
    <w:abstractNumId w:val="1"/>
  </w:num>
  <w:num w:numId="4" w16cid:durableId="2056810623">
    <w:abstractNumId w:val="4"/>
  </w:num>
  <w:num w:numId="5" w16cid:durableId="834026905">
    <w:abstractNumId w:val="5"/>
  </w:num>
  <w:num w:numId="6" w16cid:durableId="922118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removePersonalInformation/>
  <w:removeDateAndTime/>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446"/>
    <w:rsid w:val="000169D7"/>
    <w:rsid w:val="00057D30"/>
    <w:rsid w:val="00060660"/>
    <w:rsid w:val="00066C9E"/>
    <w:rsid w:val="000876D1"/>
    <w:rsid w:val="00092718"/>
    <w:rsid w:val="00093E9D"/>
    <w:rsid w:val="000D7A28"/>
    <w:rsid w:val="000E2DBA"/>
    <w:rsid w:val="000F7CA7"/>
    <w:rsid w:val="00136F8F"/>
    <w:rsid w:val="00175D79"/>
    <w:rsid w:val="00177C24"/>
    <w:rsid w:val="001B3EB0"/>
    <w:rsid w:val="001B5C59"/>
    <w:rsid w:val="00250699"/>
    <w:rsid w:val="002D6F69"/>
    <w:rsid w:val="002E00A6"/>
    <w:rsid w:val="002F7C74"/>
    <w:rsid w:val="00302E89"/>
    <w:rsid w:val="0030360E"/>
    <w:rsid w:val="003168E3"/>
    <w:rsid w:val="003378EE"/>
    <w:rsid w:val="00350D38"/>
    <w:rsid w:val="00360B78"/>
    <w:rsid w:val="003E4446"/>
    <w:rsid w:val="004220BB"/>
    <w:rsid w:val="004B1EB1"/>
    <w:rsid w:val="005073D9"/>
    <w:rsid w:val="00516A60"/>
    <w:rsid w:val="00563780"/>
    <w:rsid w:val="00565978"/>
    <w:rsid w:val="00570D71"/>
    <w:rsid w:val="00573032"/>
    <w:rsid w:val="005907CD"/>
    <w:rsid w:val="00594711"/>
    <w:rsid w:val="005961FA"/>
    <w:rsid w:val="005A1208"/>
    <w:rsid w:val="005A4E91"/>
    <w:rsid w:val="005A7859"/>
    <w:rsid w:val="005B21E3"/>
    <w:rsid w:val="005B2DE5"/>
    <w:rsid w:val="005D7526"/>
    <w:rsid w:val="00625A41"/>
    <w:rsid w:val="0068135B"/>
    <w:rsid w:val="00693566"/>
    <w:rsid w:val="00697C95"/>
    <w:rsid w:val="007047C7"/>
    <w:rsid w:val="007437FA"/>
    <w:rsid w:val="00756029"/>
    <w:rsid w:val="0076156D"/>
    <w:rsid w:val="007D3548"/>
    <w:rsid w:val="007F58F3"/>
    <w:rsid w:val="0080576E"/>
    <w:rsid w:val="00825A13"/>
    <w:rsid w:val="008301BF"/>
    <w:rsid w:val="008574C0"/>
    <w:rsid w:val="00865148"/>
    <w:rsid w:val="0088139C"/>
    <w:rsid w:val="008818F9"/>
    <w:rsid w:val="008953A8"/>
    <w:rsid w:val="008A1C77"/>
    <w:rsid w:val="008B7C6F"/>
    <w:rsid w:val="009156AB"/>
    <w:rsid w:val="0094235A"/>
    <w:rsid w:val="009770E6"/>
    <w:rsid w:val="009C494B"/>
    <w:rsid w:val="009F27C5"/>
    <w:rsid w:val="00A075E5"/>
    <w:rsid w:val="00A14079"/>
    <w:rsid w:val="00A35408"/>
    <w:rsid w:val="00A53EF6"/>
    <w:rsid w:val="00A7082A"/>
    <w:rsid w:val="00A85C7F"/>
    <w:rsid w:val="00AA29F7"/>
    <w:rsid w:val="00AC1AAD"/>
    <w:rsid w:val="00AF65B6"/>
    <w:rsid w:val="00AF69D1"/>
    <w:rsid w:val="00B06CDA"/>
    <w:rsid w:val="00B1338D"/>
    <w:rsid w:val="00B14635"/>
    <w:rsid w:val="00B26B4F"/>
    <w:rsid w:val="00B27DB5"/>
    <w:rsid w:val="00B304E0"/>
    <w:rsid w:val="00B351E1"/>
    <w:rsid w:val="00B510DC"/>
    <w:rsid w:val="00B658ED"/>
    <w:rsid w:val="00B852E1"/>
    <w:rsid w:val="00B87C30"/>
    <w:rsid w:val="00BB67B1"/>
    <w:rsid w:val="00C31211"/>
    <w:rsid w:val="00C37EBF"/>
    <w:rsid w:val="00C45C21"/>
    <w:rsid w:val="00C8005A"/>
    <w:rsid w:val="00CA248F"/>
    <w:rsid w:val="00CB31B9"/>
    <w:rsid w:val="00CF0E30"/>
    <w:rsid w:val="00D50EED"/>
    <w:rsid w:val="00D7414E"/>
    <w:rsid w:val="00D743EB"/>
    <w:rsid w:val="00D93640"/>
    <w:rsid w:val="00DA0697"/>
    <w:rsid w:val="00DD2471"/>
    <w:rsid w:val="00E244B8"/>
    <w:rsid w:val="00F01C66"/>
    <w:rsid w:val="00F064A4"/>
    <w:rsid w:val="00F1735E"/>
    <w:rsid w:val="00F35212"/>
    <w:rsid w:val="00F60675"/>
    <w:rsid w:val="00FB6B96"/>
    <w:rsid w:val="00FC2C3B"/>
    <w:rsid w:val="00FC38E3"/>
    <w:rsid w:val="00FD0A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81E5D4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444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E444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E444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3E444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E444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E44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44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44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44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444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E444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E444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3E444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E444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E44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44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44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4446"/>
    <w:rPr>
      <w:rFonts w:eastAsiaTheme="majorEastAsia" w:cstheme="majorBidi"/>
      <w:color w:val="272727" w:themeColor="text1" w:themeTint="D8"/>
    </w:rPr>
  </w:style>
  <w:style w:type="paragraph" w:styleId="Title">
    <w:name w:val="Title"/>
    <w:basedOn w:val="Normal"/>
    <w:next w:val="Normal"/>
    <w:link w:val="TitleChar"/>
    <w:uiPriority w:val="10"/>
    <w:qFormat/>
    <w:rsid w:val="003E44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44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44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44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4446"/>
    <w:pPr>
      <w:spacing w:before="160"/>
      <w:jc w:val="center"/>
    </w:pPr>
    <w:rPr>
      <w:i/>
      <w:iCs/>
      <w:color w:val="404040" w:themeColor="text1" w:themeTint="BF"/>
    </w:rPr>
  </w:style>
  <w:style w:type="character" w:customStyle="1" w:styleId="QuoteChar">
    <w:name w:val="Quote Char"/>
    <w:basedOn w:val="DefaultParagraphFont"/>
    <w:link w:val="Quote"/>
    <w:uiPriority w:val="29"/>
    <w:rsid w:val="003E4446"/>
    <w:rPr>
      <w:i/>
      <w:iCs/>
      <w:color w:val="404040" w:themeColor="text1" w:themeTint="BF"/>
    </w:rPr>
  </w:style>
  <w:style w:type="paragraph" w:styleId="ListParagraph">
    <w:name w:val="List Paragraph"/>
    <w:basedOn w:val="Normal"/>
    <w:uiPriority w:val="34"/>
    <w:qFormat/>
    <w:rsid w:val="003E4446"/>
    <w:pPr>
      <w:ind w:left="720"/>
      <w:contextualSpacing/>
    </w:pPr>
  </w:style>
  <w:style w:type="character" w:styleId="IntenseEmphasis">
    <w:name w:val="Intense Emphasis"/>
    <w:basedOn w:val="DefaultParagraphFont"/>
    <w:uiPriority w:val="21"/>
    <w:qFormat/>
    <w:rsid w:val="003E4446"/>
    <w:rPr>
      <w:i/>
      <w:iCs/>
      <w:color w:val="2F5496" w:themeColor="accent1" w:themeShade="BF"/>
    </w:rPr>
  </w:style>
  <w:style w:type="paragraph" w:styleId="IntenseQuote">
    <w:name w:val="Intense Quote"/>
    <w:basedOn w:val="Normal"/>
    <w:next w:val="Normal"/>
    <w:link w:val="IntenseQuoteChar"/>
    <w:uiPriority w:val="30"/>
    <w:qFormat/>
    <w:rsid w:val="003E444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E4446"/>
    <w:rPr>
      <w:i/>
      <w:iCs/>
      <w:color w:val="2F5496" w:themeColor="accent1" w:themeShade="BF"/>
    </w:rPr>
  </w:style>
  <w:style w:type="character" w:styleId="IntenseReference">
    <w:name w:val="Intense Reference"/>
    <w:basedOn w:val="DefaultParagraphFont"/>
    <w:uiPriority w:val="32"/>
    <w:qFormat/>
    <w:rsid w:val="003E4446"/>
    <w:rPr>
      <w:b/>
      <w:bCs/>
      <w:smallCaps/>
      <w:color w:val="2F5496" w:themeColor="accent1" w:themeShade="BF"/>
      <w:spacing w:val="5"/>
    </w:rPr>
  </w:style>
  <w:style w:type="character" w:styleId="Hyperlink">
    <w:name w:val="Hyperlink"/>
    <w:basedOn w:val="DefaultParagraphFont"/>
    <w:uiPriority w:val="99"/>
    <w:unhideWhenUsed/>
    <w:rsid w:val="000D7A28"/>
    <w:rPr>
      <w:color w:val="0563C1" w:themeColor="hyperlink"/>
      <w:u w:val="single"/>
    </w:rPr>
  </w:style>
  <w:style w:type="character" w:styleId="UnresolvedMention">
    <w:name w:val="Unresolved Mention"/>
    <w:basedOn w:val="DefaultParagraphFont"/>
    <w:uiPriority w:val="99"/>
    <w:semiHidden/>
    <w:unhideWhenUsed/>
    <w:rsid w:val="000D7A28"/>
    <w:rPr>
      <w:color w:val="605E5C"/>
      <w:shd w:val="clear" w:color="auto" w:fill="E1DFDD"/>
    </w:rPr>
  </w:style>
  <w:style w:type="paragraph" w:styleId="Header">
    <w:name w:val="header"/>
    <w:basedOn w:val="Normal"/>
    <w:link w:val="HeaderChar"/>
    <w:uiPriority w:val="99"/>
    <w:unhideWhenUsed/>
    <w:rsid w:val="00BB67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67B1"/>
  </w:style>
  <w:style w:type="paragraph" w:styleId="Footer">
    <w:name w:val="footer"/>
    <w:basedOn w:val="Normal"/>
    <w:link w:val="FooterChar"/>
    <w:uiPriority w:val="99"/>
    <w:unhideWhenUsed/>
    <w:rsid w:val="00BB67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67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042097">
      <w:bodyDiv w:val="1"/>
      <w:marLeft w:val="0"/>
      <w:marRight w:val="0"/>
      <w:marTop w:val="0"/>
      <w:marBottom w:val="0"/>
      <w:divBdr>
        <w:top w:val="none" w:sz="0" w:space="0" w:color="auto"/>
        <w:left w:val="none" w:sz="0" w:space="0" w:color="auto"/>
        <w:bottom w:val="none" w:sz="0" w:space="0" w:color="auto"/>
        <w:right w:val="none" w:sz="0" w:space="0" w:color="auto"/>
      </w:divBdr>
    </w:div>
    <w:div w:id="165559911">
      <w:bodyDiv w:val="1"/>
      <w:marLeft w:val="0"/>
      <w:marRight w:val="0"/>
      <w:marTop w:val="0"/>
      <w:marBottom w:val="0"/>
      <w:divBdr>
        <w:top w:val="none" w:sz="0" w:space="0" w:color="auto"/>
        <w:left w:val="none" w:sz="0" w:space="0" w:color="auto"/>
        <w:bottom w:val="none" w:sz="0" w:space="0" w:color="auto"/>
        <w:right w:val="none" w:sz="0" w:space="0" w:color="auto"/>
      </w:divBdr>
    </w:div>
    <w:div w:id="213855918">
      <w:bodyDiv w:val="1"/>
      <w:marLeft w:val="0"/>
      <w:marRight w:val="0"/>
      <w:marTop w:val="0"/>
      <w:marBottom w:val="0"/>
      <w:divBdr>
        <w:top w:val="none" w:sz="0" w:space="0" w:color="auto"/>
        <w:left w:val="none" w:sz="0" w:space="0" w:color="auto"/>
        <w:bottom w:val="none" w:sz="0" w:space="0" w:color="auto"/>
        <w:right w:val="none" w:sz="0" w:space="0" w:color="auto"/>
      </w:divBdr>
    </w:div>
    <w:div w:id="217127117">
      <w:bodyDiv w:val="1"/>
      <w:marLeft w:val="0"/>
      <w:marRight w:val="0"/>
      <w:marTop w:val="0"/>
      <w:marBottom w:val="0"/>
      <w:divBdr>
        <w:top w:val="none" w:sz="0" w:space="0" w:color="auto"/>
        <w:left w:val="none" w:sz="0" w:space="0" w:color="auto"/>
        <w:bottom w:val="none" w:sz="0" w:space="0" w:color="auto"/>
        <w:right w:val="none" w:sz="0" w:space="0" w:color="auto"/>
      </w:divBdr>
    </w:div>
    <w:div w:id="297615826">
      <w:bodyDiv w:val="1"/>
      <w:marLeft w:val="0"/>
      <w:marRight w:val="0"/>
      <w:marTop w:val="0"/>
      <w:marBottom w:val="0"/>
      <w:divBdr>
        <w:top w:val="none" w:sz="0" w:space="0" w:color="auto"/>
        <w:left w:val="none" w:sz="0" w:space="0" w:color="auto"/>
        <w:bottom w:val="none" w:sz="0" w:space="0" w:color="auto"/>
        <w:right w:val="none" w:sz="0" w:space="0" w:color="auto"/>
      </w:divBdr>
    </w:div>
    <w:div w:id="353117962">
      <w:bodyDiv w:val="1"/>
      <w:marLeft w:val="0"/>
      <w:marRight w:val="0"/>
      <w:marTop w:val="0"/>
      <w:marBottom w:val="0"/>
      <w:divBdr>
        <w:top w:val="none" w:sz="0" w:space="0" w:color="auto"/>
        <w:left w:val="none" w:sz="0" w:space="0" w:color="auto"/>
        <w:bottom w:val="none" w:sz="0" w:space="0" w:color="auto"/>
        <w:right w:val="none" w:sz="0" w:space="0" w:color="auto"/>
      </w:divBdr>
    </w:div>
    <w:div w:id="472523460">
      <w:bodyDiv w:val="1"/>
      <w:marLeft w:val="0"/>
      <w:marRight w:val="0"/>
      <w:marTop w:val="0"/>
      <w:marBottom w:val="0"/>
      <w:divBdr>
        <w:top w:val="none" w:sz="0" w:space="0" w:color="auto"/>
        <w:left w:val="none" w:sz="0" w:space="0" w:color="auto"/>
        <w:bottom w:val="none" w:sz="0" w:space="0" w:color="auto"/>
        <w:right w:val="none" w:sz="0" w:space="0" w:color="auto"/>
      </w:divBdr>
    </w:div>
    <w:div w:id="511799001">
      <w:bodyDiv w:val="1"/>
      <w:marLeft w:val="0"/>
      <w:marRight w:val="0"/>
      <w:marTop w:val="0"/>
      <w:marBottom w:val="0"/>
      <w:divBdr>
        <w:top w:val="none" w:sz="0" w:space="0" w:color="auto"/>
        <w:left w:val="none" w:sz="0" w:space="0" w:color="auto"/>
        <w:bottom w:val="none" w:sz="0" w:space="0" w:color="auto"/>
        <w:right w:val="none" w:sz="0" w:space="0" w:color="auto"/>
      </w:divBdr>
    </w:div>
    <w:div w:id="527179709">
      <w:bodyDiv w:val="1"/>
      <w:marLeft w:val="0"/>
      <w:marRight w:val="0"/>
      <w:marTop w:val="0"/>
      <w:marBottom w:val="0"/>
      <w:divBdr>
        <w:top w:val="none" w:sz="0" w:space="0" w:color="auto"/>
        <w:left w:val="none" w:sz="0" w:space="0" w:color="auto"/>
        <w:bottom w:val="none" w:sz="0" w:space="0" w:color="auto"/>
        <w:right w:val="none" w:sz="0" w:space="0" w:color="auto"/>
      </w:divBdr>
    </w:div>
    <w:div w:id="542401621">
      <w:bodyDiv w:val="1"/>
      <w:marLeft w:val="0"/>
      <w:marRight w:val="0"/>
      <w:marTop w:val="0"/>
      <w:marBottom w:val="0"/>
      <w:divBdr>
        <w:top w:val="none" w:sz="0" w:space="0" w:color="auto"/>
        <w:left w:val="none" w:sz="0" w:space="0" w:color="auto"/>
        <w:bottom w:val="none" w:sz="0" w:space="0" w:color="auto"/>
        <w:right w:val="none" w:sz="0" w:space="0" w:color="auto"/>
      </w:divBdr>
    </w:div>
    <w:div w:id="554046778">
      <w:bodyDiv w:val="1"/>
      <w:marLeft w:val="0"/>
      <w:marRight w:val="0"/>
      <w:marTop w:val="0"/>
      <w:marBottom w:val="0"/>
      <w:divBdr>
        <w:top w:val="none" w:sz="0" w:space="0" w:color="auto"/>
        <w:left w:val="none" w:sz="0" w:space="0" w:color="auto"/>
        <w:bottom w:val="none" w:sz="0" w:space="0" w:color="auto"/>
        <w:right w:val="none" w:sz="0" w:space="0" w:color="auto"/>
      </w:divBdr>
    </w:div>
    <w:div w:id="573930055">
      <w:bodyDiv w:val="1"/>
      <w:marLeft w:val="0"/>
      <w:marRight w:val="0"/>
      <w:marTop w:val="0"/>
      <w:marBottom w:val="0"/>
      <w:divBdr>
        <w:top w:val="none" w:sz="0" w:space="0" w:color="auto"/>
        <w:left w:val="none" w:sz="0" w:space="0" w:color="auto"/>
        <w:bottom w:val="none" w:sz="0" w:space="0" w:color="auto"/>
        <w:right w:val="none" w:sz="0" w:space="0" w:color="auto"/>
      </w:divBdr>
    </w:div>
    <w:div w:id="665521530">
      <w:bodyDiv w:val="1"/>
      <w:marLeft w:val="0"/>
      <w:marRight w:val="0"/>
      <w:marTop w:val="0"/>
      <w:marBottom w:val="0"/>
      <w:divBdr>
        <w:top w:val="none" w:sz="0" w:space="0" w:color="auto"/>
        <w:left w:val="none" w:sz="0" w:space="0" w:color="auto"/>
        <w:bottom w:val="none" w:sz="0" w:space="0" w:color="auto"/>
        <w:right w:val="none" w:sz="0" w:space="0" w:color="auto"/>
      </w:divBdr>
    </w:div>
    <w:div w:id="675231817">
      <w:bodyDiv w:val="1"/>
      <w:marLeft w:val="0"/>
      <w:marRight w:val="0"/>
      <w:marTop w:val="0"/>
      <w:marBottom w:val="0"/>
      <w:divBdr>
        <w:top w:val="none" w:sz="0" w:space="0" w:color="auto"/>
        <w:left w:val="none" w:sz="0" w:space="0" w:color="auto"/>
        <w:bottom w:val="none" w:sz="0" w:space="0" w:color="auto"/>
        <w:right w:val="none" w:sz="0" w:space="0" w:color="auto"/>
      </w:divBdr>
    </w:div>
    <w:div w:id="708383631">
      <w:bodyDiv w:val="1"/>
      <w:marLeft w:val="0"/>
      <w:marRight w:val="0"/>
      <w:marTop w:val="0"/>
      <w:marBottom w:val="0"/>
      <w:divBdr>
        <w:top w:val="none" w:sz="0" w:space="0" w:color="auto"/>
        <w:left w:val="none" w:sz="0" w:space="0" w:color="auto"/>
        <w:bottom w:val="none" w:sz="0" w:space="0" w:color="auto"/>
        <w:right w:val="none" w:sz="0" w:space="0" w:color="auto"/>
      </w:divBdr>
    </w:div>
    <w:div w:id="786899078">
      <w:bodyDiv w:val="1"/>
      <w:marLeft w:val="0"/>
      <w:marRight w:val="0"/>
      <w:marTop w:val="0"/>
      <w:marBottom w:val="0"/>
      <w:divBdr>
        <w:top w:val="none" w:sz="0" w:space="0" w:color="auto"/>
        <w:left w:val="none" w:sz="0" w:space="0" w:color="auto"/>
        <w:bottom w:val="none" w:sz="0" w:space="0" w:color="auto"/>
        <w:right w:val="none" w:sz="0" w:space="0" w:color="auto"/>
      </w:divBdr>
    </w:div>
    <w:div w:id="797644000">
      <w:bodyDiv w:val="1"/>
      <w:marLeft w:val="0"/>
      <w:marRight w:val="0"/>
      <w:marTop w:val="0"/>
      <w:marBottom w:val="0"/>
      <w:divBdr>
        <w:top w:val="none" w:sz="0" w:space="0" w:color="auto"/>
        <w:left w:val="none" w:sz="0" w:space="0" w:color="auto"/>
        <w:bottom w:val="none" w:sz="0" w:space="0" w:color="auto"/>
        <w:right w:val="none" w:sz="0" w:space="0" w:color="auto"/>
      </w:divBdr>
    </w:div>
    <w:div w:id="798837199">
      <w:bodyDiv w:val="1"/>
      <w:marLeft w:val="0"/>
      <w:marRight w:val="0"/>
      <w:marTop w:val="0"/>
      <w:marBottom w:val="0"/>
      <w:divBdr>
        <w:top w:val="none" w:sz="0" w:space="0" w:color="auto"/>
        <w:left w:val="none" w:sz="0" w:space="0" w:color="auto"/>
        <w:bottom w:val="none" w:sz="0" w:space="0" w:color="auto"/>
        <w:right w:val="none" w:sz="0" w:space="0" w:color="auto"/>
      </w:divBdr>
    </w:div>
    <w:div w:id="824858483">
      <w:bodyDiv w:val="1"/>
      <w:marLeft w:val="0"/>
      <w:marRight w:val="0"/>
      <w:marTop w:val="0"/>
      <w:marBottom w:val="0"/>
      <w:divBdr>
        <w:top w:val="none" w:sz="0" w:space="0" w:color="auto"/>
        <w:left w:val="none" w:sz="0" w:space="0" w:color="auto"/>
        <w:bottom w:val="none" w:sz="0" w:space="0" w:color="auto"/>
        <w:right w:val="none" w:sz="0" w:space="0" w:color="auto"/>
      </w:divBdr>
    </w:div>
    <w:div w:id="841315024">
      <w:bodyDiv w:val="1"/>
      <w:marLeft w:val="0"/>
      <w:marRight w:val="0"/>
      <w:marTop w:val="0"/>
      <w:marBottom w:val="0"/>
      <w:divBdr>
        <w:top w:val="none" w:sz="0" w:space="0" w:color="auto"/>
        <w:left w:val="none" w:sz="0" w:space="0" w:color="auto"/>
        <w:bottom w:val="none" w:sz="0" w:space="0" w:color="auto"/>
        <w:right w:val="none" w:sz="0" w:space="0" w:color="auto"/>
      </w:divBdr>
    </w:div>
    <w:div w:id="844201225">
      <w:bodyDiv w:val="1"/>
      <w:marLeft w:val="0"/>
      <w:marRight w:val="0"/>
      <w:marTop w:val="0"/>
      <w:marBottom w:val="0"/>
      <w:divBdr>
        <w:top w:val="none" w:sz="0" w:space="0" w:color="auto"/>
        <w:left w:val="none" w:sz="0" w:space="0" w:color="auto"/>
        <w:bottom w:val="none" w:sz="0" w:space="0" w:color="auto"/>
        <w:right w:val="none" w:sz="0" w:space="0" w:color="auto"/>
      </w:divBdr>
    </w:div>
    <w:div w:id="894924568">
      <w:bodyDiv w:val="1"/>
      <w:marLeft w:val="0"/>
      <w:marRight w:val="0"/>
      <w:marTop w:val="0"/>
      <w:marBottom w:val="0"/>
      <w:divBdr>
        <w:top w:val="none" w:sz="0" w:space="0" w:color="auto"/>
        <w:left w:val="none" w:sz="0" w:space="0" w:color="auto"/>
        <w:bottom w:val="none" w:sz="0" w:space="0" w:color="auto"/>
        <w:right w:val="none" w:sz="0" w:space="0" w:color="auto"/>
      </w:divBdr>
    </w:div>
    <w:div w:id="927234503">
      <w:bodyDiv w:val="1"/>
      <w:marLeft w:val="0"/>
      <w:marRight w:val="0"/>
      <w:marTop w:val="0"/>
      <w:marBottom w:val="0"/>
      <w:divBdr>
        <w:top w:val="none" w:sz="0" w:space="0" w:color="auto"/>
        <w:left w:val="none" w:sz="0" w:space="0" w:color="auto"/>
        <w:bottom w:val="none" w:sz="0" w:space="0" w:color="auto"/>
        <w:right w:val="none" w:sz="0" w:space="0" w:color="auto"/>
      </w:divBdr>
    </w:div>
    <w:div w:id="1166897516">
      <w:bodyDiv w:val="1"/>
      <w:marLeft w:val="0"/>
      <w:marRight w:val="0"/>
      <w:marTop w:val="0"/>
      <w:marBottom w:val="0"/>
      <w:divBdr>
        <w:top w:val="none" w:sz="0" w:space="0" w:color="auto"/>
        <w:left w:val="none" w:sz="0" w:space="0" w:color="auto"/>
        <w:bottom w:val="none" w:sz="0" w:space="0" w:color="auto"/>
        <w:right w:val="none" w:sz="0" w:space="0" w:color="auto"/>
      </w:divBdr>
    </w:div>
    <w:div w:id="1177306747">
      <w:bodyDiv w:val="1"/>
      <w:marLeft w:val="0"/>
      <w:marRight w:val="0"/>
      <w:marTop w:val="0"/>
      <w:marBottom w:val="0"/>
      <w:divBdr>
        <w:top w:val="none" w:sz="0" w:space="0" w:color="auto"/>
        <w:left w:val="none" w:sz="0" w:space="0" w:color="auto"/>
        <w:bottom w:val="none" w:sz="0" w:space="0" w:color="auto"/>
        <w:right w:val="none" w:sz="0" w:space="0" w:color="auto"/>
      </w:divBdr>
    </w:div>
    <w:div w:id="1278831960">
      <w:bodyDiv w:val="1"/>
      <w:marLeft w:val="0"/>
      <w:marRight w:val="0"/>
      <w:marTop w:val="0"/>
      <w:marBottom w:val="0"/>
      <w:divBdr>
        <w:top w:val="none" w:sz="0" w:space="0" w:color="auto"/>
        <w:left w:val="none" w:sz="0" w:space="0" w:color="auto"/>
        <w:bottom w:val="none" w:sz="0" w:space="0" w:color="auto"/>
        <w:right w:val="none" w:sz="0" w:space="0" w:color="auto"/>
      </w:divBdr>
    </w:div>
    <w:div w:id="1342780774">
      <w:bodyDiv w:val="1"/>
      <w:marLeft w:val="0"/>
      <w:marRight w:val="0"/>
      <w:marTop w:val="0"/>
      <w:marBottom w:val="0"/>
      <w:divBdr>
        <w:top w:val="none" w:sz="0" w:space="0" w:color="auto"/>
        <w:left w:val="none" w:sz="0" w:space="0" w:color="auto"/>
        <w:bottom w:val="none" w:sz="0" w:space="0" w:color="auto"/>
        <w:right w:val="none" w:sz="0" w:space="0" w:color="auto"/>
      </w:divBdr>
    </w:div>
    <w:div w:id="1361276909">
      <w:bodyDiv w:val="1"/>
      <w:marLeft w:val="0"/>
      <w:marRight w:val="0"/>
      <w:marTop w:val="0"/>
      <w:marBottom w:val="0"/>
      <w:divBdr>
        <w:top w:val="none" w:sz="0" w:space="0" w:color="auto"/>
        <w:left w:val="none" w:sz="0" w:space="0" w:color="auto"/>
        <w:bottom w:val="none" w:sz="0" w:space="0" w:color="auto"/>
        <w:right w:val="none" w:sz="0" w:space="0" w:color="auto"/>
      </w:divBdr>
    </w:div>
    <w:div w:id="1369988539">
      <w:bodyDiv w:val="1"/>
      <w:marLeft w:val="0"/>
      <w:marRight w:val="0"/>
      <w:marTop w:val="0"/>
      <w:marBottom w:val="0"/>
      <w:divBdr>
        <w:top w:val="none" w:sz="0" w:space="0" w:color="auto"/>
        <w:left w:val="none" w:sz="0" w:space="0" w:color="auto"/>
        <w:bottom w:val="none" w:sz="0" w:space="0" w:color="auto"/>
        <w:right w:val="none" w:sz="0" w:space="0" w:color="auto"/>
      </w:divBdr>
    </w:div>
    <w:div w:id="1389110651">
      <w:bodyDiv w:val="1"/>
      <w:marLeft w:val="0"/>
      <w:marRight w:val="0"/>
      <w:marTop w:val="0"/>
      <w:marBottom w:val="0"/>
      <w:divBdr>
        <w:top w:val="none" w:sz="0" w:space="0" w:color="auto"/>
        <w:left w:val="none" w:sz="0" w:space="0" w:color="auto"/>
        <w:bottom w:val="none" w:sz="0" w:space="0" w:color="auto"/>
        <w:right w:val="none" w:sz="0" w:space="0" w:color="auto"/>
      </w:divBdr>
    </w:div>
    <w:div w:id="1408990128">
      <w:bodyDiv w:val="1"/>
      <w:marLeft w:val="0"/>
      <w:marRight w:val="0"/>
      <w:marTop w:val="0"/>
      <w:marBottom w:val="0"/>
      <w:divBdr>
        <w:top w:val="none" w:sz="0" w:space="0" w:color="auto"/>
        <w:left w:val="none" w:sz="0" w:space="0" w:color="auto"/>
        <w:bottom w:val="none" w:sz="0" w:space="0" w:color="auto"/>
        <w:right w:val="none" w:sz="0" w:space="0" w:color="auto"/>
      </w:divBdr>
    </w:div>
    <w:div w:id="1419329629">
      <w:bodyDiv w:val="1"/>
      <w:marLeft w:val="0"/>
      <w:marRight w:val="0"/>
      <w:marTop w:val="0"/>
      <w:marBottom w:val="0"/>
      <w:divBdr>
        <w:top w:val="none" w:sz="0" w:space="0" w:color="auto"/>
        <w:left w:val="none" w:sz="0" w:space="0" w:color="auto"/>
        <w:bottom w:val="none" w:sz="0" w:space="0" w:color="auto"/>
        <w:right w:val="none" w:sz="0" w:space="0" w:color="auto"/>
      </w:divBdr>
    </w:div>
    <w:div w:id="1446540876">
      <w:bodyDiv w:val="1"/>
      <w:marLeft w:val="0"/>
      <w:marRight w:val="0"/>
      <w:marTop w:val="0"/>
      <w:marBottom w:val="0"/>
      <w:divBdr>
        <w:top w:val="none" w:sz="0" w:space="0" w:color="auto"/>
        <w:left w:val="none" w:sz="0" w:space="0" w:color="auto"/>
        <w:bottom w:val="none" w:sz="0" w:space="0" w:color="auto"/>
        <w:right w:val="none" w:sz="0" w:space="0" w:color="auto"/>
      </w:divBdr>
    </w:div>
    <w:div w:id="1453595862">
      <w:bodyDiv w:val="1"/>
      <w:marLeft w:val="0"/>
      <w:marRight w:val="0"/>
      <w:marTop w:val="0"/>
      <w:marBottom w:val="0"/>
      <w:divBdr>
        <w:top w:val="none" w:sz="0" w:space="0" w:color="auto"/>
        <w:left w:val="none" w:sz="0" w:space="0" w:color="auto"/>
        <w:bottom w:val="none" w:sz="0" w:space="0" w:color="auto"/>
        <w:right w:val="none" w:sz="0" w:space="0" w:color="auto"/>
      </w:divBdr>
    </w:div>
    <w:div w:id="1462068699">
      <w:bodyDiv w:val="1"/>
      <w:marLeft w:val="0"/>
      <w:marRight w:val="0"/>
      <w:marTop w:val="0"/>
      <w:marBottom w:val="0"/>
      <w:divBdr>
        <w:top w:val="none" w:sz="0" w:space="0" w:color="auto"/>
        <w:left w:val="none" w:sz="0" w:space="0" w:color="auto"/>
        <w:bottom w:val="none" w:sz="0" w:space="0" w:color="auto"/>
        <w:right w:val="none" w:sz="0" w:space="0" w:color="auto"/>
      </w:divBdr>
    </w:div>
    <w:div w:id="1498613118">
      <w:bodyDiv w:val="1"/>
      <w:marLeft w:val="0"/>
      <w:marRight w:val="0"/>
      <w:marTop w:val="0"/>
      <w:marBottom w:val="0"/>
      <w:divBdr>
        <w:top w:val="none" w:sz="0" w:space="0" w:color="auto"/>
        <w:left w:val="none" w:sz="0" w:space="0" w:color="auto"/>
        <w:bottom w:val="none" w:sz="0" w:space="0" w:color="auto"/>
        <w:right w:val="none" w:sz="0" w:space="0" w:color="auto"/>
      </w:divBdr>
    </w:div>
    <w:div w:id="1545945085">
      <w:bodyDiv w:val="1"/>
      <w:marLeft w:val="0"/>
      <w:marRight w:val="0"/>
      <w:marTop w:val="0"/>
      <w:marBottom w:val="0"/>
      <w:divBdr>
        <w:top w:val="none" w:sz="0" w:space="0" w:color="auto"/>
        <w:left w:val="none" w:sz="0" w:space="0" w:color="auto"/>
        <w:bottom w:val="none" w:sz="0" w:space="0" w:color="auto"/>
        <w:right w:val="none" w:sz="0" w:space="0" w:color="auto"/>
      </w:divBdr>
    </w:div>
    <w:div w:id="1680111580">
      <w:bodyDiv w:val="1"/>
      <w:marLeft w:val="0"/>
      <w:marRight w:val="0"/>
      <w:marTop w:val="0"/>
      <w:marBottom w:val="0"/>
      <w:divBdr>
        <w:top w:val="none" w:sz="0" w:space="0" w:color="auto"/>
        <w:left w:val="none" w:sz="0" w:space="0" w:color="auto"/>
        <w:bottom w:val="none" w:sz="0" w:space="0" w:color="auto"/>
        <w:right w:val="none" w:sz="0" w:space="0" w:color="auto"/>
      </w:divBdr>
    </w:div>
    <w:div w:id="1733232626">
      <w:bodyDiv w:val="1"/>
      <w:marLeft w:val="0"/>
      <w:marRight w:val="0"/>
      <w:marTop w:val="0"/>
      <w:marBottom w:val="0"/>
      <w:divBdr>
        <w:top w:val="none" w:sz="0" w:space="0" w:color="auto"/>
        <w:left w:val="none" w:sz="0" w:space="0" w:color="auto"/>
        <w:bottom w:val="none" w:sz="0" w:space="0" w:color="auto"/>
        <w:right w:val="none" w:sz="0" w:space="0" w:color="auto"/>
      </w:divBdr>
    </w:div>
    <w:div w:id="1757357169">
      <w:bodyDiv w:val="1"/>
      <w:marLeft w:val="0"/>
      <w:marRight w:val="0"/>
      <w:marTop w:val="0"/>
      <w:marBottom w:val="0"/>
      <w:divBdr>
        <w:top w:val="none" w:sz="0" w:space="0" w:color="auto"/>
        <w:left w:val="none" w:sz="0" w:space="0" w:color="auto"/>
        <w:bottom w:val="none" w:sz="0" w:space="0" w:color="auto"/>
        <w:right w:val="none" w:sz="0" w:space="0" w:color="auto"/>
      </w:divBdr>
    </w:div>
    <w:div w:id="1870293419">
      <w:bodyDiv w:val="1"/>
      <w:marLeft w:val="0"/>
      <w:marRight w:val="0"/>
      <w:marTop w:val="0"/>
      <w:marBottom w:val="0"/>
      <w:divBdr>
        <w:top w:val="none" w:sz="0" w:space="0" w:color="auto"/>
        <w:left w:val="none" w:sz="0" w:space="0" w:color="auto"/>
        <w:bottom w:val="none" w:sz="0" w:space="0" w:color="auto"/>
        <w:right w:val="none" w:sz="0" w:space="0" w:color="auto"/>
      </w:divBdr>
    </w:div>
    <w:div w:id="1982617487">
      <w:bodyDiv w:val="1"/>
      <w:marLeft w:val="0"/>
      <w:marRight w:val="0"/>
      <w:marTop w:val="0"/>
      <w:marBottom w:val="0"/>
      <w:divBdr>
        <w:top w:val="none" w:sz="0" w:space="0" w:color="auto"/>
        <w:left w:val="none" w:sz="0" w:space="0" w:color="auto"/>
        <w:bottom w:val="none" w:sz="0" w:space="0" w:color="auto"/>
        <w:right w:val="none" w:sz="0" w:space="0" w:color="auto"/>
      </w:divBdr>
    </w:div>
    <w:div w:id="1987272554">
      <w:bodyDiv w:val="1"/>
      <w:marLeft w:val="0"/>
      <w:marRight w:val="0"/>
      <w:marTop w:val="0"/>
      <w:marBottom w:val="0"/>
      <w:divBdr>
        <w:top w:val="none" w:sz="0" w:space="0" w:color="auto"/>
        <w:left w:val="none" w:sz="0" w:space="0" w:color="auto"/>
        <w:bottom w:val="none" w:sz="0" w:space="0" w:color="auto"/>
        <w:right w:val="none" w:sz="0" w:space="0" w:color="auto"/>
      </w:divBdr>
    </w:div>
    <w:div w:id="2073961497">
      <w:bodyDiv w:val="1"/>
      <w:marLeft w:val="0"/>
      <w:marRight w:val="0"/>
      <w:marTop w:val="0"/>
      <w:marBottom w:val="0"/>
      <w:divBdr>
        <w:top w:val="none" w:sz="0" w:space="0" w:color="auto"/>
        <w:left w:val="none" w:sz="0" w:space="0" w:color="auto"/>
        <w:bottom w:val="none" w:sz="0" w:space="0" w:color="auto"/>
        <w:right w:val="none" w:sz="0" w:space="0" w:color="auto"/>
      </w:divBdr>
    </w:div>
    <w:div w:id="2139257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ijhm.2019.102395" TargetMode="External" /><Relationship Id="rId13" Type="http://schemas.openxmlformats.org/officeDocument/2006/relationships/hyperlink" Target="https://doi.org/10.1108/IJCHM-05-2018-0370" TargetMode="External" /><Relationship Id="rId18" Type="http://schemas.openxmlformats.org/officeDocument/2006/relationships/hyperlink" Target="http://serve360.marriott.com/wp-content/uploads/2022/10/Marriott-2022-Serve-360-ESG-Report-accessible_F.pdf" TargetMode="External" /><Relationship Id="rId26" Type="http://schemas.openxmlformats.org/officeDocument/2006/relationships/hyperlink" Target="https://doi.org/10.1007/S10551-014-2054-6" TargetMode="External" /><Relationship Id="rId3" Type="http://schemas.openxmlformats.org/officeDocument/2006/relationships/settings" Target="settings.xml" /><Relationship Id="rId21" Type="http://schemas.openxmlformats.org/officeDocument/2006/relationships/hyperlink" Target="https://doi.org/10.4468/2017.1.03MOSCA.CIVERA" TargetMode="External" /><Relationship Id="rId7" Type="http://schemas.openxmlformats.org/officeDocument/2006/relationships/hyperlink" Target="https://doi.org/10.1177/14673584221119581" TargetMode="External" /><Relationship Id="rId12" Type="http://schemas.openxmlformats.org/officeDocument/2006/relationships/hyperlink" Target="https://doi.org/10.1108/IJCHM-06-2018-0451" TargetMode="External" /><Relationship Id="rId17" Type="http://schemas.openxmlformats.org/officeDocument/2006/relationships/hyperlink" Target="https://doi.org/10.1007/S10551-011-0948-0" TargetMode="External" /><Relationship Id="rId25" Type="http://schemas.openxmlformats.org/officeDocument/2006/relationships/hyperlink" Target="https://doi.org/10.2478/ejthr-2021-0005" TargetMode="External" /><Relationship Id="rId2" Type="http://schemas.openxmlformats.org/officeDocument/2006/relationships/styles" Target="styles.xml" /><Relationship Id="rId16" Type="http://schemas.openxmlformats.org/officeDocument/2006/relationships/hyperlink" Target="https://doi.org/10.1108/whatt-06-2020-0042" TargetMode="External" /><Relationship Id="rId20" Type="http://schemas.openxmlformats.org/officeDocument/2006/relationships/hyperlink" Target="https://doi.org/10.1525/cmr.2011.53.3.40" TargetMode="External" /><Relationship Id="rId29"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doi.org/10.1057/978-1-137-47746-0_6" TargetMode="External" /><Relationship Id="rId24" Type="http://schemas.openxmlformats.org/officeDocument/2006/relationships/hyperlink" Target="https://doi.org/10.17265/2328-2169/2014.02.005" TargetMode="External" /><Relationship Id="rId5" Type="http://schemas.openxmlformats.org/officeDocument/2006/relationships/footnotes" Target="footnotes.xml" /><Relationship Id="rId15" Type="http://schemas.openxmlformats.org/officeDocument/2006/relationships/hyperlink" Target="https://www.researchgate.net/profile/Jorge-Juliao-3/publication/325541436_Exploring_Circular_Economy_in_the_Hospitality_Industry/links/5ba22ee892851ca9ed151457/Exploring-Circular-Economy-in-the-Hospitality-Industry.pdf" TargetMode="External" /><Relationship Id="rId23" Type="http://schemas.openxmlformats.org/officeDocument/2006/relationships/hyperlink" Target="https://doi.org/10.4018/978-1-7998-2377-3.ch004" TargetMode="External" /><Relationship Id="rId28" Type="http://schemas.openxmlformats.org/officeDocument/2006/relationships/fontTable" Target="fontTable.xml" /><Relationship Id="rId10" Type="http://schemas.openxmlformats.org/officeDocument/2006/relationships/hyperlink" Target="https://doi.org/10.1108/S2043-052320160000009006" TargetMode="External" /><Relationship Id="rId19" Type="http://schemas.openxmlformats.org/officeDocument/2006/relationships/hyperlink" Target="https://doi.org/10.2167/jost621.0" TargetMode="External" /><Relationship Id="rId4" Type="http://schemas.openxmlformats.org/officeDocument/2006/relationships/webSettings" Target="webSettings.xml" /><Relationship Id="rId9" Type="http://schemas.openxmlformats.org/officeDocument/2006/relationships/hyperlink" Target="https://doi.org/10.35609/gcbssproceeding.2020.11(111)" TargetMode="External" /><Relationship Id="rId14" Type="http://schemas.openxmlformats.org/officeDocument/2006/relationships/hyperlink" Target="https://doi.org/10.1108/IJCHM-05-2018-0370" TargetMode="External" /><Relationship Id="rId22" Type="http://schemas.openxmlformats.org/officeDocument/2006/relationships/hyperlink" Target="https://doi.org/10.1108/ijchm-05-2021-0553" TargetMode="External" /><Relationship Id="rId27" Type="http://schemas.openxmlformats.org/officeDocument/2006/relationships/hyperlink" Target="https://doi.org/10.1002/BSE.1949" TargetMode="External"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2601</Words>
  <Characters>19513</Characters>
  <Application>Microsoft Office Word</Application>
  <DocSecurity>0</DocSecurity>
  <Lines>162</Lines>
  <Paragraphs>44</Paragraphs>
  <ScaleCrop>false</ScaleCrop>
  <Company/>
  <LinksUpToDate>false</LinksUpToDate>
  <CharactersWithSpaces>22070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2024-05-13T22:21:00Z</dcterms:created>
  <dcterms:modified xsi:type="dcterms:W3CDTF">2024-05-13T22:21:00Z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7eb8b60afc81e7591a983b1897154763b69d303af42f54bf81dd116ce535a5e1</vt:lpwstr>
  </property>
</Properties>
</file>