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C7FD39" w14:textId="77777777" w:rsidR="00ED0D71" w:rsidRDefault="00ED0D71" w:rsidP="00ED0D71">
      <w:pPr>
        <w:pStyle w:val="Heading1"/>
      </w:pPr>
      <w:r>
        <w:t>Appendix 1 – Student Led Seminar</w:t>
      </w:r>
    </w:p>
    <w:p w14:paraId="2D4A6719" w14:textId="77777777" w:rsidR="00ED0D71" w:rsidRDefault="00ED0D71" w:rsidP="00ED0D71">
      <w:pPr>
        <w:pStyle w:val="Heading1"/>
      </w:pPr>
      <w:r>
        <w:t>Cop 27 – Education and Youth</w:t>
      </w:r>
    </w:p>
    <w:p w14:paraId="1A61F96F" w14:textId="77777777" w:rsidR="00ED0D71" w:rsidRDefault="00ED0D71" w:rsidP="00ED0D71">
      <w:r>
        <w:t xml:space="preserve">Cop 27 could be considered one of the most significant gatherings since Paris 2015. Cop 27 saw G77 + China agree to provide financial reparations in the form of a ‘loss and damage’ fund for developing countries (mainly the global south) </w:t>
      </w:r>
      <w:r w:rsidRPr="002D06F9">
        <w:t xml:space="preserve">to help these nations recover from the damage and economic losses </w:t>
      </w:r>
      <w:r>
        <w:t>as a result of the</w:t>
      </w:r>
      <w:r w:rsidRPr="002D06F9">
        <w:t xml:space="preserve"> ongoing </w:t>
      </w:r>
      <w:r>
        <w:t>impacts of climate change. Although this is a significant step forward, Cop 27 did not end with a commitment to phase out fossil fuels. Many people remain dubious as to whether this loss and damage fund will materialise into anything, especially as no legal action can be taken against countries that don’t contribute. Although much attention was paid to the specifics of the ‘loss and damage’ fund throughout the conference, education also took a significant step forward. For the first time, education had a dedicated platform for voicing their demands for q</w:t>
      </w:r>
      <w:r w:rsidRPr="000E255A">
        <w:t>uality climate change education for all</w:t>
      </w:r>
      <w:r>
        <w:t xml:space="preserve">. </w:t>
      </w:r>
    </w:p>
    <w:p w14:paraId="3BAAD883" w14:textId="77777777" w:rsidR="00ED0D71" w:rsidRDefault="00ED0D71" w:rsidP="00ED0D71"/>
    <w:p w14:paraId="2440F47B" w14:textId="77777777" w:rsidR="00ED0D71" w:rsidRDefault="00ED0D71" w:rsidP="00ED0D71">
      <w:r>
        <w:t xml:space="preserve">The Covid 19 pandemic saw the largest disruption to the education system in history. More than 90% of children worldwide were negatively impacted, with girls and young women being disproportionately affected. </w:t>
      </w:r>
    </w:p>
    <w:p w14:paraId="6AEFD2D2" w14:textId="77777777" w:rsidR="00ED0D71" w:rsidRDefault="00ED0D71" w:rsidP="00ED0D71"/>
    <w:p w14:paraId="0D77AEB7" w14:textId="77777777" w:rsidR="00ED0D71" w:rsidRDefault="00ED0D71" w:rsidP="00ED0D71">
      <w:r>
        <w:t>Y</w:t>
      </w:r>
      <w:r w:rsidRPr="00083D61">
        <w:t xml:space="preserve">outh movements have become more and more </w:t>
      </w:r>
      <w:r>
        <w:t xml:space="preserve">prominent and </w:t>
      </w:r>
      <w:r w:rsidRPr="00083D61">
        <w:t>vocal in recent years in advocating for</w:t>
      </w:r>
      <w:r>
        <w:t xml:space="preserve"> action on</w:t>
      </w:r>
      <w:r w:rsidRPr="00083D61">
        <w:t xml:space="preserve"> climate change.</w:t>
      </w:r>
      <w:r>
        <w:t xml:space="preserve"> From the Fridays for Future movement to the Youth Climate Movement, young people are actively working towards making quality education for sustainable development accessible to all worldwide. </w:t>
      </w:r>
    </w:p>
    <w:p w14:paraId="43764FAA" w14:textId="77777777" w:rsidR="00ED0D71" w:rsidRDefault="00ED0D71" w:rsidP="00ED0D71"/>
    <w:p w14:paraId="2CDAF48A" w14:textId="77777777" w:rsidR="00ED0D71" w:rsidRDefault="00ED0D71" w:rsidP="00ED0D71">
      <w:r>
        <w:t xml:space="preserve">This seminar will use available information from the Sustainable Development Goals (specifically SDG 4), Non-Governmental Organisations and national legislation to explore and possibly find answers to the questions below. </w:t>
      </w:r>
    </w:p>
    <w:p w14:paraId="66E42C6B" w14:textId="77777777" w:rsidR="00ED0D71" w:rsidRDefault="00ED0D71" w:rsidP="00ED0D71"/>
    <w:p w14:paraId="5A89005A" w14:textId="77777777" w:rsidR="00ED0D71" w:rsidRDefault="00ED0D71" w:rsidP="00ED0D71">
      <w:r w:rsidRPr="00C744BA">
        <w:rPr>
          <w:b/>
          <w:bCs/>
        </w:rPr>
        <w:t>Who</w:t>
      </w:r>
      <w:r>
        <w:t xml:space="preserve"> – Should be included? What age range? </w:t>
      </w:r>
    </w:p>
    <w:p w14:paraId="54DF63B9" w14:textId="77777777" w:rsidR="00ED0D71" w:rsidRDefault="00ED0D71" w:rsidP="00ED0D71">
      <w:r w:rsidRPr="00C744BA">
        <w:rPr>
          <w:b/>
          <w:bCs/>
        </w:rPr>
        <w:t>What</w:t>
      </w:r>
      <w:r>
        <w:t xml:space="preserve"> – What should Education for Sustainable Development look like in practice? </w:t>
      </w:r>
    </w:p>
    <w:p w14:paraId="190180AF" w14:textId="77777777" w:rsidR="00ED0D71" w:rsidRDefault="00ED0D71" w:rsidP="00ED0D71">
      <w:r w:rsidRPr="00C744BA">
        <w:rPr>
          <w:b/>
          <w:bCs/>
        </w:rPr>
        <w:t>When</w:t>
      </w:r>
      <w:r>
        <w:t xml:space="preserve"> – The SDGs are time-sensitive, with a target to achieve all of them by 2030. Is this a realistic timeframe? </w:t>
      </w:r>
    </w:p>
    <w:p w14:paraId="69B27032" w14:textId="77777777" w:rsidR="00ED0D71" w:rsidRDefault="00ED0D71" w:rsidP="00ED0D71">
      <w:r w:rsidRPr="00C744BA">
        <w:rPr>
          <w:b/>
          <w:bCs/>
        </w:rPr>
        <w:t>Why</w:t>
      </w:r>
      <w:r>
        <w:t xml:space="preserve"> – Why is education so important? Are there other more important issues that should be addressed first?</w:t>
      </w:r>
    </w:p>
    <w:p w14:paraId="7D8717F6" w14:textId="77777777" w:rsidR="00ED0D71" w:rsidRDefault="00ED0D71" w:rsidP="00ED0D71">
      <w:r>
        <w:rPr>
          <w:noProof/>
        </w:rPr>
        <w:drawing>
          <wp:anchor distT="0" distB="0" distL="114300" distR="114300" simplePos="0" relativeHeight="251660288" behindDoc="1" locked="0" layoutInCell="1" allowOverlap="1" wp14:anchorId="583DB50E" wp14:editId="5257AC5B">
            <wp:simplePos x="0" y="0"/>
            <wp:positionH relativeFrom="column">
              <wp:posOffset>3332550</wp:posOffset>
            </wp:positionH>
            <wp:positionV relativeFrom="paragraph">
              <wp:posOffset>404467</wp:posOffset>
            </wp:positionV>
            <wp:extent cx="1735455" cy="1168400"/>
            <wp:effectExtent l="0" t="0" r="4445" b="0"/>
            <wp:wrapTight wrapText="bothSides">
              <wp:wrapPolygon edited="0">
                <wp:start x="0" y="0"/>
                <wp:lineTo x="0" y="21365"/>
                <wp:lineTo x="21497" y="21365"/>
                <wp:lineTo x="21497" y="0"/>
                <wp:lineTo x="0" y="0"/>
              </wp:wrapPolygon>
            </wp:wrapTight>
            <wp:docPr id="2067370448" name="Picture 1" descr="A logo with text and symbol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7370448" name="Picture 1" descr="A logo with text and symbols&#10;&#10;Description automatically generated with medium confidence"/>
                    <pic:cNvPicPr/>
                  </pic:nvPicPr>
                  <pic:blipFill>
                    <a:blip r:embed="rId4" cstate="print">
                      <a:extLst>
                        <a:ext uri="{28A0092B-C50C-407E-A947-70E740481C1C}">
                          <a14:useLocalDpi xmlns:a14="http://schemas.microsoft.com/office/drawing/2010/main" val="0"/>
                        </a:ext>
                      </a:extLst>
                    </a:blip>
                    <a:stretch>
                      <a:fillRect/>
                    </a:stretch>
                  </pic:blipFill>
                  <pic:spPr>
                    <a:xfrm>
                      <a:off x="0" y="0"/>
                      <a:ext cx="1735455" cy="116840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9264" behindDoc="1" locked="0" layoutInCell="1" allowOverlap="1" wp14:anchorId="087C09D6" wp14:editId="19920400">
            <wp:simplePos x="0" y="0"/>
            <wp:positionH relativeFrom="column">
              <wp:posOffset>1134077</wp:posOffset>
            </wp:positionH>
            <wp:positionV relativeFrom="paragraph">
              <wp:posOffset>492125</wp:posOffset>
            </wp:positionV>
            <wp:extent cx="1833880" cy="1028065"/>
            <wp:effectExtent l="0" t="0" r="0" b="635"/>
            <wp:wrapTight wrapText="bothSides">
              <wp:wrapPolygon edited="0">
                <wp:start x="0" y="0"/>
                <wp:lineTo x="0" y="21347"/>
                <wp:lineTo x="21391" y="21347"/>
                <wp:lineTo x="21391" y="0"/>
                <wp:lineTo x="0" y="0"/>
              </wp:wrapPolygon>
            </wp:wrapTight>
            <wp:docPr id="1221282233" name="Picture 2" descr="A logo of a person with a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1282233" name="Picture 2" descr="A logo of a person with a book&#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1833880" cy="1028065"/>
                    </a:xfrm>
                    <a:prstGeom prst="rect">
                      <a:avLst/>
                    </a:prstGeom>
                  </pic:spPr>
                </pic:pic>
              </a:graphicData>
            </a:graphic>
            <wp14:sizeRelH relativeFrom="page">
              <wp14:pctWidth>0</wp14:pctWidth>
            </wp14:sizeRelH>
            <wp14:sizeRelV relativeFrom="page">
              <wp14:pctHeight>0</wp14:pctHeight>
            </wp14:sizeRelV>
          </wp:anchor>
        </w:drawing>
      </w:r>
      <w:r w:rsidRPr="001B6449">
        <w:rPr>
          <w:noProof/>
        </w:rPr>
        <w:drawing>
          <wp:anchor distT="0" distB="0" distL="114300" distR="114300" simplePos="0" relativeHeight="251662336" behindDoc="1" locked="0" layoutInCell="1" allowOverlap="1" wp14:anchorId="11B042C1" wp14:editId="31FD95EB">
            <wp:simplePos x="0" y="0"/>
            <wp:positionH relativeFrom="column">
              <wp:posOffset>5305425</wp:posOffset>
            </wp:positionH>
            <wp:positionV relativeFrom="paragraph">
              <wp:posOffset>366395</wp:posOffset>
            </wp:positionV>
            <wp:extent cx="804545" cy="1207770"/>
            <wp:effectExtent l="0" t="0" r="0" b="0"/>
            <wp:wrapTight wrapText="bothSides">
              <wp:wrapPolygon edited="0">
                <wp:start x="0" y="0"/>
                <wp:lineTo x="0" y="21350"/>
                <wp:lineTo x="21140" y="21350"/>
                <wp:lineTo x="21140" y="0"/>
                <wp:lineTo x="0" y="0"/>
              </wp:wrapPolygon>
            </wp:wrapTight>
            <wp:docPr id="1687768737" name="Picture 1" descr="A blue and white logo with a globe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7768737" name="Picture 1" descr="A blue and white logo with a globe and text&#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804545" cy="1207770"/>
                    </a:xfrm>
                    <a:prstGeom prst="rect">
                      <a:avLst/>
                    </a:prstGeom>
                  </pic:spPr>
                </pic:pic>
              </a:graphicData>
            </a:graphic>
            <wp14:sizeRelH relativeFrom="page">
              <wp14:pctWidth>0</wp14:pctWidth>
            </wp14:sizeRelH>
            <wp14:sizeRelV relativeFrom="page">
              <wp14:pctHeight>0</wp14:pctHeight>
            </wp14:sizeRelV>
          </wp:anchor>
        </w:drawing>
      </w:r>
      <w:r w:rsidRPr="001070DD">
        <w:rPr>
          <w:b/>
          <w:bCs/>
        </w:rPr>
        <w:t>How</w:t>
      </w:r>
      <w:r>
        <w:t xml:space="preserve"> – How could Education for Sustainable Development be delivered? Locally, nationally and globally? How far away are we from success?</w:t>
      </w:r>
      <w:r>
        <w:rPr>
          <w:noProof/>
        </w:rPr>
        <w:drawing>
          <wp:anchor distT="0" distB="0" distL="114300" distR="114300" simplePos="0" relativeHeight="251661312" behindDoc="1" locked="0" layoutInCell="1" allowOverlap="1" wp14:anchorId="686D2DDD" wp14:editId="3F855ACA">
            <wp:simplePos x="0" y="0"/>
            <wp:positionH relativeFrom="column">
              <wp:posOffset>-425552</wp:posOffset>
            </wp:positionH>
            <wp:positionV relativeFrom="paragraph">
              <wp:posOffset>62161</wp:posOffset>
            </wp:positionV>
            <wp:extent cx="1176655" cy="1141730"/>
            <wp:effectExtent l="0" t="0" r="4445" b="1270"/>
            <wp:wrapTight wrapText="bothSides">
              <wp:wrapPolygon edited="0">
                <wp:start x="0" y="0"/>
                <wp:lineTo x="0" y="21384"/>
                <wp:lineTo x="21448" y="21384"/>
                <wp:lineTo x="21448" y="0"/>
                <wp:lineTo x="0" y="0"/>
              </wp:wrapPolygon>
            </wp:wrapTight>
            <wp:docPr id="536306093" name="Picture 3" descr="A green circle with a globe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6306093" name="Picture 3" descr="A green circle with a globe and tex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1176655" cy="1141730"/>
                    </a:xfrm>
                    <a:prstGeom prst="rect">
                      <a:avLst/>
                    </a:prstGeom>
                  </pic:spPr>
                </pic:pic>
              </a:graphicData>
            </a:graphic>
            <wp14:sizeRelH relativeFrom="page">
              <wp14:pctWidth>0</wp14:pctWidth>
            </wp14:sizeRelH>
            <wp14:sizeRelV relativeFrom="page">
              <wp14:pctHeight>0</wp14:pctHeight>
            </wp14:sizeRelV>
          </wp:anchor>
        </w:drawing>
      </w:r>
    </w:p>
    <w:p w14:paraId="42AF247D" w14:textId="77777777" w:rsidR="00ED0D71" w:rsidRDefault="00ED0D71" w:rsidP="00ED0D71">
      <w:r>
        <w:rPr>
          <w:noProof/>
        </w:rPr>
        <w:lastRenderedPageBreak/>
        <w:drawing>
          <wp:anchor distT="0" distB="0" distL="114300" distR="114300" simplePos="0" relativeHeight="251663360" behindDoc="1" locked="0" layoutInCell="1" allowOverlap="1" wp14:anchorId="79F8D99C" wp14:editId="5AC13AE5">
            <wp:simplePos x="0" y="0"/>
            <wp:positionH relativeFrom="column">
              <wp:posOffset>213360</wp:posOffset>
            </wp:positionH>
            <wp:positionV relativeFrom="paragraph">
              <wp:posOffset>1248494</wp:posOffset>
            </wp:positionV>
            <wp:extent cx="5359400" cy="819150"/>
            <wp:effectExtent l="0" t="0" r="0" b="6350"/>
            <wp:wrapSquare wrapText="bothSides"/>
            <wp:docPr id="63733470" name="Picture 2" descr="A row of squares with different colo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733470" name="Picture 2" descr="A row of squares with different colors&#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359400" cy="819150"/>
                    </a:xfrm>
                    <a:prstGeom prst="rect">
                      <a:avLst/>
                    </a:prstGeom>
                  </pic:spPr>
                </pic:pic>
              </a:graphicData>
            </a:graphic>
            <wp14:sizeRelH relativeFrom="page">
              <wp14:pctWidth>0</wp14:pctWidth>
            </wp14:sizeRelH>
            <wp14:sizeRelV relativeFrom="page">
              <wp14:pctHeight>0</wp14:pctHeight>
            </wp14:sizeRelV>
          </wp:anchor>
        </w:drawing>
      </w:r>
    </w:p>
    <w:p w14:paraId="5417AD72" w14:textId="77777777" w:rsidR="00ED0D71" w:rsidRDefault="00ED0D71" w:rsidP="00ED0D71">
      <w:pPr>
        <w:pStyle w:val="Heading1"/>
        <w:spacing w:line="276" w:lineRule="auto"/>
        <w:jc w:val="both"/>
        <w:rPr>
          <w:sz w:val="26"/>
          <w:szCs w:val="26"/>
        </w:rPr>
      </w:pPr>
      <w:r>
        <w:rPr>
          <w:sz w:val="26"/>
          <w:szCs w:val="26"/>
        </w:rPr>
        <w:t>Appendix 2 – Post-Seminar Summary Sheet</w:t>
      </w:r>
    </w:p>
    <w:p w14:paraId="2B65C6AE" w14:textId="77777777" w:rsidR="00ED0D71" w:rsidRDefault="00ED0D71" w:rsidP="00ED0D71">
      <w:pPr>
        <w:pStyle w:val="Heading1"/>
        <w:spacing w:line="276" w:lineRule="auto"/>
        <w:jc w:val="both"/>
        <w:rPr>
          <w:sz w:val="26"/>
          <w:szCs w:val="26"/>
        </w:rPr>
      </w:pPr>
      <w:r w:rsidRPr="00231A3C">
        <w:rPr>
          <w:sz w:val="26"/>
          <w:szCs w:val="26"/>
        </w:rPr>
        <w:t>Cop 27 – Education and Youth</w:t>
      </w:r>
    </w:p>
    <w:p w14:paraId="7A83D9FF" w14:textId="77777777" w:rsidR="00ED0D71" w:rsidRPr="00927716" w:rsidRDefault="00ED0D71" w:rsidP="00ED0D71"/>
    <w:p w14:paraId="2F4F1535" w14:textId="77777777" w:rsidR="00ED0D71" w:rsidRPr="00231A3C" w:rsidRDefault="00ED0D71" w:rsidP="00ED0D71">
      <w:pPr>
        <w:spacing w:line="276" w:lineRule="auto"/>
        <w:jc w:val="both"/>
        <w:rPr>
          <w:sz w:val="26"/>
          <w:szCs w:val="26"/>
        </w:rPr>
      </w:pPr>
      <w:r>
        <w:rPr>
          <w:sz w:val="26"/>
          <w:szCs w:val="26"/>
        </w:rPr>
        <w:t xml:space="preserve">A short presentation was delivered to students outlining the extent to which Education and Youth has been discussed at COP conferences over the years and what milestones have been achieved to date. A brief overview of Sustainable Development Goal 4 (Quality Education) started a group discussion summarised below. </w:t>
      </w:r>
    </w:p>
    <w:p w14:paraId="07ED589E" w14:textId="77777777" w:rsidR="00ED0D71" w:rsidRPr="00231A3C" w:rsidRDefault="00ED0D71" w:rsidP="00ED0D71">
      <w:pPr>
        <w:spacing w:line="276" w:lineRule="auto"/>
        <w:jc w:val="both"/>
        <w:rPr>
          <w:b/>
          <w:bCs/>
          <w:sz w:val="26"/>
          <w:szCs w:val="26"/>
        </w:rPr>
      </w:pPr>
    </w:p>
    <w:p w14:paraId="376D4804" w14:textId="77777777" w:rsidR="00ED0D71" w:rsidRPr="00231A3C" w:rsidRDefault="00ED0D71" w:rsidP="00ED0D71">
      <w:pPr>
        <w:spacing w:line="276" w:lineRule="auto"/>
        <w:jc w:val="both"/>
        <w:rPr>
          <w:sz w:val="26"/>
          <w:szCs w:val="26"/>
        </w:rPr>
      </w:pPr>
      <w:r w:rsidRPr="00231A3C">
        <w:rPr>
          <w:b/>
          <w:bCs/>
          <w:sz w:val="26"/>
          <w:szCs w:val="26"/>
        </w:rPr>
        <w:t>Who</w:t>
      </w:r>
      <w:r w:rsidRPr="00231A3C">
        <w:rPr>
          <w:sz w:val="26"/>
          <w:szCs w:val="26"/>
        </w:rPr>
        <w:t xml:space="preserve"> – </w:t>
      </w:r>
      <w:r w:rsidRPr="00231A3C">
        <w:rPr>
          <w:b/>
          <w:bCs/>
          <w:sz w:val="26"/>
          <w:szCs w:val="26"/>
        </w:rPr>
        <w:t>Should be included? What age range?</w:t>
      </w:r>
      <w:r w:rsidRPr="00231A3C">
        <w:rPr>
          <w:sz w:val="26"/>
          <w:szCs w:val="26"/>
        </w:rPr>
        <w:t xml:space="preserve"> </w:t>
      </w:r>
    </w:p>
    <w:p w14:paraId="76709824" w14:textId="77777777" w:rsidR="00ED0D71" w:rsidRDefault="00ED0D71" w:rsidP="00ED0D71">
      <w:pPr>
        <w:spacing w:line="276" w:lineRule="auto"/>
        <w:jc w:val="both"/>
        <w:rPr>
          <w:sz w:val="26"/>
          <w:szCs w:val="26"/>
        </w:rPr>
      </w:pPr>
      <w:r w:rsidRPr="00231A3C">
        <w:rPr>
          <w:sz w:val="26"/>
          <w:szCs w:val="26"/>
        </w:rPr>
        <w:t xml:space="preserve">The group's consensus is that </w:t>
      </w:r>
      <w:r>
        <w:rPr>
          <w:sz w:val="26"/>
          <w:szCs w:val="26"/>
        </w:rPr>
        <w:t>E</w:t>
      </w:r>
      <w:r w:rsidRPr="00231A3C">
        <w:rPr>
          <w:sz w:val="26"/>
          <w:szCs w:val="26"/>
        </w:rPr>
        <w:t>ducation</w:t>
      </w:r>
      <w:r>
        <w:rPr>
          <w:sz w:val="26"/>
          <w:szCs w:val="26"/>
        </w:rPr>
        <w:t xml:space="preserve"> for Sustainable Development (ESD)</w:t>
      </w:r>
      <w:r w:rsidRPr="00231A3C">
        <w:rPr>
          <w:sz w:val="26"/>
          <w:szCs w:val="26"/>
        </w:rPr>
        <w:t xml:space="preserve"> </w:t>
      </w:r>
      <w:r>
        <w:rPr>
          <w:sz w:val="26"/>
          <w:szCs w:val="26"/>
        </w:rPr>
        <w:t>i</w:t>
      </w:r>
      <w:r w:rsidRPr="00231A3C">
        <w:rPr>
          <w:sz w:val="26"/>
          <w:szCs w:val="26"/>
        </w:rPr>
        <w:t xml:space="preserve">nvolves mainly </w:t>
      </w:r>
      <w:r>
        <w:rPr>
          <w:sz w:val="26"/>
          <w:szCs w:val="26"/>
        </w:rPr>
        <w:t>children</w:t>
      </w:r>
      <w:r w:rsidRPr="00231A3C">
        <w:rPr>
          <w:sz w:val="26"/>
          <w:szCs w:val="26"/>
        </w:rPr>
        <w:t xml:space="preserve"> of primary age, with more emphasis on Eco-School schemes and the importance of outdoor learning and forest school schemes. There is </w:t>
      </w:r>
      <w:r>
        <w:rPr>
          <w:sz w:val="26"/>
          <w:szCs w:val="26"/>
        </w:rPr>
        <w:t>significantly</w:t>
      </w:r>
      <w:r w:rsidRPr="00231A3C">
        <w:rPr>
          <w:sz w:val="26"/>
          <w:szCs w:val="26"/>
        </w:rPr>
        <w:t xml:space="preserve"> less emphasis on this when pupils are secondary school age and even more so at college or university. At the university level</w:t>
      </w:r>
      <w:r>
        <w:rPr>
          <w:sz w:val="26"/>
          <w:szCs w:val="26"/>
        </w:rPr>
        <w:t>,</w:t>
      </w:r>
      <w:r w:rsidRPr="00231A3C">
        <w:rPr>
          <w:sz w:val="26"/>
          <w:szCs w:val="26"/>
        </w:rPr>
        <w:t xml:space="preserve"> there are conservation societies, but these are mainly voluntary; there could be some scope for this to be more embedded into university life, perhaps something more mandatory. </w:t>
      </w:r>
      <w:r>
        <w:rPr>
          <w:sz w:val="26"/>
          <w:szCs w:val="26"/>
        </w:rPr>
        <w:t>A possible solution c</w:t>
      </w:r>
      <w:r w:rsidRPr="00231A3C">
        <w:rPr>
          <w:sz w:val="26"/>
          <w:szCs w:val="26"/>
        </w:rPr>
        <w:t>ould</w:t>
      </w:r>
      <w:r>
        <w:rPr>
          <w:sz w:val="26"/>
          <w:szCs w:val="26"/>
        </w:rPr>
        <w:t xml:space="preserve"> be</w:t>
      </w:r>
      <w:r w:rsidRPr="00231A3C">
        <w:rPr>
          <w:sz w:val="26"/>
          <w:szCs w:val="26"/>
        </w:rPr>
        <w:t xml:space="preserve"> </w:t>
      </w:r>
      <w:r>
        <w:rPr>
          <w:sz w:val="26"/>
          <w:szCs w:val="26"/>
        </w:rPr>
        <w:t>implementing this</w:t>
      </w:r>
      <w:r w:rsidRPr="00231A3C">
        <w:rPr>
          <w:sz w:val="26"/>
          <w:szCs w:val="26"/>
        </w:rPr>
        <w:t xml:space="preserve"> holistically through other subjects across the universities</w:t>
      </w:r>
      <w:r>
        <w:rPr>
          <w:sz w:val="26"/>
          <w:szCs w:val="26"/>
        </w:rPr>
        <w:t xml:space="preserve">. </w:t>
      </w:r>
      <w:r w:rsidRPr="00231A3C">
        <w:rPr>
          <w:sz w:val="26"/>
          <w:szCs w:val="26"/>
        </w:rPr>
        <w:t xml:space="preserve">Certain subjects, such as law, have no connection to the </w:t>
      </w:r>
      <w:r>
        <w:rPr>
          <w:sz w:val="26"/>
          <w:szCs w:val="26"/>
        </w:rPr>
        <w:t>issue</w:t>
      </w:r>
      <w:r w:rsidRPr="00231A3C">
        <w:rPr>
          <w:sz w:val="26"/>
          <w:szCs w:val="26"/>
        </w:rPr>
        <w:t xml:space="preserve"> of climate or environment unless a </w:t>
      </w:r>
      <w:r>
        <w:rPr>
          <w:sz w:val="26"/>
          <w:szCs w:val="26"/>
        </w:rPr>
        <w:t>specific</w:t>
      </w:r>
      <w:r w:rsidRPr="00231A3C">
        <w:rPr>
          <w:sz w:val="26"/>
          <w:szCs w:val="26"/>
        </w:rPr>
        <w:t xml:space="preserve"> topic in case law includes it. With the older students, there could be more opportunities to get more involved. Educational trips, students could make more valuable contributions to making a difference environmentally. However, there are potentially some issues around people gathering in groups. Recent changes in the law have made it difficult for people to demonstrate or protest against climate </w:t>
      </w:r>
      <w:r w:rsidRPr="00AD0D65">
        <w:rPr>
          <w:color w:val="000000" w:themeColor="text1"/>
          <w:sz w:val="26"/>
          <w:szCs w:val="26"/>
        </w:rPr>
        <w:t>issues</w:t>
      </w:r>
      <w:r>
        <w:rPr>
          <w:color w:val="000000" w:themeColor="text1"/>
          <w:sz w:val="26"/>
          <w:szCs w:val="26"/>
        </w:rPr>
        <w:t xml:space="preserve"> </w:t>
      </w:r>
      <w:r w:rsidRPr="00AD0D65">
        <w:rPr>
          <w:i/>
          <w:iCs/>
          <w:color w:val="000000" w:themeColor="text1"/>
          <w:sz w:val="26"/>
          <w:szCs w:val="26"/>
        </w:rPr>
        <w:t>(Police, Crime, Sentencing and Courts Act 202</w:t>
      </w:r>
      <w:r>
        <w:rPr>
          <w:i/>
          <w:iCs/>
          <w:color w:val="000000" w:themeColor="text1"/>
          <w:sz w:val="26"/>
          <w:szCs w:val="26"/>
        </w:rPr>
        <w:t>3;</w:t>
      </w:r>
      <w:r w:rsidRPr="00AD0D65">
        <w:rPr>
          <w:color w:val="000000" w:themeColor="text1"/>
          <w:sz w:val="26"/>
          <w:szCs w:val="26"/>
        </w:rPr>
        <w:t xml:space="preserve"> </w:t>
      </w:r>
      <w:r w:rsidRPr="00837442">
        <w:t>The Guardian</w:t>
      </w:r>
      <w:r>
        <w:t>,</w:t>
      </w:r>
      <w:r w:rsidRPr="00837442">
        <w:t xml:space="preserve"> 2023</w:t>
      </w:r>
      <w:r>
        <w:t>).</w:t>
      </w:r>
    </w:p>
    <w:p w14:paraId="5889A359" w14:textId="77777777" w:rsidR="00ED0D71" w:rsidRPr="00231A3C" w:rsidRDefault="00ED0D71" w:rsidP="00ED0D71">
      <w:pPr>
        <w:spacing w:line="276" w:lineRule="auto"/>
        <w:jc w:val="both"/>
        <w:rPr>
          <w:sz w:val="26"/>
          <w:szCs w:val="26"/>
        </w:rPr>
      </w:pPr>
      <w:r w:rsidRPr="00231A3C">
        <w:rPr>
          <w:sz w:val="26"/>
          <w:szCs w:val="26"/>
        </w:rPr>
        <w:t xml:space="preserve">Teaching </w:t>
      </w:r>
      <w:r>
        <w:rPr>
          <w:sz w:val="26"/>
          <w:szCs w:val="26"/>
        </w:rPr>
        <w:t>ESD</w:t>
      </w:r>
      <w:r w:rsidRPr="00231A3C">
        <w:rPr>
          <w:sz w:val="26"/>
          <w:szCs w:val="26"/>
        </w:rPr>
        <w:t xml:space="preserve"> should be incentivised </w:t>
      </w:r>
      <w:r>
        <w:rPr>
          <w:sz w:val="26"/>
          <w:szCs w:val="26"/>
        </w:rPr>
        <w:t>to be</w:t>
      </w:r>
      <w:r w:rsidRPr="00231A3C">
        <w:rPr>
          <w:sz w:val="26"/>
          <w:szCs w:val="26"/>
        </w:rPr>
        <w:t xml:space="preserve"> seen as a prestigious profession </w:t>
      </w:r>
      <w:r>
        <w:rPr>
          <w:sz w:val="26"/>
          <w:szCs w:val="26"/>
        </w:rPr>
        <w:t>but</w:t>
      </w:r>
      <w:r w:rsidRPr="00231A3C">
        <w:rPr>
          <w:sz w:val="26"/>
          <w:szCs w:val="26"/>
        </w:rPr>
        <w:t xml:space="preserve"> </w:t>
      </w:r>
      <w:r>
        <w:rPr>
          <w:sz w:val="26"/>
          <w:szCs w:val="26"/>
        </w:rPr>
        <w:t>accessible to</w:t>
      </w:r>
      <w:r w:rsidRPr="00231A3C">
        <w:rPr>
          <w:sz w:val="26"/>
          <w:szCs w:val="26"/>
        </w:rPr>
        <w:t xml:space="preserve"> </w:t>
      </w:r>
      <w:r>
        <w:rPr>
          <w:sz w:val="26"/>
          <w:szCs w:val="26"/>
        </w:rPr>
        <w:t>all</w:t>
      </w:r>
      <w:r w:rsidRPr="00231A3C">
        <w:rPr>
          <w:sz w:val="26"/>
          <w:szCs w:val="26"/>
        </w:rPr>
        <w:t xml:space="preserve"> communities </w:t>
      </w:r>
      <w:r>
        <w:rPr>
          <w:sz w:val="26"/>
          <w:szCs w:val="26"/>
        </w:rPr>
        <w:t>and</w:t>
      </w:r>
      <w:r w:rsidRPr="00231A3C">
        <w:rPr>
          <w:sz w:val="26"/>
          <w:szCs w:val="26"/>
        </w:rPr>
        <w:t xml:space="preserve"> people </w:t>
      </w:r>
      <w:r>
        <w:rPr>
          <w:sz w:val="26"/>
          <w:szCs w:val="26"/>
        </w:rPr>
        <w:t xml:space="preserve">with diverse </w:t>
      </w:r>
      <w:r w:rsidRPr="00231A3C">
        <w:rPr>
          <w:sz w:val="26"/>
          <w:szCs w:val="26"/>
        </w:rPr>
        <w:t xml:space="preserve">backgrounds </w:t>
      </w:r>
      <w:r>
        <w:rPr>
          <w:sz w:val="26"/>
          <w:szCs w:val="26"/>
        </w:rPr>
        <w:t>and</w:t>
      </w:r>
      <w:r w:rsidRPr="00231A3C">
        <w:rPr>
          <w:sz w:val="26"/>
          <w:szCs w:val="26"/>
        </w:rPr>
        <w:t xml:space="preserve"> demographics. Projects should be nationally and locally significant; people are more inclined to become involved in projects that are local to them and that directly benefit the local community. A whole school, whole community approach </w:t>
      </w:r>
      <w:r w:rsidRPr="00231A3C">
        <w:rPr>
          <w:sz w:val="26"/>
          <w:szCs w:val="26"/>
        </w:rPr>
        <w:lastRenderedPageBreak/>
        <w:t xml:space="preserve">would ensure greater ‘buy-in’ from a </w:t>
      </w:r>
      <w:r>
        <w:rPr>
          <w:sz w:val="26"/>
          <w:szCs w:val="26"/>
        </w:rPr>
        <w:t>broader</w:t>
      </w:r>
      <w:r w:rsidRPr="00231A3C">
        <w:rPr>
          <w:sz w:val="26"/>
          <w:szCs w:val="26"/>
        </w:rPr>
        <w:t xml:space="preserve"> range of </w:t>
      </w:r>
      <w:r>
        <w:rPr>
          <w:sz w:val="26"/>
          <w:szCs w:val="26"/>
        </w:rPr>
        <w:t>stakeholders by</w:t>
      </w:r>
      <w:r w:rsidRPr="00231A3C">
        <w:rPr>
          <w:sz w:val="26"/>
          <w:szCs w:val="26"/>
        </w:rPr>
        <w:t xml:space="preserve"> finding out what the pupils and community have in common and how this can be used to drive education for </w:t>
      </w:r>
      <w:r>
        <w:rPr>
          <w:sz w:val="26"/>
          <w:szCs w:val="26"/>
        </w:rPr>
        <w:t xml:space="preserve">ESD. </w:t>
      </w:r>
    </w:p>
    <w:p w14:paraId="334C7A5B" w14:textId="77777777" w:rsidR="00ED0D71" w:rsidRPr="00231A3C" w:rsidRDefault="00ED0D71" w:rsidP="00ED0D71">
      <w:pPr>
        <w:spacing w:line="276" w:lineRule="auto"/>
        <w:jc w:val="both"/>
        <w:rPr>
          <w:b/>
          <w:bCs/>
          <w:sz w:val="26"/>
          <w:szCs w:val="26"/>
        </w:rPr>
      </w:pPr>
    </w:p>
    <w:p w14:paraId="17FEB38D" w14:textId="77777777" w:rsidR="00ED0D71" w:rsidRPr="00231A3C" w:rsidRDefault="00ED0D71" w:rsidP="00ED0D71">
      <w:pPr>
        <w:spacing w:line="276" w:lineRule="auto"/>
        <w:jc w:val="both"/>
        <w:rPr>
          <w:b/>
          <w:bCs/>
          <w:sz w:val="26"/>
          <w:szCs w:val="26"/>
        </w:rPr>
      </w:pPr>
      <w:r w:rsidRPr="00231A3C">
        <w:rPr>
          <w:b/>
          <w:bCs/>
          <w:sz w:val="26"/>
          <w:szCs w:val="26"/>
        </w:rPr>
        <w:t xml:space="preserve">What – What should Education for Sustainable Development look like in practice? </w:t>
      </w:r>
    </w:p>
    <w:p w14:paraId="213AEE6F" w14:textId="77777777" w:rsidR="00ED0D71" w:rsidRPr="00231A3C" w:rsidRDefault="00ED0D71" w:rsidP="00ED0D71">
      <w:pPr>
        <w:spacing w:line="276" w:lineRule="auto"/>
        <w:jc w:val="both"/>
        <w:rPr>
          <w:sz w:val="26"/>
          <w:szCs w:val="26"/>
        </w:rPr>
      </w:pPr>
      <w:r w:rsidRPr="00231A3C">
        <w:rPr>
          <w:sz w:val="26"/>
          <w:szCs w:val="26"/>
        </w:rPr>
        <w:t xml:space="preserve">Every teacher should be climate literate from the beginning so that climate change and </w:t>
      </w:r>
      <w:r>
        <w:rPr>
          <w:sz w:val="26"/>
          <w:szCs w:val="26"/>
        </w:rPr>
        <w:t>ESD</w:t>
      </w:r>
      <w:r w:rsidRPr="00231A3C">
        <w:rPr>
          <w:sz w:val="26"/>
          <w:szCs w:val="26"/>
        </w:rPr>
        <w:t xml:space="preserve"> can be taught across all subjects</w:t>
      </w:r>
      <w:r>
        <w:rPr>
          <w:sz w:val="26"/>
          <w:szCs w:val="26"/>
        </w:rPr>
        <w:t>; the new Welsh Curriculum does support this to a certain extent. However, this will only be realised once fully embedded over time</w:t>
      </w:r>
      <w:r w:rsidRPr="00231A3C">
        <w:rPr>
          <w:sz w:val="26"/>
          <w:szCs w:val="26"/>
        </w:rPr>
        <w:t xml:space="preserve">. </w:t>
      </w:r>
      <w:r>
        <w:rPr>
          <w:sz w:val="26"/>
          <w:szCs w:val="26"/>
        </w:rPr>
        <w:t>Educators</w:t>
      </w:r>
      <w:r w:rsidRPr="00231A3C">
        <w:rPr>
          <w:sz w:val="26"/>
          <w:szCs w:val="26"/>
        </w:rPr>
        <w:t xml:space="preserve"> must </w:t>
      </w:r>
      <w:r>
        <w:rPr>
          <w:sz w:val="26"/>
          <w:szCs w:val="26"/>
        </w:rPr>
        <w:t>share</w:t>
      </w:r>
      <w:r w:rsidRPr="00231A3C">
        <w:rPr>
          <w:sz w:val="26"/>
          <w:szCs w:val="26"/>
        </w:rPr>
        <w:t xml:space="preserve"> the same standpoint on </w:t>
      </w:r>
      <w:r>
        <w:rPr>
          <w:sz w:val="26"/>
          <w:szCs w:val="26"/>
        </w:rPr>
        <w:t>ESD;</w:t>
      </w:r>
      <w:r w:rsidRPr="00231A3C">
        <w:rPr>
          <w:sz w:val="26"/>
          <w:szCs w:val="26"/>
        </w:rPr>
        <w:t xml:space="preserve"> </w:t>
      </w:r>
      <w:r>
        <w:rPr>
          <w:sz w:val="26"/>
          <w:szCs w:val="26"/>
        </w:rPr>
        <w:t>t</w:t>
      </w:r>
      <w:r w:rsidRPr="00231A3C">
        <w:rPr>
          <w:sz w:val="26"/>
          <w:szCs w:val="26"/>
        </w:rPr>
        <w:t xml:space="preserve">here </w:t>
      </w:r>
      <w:r>
        <w:rPr>
          <w:sz w:val="26"/>
          <w:szCs w:val="26"/>
        </w:rPr>
        <w:t>cannot be any disparity between</w:t>
      </w:r>
      <w:r w:rsidRPr="00231A3C">
        <w:rPr>
          <w:sz w:val="26"/>
          <w:szCs w:val="26"/>
        </w:rPr>
        <w:t xml:space="preserve"> </w:t>
      </w:r>
      <w:r>
        <w:rPr>
          <w:sz w:val="26"/>
          <w:szCs w:val="26"/>
        </w:rPr>
        <w:t>a teacher's</w:t>
      </w:r>
      <w:r w:rsidRPr="00231A3C">
        <w:rPr>
          <w:sz w:val="26"/>
          <w:szCs w:val="26"/>
        </w:rPr>
        <w:t xml:space="preserve"> </w:t>
      </w:r>
      <w:r>
        <w:rPr>
          <w:sz w:val="26"/>
          <w:szCs w:val="26"/>
        </w:rPr>
        <w:t xml:space="preserve">knowledge and the collective drive to teach this subject. Some teachers have been known to be dismissive and hold the </w:t>
      </w:r>
      <w:r w:rsidRPr="00231A3C">
        <w:rPr>
          <w:sz w:val="26"/>
          <w:szCs w:val="26"/>
        </w:rPr>
        <w:t>“it do</w:t>
      </w:r>
      <w:r>
        <w:rPr>
          <w:sz w:val="26"/>
          <w:szCs w:val="26"/>
        </w:rPr>
        <w:t>e</w:t>
      </w:r>
      <w:r w:rsidRPr="00231A3C">
        <w:rPr>
          <w:sz w:val="26"/>
          <w:szCs w:val="26"/>
        </w:rPr>
        <w:t>sn’t matter anyway”</w:t>
      </w:r>
      <w:r>
        <w:rPr>
          <w:sz w:val="26"/>
          <w:szCs w:val="26"/>
        </w:rPr>
        <w:t xml:space="preserve"> opinion. This can create confusion among pupils and potentially reverse the excellent work that other teachers have invested in them. </w:t>
      </w:r>
    </w:p>
    <w:p w14:paraId="6CD9D35E" w14:textId="77777777" w:rsidR="00ED0D71" w:rsidRPr="00231A3C" w:rsidRDefault="00ED0D71" w:rsidP="00ED0D71">
      <w:pPr>
        <w:spacing w:line="276" w:lineRule="auto"/>
        <w:jc w:val="both"/>
        <w:rPr>
          <w:sz w:val="26"/>
          <w:szCs w:val="26"/>
        </w:rPr>
      </w:pPr>
      <w:r w:rsidRPr="00231A3C">
        <w:rPr>
          <w:sz w:val="26"/>
          <w:szCs w:val="26"/>
        </w:rPr>
        <w:t>Teaching pupils more about the “real world”</w:t>
      </w:r>
      <w:r>
        <w:rPr>
          <w:sz w:val="26"/>
          <w:szCs w:val="26"/>
        </w:rPr>
        <w:t xml:space="preserve"> could help pupils to recognise the importance of ESD. History lessons about the Tudors and Stuarts and the Industrial Revolution are important. Still, such lessons could also include how the behaviours of this time have led to the climate issues we are experiencing today. In addition,</w:t>
      </w:r>
      <w:r w:rsidRPr="00231A3C">
        <w:rPr>
          <w:sz w:val="26"/>
          <w:szCs w:val="26"/>
        </w:rPr>
        <w:t xml:space="preserve"> </w:t>
      </w:r>
      <w:r>
        <w:rPr>
          <w:sz w:val="26"/>
          <w:szCs w:val="26"/>
        </w:rPr>
        <w:t>pupils could explore</w:t>
      </w:r>
      <w:r w:rsidRPr="00231A3C">
        <w:rPr>
          <w:sz w:val="26"/>
          <w:szCs w:val="26"/>
        </w:rPr>
        <w:t xml:space="preserve"> </w:t>
      </w:r>
      <w:r>
        <w:rPr>
          <w:sz w:val="26"/>
          <w:szCs w:val="26"/>
        </w:rPr>
        <w:t>h</w:t>
      </w:r>
      <w:r w:rsidRPr="00231A3C">
        <w:rPr>
          <w:sz w:val="26"/>
          <w:szCs w:val="26"/>
        </w:rPr>
        <w:t xml:space="preserve">ow </w:t>
      </w:r>
      <w:r>
        <w:rPr>
          <w:sz w:val="26"/>
          <w:szCs w:val="26"/>
        </w:rPr>
        <w:t xml:space="preserve">climate change has developed over the years, helping them to find possible solutions to this crisis. </w:t>
      </w:r>
    </w:p>
    <w:p w14:paraId="7B8E9C14" w14:textId="77777777" w:rsidR="00ED0D71" w:rsidRPr="00231A3C" w:rsidRDefault="00ED0D71" w:rsidP="00ED0D71">
      <w:pPr>
        <w:spacing w:line="276" w:lineRule="auto"/>
        <w:jc w:val="both"/>
        <w:rPr>
          <w:sz w:val="26"/>
          <w:szCs w:val="26"/>
        </w:rPr>
      </w:pPr>
      <w:r>
        <w:rPr>
          <w:sz w:val="26"/>
          <w:szCs w:val="26"/>
        </w:rPr>
        <w:t>However, making what is taught relevant to the age group is essential—being</w:t>
      </w:r>
      <w:r w:rsidRPr="00231A3C">
        <w:rPr>
          <w:sz w:val="26"/>
          <w:szCs w:val="26"/>
        </w:rPr>
        <w:t xml:space="preserve"> mindful of not focusing too </w:t>
      </w:r>
      <w:r>
        <w:rPr>
          <w:sz w:val="26"/>
          <w:szCs w:val="26"/>
        </w:rPr>
        <w:t>much on the negative aspects and being</w:t>
      </w:r>
      <w:r w:rsidRPr="00231A3C">
        <w:rPr>
          <w:sz w:val="26"/>
          <w:szCs w:val="26"/>
        </w:rPr>
        <w:t xml:space="preserve"> aware of climate anxiety. </w:t>
      </w:r>
      <w:r>
        <w:rPr>
          <w:sz w:val="26"/>
          <w:szCs w:val="26"/>
        </w:rPr>
        <w:t>It is important</w:t>
      </w:r>
      <w:r w:rsidRPr="00231A3C">
        <w:rPr>
          <w:sz w:val="26"/>
          <w:szCs w:val="26"/>
        </w:rPr>
        <w:t xml:space="preserve"> </w:t>
      </w:r>
      <w:r>
        <w:rPr>
          <w:sz w:val="26"/>
          <w:szCs w:val="26"/>
        </w:rPr>
        <w:t xml:space="preserve">not </w:t>
      </w:r>
      <w:r w:rsidRPr="00231A3C">
        <w:rPr>
          <w:sz w:val="26"/>
          <w:szCs w:val="26"/>
        </w:rPr>
        <w:t xml:space="preserve">to instil fear in them but </w:t>
      </w:r>
      <w:r>
        <w:rPr>
          <w:sz w:val="26"/>
          <w:szCs w:val="26"/>
        </w:rPr>
        <w:t>to inspire them to take action and make</w:t>
      </w:r>
      <w:r w:rsidRPr="00231A3C">
        <w:rPr>
          <w:sz w:val="26"/>
          <w:szCs w:val="26"/>
        </w:rPr>
        <w:t xml:space="preserve"> them aware that there is a time element to this and action needs to be taken</w:t>
      </w:r>
      <w:r>
        <w:rPr>
          <w:sz w:val="26"/>
          <w:szCs w:val="26"/>
        </w:rPr>
        <w:t xml:space="preserve"> sooner rather than later. </w:t>
      </w:r>
    </w:p>
    <w:p w14:paraId="2906B0DD" w14:textId="77777777" w:rsidR="00ED0D71" w:rsidRPr="00231A3C" w:rsidRDefault="00ED0D71" w:rsidP="00ED0D71">
      <w:pPr>
        <w:spacing w:line="276" w:lineRule="auto"/>
        <w:jc w:val="both"/>
        <w:rPr>
          <w:b/>
          <w:bCs/>
          <w:sz w:val="26"/>
          <w:szCs w:val="26"/>
        </w:rPr>
      </w:pPr>
    </w:p>
    <w:p w14:paraId="00BBE309" w14:textId="77777777" w:rsidR="00ED0D71" w:rsidRPr="00231A3C" w:rsidRDefault="00ED0D71" w:rsidP="00ED0D71">
      <w:pPr>
        <w:spacing w:line="276" w:lineRule="auto"/>
        <w:jc w:val="both"/>
        <w:rPr>
          <w:b/>
          <w:bCs/>
          <w:sz w:val="26"/>
          <w:szCs w:val="26"/>
        </w:rPr>
      </w:pPr>
      <w:r w:rsidRPr="00231A3C">
        <w:rPr>
          <w:b/>
          <w:bCs/>
          <w:sz w:val="26"/>
          <w:szCs w:val="26"/>
        </w:rPr>
        <w:t xml:space="preserve">When – The SDGs are time-sensitive, with a target to achieve all of them by 2030. Is this a realistic timeframe? </w:t>
      </w:r>
    </w:p>
    <w:p w14:paraId="43016E17" w14:textId="77777777" w:rsidR="00ED0D71" w:rsidRPr="00231A3C" w:rsidRDefault="00ED0D71" w:rsidP="00ED0D71">
      <w:pPr>
        <w:spacing w:line="276" w:lineRule="auto"/>
        <w:jc w:val="both"/>
        <w:rPr>
          <w:sz w:val="26"/>
          <w:szCs w:val="26"/>
        </w:rPr>
      </w:pPr>
      <w:r w:rsidRPr="00231A3C">
        <w:rPr>
          <w:sz w:val="26"/>
          <w:szCs w:val="26"/>
        </w:rPr>
        <w:t>Although progress has been made since 1992</w:t>
      </w:r>
      <w:r>
        <w:rPr>
          <w:sz w:val="26"/>
          <w:szCs w:val="26"/>
        </w:rPr>
        <w:t>,</w:t>
      </w:r>
      <w:r w:rsidRPr="00231A3C">
        <w:rPr>
          <w:sz w:val="26"/>
          <w:szCs w:val="26"/>
        </w:rPr>
        <w:t xml:space="preserve"> </w:t>
      </w:r>
      <w:r>
        <w:rPr>
          <w:sz w:val="26"/>
          <w:szCs w:val="26"/>
        </w:rPr>
        <w:t>i</w:t>
      </w:r>
      <w:r w:rsidRPr="00231A3C">
        <w:rPr>
          <w:sz w:val="26"/>
          <w:szCs w:val="26"/>
        </w:rPr>
        <w:t xml:space="preserve">t seems unrealistic that quality </w:t>
      </w:r>
      <w:r>
        <w:rPr>
          <w:sz w:val="26"/>
          <w:szCs w:val="26"/>
        </w:rPr>
        <w:t xml:space="preserve">ESD will be achieved </w:t>
      </w:r>
      <w:r w:rsidRPr="00231A3C">
        <w:rPr>
          <w:sz w:val="26"/>
          <w:szCs w:val="26"/>
        </w:rPr>
        <w:t xml:space="preserve">by 2030. With the right policies and political support, </w:t>
      </w:r>
      <w:r>
        <w:rPr>
          <w:sz w:val="26"/>
          <w:szCs w:val="26"/>
        </w:rPr>
        <w:t>it is possible to accomplish this, but at a later date</w:t>
      </w:r>
      <w:r w:rsidRPr="00231A3C">
        <w:rPr>
          <w:sz w:val="26"/>
          <w:szCs w:val="26"/>
        </w:rPr>
        <w:t xml:space="preserve">. It could be that certain things are prioritised over others. Decisions may have to be made as to what is more important. Is it policies or implementation of </w:t>
      </w:r>
      <w:r>
        <w:rPr>
          <w:sz w:val="26"/>
          <w:szCs w:val="26"/>
        </w:rPr>
        <w:t xml:space="preserve">an ESD </w:t>
      </w:r>
      <w:r w:rsidRPr="00231A3C">
        <w:rPr>
          <w:sz w:val="26"/>
          <w:szCs w:val="26"/>
        </w:rPr>
        <w:t>curriculum? This</w:t>
      </w:r>
      <w:r>
        <w:rPr>
          <w:sz w:val="26"/>
          <w:szCs w:val="26"/>
        </w:rPr>
        <w:t>, however, should not distract us from the task at hand, and all efforts, no matter how small, should be made to achieve this goal, no matter</w:t>
      </w:r>
      <w:r w:rsidRPr="00231A3C">
        <w:rPr>
          <w:sz w:val="26"/>
          <w:szCs w:val="26"/>
        </w:rPr>
        <w:t xml:space="preserve"> how unlikely it may seem. Each small step is still progress. </w:t>
      </w:r>
      <w:r>
        <w:rPr>
          <w:sz w:val="26"/>
          <w:szCs w:val="26"/>
        </w:rPr>
        <w:t>For</w:t>
      </w:r>
      <w:r w:rsidRPr="00231A3C">
        <w:rPr>
          <w:sz w:val="26"/>
          <w:szCs w:val="26"/>
        </w:rPr>
        <w:t xml:space="preserve"> progress to </w:t>
      </w:r>
      <w:r>
        <w:rPr>
          <w:sz w:val="26"/>
          <w:szCs w:val="26"/>
        </w:rPr>
        <w:t>be</w:t>
      </w:r>
      <w:r w:rsidRPr="00231A3C">
        <w:rPr>
          <w:sz w:val="26"/>
          <w:szCs w:val="26"/>
        </w:rPr>
        <w:t xml:space="preserve"> made, there should be a standardised approach to how countries report on </w:t>
      </w:r>
      <w:r>
        <w:rPr>
          <w:sz w:val="26"/>
          <w:szCs w:val="26"/>
        </w:rPr>
        <w:t>implementing</w:t>
      </w:r>
      <w:r w:rsidRPr="00231A3C">
        <w:rPr>
          <w:sz w:val="26"/>
          <w:szCs w:val="26"/>
        </w:rPr>
        <w:t xml:space="preserve"> S</w:t>
      </w:r>
      <w:r>
        <w:rPr>
          <w:sz w:val="26"/>
          <w:szCs w:val="26"/>
        </w:rPr>
        <w:t xml:space="preserve">ustainable </w:t>
      </w:r>
      <w:r w:rsidRPr="00231A3C">
        <w:rPr>
          <w:sz w:val="26"/>
          <w:szCs w:val="26"/>
        </w:rPr>
        <w:lastRenderedPageBreak/>
        <w:t>D</w:t>
      </w:r>
      <w:r>
        <w:rPr>
          <w:sz w:val="26"/>
          <w:szCs w:val="26"/>
        </w:rPr>
        <w:t xml:space="preserve">evelopment </w:t>
      </w:r>
      <w:r w:rsidRPr="00231A3C">
        <w:rPr>
          <w:sz w:val="26"/>
          <w:szCs w:val="26"/>
        </w:rPr>
        <w:t>G</w:t>
      </w:r>
      <w:r>
        <w:rPr>
          <w:sz w:val="26"/>
          <w:szCs w:val="26"/>
        </w:rPr>
        <w:t>oal</w:t>
      </w:r>
      <w:r w:rsidRPr="00231A3C">
        <w:rPr>
          <w:sz w:val="26"/>
          <w:szCs w:val="26"/>
        </w:rPr>
        <w:t xml:space="preserve"> 4 to allow for more transparency and have it embedded within the political agenda. </w:t>
      </w:r>
    </w:p>
    <w:p w14:paraId="28E94D70" w14:textId="77777777" w:rsidR="00ED0D71" w:rsidRPr="00231A3C" w:rsidRDefault="00ED0D71" w:rsidP="00ED0D71">
      <w:pPr>
        <w:spacing w:line="276" w:lineRule="auto"/>
        <w:jc w:val="both"/>
        <w:rPr>
          <w:b/>
          <w:bCs/>
          <w:sz w:val="26"/>
          <w:szCs w:val="26"/>
        </w:rPr>
      </w:pPr>
    </w:p>
    <w:p w14:paraId="194C81E7" w14:textId="77777777" w:rsidR="00ED0D71" w:rsidRPr="00231A3C" w:rsidRDefault="00ED0D71" w:rsidP="00ED0D71">
      <w:pPr>
        <w:spacing w:line="276" w:lineRule="auto"/>
        <w:jc w:val="both"/>
        <w:rPr>
          <w:b/>
          <w:bCs/>
          <w:sz w:val="26"/>
          <w:szCs w:val="26"/>
        </w:rPr>
      </w:pPr>
      <w:r w:rsidRPr="00231A3C">
        <w:rPr>
          <w:b/>
          <w:bCs/>
          <w:sz w:val="26"/>
          <w:szCs w:val="26"/>
        </w:rPr>
        <w:t xml:space="preserve">Why – Why is education so important? Are there other more important issues that should be addressed first? </w:t>
      </w:r>
    </w:p>
    <w:p w14:paraId="272047F2" w14:textId="77777777" w:rsidR="00ED0D71" w:rsidRPr="00231A3C" w:rsidRDefault="00ED0D71" w:rsidP="00ED0D71">
      <w:pPr>
        <w:spacing w:line="276" w:lineRule="auto"/>
        <w:jc w:val="both"/>
        <w:rPr>
          <w:sz w:val="26"/>
          <w:szCs w:val="26"/>
        </w:rPr>
      </w:pPr>
      <w:r>
        <w:rPr>
          <w:sz w:val="26"/>
          <w:szCs w:val="26"/>
        </w:rPr>
        <w:t>I</w:t>
      </w:r>
      <w:r w:rsidRPr="00231A3C">
        <w:rPr>
          <w:sz w:val="26"/>
          <w:szCs w:val="26"/>
        </w:rPr>
        <w:t xml:space="preserve">ncreasing awareness of climate change through education helps to challenge </w:t>
      </w:r>
      <w:r>
        <w:rPr>
          <w:sz w:val="26"/>
          <w:szCs w:val="26"/>
        </w:rPr>
        <w:t>people's perceptions, ideas and inaccuracies</w:t>
      </w:r>
      <w:r w:rsidRPr="00231A3C">
        <w:rPr>
          <w:sz w:val="26"/>
          <w:szCs w:val="26"/>
        </w:rPr>
        <w:t xml:space="preserve">. Having COP 28 held </w:t>
      </w:r>
      <w:r>
        <w:rPr>
          <w:sz w:val="26"/>
          <w:szCs w:val="26"/>
        </w:rPr>
        <w:t>in the UAE has its discrepancies, but it could be seen as shining a spotlight onto a place that historically has not had quality universal</w:t>
      </w:r>
      <w:r w:rsidRPr="00231A3C">
        <w:rPr>
          <w:sz w:val="26"/>
          <w:szCs w:val="26"/>
        </w:rPr>
        <w:t xml:space="preserve"> education for all and in </w:t>
      </w:r>
      <w:r>
        <w:rPr>
          <w:sz w:val="26"/>
          <w:szCs w:val="26"/>
        </w:rPr>
        <w:t>an area</w:t>
      </w:r>
      <w:r w:rsidRPr="00231A3C">
        <w:rPr>
          <w:sz w:val="26"/>
          <w:szCs w:val="26"/>
        </w:rPr>
        <w:t xml:space="preserve"> of </w:t>
      </w:r>
      <w:r>
        <w:rPr>
          <w:sz w:val="26"/>
          <w:szCs w:val="26"/>
        </w:rPr>
        <w:t>considerable</w:t>
      </w:r>
      <w:r w:rsidRPr="00231A3C">
        <w:rPr>
          <w:sz w:val="26"/>
          <w:szCs w:val="26"/>
        </w:rPr>
        <w:t xml:space="preserve"> investments in the exploration of oil. </w:t>
      </w:r>
    </w:p>
    <w:p w14:paraId="1C74DE44" w14:textId="77777777" w:rsidR="00ED0D71" w:rsidRPr="00AC06CB" w:rsidRDefault="00ED0D71" w:rsidP="00ED0D71">
      <w:pPr>
        <w:spacing w:line="276" w:lineRule="auto"/>
        <w:jc w:val="both"/>
        <w:rPr>
          <w:sz w:val="26"/>
          <w:szCs w:val="26"/>
        </w:rPr>
      </w:pPr>
      <w:r>
        <w:rPr>
          <w:sz w:val="26"/>
          <w:szCs w:val="26"/>
        </w:rPr>
        <w:t>Evidence has shown that</w:t>
      </w:r>
      <w:r w:rsidRPr="00231A3C">
        <w:rPr>
          <w:sz w:val="26"/>
          <w:szCs w:val="26"/>
        </w:rPr>
        <w:t xml:space="preserve"> through education</w:t>
      </w:r>
      <w:r>
        <w:rPr>
          <w:sz w:val="26"/>
          <w:szCs w:val="26"/>
        </w:rPr>
        <w:t>,</w:t>
      </w:r>
      <w:r w:rsidRPr="00231A3C">
        <w:rPr>
          <w:sz w:val="26"/>
          <w:szCs w:val="26"/>
        </w:rPr>
        <w:t xml:space="preserve"> </w:t>
      </w:r>
      <w:r>
        <w:rPr>
          <w:sz w:val="26"/>
          <w:szCs w:val="26"/>
        </w:rPr>
        <w:t>people's opinions have changed, even since the 1990s</w:t>
      </w:r>
      <w:r w:rsidRPr="00231A3C">
        <w:rPr>
          <w:sz w:val="26"/>
          <w:szCs w:val="26"/>
        </w:rPr>
        <w:t xml:space="preserve">. </w:t>
      </w:r>
      <w:r>
        <w:rPr>
          <w:sz w:val="26"/>
          <w:szCs w:val="26"/>
        </w:rPr>
        <w:t>T</w:t>
      </w:r>
      <w:r w:rsidRPr="00231A3C">
        <w:rPr>
          <w:sz w:val="26"/>
          <w:szCs w:val="26"/>
        </w:rPr>
        <w:t>he increase in knowledge has led to many taking action on climate change</w:t>
      </w:r>
      <w:r>
        <w:rPr>
          <w:sz w:val="26"/>
          <w:szCs w:val="26"/>
        </w:rPr>
        <w:t>,</w:t>
      </w:r>
      <w:r w:rsidRPr="00231A3C">
        <w:rPr>
          <w:sz w:val="26"/>
          <w:szCs w:val="26"/>
        </w:rPr>
        <w:t xml:space="preserve"> from ‘Just stop oil’ to the ‘Fridays for Future’ movements. Without </w:t>
      </w:r>
      <w:r>
        <w:rPr>
          <w:sz w:val="26"/>
          <w:szCs w:val="26"/>
        </w:rPr>
        <w:t xml:space="preserve">education on climate change, perhaps there would not be </w:t>
      </w:r>
      <w:r w:rsidRPr="00231A3C">
        <w:rPr>
          <w:sz w:val="26"/>
          <w:szCs w:val="26"/>
        </w:rPr>
        <w:t>so many successful activist groups.</w:t>
      </w:r>
      <w:r>
        <w:rPr>
          <w:sz w:val="26"/>
          <w:szCs w:val="26"/>
        </w:rPr>
        <w:t xml:space="preserve"> However, some countries have other far more critical issues that must be resolved first, such as war or famine, leaving many without an education. (</w:t>
      </w:r>
      <w:r w:rsidRPr="00AC06CB">
        <w:rPr>
          <w:sz w:val="26"/>
          <w:szCs w:val="26"/>
        </w:rPr>
        <w:t>Education Cannot Wait</w:t>
      </w:r>
      <w:r>
        <w:rPr>
          <w:sz w:val="26"/>
          <w:szCs w:val="26"/>
        </w:rPr>
        <w:t>,</w:t>
      </w:r>
      <w:r w:rsidRPr="00AC06CB">
        <w:rPr>
          <w:sz w:val="26"/>
          <w:szCs w:val="26"/>
        </w:rPr>
        <w:t xml:space="preserve">  2023) </w:t>
      </w:r>
    </w:p>
    <w:p w14:paraId="4A7F97E4" w14:textId="77777777" w:rsidR="00ED0D71" w:rsidRPr="00231A3C" w:rsidRDefault="00ED0D71" w:rsidP="00ED0D71">
      <w:pPr>
        <w:spacing w:line="276" w:lineRule="auto"/>
        <w:jc w:val="both"/>
        <w:rPr>
          <w:b/>
          <w:bCs/>
          <w:sz w:val="26"/>
          <w:szCs w:val="26"/>
        </w:rPr>
      </w:pPr>
    </w:p>
    <w:p w14:paraId="1BF2E0B8" w14:textId="77777777" w:rsidR="00ED0D71" w:rsidRDefault="00ED0D71" w:rsidP="00ED0D71">
      <w:pPr>
        <w:spacing w:line="276" w:lineRule="auto"/>
        <w:jc w:val="both"/>
        <w:rPr>
          <w:b/>
          <w:bCs/>
          <w:sz w:val="26"/>
          <w:szCs w:val="26"/>
        </w:rPr>
      </w:pPr>
      <w:r w:rsidRPr="00231A3C">
        <w:rPr>
          <w:b/>
          <w:bCs/>
          <w:sz w:val="26"/>
          <w:szCs w:val="26"/>
        </w:rPr>
        <w:t xml:space="preserve">How – How could Education for Sustainable Development be delivered? Locally, nationally and globally? How far away are we from success? </w:t>
      </w:r>
    </w:p>
    <w:p w14:paraId="4FA3B2FB" w14:textId="77777777" w:rsidR="00ED0D71" w:rsidRPr="00A11DE5" w:rsidRDefault="00ED0D71" w:rsidP="00ED0D71">
      <w:pPr>
        <w:spacing w:line="276" w:lineRule="auto"/>
        <w:jc w:val="both"/>
        <w:rPr>
          <w:sz w:val="26"/>
          <w:szCs w:val="26"/>
        </w:rPr>
      </w:pPr>
      <w:r>
        <w:rPr>
          <w:sz w:val="26"/>
          <w:szCs w:val="26"/>
        </w:rPr>
        <w:t xml:space="preserve">Although the group did not get around to answering these questions directly, the discussion outlined above did go some way to finding possible answers to these questions. It could be concluded that quality education for sustainable development is some way off from achieving the 2030 goal; however, some significant progress has been made. This could be achieved through a systematic universal curriculum that is entirely transparent in its delivery, reporting and evaluation. It must be developed with local priorities in mind but have a global perspective in its delivery and impact. A robust teacher training framework will help create a workforce that is fully equipped to deliver ESD. </w:t>
      </w:r>
    </w:p>
    <w:p w14:paraId="5616339B" w14:textId="77777777" w:rsidR="00ED0D71" w:rsidRDefault="00ED0D71" w:rsidP="00ED0D71">
      <w:pPr>
        <w:rPr>
          <w:sz w:val="26"/>
          <w:szCs w:val="26"/>
        </w:rPr>
      </w:pPr>
      <w:r>
        <w:rPr>
          <w:sz w:val="26"/>
          <w:szCs w:val="26"/>
        </w:rPr>
        <w:br w:type="page"/>
      </w:r>
    </w:p>
    <w:p w14:paraId="2CC694C8" w14:textId="77777777" w:rsidR="00ED0D71" w:rsidRDefault="00ED0D71" w:rsidP="00ED0D71">
      <w:pPr>
        <w:pStyle w:val="Heading1"/>
      </w:pPr>
      <w:r>
        <w:lastRenderedPageBreak/>
        <w:t>Appendix 3 – Sustainable Development Goal 4 infographic</w:t>
      </w:r>
    </w:p>
    <w:p w14:paraId="59467D78" w14:textId="77777777" w:rsidR="00ED0D71" w:rsidRDefault="00ED0D71" w:rsidP="00ED0D71">
      <w:r>
        <w:rPr>
          <w:noProof/>
        </w:rPr>
        <w:drawing>
          <wp:inline distT="0" distB="0" distL="0" distR="0" wp14:anchorId="41FD3B62" wp14:editId="2ADBF06D">
            <wp:extent cx="5727700" cy="7637145"/>
            <wp:effectExtent l="0" t="0" r="0" b="0"/>
            <wp:docPr id="185358564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3585645" name="Picture 1853585645"/>
                    <pic:cNvPicPr/>
                  </pic:nvPicPr>
                  <pic:blipFill>
                    <a:blip r:embed="rId9">
                      <a:extLst>
                        <a:ext uri="{28A0092B-C50C-407E-A947-70E740481C1C}">
                          <a14:useLocalDpi xmlns:a14="http://schemas.microsoft.com/office/drawing/2010/main" val="0"/>
                        </a:ext>
                      </a:extLst>
                    </a:blip>
                    <a:stretch>
                      <a:fillRect/>
                    </a:stretch>
                  </pic:blipFill>
                  <pic:spPr>
                    <a:xfrm>
                      <a:off x="0" y="0"/>
                      <a:ext cx="5727700" cy="7637145"/>
                    </a:xfrm>
                    <a:prstGeom prst="rect">
                      <a:avLst/>
                    </a:prstGeom>
                  </pic:spPr>
                </pic:pic>
              </a:graphicData>
            </a:graphic>
          </wp:inline>
        </w:drawing>
      </w:r>
    </w:p>
    <w:p w14:paraId="00484302" w14:textId="77777777" w:rsidR="00ED0D71" w:rsidRDefault="00ED0D71" w:rsidP="00ED0D71">
      <w:r>
        <w:br w:type="page"/>
      </w:r>
    </w:p>
    <w:p w14:paraId="6F3F521B" w14:textId="77777777" w:rsidR="00ED0D71" w:rsidRDefault="00ED0D71" w:rsidP="00ED0D71">
      <w:pPr>
        <w:pStyle w:val="Heading1"/>
      </w:pPr>
      <w:r>
        <w:lastRenderedPageBreak/>
        <w:t>Appendix 4 – SDG 4 Quality Education</w:t>
      </w:r>
    </w:p>
    <w:p w14:paraId="6B3DC05B" w14:textId="77777777" w:rsidR="00ED0D71" w:rsidRPr="004B301B" w:rsidRDefault="00ED0D71" w:rsidP="00ED0D71">
      <w:r>
        <w:rPr>
          <w:noProof/>
        </w:rPr>
        <w:drawing>
          <wp:inline distT="0" distB="0" distL="0" distR="0" wp14:anchorId="52A3468F" wp14:editId="5CD6C84B">
            <wp:extent cx="5727700" cy="7412355"/>
            <wp:effectExtent l="0" t="0" r="0" b="4445"/>
            <wp:docPr id="98629213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6292139" name="Picture 986292139"/>
                    <pic:cNvPicPr/>
                  </pic:nvPicPr>
                  <pic:blipFill>
                    <a:blip r:embed="rId10">
                      <a:extLst>
                        <a:ext uri="{28A0092B-C50C-407E-A947-70E740481C1C}">
                          <a14:useLocalDpi xmlns:a14="http://schemas.microsoft.com/office/drawing/2010/main" val="0"/>
                        </a:ext>
                      </a:extLst>
                    </a:blip>
                    <a:stretch>
                      <a:fillRect/>
                    </a:stretch>
                  </pic:blipFill>
                  <pic:spPr>
                    <a:xfrm>
                      <a:off x="0" y="0"/>
                      <a:ext cx="5727700" cy="7412355"/>
                    </a:xfrm>
                    <a:prstGeom prst="rect">
                      <a:avLst/>
                    </a:prstGeom>
                  </pic:spPr>
                </pic:pic>
              </a:graphicData>
            </a:graphic>
          </wp:inline>
        </w:drawing>
      </w:r>
    </w:p>
    <w:p w14:paraId="3B095686" w14:textId="77777777" w:rsidR="00ED0D71" w:rsidRDefault="00ED0D71" w:rsidP="00ED0D71">
      <w:pPr>
        <w:pStyle w:val="Heading2"/>
      </w:pPr>
      <w:r>
        <w:t>References</w:t>
      </w:r>
    </w:p>
    <w:p w14:paraId="70492912" w14:textId="77777777" w:rsidR="00ED0D71" w:rsidRDefault="00ED0D71" w:rsidP="00ED0D71">
      <w:pPr>
        <w:spacing w:line="276" w:lineRule="auto"/>
        <w:jc w:val="both"/>
        <w:rPr>
          <w:sz w:val="26"/>
          <w:szCs w:val="26"/>
        </w:rPr>
      </w:pPr>
    </w:p>
    <w:p w14:paraId="41B981F0" w14:textId="77777777" w:rsidR="00ED0D71" w:rsidRPr="00AC06CB" w:rsidRDefault="00ED0D71" w:rsidP="00ED0D71">
      <w:pPr>
        <w:spacing w:line="276" w:lineRule="auto"/>
        <w:jc w:val="both"/>
        <w:rPr>
          <w:i/>
          <w:iCs/>
          <w:sz w:val="26"/>
          <w:szCs w:val="26"/>
          <w:u w:val="single"/>
        </w:rPr>
      </w:pPr>
      <w:r w:rsidRPr="00AC06CB">
        <w:rPr>
          <w:sz w:val="26"/>
          <w:szCs w:val="26"/>
        </w:rPr>
        <w:t>Education Cannot Wait (September 2023) </w:t>
      </w:r>
      <w:r w:rsidRPr="00AC06CB">
        <w:rPr>
          <w:i/>
          <w:iCs/>
          <w:sz w:val="26"/>
          <w:szCs w:val="26"/>
        </w:rPr>
        <w:t xml:space="preserve">Alarming New Global Estimates: 222 Million Crisis-Affected Children and Adolescents are Now in Need of Education </w:t>
      </w:r>
      <w:r w:rsidRPr="00AC06CB">
        <w:rPr>
          <w:i/>
          <w:iCs/>
          <w:sz w:val="26"/>
          <w:szCs w:val="26"/>
        </w:rPr>
        <w:lastRenderedPageBreak/>
        <w:t>Support, </w:t>
      </w:r>
      <w:r w:rsidRPr="00AC06CB">
        <w:rPr>
          <w:sz w:val="26"/>
          <w:szCs w:val="26"/>
        </w:rPr>
        <w:t>Available</w:t>
      </w:r>
      <w:r>
        <w:rPr>
          <w:sz w:val="26"/>
          <w:szCs w:val="26"/>
        </w:rPr>
        <w:t xml:space="preserve"> </w:t>
      </w:r>
      <w:r w:rsidRPr="00AC06CB">
        <w:rPr>
          <w:sz w:val="26"/>
          <w:szCs w:val="26"/>
        </w:rPr>
        <w:t>at: </w:t>
      </w:r>
      <w:hyperlink r:id="rId11" w:history="1">
        <w:r w:rsidRPr="00516B10">
          <w:rPr>
            <w:rStyle w:val="Hyperlink"/>
            <w:sz w:val="26"/>
            <w:szCs w:val="26"/>
          </w:rPr>
          <w:t>https://www.educationcannotwait.org/sites/default/files/2022-06/ecw_222million_study_advocacypaper.pdf</w:t>
        </w:r>
      </w:hyperlink>
      <w:r>
        <w:rPr>
          <w:i/>
          <w:iCs/>
          <w:sz w:val="26"/>
          <w:szCs w:val="26"/>
          <w:u w:val="single"/>
        </w:rPr>
        <w:t xml:space="preserve"> </w:t>
      </w:r>
      <w:r w:rsidRPr="00AC06CB">
        <w:rPr>
          <w:sz w:val="26"/>
          <w:szCs w:val="26"/>
        </w:rPr>
        <w:t>(Accessed: 11 December 2023).</w:t>
      </w:r>
    </w:p>
    <w:p w14:paraId="04BAAB55" w14:textId="77777777" w:rsidR="00ED0D71" w:rsidRDefault="00ED0D71" w:rsidP="00ED0D71">
      <w:pPr>
        <w:spacing w:line="276" w:lineRule="auto"/>
        <w:jc w:val="both"/>
      </w:pPr>
    </w:p>
    <w:p w14:paraId="084B98E0" w14:textId="77777777" w:rsidR="00ED0D71" w:rsidRDefault="00ED0D71" w:rsidP="00ED0D71">
      <w:pPr>
        <w:spacing w:line="276" w:lineRule="auto"/>
        <w:jc w:val="both"/>
      </w:pPr>
      <w:r w:rsidRPr="00837442">
        <w:t xml:space="preserve">The Guardian (2023) </w:t>
      </w:r>
      <w:r w:rsidRPr="00837442">
        <w:rPr>
          <w:i/>
          <w:iCs/>
        </w:rPr>
        <w:t xml:space="preserve">How will recent and future legislation affect the right to protest in the UK?, </w:t>
      </w:r>
      <w:r w:rsidRPr="00837442">
        <w:t xml:space="preserve">Available at: </w:t>
      </w:r>
      <w:hyperlink r:id="rId12" w:tgtFrame="_blank" w:tooltip="https://www.theguardian.com/world/2023/nov/13/how-will-recent-and-future-legislation-affect-the-right-to-protest-in-the-uk" w:history="1">
        <w:r w:rsidRPr="00837442">
          <w:rPr>
            <w:i/>
            <w:iCs/>
            <w:color w:val="0000FF"/>
            <w:u w:val="single"/>
          </w:rPr>
          <w:t>https://www.theguardian.com/world/2023/nov/13/how-will-recent-and-future-legislation-affect-the-right-to-protest-in-the-uk</w:t>
        </w:r>
      </w:hyperlink>
      <w:r w:rsidRPr="00837442">
        <w:t xml:space="preserve"> (Accessed: 11 December 2023).</w:t>
      </w:r>
    </w:p>
    <w:p w14:paraId="5734774E" w14:textId="77777777" w:rsidR="00ED0D71" w:rsidRPr="00AD0D65" w:rsidRDefault="00ED0D71" w:rsidP="00ED0D71"/>
    <w:p w14:paraId="12D1D271" w14:textId="77777777" w:rsidR="00ED0D71" w:rsidRDefault="00ED0D71" w:rsidP="00ED0D71">
      <w:pPr>
        <w:spacing w:line="276" w:lineRule="auto"/>
        <w:jc w:val="both"/>
        <w:rPr>
          <w:sz w:val="26"/>
          <w:szCs w:val="26"/>
        </w:rPr>
      </w:pPr>
      <w:r w:rsidRPr="00AD0D65">
        <w:rPr>
          <w:i/>
          <w:iCs/>
          <w:color w:val="000000" w:themeColor="text1"/>
          <w:sz w:val="26"/>
          <w:szCs w:val="26"/>
        </w:rPr>
        <w:t>Police, Crime, Sentencing and Courts Act 2022</w:t>
      </w:r>
      <w:r>
        <w:rPr>
          <w:i/>
          <w:iCs/>
          <w:color w:val="000000" w:themeColor="text1"/>
          <w:sz w:val="26"/>
          <w:szCs w:val="26"/>
        </w:rPr>
        <w:t xml:space="preserve">. </w:t>
      </w:r>
      <w:r w:rsidRPr="00AD0D65">
        <w:rPr>
          <w:color w:val="000000" w:themeColor="text1"/>
          <w:sz w:val="26"/>
          <w:szCs w:val="26"/>
        </w:rPr>
        <w:t>Available at</w:t>
      </w:r>
      <w:r>
        <w:rPr>
          <w:color w:val="000000" w:themeColor="text1"/>
          <w:sz w:val="26"/>
          <w:szCs w:val="26"/>
        </w:rPr>
        <w:t xml:space="preserve">: </w:t>
      </w:r>
      <w:r>
        <w:t xml:space="preserve"> </w:t>
      </w:r>
      <w:hyperlink r:id="rId13" w:history="1">
        <w:r w:rsidRPr="00516B10">
          <w:rPr>
            <w:rStyle w:val="Hyperlink"/>
            <w:sz w:val="26"/>
            <w:szCs w:val="26"/>
          </w:rPr>
          <w:t>https://www.gov.uk/government/publications/public-order-bill-overarching-documents/public-order-bill-factsheet</w:t>
        </w:r>
      </w:hyperlink>
      <w:r>
        <w:rPr>
          <w:sz w:val="26"/>
          <w:szCs w:val="26"/>
        </w:rPr>
        <w:t xml:space="preserve"> (Accessed 11 December 2023).</w:t>
      </w:r>
    </w:p>
    <w:p w14:paraId="1682EA22" w14:textId="77777777" w:rsidR="00ED0D71" w:rsidRDefault="00ED0D71" w:rsidP="00ED0D71"/>
    <w:p w14:paraId="375CCCDB" w14:textId="77777777" w:rsidR="00ED0D71" w:rsidRDefault="00ED0D71" w:rsidP="00ED0D71"/>
    <w:p w14:paraId="7E2BB15D" w14:textId="77777777" w:rsidR="00ED0D71" w:rsidRDefault="00ED0D71" w:rsidP="00ED0D71"/>
    <w:p w14:paraId="6D404BBF" w14:textId="77777777" w:rsidR="00ED0D71" w:rsidRDefault="00ED0D71" w:rsidP="00ED0D71"/>
    <w:p w14:paraId="56A6CE1B" w14:textId="77777777" w:rsidR="00ED0D71" w:rsidRDefault="00ED0D71" w:rsidP="00ED0D71"/>
    <w:p w14:paraId="1968E25F" w14:textId="77777777" w:rsidR="00CA54EA" w:rsidRDefault="00CA54EA"/>
    <w:sectPr w:rsidR="00CA54EA" w:rsidSect="00007410">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0D71"/>
    <w:rsid w:val="00007410"/>
    <w:rsid w:val="00412DC1"/>
    <w:rsid w:val="00B00378"/>
    <w:rsid w:val="00CA54EA"/>
    <w:rsid w:val="00D5393B"/>
    <w:rsid w:val="00ED0D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8A5C07"/>
  <w15:chartTrackingRefBased/>
  <w15:docId w15:val="{DA79AEF8-832F-9D4F-B9A7-B4F22046E8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0D71"/>
  </w:style>
  <w:style w:type="paragraph" w:styleId="Heading1">
    <w:name w:val="heading 1"/>
    <w:basedOn w:val="Normal"/>
    <w:next w:val="Normal"/>
    <w:link w:val="Heading1Char"/>
    <w:uiPriority w:val="9"/>
    <w:qFormat/>
    <w:rsid w:val="00ED0D7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D0D7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D0D7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D0D7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D0D7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D0D7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D0D7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D0D7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D0D7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0D7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D0D7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D0D7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D0D7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D0D7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D0D7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D0D7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D0D7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D0D71"/>
    <w:rPr>
      <w:rFonts w:eastAsiaTheme="majorEastAsia" w:cstheme="majorBidi"/>
      <w:color w:val="272727" w:themeColor="text1" w:themeTint="D8"/>
    </w:rPr>
  </w:style>
  <w:style w:type="paragraph" w:styleId="Title">
    <w:name w:val="Title"/>
    <w:basedOn w:val="Normal"/>
    <w:next w:val="Normal"/>
    <w:link w:val="TitleChar"/>
    <w:uiPriority w:val="10"/>
    <w:qFormat/>
    <w:rsid w:val="00ED0D7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D0D7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D0D71"/>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D0D7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D0D7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D0D71"/>
    <w:rPr>
      <w:i/>
      <w:iCs/>
      <w:color w:val="404040" w:themeColor="text1" w:themeTint="BF"/>
    </w:rPr>
  </w:style>
  <w:style w:type="paragraph" w:styleId="ListParagraph">
    <w:name w:val="List Paragraph"/>
    <w:basedOn w:val="Normal"/>
    <w:uiPriority w:val="34"/>
    <w:qFormat/>
    <w:rsid w:val="00ED0D71"/>
    <w:pPr>
      <w:ind w:left="720"/>
      <w:contextualSpacing/>
    </w:pPr>
  </w:style>
  <w:style w:type="character" w:styleId="IntenseEmphasis">
    <w:name w:val="Intense Emphasis"/>
    <w:basedOn w:val="DefaultParagraphFont"/>
    <w:uiPriority w:val="21"/>
    <w:qFormat/>
    <w:rsid w:val="00ED0D71"/>
    <w:rPr>
      <w:i/>
      <w:iCs/>
      <w:color w:val="0F4761" w:themeColor="accent1" w:themeShade="BF"/>
    </w:rPr>
  </w:style>
  <w:style w:type="paragraph" w:styleId="IntenseQuote">
    <w:name w:val="Intense Quote"/>
    <w:basedOn w:val="Normal"/>
    <w:next w:val="Normal"/>
    <w:link w:val="IntenseQuoteChar"/>
    <w:uiPriority w:val="30"/>
    <w:qFormat/>
    <w:rsid w:val="00ED0D7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D0D71"/>
    <w:rPr>
      <w:i/>
      <w:iCs/>
      <w:color w:val="0F4761" w:themeColor="accent1" w:themeShade="BF"/>
    </w:rPr>
  </w:style>
  <w:style w:type="character" w:styleId="IntenseReference">
    <w:name w:val="Intense Reference"/>
    <w:basedOn w:val="DefaultParagraphFont"/>
    <w:uiPriority w:val="32"/>
    <w:qFormat/>
    <w:rsid w:val="00ED0D71"/>
    <w:rPr>
      <w:b/>
      <w:bCs/>
      <w:smallCaps/>
      <w:color w:val="0F4761" w:themeColor="accent1" w:themeShade="BF"/>
      <w:spacing w:val="5"/>
    </w:rPr>
  </w:style>
  <w:style w:type="character" w:styleId="Hyperlink">
    <w:name w:val="Hyperlink"/>
    <w:basedOn w:val="DefaultParagraphFont"/>
    <w:uiPriority w:val="99"/>
    <w:unhideWhenUsed/>
    <w:rsid w:val="00ED0D71"/>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hyperlink" Target="https://www.gov.uk/government/publications/public-order-bill-overarching-documents/public-order-bill-factsheet" TargetMode="Externa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hyperlink" Target="https://www.theguardian.com/world/2023/nov/13/how-will-recent-and-future-legislation-affect-the-right-to-protest-in-the-uk"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s://www.educationcannotwait.org/sites/default/files/2022-06/ecw_222million_study_advocacypaper.pdf" TargetMode="External"/><Relationship Id="rId5" Type="http://schemas.openxmlformats.org/officeDocument/2006/relationships/image" Target="media/image2.png"/><Relationship Id="rId15" Type="http://schemas.openxmlformats.org/officeDocument/2006/relationships/theme" Target="theme/theme1.xml"/><Relationship Id="rId10" Type="http://schemas.openxmlformats.org/officeDocument/2006/relationships/image" Target="media/image7.emf"/><Relationship Id="rId4" Type="http://schemas.openxmlformats.org/officeDocument/2006/relationships/image" Target="media/image1.png"/><Relationship Id="rId9" Type="http://schemas.openxmlformats.org/officeDocument/2006/relationships/image" Target="media/image6.emf"/><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7</Pages>
  <Words>1517</Words>
  <Characters>8649</Characters>
  <Application>Microsoft Office Word</Application>
  <DocSecurity>0</DocSecurity>
  <Lines>72</Lines>
  <Paragraphs>20</Paragraphs>
  <ScaleCrop>false</ScaleCrop>
  <Company/>
  <LinksUpToDate>false</LinksUpToDate>
  <CharactersWithSpaces>10146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Maher (2205763)</dc:creator>
  <cp:keywords/>
  <dc:description/>
  <cp:lastModifiedBy>Alison Maher (2205763)</cp:lastModifiedBy>
  <cp:revision>1</cp:revision>
  <dcterms:created xsi:type="dcterms:W3CDTF">2024-04-27T13:51:00Z</dcterms:created>
  <dcterms:modified xsi:type="dcterms:W3CDTF">2024-04-27T13:52:00Z</dcterms:modified>
</cp:coreProperties>
</file>