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D4AEAA" w14:textId="77777777" w:rsidR="009F64C5" w:rsidRPr="00E55BDC" w:rsidRDefault="009F64C5" w:rsidP="00E55BDC">
      <w:pPr>
        <w:spacing w:after="158" w:line="360" w:lineRule="auto"/>
        <w:ind w:left="49"/>
        <w:jc w:val="center"/>
        <w:rPr>
          <w:rFonts w:ascii="Arial" w:hAnsi="Arial" w:cs="Arial"/>
        </w:rPr>
      </w:pPr>
      <w:r w:rsidRPr="00E55BDC">
        <w:rPr>
          <w:rFonts w:ascii="Arial" w:eastAsia="Calibri" w:hAnsi="Arial" w:cs="Arial"/>
        </w:rPr>
        <w:t xml:space="preserve"> </w:t>
      </w:r>
    </w:p>
    <w:p w14:paraId="6D3D663A" w14:textId="77777777" w:rsidR="009F64C5" w:rsidRPr="00E55BDC" w:rsidRDefault="009F64C5" w:rsidP="00E55BDC">
      <w:pPr>
        <w:spacing w:line="360" w:lineRule="auto"/>
        <w:ind w:left="49"/>
        <w:jc w:val="center"/>
        <w:rPr>
          <w:rFonts w:ascii="Arial" w:hAnsi="Arial" w:cs="Arial"/>
        </w:rPr>
      </w:pPr>
      <w:r w:rsidRPr="00E55BDC">
        <w:rPr>
          <w:rFonts w:ascii="Arial" w:eastAsia="Calibri" w:hAnsi="Arial" w:cs="Arial"/>
        </w:rPr>
        <w:t xml:space="preserve"> </w:t>
      </w:r>
    </w:p>
    <w:p w14:paraId="6787C14B" w14:textId="578E474B" w:rsidR="009F64C5" w:rsidRPr="00E55BDC" w:rsidRDefault="009F64C5" w:rsidP="00E55BDC">
      <w:pPr>
        <w:spacing w:after="158" w:line="360" w:lineRule="auto"/>
        <w:ind w:left="49"/>
        <w:jc w:val="center"/>
        <w:rPr>
          <w:rFonts w:ascii="Arial" w:hAnsi="Arial" w:cs="Arial"/>
        </w:rPr>
      </w:pPr>
      <w:r w:rsidRPr="00E55BDC">
        <w:rPr>
          <w:rFonts w:ascii="Arial" w:hAnsi="Arial" w:cs="Arial"/>
          <w:noProof/>
        </w:rPr>
        <w:drawing>
          <wp:inline distT="0" distB="0" distL="0" distR="0" wp14:anchorId="0851FAE4" wp14:editId="00AFC6E2">
            <wp:extent cx="1980000" cy="824400"/>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80000" cy="824400"/>
                    </a:xfrm>
                    <a:prstGeom prst="rect">
                      <a:avLst/>
                    </a:prstGeom>
                    <a:noFill/>
                  </pic:spPr>
                </pic:pic>
              </a:graphicData>
            </a:graphic>
          </wp:inline>
        </w:drawing>
      </w:r>
      <w:r w:rsidRPr="00E55BDC">
        <w:rPr>
          <w:rFonts w:ascii="Arial" w:eastAsia="Calibri" w:hAnsi="Arial" w:cs="Arial"/>
        </w:rPr>
        <w:t xml:space="preserve"> </w:t>
      </w:r>
    </w:p>
    <w:p w14:paraId="5E0F4EC2" w14:textId="77777777" w:rsidR="009F64C5" w:rsidRPr="00E55BDC" w:rsidRDefault="009F64C5" w:rsidP="00E55BDC">
      <w:pPr>
        <w:spacing w:line="360" w:lineRule="auto"/>
        <w:ind w:left="49"/>
        <w:jc w:val="center"/>
        <w:rPr>
          <w:rFonts w:ascii="Arial" w:hAnsi="Arial" w:cs="Arial"/>
        </w:rPr>
      </w:pPr>
      <w:r w:rsidRPr="00E55BDC">
        <w:rPr>
          <w:rFonts w:ascii="Arial" w:eastAsia="Calibri" w:hAnsi="Arial" w:cs="Arial"/>
        </w:rPr>
        <w:t xml:space="preserve"> </w:t>
      </w:r>
    </w:p>
    <w:p w14:paraId="0C4D53A1" w14:textId="77777777" w:rsidR="009F64C5" w:rsidRPr="00E55BDC" w:rsidRDefault="009F64C5" w:rsidP="00E55BDC">
      <w:pPr>
        <w:spacing w:after="287" w:line="360" w:lineRule="auto"/>
        <w:ind w:left="49"/>
        <w:jc w:val="center"/>
        <w:rPr>
          <w:rFonts w:ascii="Arial" w:hAnsi="Arial" w:cs="Arial"/>
        </w:rPr>
      </w:pPr>
      <w:r w:rsidRPr="00E55BDC">
        <w:rPr>
          <w:rFonts w:ascii="Arial" w:eastAsia="Calibri" w:hAnsi="Arial" w:cs="Arial"/>
        </w:rPr>
        <w:t xml:space="preserve"> </w:t>
      </w:r>
    </w:p>
    <w:p w14:paraId="24E3389A" w14:textId="50F5AE75" w:rsidR="0062352B" w:rsidRPr="00E55BDC" w:rsidRDefault="00E55BDC" w:rsidP="00E55BDC">
      <w:pPr>
        <w:spacing w:line="360" w:lineRule="auto"/>
        <w:rPr>
          <w:rFonts w:ascii="Arial" w:hAnsi="Arial" w:cs="Arial"/>
          <w:sz w:val="28"/>
          <w:szCs w:val="28"/>
        </w:rPr>
      </w:pPr>
      <w:r w:rsidRPr="00E55BDC">
        <w:rPr>
          <w:rFonts w:ascii="Arial" w:hAnsi="Arial" w:cs="Arial"/>
          <w:sz w:val="28"/>
          <w:szCs w:val="28"/>
        </w:rPr>
        <w:t>T</w:t>
      </w:r>
      <w:r w:rsidRPr="00E55BDC">
        <w:rPr>
          <w:rFonts w:ascii="Arial" w:hAnsi="Arial" w:cs="Arial"/>
          <w:sz w:val="28"/>
          <w:szCs w:val="28"/>
        </w:rPr>
        <w:t xml:space="preserve">he effects of lifestyle choices on the cardiovascular health of Black, Asian and Minority Ethnic (BAME) populations in the UK, and </w:t>
      </w:r>
      <w:r w:rsidRPr="00E55BDC">
        <w:rPr>
          <w:rFonts w:ascii="Arial" w:hAnsi="Arial" w:cs="Arial"/>
          <w:sz w:val="28"/>
          <w:szCs w:val="28"/>
        </w:rPr>
        <w:t>it</w:t>
      </w:r>
      <w:r w:rsidRPr="00E55BDC">
        <w:rPr>
          <w:rFonts w:ascii="Arial" w:hAnsi="Arial" w:cs="Arial"/>
          <w:sz w:val="28"/>
          <w:szCs w:val="28"/>
        </w:rPr>
        <w:t xml:space="preserve"> can culturally tailored lifestyle interventions help improve health outcomes</w:t>
      </w:r>
      <w:r w:rsidRPr="00E55BDC">
        <w:rPr>
          <w:rFonts w:ascii="Arial" w:hAnsi="Arial" w:cs="Arial"/>
          <w:sz w:val="28"/>
          <w:szCs w:val="28"/>
        </w:rPr>
        <w:t xml:space="preserve"> </w:t>
      </w:r>
      <w:r w:rsidR="0062352B" w:rsidRPr="00E55BDC">
        <w:rPr>
          <w:rFonts w:ascii="Arial" w:hAnsi="Arial" w:cs="Arial"/>
          <w:sz w:val="28"/>
          <w:szCs w:val="28"/>
        </w:rPr>
        <w:t>(Systematic Review).</w:t>
      </w:r>
    </w:p>
    <w:p w14:paraId="5E1E2E05" w14:textId="6F4ED8A0" w:rsidR="009F64C5" w:rsidRPr="00E55BDC" w:rsidRDefault="009F64C5" w:rsidP="00E55BDC">
      <w:pPr>
        <w:spacing w:after="42" w:line="360" w:lineRule="auto"/>
        <w:rPr>
          <w:rFonts w:ascii="Arial" w:hAnsi="Arial" w:cs="Arial"/>
        </w:rPr>
      </w:pPr>
    </w:p>
    <w:p w14:paraId="46D86011" w14:textId="77777777" w:rsidR="009F64C5" w:rsidRPr="00E55BDC" w:rsidRDefault="009F64C5" w:rsidP="00E55BDC">
      <w:pPr>
        <w:spacing w:after="157" w:line="360" w:lineRule="auto"/>
        <w:ind w:left="2367" w:right="2358"/>
        <w:jc w:val="center"/>
        <w:rPr>
          <w:rFonts w:ascii="Arial" w:hAnsi="Arial" w:cs="Arial"/>
        </w:rPr>
      </w:pPr>
      <w:r w:rsidRPr="00E55BDC">
        <w:rPr>
          <w:rFonts w:ascii="Arial" w:hAnsi="Arial" w:cs="Arial"/>
        </w:rPr>
        <w:t xml:space="preserve">by </w:t>
      </w:r>
    </w:p>
    <w:p w14:paraId="75EA3561" w14:textId="77777777" w:rsidR="009F64C5" w:rsidRPr="00E55BDC" w:rsidRDefault="009F64C5" w:rsidP="00E55BDC">
      <w:pPr>
        <w:spacing w:after="158" w:line="360" w:lineRule="auto"/>
        <w:ind w:left="59"/>
        <w:jc w:val="center"/>
        <w:rPr>
          <w:rFonts w:ascii="Arial" w:hAnsi="Arial" w:cs="Arial"/>
        </w:rPr>
      </w:pPr>
      <w:r w:rsidRPr="00E55BDC">
        <w:rPr>
          <w:rFonts w:ascii="Arial" w:hAnsi="Arial" w:cs="Arial"/>
        </w:rPr>
        <w:t xml:space="preserve"> </w:t>
      </w:r>
    </w:p>
    <w:p w14:paraId="1062A64A" w14:textId="5D71ADE7" w:rsidR="009F64C5" w:rsidRPr="00E55BDC" w:rsidRDefault="0062352B" w:rsidP="00E55BDC">
      <w:pPr>
        <w:spacing w:after="158" w:line="360" w:lineRule="auto"/>
        <w:ind w:left="59"/>
        <w:jc w:val="center"/>
        <w:rPr>
          <w:rFonts w:ascii="Arial" w:hAnsi="Arial" w:cs="Arial"/>
        </w:rPr>
      </w:pPr>
      <w:r w:rsidRPr="00E55BDC">
        <w:rPr>
          <w:rFonts w:ascii="Arial" w:hAnsi="Arial" w:cs="Arial"/>
        </w:rPr>
        <w:t>FLAVIA APIO</w:t>
      </w:r>
    </w:p>
    <w:p w14:paraId="33922CAA" w14:textId="77777777" w:rsidR="009F64C5" w:rsidRPr="00E55BDC" w:rsidRDefault="009F64C5" w:rsidP="00E55BDC">
      <w:pPr>
        <w:spacing w:after="156" w:line="360" w:lineRule="auto"/>
        <w:ind w:left="59"/>
        <w:jc w:val="center"/>
        <w:rPr>
          <w:rFonts w:ascii="Arial" w:hAnsi="Arial" w:cs="Arial"/>
        </w:rPr>
      </w:pPr>
      <w:r w:rsidRPr="00E55BDC">
        <w:rPr>
          <w:rFonts w:ascii="Arial" w:hAnsi="Arial" w:cs="Arial"/>
        </w:rPr>
        <w:t xml:space="preserve"> </w:t>
      </w:r>
    </w:p>
    <w:p w14:paraId="09C8500D" w14:textId="77777777" w:rsidR="009F64C5" w:rsidRPr="00E55BDC" w:rsidRDefault="009F64C5" w:rsidP="00E55BDC">
      <w:pPr>
        <w:spacing w:after="158" w:line="360" w:lineRule="auto"/>
        <w:ind w:left="59"/>
        <w:jc w:val="center"/>
        <w:rPr>
          <w:rFonts w:ascii="Arial" w:hAnsi="Arial" w:cs="Arial"/>
        </w:rPr>
      </w:pPr>
      <w:r w:rsidRPr="00E55BDC">
        <w:rPr>
          <w:rFonts w:ascii="Arial" w:hAnsi="Arial" w:cs="Arial"/>
        </w:rPr>
        <w:t xml:space="preserve"> </w:t>
      </w:r>
    </w:p>
    <w:p w14:paraId="64B3B17A" w14:textId="77777777" w:rsidR="009F64C5" w:rsidRPr="00E55BDC" w:rsidRDefault="009F64C5" w:rsidP="00E55BDC">
      <w:pPr>
        <w:spacing w:after="158" w:line="360" w:lineRule="auto"/>
        <w:ind w:left="59"/>
        <w:jc w:val="center"/>
        <w:rPr>
          <w:rFonts w:ascii="Arial" w:hAnsi="Arial" w:cs="Arial"/>
        </w:rPr>
      </w:pPr>
      <w:r w:rsidRPr="00E55BDC">
        <w:rPr>
          <w:rFonts w:ascii="Arial" w:hAnsi="Arial" w:cs="Arial"/>
        </w:rPr>
        <w:t xml:space="preserve"> </w:t>
      </w:r>
    </w:p>
    <w:p w14:paraId="5CAC7C58" w14:textId="77777777" w:rsidR="009F64C5" w:rsidRPr="00E55BDC" w:rsidRDefault="009F64C5" w:rsidP="00E55BDC">
      <w:pPr>
        <w:spacing w:after="158" w:line="360" w:lineRule="auto"/>
        <w:ind w:left="59"/>
        <w:jc w:val="center"/>
        <w:rPr>
          <w:rFonts w:ascii="Arial" w:hAnsi="Arial" w:cs="Arial"/>
        </w:rPr>
      </w:pPr>
      <w:r w:rsidRPr="00E55BDC">
        <w:rPr>
          <w:rFonts w:ascii="Arial" w:hAnsi="Arial" w:cs="Arial"/>
        </w:rPr>
        <w:t xml:space="preserve"> </w:t>
      </w:r>
    </w:p>
    <w:p w14:paraId="75DE2693" w14:textId="645C9C09" w:rsidR="009F64C5" w:rsidRPr="00E55BDC" w:rsidRDefault="009F64C5" w:rsidP="00E55BDC">
      <w:pPr>
        <w:spacing w:after="156" w:line="360" w:lineRule="auto"/>
        <w:ind w:left="59"/>
        <w:jc w:val="center"/>
        <w:rPr>
          <w:rFonts w:ascii="Arial" w:hAnsi="Arial" w:cs="Arial"/>
          <w:sz w:val="24"/>
          <w:szCs w:val="24"/>
        </w:rPr>
      </w:pPr>
      <w:r w:rsidRPr="00E55BDC">
        <w:rPr>
          <w:rFonts w:ascii="Arial" w:hAnsi="Arial" w:cs="Arial"/>
          <w:sz w:val="24"/>
          <w:szCs w:val="24"/>
        </w:rPr>
        <w:t xml:space="preserve">A Dissertation submitted in partial fulfilment of the requirements for the degree of </w:t>
      </w:r>
      <w:r w:rsidR="0062352B" w:rsidRPr="00E55BDC">
        <w:rPr>
          <w:rFonts w:ascii="Arial" w:hAnsi="Arial" w:cs="Arial"/>
          <w:sz w:val="24"/>
          <w:szCs w:val="24"/>
        </w:rPr>
        <w:t>Master of Science</w:t>
      </w:r>
      <w:r w:rsidRPr="00E55BDC">
        <w:rPr>
          <w:rFonts w:ascii="Arial" w:hAnsi="Arial" w:cs="Arial"/>
          <w:sz w:val="24"/>
          <w:szCs w:val="24"/>
        </w:rPr>
        <w:t xml:space="preserve"> in Public Health and Social Care in Practice</w:t>
      </w:r>
    </w:p>
    <w:p w14:paraId="2678540A" w14:textId="77777777" w:rsidR="009F64C5" w:rsidRPr="00E55BDC" w:rsidRDefault="009F64C5" w:rsidP="00E55BDC">
      <w:pPr>
        <w:spacing w:after="156" w:line="360" w:lineRule="auto"/>
        <w:ind w:left="59"/>
        <w:rPr>
          <w:rFonts w:ascii="Arial" w:hAnsi="Arial" w:cs="Arial"/>
        </w:rPr>
      </w:pPr>
    </w:p>
    <w:p w14:paraId="6B1630CF" w14:textId="77777777" w:rsidR="009F64C5" w:rsidRPr="00E55BDC" w:rsidRDefault="009F64C5" w:rsidP="00E55BDC">
      <w:pPr>
        <w:spacing w:after="169" w:line="360" w:lineRule="auto"/>
        <w:jc w:val="center"/>
        <w:rPr>
          <w:rFonts w:ascii="Arial" w:hAnsi="Arial" w:cs="Arial"/>
          <w:b/>
          <w:bCs/>
        </w:rPr>
      </w:pPr>
    </w:p>
    <w:p w14:paraId="48468714" w14:textId="77777777" w:rsidR="009F64C5" w:rsidRPr="00E55BDC" w:rsidRDefault="009F64C5" w:rsidP="00E55BDC">
      <w:pPr>
        <w:spacing w:after="169" w:line="360" w:lineRule="auto"/>
        <w:jc w:val="center"/>
        <w:rPr>
          <w:rFonts w:ascii="Arial" w:hAnsi="Arial" w:cs="Arial"/>
          <w:b/>
          <w:bCs/>
        </w:rPr>
      </w:pPr>
    </w:p>
    <w:p w14:paraId="7C5AA9DE" w14:textId="3566044E" w:rsidR="009F64C5" w:rsidRPr="00E55BDC" w:rsidRDefault="34630932" w:rsidP="00E55BDC">
      <w:pPr>
        <w:spacing w:after="169" w:line="360" w:lineRule="auto"/>
        <w:jc w:val="center"/>
        <w:rPr>
          <w:rFonts w:ascii="Arial" w:hAnsi="Arial" w:cs="Arial"/>
          <w:b/>
          <w:bCs/>
          <w:sz w:val="24"/>
          <w:szCs w:val="24"/>
        </w:rPr>
      </w:pPr>
      <w:r w:rsidRPr="00E55BDC">
        <w:rPr>
          <w:rFonts w:ascii="Arial" w:hAnsi="Arial" w:cs="Arial"/>
          <w:b/>
          <w:bCs/>
          <w:sz w:val="24"/>
          <w:szCs w:val="24"/>
        </w:rPr>
        <w:t>T</w:t>
      </w:r>
      <w:r w:rsidR="009F64C5" w:rsidRPr="00E55BDC">
        <w:rPr>
          <w:rFonts w:ascii="Arial" w:hAnsi="Arial" w:cs="Arial"/>
          <w:b/>
          <w:bCs/>
          <w:sz w:val="24"/>
          <w:szCs w:val="24"/>
        </w:rPr>
        <w:t>he Institute of Inner</w:t>
      </w:r>
      <w:r w:rsidR="4EFAA9D8" w:rsidRPr="00E55BDC">
        <w:rPr>
          <w:rFonts w:ascii="Arial" w:hAnsi="Arial" w:cs="Arial"/>
          <w:b/>
          <w:bCs/>
          <w:sz w:val="24"/>
          <w:szCs w:val="24"/>
        </w:rPr>
        <w:t>-</w:t>
      </w:r>
      <w:r w:rsidR="009F64C5" w:rsidRPr="00E55BDC">
        <w:rPr>
          <w:rFonts w:ascii="Arial" w:hAnsi="Arial" w:cs="Arial"/>
          <w:b/>
          <w:bCs/>
          <w:sz w:val="24"/>
          <w:szCs w:val="24"/>
        </w:rPr>
        <w:t>City Learning</w:t>
      </w:r>
    </w:p>
    <w:p w14:paraId="0A089F1E" w14:textId="7EF44560" w:rsidR="009F64C5" w:rsidRPr="00E55BDC" w:rsidRDefault="009F64C5" w:rsidP="00E55BDC">
      <w:pPr>
        <w:spacing w:after="169" w:line="360" w:lineRule="auto"/>
        <w:jc w:val="center"/>
        <w:rPr>
          <w:rFonts w:ascii="Arial" w:hAnsi="Arial" w:cs="Arial"/>
          <w:b/>
          <w:bCs/>
          <w:sz w:val="24"/>
          <w:szCs w:val="24"/>
        </w:rPr>
      </w:pPr>
      <w:r w:rsidRPr="00E55BDC">
        <w:rPr>
          <w:rFonts w:ascii="Arial" w:hAnsi="Arial" w:cs="Arial"/>
          <w:b/>
          <w:bCs/>
          <w:sz w:val="24"/>
          <w:szCs w:val="24"/>
        </w:rPr>
        <w:t>University of Wales Trinity Saint David – London Campus</w:t>
      </w:r>
    </w:p>
    <w:p w14:paraId="4C4866B4" w14:textId="77777777" w:rsidR="009F64C5" w:rsidRPr="00E55BDC" w:rsidRDefault="009F64C5" w:rsidP="00E55BDC">
      <w:pPr>
        <w:spacing w:after="157" w:line="360" w:lineRule="auto"/>
        <w:ind w:left="2367" w:right="2357"/>
        <w:jc w:val="center"/>
        <w:rPr>
          <w:rFonts w:ascii="Arial" w:hAnsi="Arial" w:cs="Arial"/>
          <w:b/>
          <w:bCs/>
          <w:sz w:val="24"/>
          <w:szCs w:val="24"/>
        </w:rPr>
      </w:pPr>
    </w:p>
    <w:p w14:paraId="52A3D603" w14:textId="77777777" w:rsidR="009F64C5" w:rsidRPr="00E55BDC" w:rsidRDefault="009F64C5" w:rsidP="00E55BDC">
      <w:pPr>
        <w:spacing w:after="157" w:line="360" w:lineRule="auto"/>
        <w:ind w:left="2367" w:right="2357"/>
        <w:jc w:val="center"/>
        <w:rPr>
          <w:rFonts w:ascii="Arial" w:hAnsi="Arial" w:cs="Arial"/>
          <w:b/>
          <w:bCs/>
          <w:sz w:val="24"/>
          <w:szCs w:val="24"/>
        </w:rPr>
      </w:pPr>
    </w:p>
    <w:p w14:paraId="46C7FCCD" w14:textId="7A29AED4" w:rsidR="00113366" w:rsidRPr="00E55BDC" w:rsidRDefault="0062352B" w:rsidP="00E55BDC">
      <w:pPr>
        <w:spacing w:line="360" w:lineRule="auto"/>
        <w:jc w:val="center"/>
        <w:rPr>
          <w:rFonts w:ascii="Arial" w:hAnsi="Arial" w:cs="Arial"/>
          <w:b/>
          <w:bCs/>
        </w:rPr>
      </w:pPr>
      <w:r w:rsidRPr="00E55BDC">
        <w:rPr>
          <w:rFonts w:ascii="Arial" w:hAnsi="Arial" w:cs="Arial"/>
          <w:b/>
          <w:bCs/>
          <w:sz w:val="24"/>
          <w:szCs w:val="24"/>
        </w:rPr>
        <w:t>February 2026</w:t>
      </w:r>
      <w:r w:rsidR="00113366" w:rsidRPr="00E55BDC">
        <w:rPr>
          <w:rFonts w:ascii="Arial" w:hAnsi="Arial" w:cs="Arial"/>
          <w:b/>
          <w:bCs/>
        </w:rPr>
        <w:br w:type="page"/>
      </w:r>
    </w:p>
    <w:p w14:paraId="013A249C" w14:textId="77777777" w:rsidR="00113366" w:rsidRPr="00E55BDC" w:rsidRDefault="00113366" w:rsidP="00E55BDC">
      <w:pPr>
        <w:spacing w:after="200" w:line="360" w:lineRule="auto"/>
        <w:rPr>
          <w:rFonts w:ascii="Arial" w:eastAsia="Times New Roman" w:hAnsi="Arial" w:cs="Arial"/>
          <w:b/>
          <w:bCs/>
          <w:color w:val="000000" w:themeColor="text1"/>
          <w:sz w:val="24"/>
          <w:szCs w:val="24"/>
          <w:lang w:val="hr-HR"/>
        </w:rPr>
      </w:pPr>
      <w:r w:rsidRPr="00E55BDC">
        <w:rPr>
          <w:rFonts w:ascii="Arial" w:eastAsia="Times New Roman" w:hAnsi="Arial" w:cs="Arial"/>
          <w:b/>
          <w:bCs/>
          <w:color w:val="000000" w:themeColor="text1"/>
          <w:sz w:val="24"/>
          <w:szCs w:val="24"/>
          <w:lang w:val="hr-HR"/>
        </w:rPr>
        <w:t>DECLARATION</w:t>
      </w:r>
    </w:p>
    <w:p w14:paraId="2E9B29DF" w14:textId="77777777" w:rsidR="00113366" w:rsidRPr="00E55BDC" w:rsidRDefault="00113366" w:rsidP="00E55BDC">
      <w:pPr>
        <w:spacing w:after="200" w:line="360" w:lineRule="auto"/>
        <w:rPr>
          <w:rFonts w:ascii="Arial" w:eastAsia="Times New Roman" w:hAnsi="Arial" w:cs="Arial"/>
          <w:color w:val="000000" w:themeColor="text1"/>
          <w:sz w:val="24"/>
          <w:szCs w:val="24"/>
          <w:lang w:val="hr-HR"/>
        </w:rPr>
      </w:pPr>
    </w:p>
    <w:p w14:paraId="46A549CB" w14:textId="46E87D1E" w:rsidR="00113366" w:rsidRPr="00E55BDC" w:rsidRDefault="00113366" w:rsidP="00E55BDC">
      <w:pPr>
        <w:spacing w:after="200" w:line="360" w:lineRule="auto"/>
        <w:rPr>
          <w:rFonts w:ascii="Arial" w:eastAsia="Times New Roman" w:hAnsi="Arial" w:cs="Arial"/>
          <w:color w:val="000000" w:themeColor="text1"/>
          <w:sz w:val="24"/>
          <w:szCs w:val="24"/>
          <w:lang w:val="hr-HR"/>
        </w:rPr>
      </w:pPr>
      <w:r w:rsidRPr="00E55BDC">
        <w:rPr>
          <w:rFonts w:ascii="Arial" w:hAnsi="Arial" w:cs="Arial"/>
          <w:noProof/>
        </w:rPr>
        <mc:AlternateContent>
          <mc:Choice Requires="wpi">
            <w:drawing>
              <wp:anchor distT="0" distB="0" distL="114300" distR="114300" simplePos="0" relativeHeight="251659264" behindDoc="0" locked="0" layoutInCell="1" allowOverlap="1" wp14:anchorId="516997D9" wp14:editId="5AF351F2">
                <wp:simplePos x="0" y="0"/>
                <wp:positionH relativeFrom="column">
                  <wp:posOffset>-1623695</wp:posOffset>
                </wp:positionH>
                <wp:positionV relativeFrom="paragraph">
                  <wp:posOffset>235585</wp:posOffset>
                </wp:positionV>
                <wp:extent cx="18415" cy="18415"/>
                <wp:effectExtent l="62230" t="65405" r="52705" b="59055"/>
                <wp:wrapNone/>
                <wp:docPr id="1585084435" name="Ink 16"/>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8">
                      <w14:nvContentPartPr>
                        <w14:cNvContentPartPr>
                          <a14:cpLocks xmlns:a14="http://schemas.microsoft.com/office/drawing/2010/main" noRot="1" noChangeAspect="1" noEditPoints="1" noChangeArrowheads="1" noChangeShapeType="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w:pict>
              <v:shapetype w14:anchorId="40CEF8A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6" o:spid="_x0000_s1026" type="#_x0000_t75" style="position:absolute;margin-left:-164.1pt;margin-top:-17.7pt;width:72.5pt;height:7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">
                <v:imagedata r:id="rId9" o:title=""/>
                <o:lock v:ext="edit" rotation="t" verticies="t" shapetype="t"/>
              </v:shape>
            </w:pict>
          </mc:Fallback>
        </mc:AlternateContent>
      </w:r>
      <w:r w:rsidRPr="00E55BDC">
        <w:rPr>
          <w:rFonts w:ascii="Arial" w:hAnsi="Arial" w:cs="Arial"/>
          <w:noProof/>
        </w:rPr>
        <mc:AlternateContent>
          <mc:Choice Requires="wpi">
            <w:drawing>
              <wp:anchor distT="0" distB="0" distL="114300" distR="114300" simplePos="0" relativeHeight="251660288" behindDoc="0" locked="0" layoutInCell="1" allowOverlap="1" wp14:anchorId="439BA341" wp14:editId="44D2D57F">
                <wp:simplePos x="0" y="0"/>
                <wp:positionH relativeFrom="column">
                  <wp:posOffset>-1623695</wp:posOffset>
                </wp:positionH>
                <wp:positionV relativeFrom="paragraph">
                  <wp:posOffset>241935</wp:posOffset>
                </wp:positionV>
                <wp:extent cx="18415" cy="23495"/>
                <wp:effectExtent l="62230" t="62230" r="52705" b="47625"/>
                <wp:wrapNone/>
                <wp:docPr id="1665893575" name="Ink 15"/>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0">
                      <w14:nvContentPartPr>
                        <w14:cNvContentPartPr>
                          <a14:cpLocks xmlns:a14="http://schemas.microsoft.com/office/drawing/2010/main" noRot="1" noChangeAspect="1" noEditPoints="1" noChangeArrowheads="1" noChangeShapeType="1"/>
                        </w14:cNvContentPartPr>
                      </w14:nvContentPartPr>
                      <w14:xfrm>
                        <a:off x="0" y="0"/>
                        <a:ext cx="18415" cy="23495"/>
                      </w14:xfrm>
                    </w14:contentPart>
                  </a:graphicData>
                </a:graphic>
                <wp14:sizeRelH relativeFrom="page">
                  <wp14:pctWidth>0</wp14:pctWidth>
                </wp14:sizeRelH>
                <wp14:sizeRelV relativeFrom="page">
                  <wp14:pctHeight>0</wp14:pctHeight>
                </wp14:sizeRelV>
              </wp:anchor>
            </w:drawing>
          </mc:Choice>
          <mc:Fallback>
            <w:pict>
              <v:shape w14:anchorId="667DAD22" id="Ink 15" o:spid="_x0000_s1026" type="#_x0000_t75" style="position:absolute;margin-left:-164.1pt;margin-top:18.35pt;width:72.5pt;height:3.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">
                <v:imagedata r:id="rId11" o:title=""/>
                <o:lock v:ext="edit" rotation="t" verticies="t" shapetype="t"/>
              </v:shape>
            </w:pict>
          </mc:Fallback>
        </mc:AlternateContent>
      </w:r>
      <w:r w:rsidRPr="00E55BDC">
        <w:rPr>
          <w:rFonts w:ascii="Arial" w:hAnsi="Arial" w:cs="Arial"/>
          <w:noProof/>
        </w:rPr>
        <mc:AlternateContent>
          <mc:Choice Requires="wpi">
            <w:drawing>
              <wp:anchor distT="0" distB="0" distL="114300" distR="114300" simplePos="0" relativeHeight="251661312" behindDoc="0" locked="0" layoutInCell="1" allowOverlap="1" wp14:anchorId="67553DA7" wp14:editId="4C2B2BAD">
                <wp:simplePos x="0" y="0"/>
                <wp:positionH relativeFrom="column">
                  <wp:posOffset>-1623695</wp:posOffset>
                </wp:positionH>
                <wp:positionV relativeFrom="paragraph">
                  <wp:posOffset>245745</wp:posOffset>
                </wp:positionV>
                <wp:extent cx="18415" cy="18415"/>
                <wp:effectExtent l="62230" t="66040" r="52705" b="58420"/>
                <wp:wrapNone/>
                <wp:docPr id="292278982" name="Ink 14"/>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2">
                      <w14:nvContentPartPr>
                        <w14:cNvContentPartPr>
                          <a14:cpLocks xmlns:a14="http://schemas.microsoft.com/office/drawing/2010/main" noRot="1" noChangeAspect="1" noEditPoints="1" noChangeArrowheads="1" noChangeShapeType="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w:pict>
              <v:shape w14:anchorId="58E5588C" id="Ink 14" o:spid="_x0000_s1026" type="#_x0000_t75" style="position:absolute;margin-left:-164.1pt;margin-top:-16.9pt;width:72.5pt;height:7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">
                <v:imagedata r:id="rId9" o:title=""/>
                <o:lock v:ext="edit" rotation="t" verticies="t" shapetype="t"/>
              </v:shape>
            </w:pict>
          </mc:Fallback>
        </mc:AlternateContent>
      </w:r>
      <w:r w:rsidRPr="00E55BDC">
        <w:rPr>
          <w:rFonts w:ascii="Arial" w:hAnsi="Arial" w:cs="Arial"/>
          <w:noProof/>
        </w:rPr>
        <mc:AlternateContent>
          <mc:Choice Requires="wpi">
            <w:drawing>
              <wp:anchor distT="0" distB="0" distL="114300" distR="114300" simplePos="0" relativeHeight="251662336" behindDoc="0" locked="0" layoutInCell="1" allowOverlap="1" wp14:anchorId="2F3756ED" wp14:editId="790E9C15">
                <wp:simplePos x="0" y="0"/>
                <wp:positionH relativeFrom="column">
                  <wp:posOffset>-1935480</wp:posOffset>
                </wp:positionH>
                <wp:positionV relativeFrom="paragraph">
                  <wp:posOffset>243840</wp:posOffset>
                </wp:positionV>
                <wp:extent cx="18415" cy="18415"/>
                <wp:effectExtent l="64770" t="63500" r="50165" b="51435"/>
                <wp:wrapNone/>
                <wp:docPr id="968857555" name="Ink 11"/>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3">
                      <w14:nvContentPartPr>
                        <w14:cNvContentPartPr>
                          <a14:cpLocks xmlns:a14="http://schemas.microsoft.com/office/drawing/2010/main" noRot="1" noChangeAspect="1" noEditPoints="1" noChangeArrowheads="1" noChangeShapeType="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w:pict>
              <v:shape w14:anchorId="51EE652B" id="Ink 11" o:spid="_x0000_s1026" type="#_x0000_t75" style="position:absolute;margin-left:-188.65pt;margin-top:-17.05pt;width:72.5pt;height:7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">
                <v:imagedata r:id="rId9" o:title=""/>
                <o:lock v:ext="edit" rotation="t" verticies="t" shapetype="t"/>
              </v:shape>
            </w:pict>
          </mc:Fallback>
        </mc:AlternateContent>
      </w:r>
      <w:r w:rsidR="008A73BC" w:rsidRPr="00E55BDC">
        <w:rPr>
          <w:rFonts w:ascii="Arial" w:eastAsia="Times New Roman" w:hAnsi="Arial" w:cs="Arial"/>
          <w:color w:val="000000" w:themeColor="text1"/>
          <w:sz w:val="24"/>
          <w:szCs w:val="24"/>
          <w:lang w:val="hr-HR"/>
        </w:rPr>
        <w:t xml:space="preserve">I, </w:t>
      </w:r>
      <w:r w:rsidR="0062352B" w:rsidRPr="00E55BDC">
        <w:rPr>
          <w:rFonts w:ascii="Arial" w:eastAsia="Times New Roman" w:hAnsi="Arial" w:cs="Arial"/>
          <w:color w:val="000000" w:themeColor="text1"/>
          <w:sz w:val="24"/>
          <w:szCs w:val="24"/>
          <w:lang w:val="hr-HR"/>
        </w:rPr>
        <w:t>Flavia Apio</w:t>
      </w:r>
      <w:r w:rsidR="008A73BC" w:rsidRPr="00E55BDC">
        <w:rPr>
          <w:rFonts w:ascii="Arial" w:eastAsia="Times New Roman" w:hAnsi="Arial" w:cs="Arial"/>
          <w:color w:val="000000" w:themeColor="text1"/>
          <w:sz w:val="24"/>
          <w:szCs w:val="24"/>
          <w:lang w:val="hr-HR"/>
        </w:rPr>
        <w:t xml:space="preserve"> </w:t>
      </w:r>
      <w:proofErr w:type="spellStart"/>
      <w:r w:rsidR="008A73BC" w:rsidRPr="00E55BDC">
        <w:rPr>
          <w:rFonts w:ascii="Arial" w:eastAsia="Times New Roman" w:hAnsi="Arial" w:cs="Arial"/>
          <w:color w:val="000000" w:themeColor="text1"/>
          <w:sz w:val="24"/>
          <w:szCs w:val="24"/>
          <w:lang w:val="hr-HR"/>
        </w:rPr>
        <w:t>declare</w:t>
      </w:r>
      <w:proofErr w:type="spellEnd"/>
      <w:r w:rsidR="008A73BC" w:rsidRPr="00E55BDC">
        <w:rPr>
          <w:rFonts w:ascii="Arial" w:eastAsia="Times New Roman" w:hAnsi="Arial" w:cs="Arial"/>
          <w:color w:val="000000" w:themeColor="text1"/>
          <w:sz w:val="24"/>
          <w:szCs w:val="24"/>
          <w:lang w:val="hr-HR"/>
        </w:rPr>
        <w:t xml:space="preserve"> </w:t>
      </w:r>
      <w:proofErr w:type="spellStart"/>
      <w:r w:rsidR="008A73BC" w:rsidRPr="00E55BDC">
        <w:rPr>
          <w:rFonts w:ascii="Arial" w:eastAsia="Times New Roman" w:hAnsi="Arial" w:cs="Arial"/>
          <w:color w:val="000000" w:themeColor="text1"/>
          <w:sz w:val="24"/>
          <w:szCs w:val="24"/>
          <w:lang w:val="hr-HR"/>
        </w:rPr>
        <w:t>that</w:t>
      </w:r>
      <w:proofErr w:type="spellEnd"/>
      <w:r w:rsidR="008A73BC" w:rsidRPr="00E55BDC">
        <w:rPr>
          <w:rFonts w:ascii="Arial" w:eastAsia="Times New Roman" w:hAnsi="Arial" w:cs="Arial"/>
          <w:color w:val="000000" w:themeColor="text1"/>
          <w:sz w:val="24"/>
          <w:szCs w:val="24"/>
          <w:lang w:val="hr-HR"/>
        </w:rPr>
        <w:t xml:space="preserve"> </w:t>
      </w:r>
      <w:proofErr w:type="spellStart"/>
      <w:r w:rsidR="008A73BC" w:rsidRPr="00E55BDC">
        <w:rPr>
          <w:rFonts w:ascii="Arial" w:eastAsia="Times New Roman" w:hAnsi="Arial" w:cs="Arial"/>
          <w:color w:val="000000" w:themeColor="text1"/>
          <w:sz w:val="24"/>
          <w:szCs w:val="24"/>
          <w:lang w:val="hr-HR"/>
        </w:rPr>
        <w:t>this</w:t>
      </w:r>
      <w:proofErr w:type="spellEnd"/>
      <w:r w:rsidR="008A73BC" w:rsidRPr="00E55BDC">
        <w:rPr>
          <w:rFonts w:ascii="Arial" w:eastAsia="Times New Roman" w:hAnsi="Arial" w:cs="Arial"/>
          <w:color w:val="000000" w:themeColor="text1"/>
          <w:sz w:val="24"/>
          <w:szCs w:val="24"/>
          <w:lang w:val="hr-HR"/>
        </w:rPr>
        <w:t xml:space="preserve"> </w:t>
      </w:r>
      <w:proofErr w:type="spellStart"/>
      <w:r w:rsidR="008A73BC" w:rsidRPr="00E55BDC">
        <w:rPr>
          <w:rFonts w:ascii="Arial" w:eastAsia="Times New Roman" w:hAnsi="Arial" w:cs="Arial"/>
          <w:color w:val="000000" w:themeColor="text1"/>
          <w:sz w:val="24"/>
          <w:szCs w:val="24"/>
          <w:lang w:val="hr-HR"/>
        </w:rPr>
        <w:t>dissertation</w:t>
      </w:r>
      <w:proofErr w:type="spellEnd"/>
      <w:r w:rsidR="008A73BC" w:rsidRPr="00E55BDC">
        <w:rPr>
          <w:rFonts w:ascii="Arial" w:eastAsia="Times New Roman" w:hAnsi="Arial" w:cs="Arial"/>
          <w:color w:val="000000" w:themeColor="text1"/>
          <w:sz w:val="24"/>
          <w:szCs w:val="24"/>
          <w:lang w:val="hr-HR"/>
        </w:rPr>
        <w:t xml:space="preserve"> </w:t>
      </w:r>
      <w:proofErr w:type="spellStart"/>
      <w:r w:rsidR="008A73BC" w:rsidRPr="00E55BDC">
        <w:rPr>
          <w:rFonts w:ascii="Arial" w:eastAsia="Times New Roman" w:hAnsi="Arial" w:cs="Arial"/>
          <w:color w:val="000000" w:themeColor="text1"/>
          <w:sz w:val="24"/>
          <w:szCs w:val="24"/>
          <w:lang w:val="hr-HR"/>
        </w:rPr>
        <w:t>has</w:t>
      </w:r>
      <w:proofErr w:type="spellEnd"/>
      <w:r w:rsidR="008A73BC" w:rsidRPr="00E55BDC">
        <w:rPr>
          <w:rFonts w:ascii="Arial" w:eastAsia="Times New Roman" w:hAnsi="Arial" w:cs="Arial"/>
          <w:color w:val="000000" w:themeColor="text1"/>
          <w:sz w:val="24"/>
          <w:szCs w:val="24"/>
          <w:lang w:val="hr-HR"/>
        </w:rPr>
        <w:t xml:space="preserve"> </w:t>
      </w:r>
      <w:proofErr w:type="spellStart"/>
      <w:r w:rsidR="008A73BC" w:rsidRPr="00E55BDC">
        <w:rPr>
          <w:rFonts w:ascii="Arial" w:eastAsia="Times New Roman" w:hAnsi="Arial" w:cs="Arial"/>
          <w:color w:val="000000" w:themeColor="text1"/>
          <w:sz w:val="24"/>
          <w:szCs w:val="24"/>
          <w:lang w:val="hr-HR"/>
        </w:rPr>
        <w:t>been</w:t>
      </w:r>
      <w:proofErr w:type="spellEnd"/>
      <w:r w:rsidR="008A73BC" w:rsidRPr="00E55BDC">
        <w:rPr>
          <w:rFonts w:ascii="Arial" w:eastAsia="Times New Roman" w:hAnsi="Arial" w:cs="Arial"/>
          <w:color w:val="000000" w:themeColor="text1"/>
          <w:sz w:val="24"/>
          <w:szCs w:val="24"/>
          <w:lang w:val="hr-HR"/>
        </w:rPr>
        <w:t xml:space="preserve"> </w:t>
      </w:r>
      <w:proofErr w:type="spellStart"/>
      <w:r w:rsidR="008A73BC" w:rsidRPr="00E55BDC">
        <w:rPr>
          <w:rFonts w:ascii="Arial" w:eastAsia="Times New Roman" w:hAnsi="Arial" w:cs="Arial"/>
          <w:color w:val="000000" w:themeColor="text1"/>
          <w:sz w:val="24"/>
          <w:szCs w:val="24"/>
          <w:lang w:val="hr-HR"/>
        </w:rPr>
        <w:t>composed</w:t>
      </w:r>
      <w:proofErr w:type="spellEnd"/>
      <w:r w:rsidR="008A73BC" w:rsidRPr="00E55BDC">
        <w:rPr>
          <w:rFonts w:ascii="Arial" w:eastAsia="Times New Roman" w:hAnsi="Arial" w:cs="Arial"/>
          <w:color w:val="000000" w:themeColor="text1"/>
          <w:sz w:val="24"/>
          <w:szCs w:val="24"/>
          <w:lang w:val="hr-HR"/>
        </w:rPr>
        <w:t xml:space="preserve"> </w:t>
      </w:r>
      <w:proofErr w:type="spellStart"/>
      <w:r w:rsidR="008A73BC" w:rsidRPr="00E55BDC">
        <w:rPr>
          <w:rFonts w:ascii="Arial" w:eastAsia="Times New Roman" w:hAnsi="Arial" w:cs="Arial"/>
          <w:color w:val="000000" w:themeColor="text1"/>
          <w:sz w:val="24"/>
          <w:szCs w:val="24"/>
          <w:lang w:val="hr-HR"/>
        </w:rPr>
        <w:t>by</w:t>
      </w:r>
      <w:proofErr w:type="spellEnd"/>
      <w:r w:rsidR="008A73BC" w:rsidRPr="00E55BDC">
        <w:rPr>
          <w:rFonts w:ascii="Arial" w:eastAsia="Times New Roman" w:hAnsi="Arial" w:cs="Arial"/>
          <w:color w:val="000000" w:themeColor="text1"/>
          <w:sz w:val="24"/>
          <w:szCs w:val="24"/>
          <w:lang w:val="hr-HR"/>
        </w:rPr>
        <w:t xml:space="preserve"> </w:t>
      </w:r>
      <w:proofErr w:type="spellStart"/>
      <w:r w:rsidR="008A73BC" w:rsidRPr="00E55BDC">
        <w:rPr>
          <w:rFonts w:ascii="Arial" w:eastAsia="Times New Roman" w:hAnsi="Arial" w:cs="Arial"/>
          <w:color w:val="000000" w:themeColor="text1"/>
          <w:sz w:val="24"/>
          <w:szCs w:val="24"/>
          <w:lang w:val="hr-HR"/>
        </w:rPr>
        <w:t>myself</w:t>
      </w:r>
      <w:proofErr w:type="spellEnd"/>
      <w:r w:rsidR="008A73BC" w:rsidRPr="00E55BDC">
        <w:rPr>
          <w:rFonts w:ascii="Arial" w:eastAsia="Times New Roman" w:hAnsi="Arial" w:cs="Arial"/>
          <w:color w:val="000000" w:themeColor="text1"/>
          <w:sz w:val="24"/>
          <w:szCs w:val="24"/>
          <w:lang w:val="hr-HR"/>
        </w:rPr>
        <w:t xml:space="preserve">, </w:t>
      </w:r>
      <w:proofErr w:type="spellStart"/>
      <w:r w:rsidR="008A73BC" w:rsidRPr="00E55BDC">
        <w:rPr>
          <w:rFonts w:ascii="Arial" w:eastAsia="Times New Roman" w:hAnsi="Arial" w:cs="Arial"/>
          <w:color w:val="000000" w:themeColor="text1"/>
          <w:sz w:val="24"/>
          <w:szCs w:val="24"/>
          <w:lang w:val="hr-HR"/>
        </w:rPr>
        <w:t>that</w:t>
      </w:r>
      <w:proofErr w:type="spellEnd"/>
      <w:r w:rsidR="008A73BC" w:rsidRPr="00E55BDC">
        <w:rPr>
          <w:rFonts w:ascii="Arial" w:eastAsia="Times New Roman" w:hAnsi="Arial" w:cs="Arial"/>
          <w:color w:val="000000" w:themeColor="text1"/>
          <w:sz w:val="24"/>
          <w:szCs w:val="24"/>
          <w:lang w:val="hr-HR"/>
        </w:rPr>
        <w:t xml:space="preserve"> </w:t>
      </w:r>
      <w:proofErr w:type="spellStart"/>
      <w:r w:rsidR="008A73BC" w:rsidRPr="00E55BDC">
        <w:rPr>
          <w:rFonts w:ascii="Arial" w:eastAsia="Times New Roman" w:hAnsi="Arial" w:cs="Arial"/>
          <w:color w:val="000000" w:themeColor="text1"/>
          <w:sz w:val="24"/>
          <w:szCs w:val="24"/>
          <w:lang w:val="hr-HR"/>
        </w:rPr>
        <w:t>the</w:t>
      </w:r>
      <w:proofErr w:type="spellEnd"/>
      <w:r w:rsidR="008A73BC" w:rsidRPr="00E55BDC">
        <w:rPr>
          <w:rFonts w:ascii="Arial" w:eastAsia="Times New Roman" w:hAnsi="Arial" w:cs="Arial"/>
          <w:color w:val="000000" w:themeColor="text1"/>
          <w:sz w:val="24"/>
          <w:szCs w:val="24"/>
          <w:lang w:val="hr-HR"/>
        </w:rPr>
        <w:t xml:space="preserve"> </w:t>
      </w:r>
      <w:proofErr w:type="spellStart"/>
      <w:r w:rsidR="008A73BC" w:rsidRPr="00E55BDC">
        <w:rPr>
          <w:rFonts w:ascii="Arial" w:eastAsia="Times New Roman" w:hAnsi="Arial" w:cs="Arial"/>
          <w:color w:val="000000" w:themeColor="text1"/>
          <w:sz w:val="24"/>
          <w:szCs w:val="24"/>
          <w:lang w:val="hr-HR"/>
        </w:rPr>
        <w:t>work</w:t>
      </w:r>
      <w:proofErr w:type="spellEnd"/>
      <w:r w:rsidR="008A73BC" w:rsidRPr="00E55BDC">
        <w:rPr>
          <w:rFonts w:ascii="Arial" w:eastAsia="Times New Roman" w:hAnsi="Arial" w:cs="Arial"/>
          <w:color w:val="000000" w:themeColor="text1"/>
          <w:sz w:val="24"/>
          <w:szCs w:val="24"/>
          <w:lang w:val="hr-HR"/>
        </w:rPr>
        <w:t xml:space="preserve"> </w:t>
      </w:r>
      <w:proofErr w:type="spellStart"/>
      <w:r w:rsidR="008A73BC" w:rsidRPr="00E55BDC">
        <w:rPr>
          <w:rFonts w:ascii="Arial" w:eastAsia="Times New Roman" w:hAnsi="Arial" w:cs="Arial"/>
          <w:color w:val="000000" w:themeColor="text1"/>
          <w:sz w:val="24"/>
          <w:szCs w:val="24"/>
          <w:lang w:val="hr-HR"/>
        </w:rPr>
        <w:t>contained</w:t>
      </w:r>
      <w:proofErr w:type="spellEnd"/>
      <w:r w:rsidR="008A73BC" w:rsidRPr="00E55BDC">
        <w:rPr>
          <w:rFonts w:ascii="Arial" w:eastAsia="Times New Roman" w:hAnsi="Arial" w:cs="Arial"/>
          <w:color w:val="000000" w:themeColor="text1"/>
          <w:sz w:val="24"/>
          <w:szCs w:val="24"/>
          <w:lang w:val="hr-HR"/>
        </w:rPr>
        <w:t xml:space="preserve"> </w:t>
      </w:r>
      <w:proofErr w:type="spellStart"/>
      <w:r w:rsidR="008A73BC" w:rsidRPr="00E55BDC">
        <w:rPr>
          <w:rFonts w:ascii="Arial" w:eastAsia="Times New Roman" w:hAnsi="Arial" w:cs="Arial"/>
          <w:color w:val="000000" w:themeColor="text1"/>
          <w:sz w:val="24"/>
          <w:szCs w:val="24"/>
          <w:lang w:val="hr-HR"/>
        </w:rPr>
        <w:t>herein</w:t>
      </w:r>
      <w:proofErr w:type="spellEnd"/>
      <w:r w:rsidR="008A73BC" w:rsidRPr="00E55BDC">
        <w:rPr>
          <w:rFonts w:ascii="Arial" w:eastAsia="Times New Roman" w:hAnsi="Arial" w:cs="Arial"/>
          <w:color w:val="000000" w:themeColor="text1"/>
          <w:sz w:val="24"/>
          <w:szCs w:val="24"/>
          <w:lang w:val="hr-HR"/>
        </w:rPr>
        <w:t xml:space="preserve"> </w:t>
      </w:r>
      <w:proofErr w:type="spellStart"/>
      <w:r w:rsidR="008A73BC" w:rsidRPr="00E55BDC">
        <w:rPr>
          <w:rFonts w:ascii="Arial" w:eastAsia="Times New Roman" w:hAnsi="Arial" w:cs="Arial"/>
          <w:color w:val="000000" w:themeColor="text1"/>
          <w:sz w:val="24"/>
          <w:szCs w:val="24"/>
          <w:lang w:val="hr-HR"/>
        </w:rPr>
        <w:t>is</w:t>
      </w:r>
      <w:proofErr w:type="spellEnd"/>
      <w:r w:rsidR="008A73BC" w:rsidRPr="00E55BDC">
        <w:rPr>
          <w:rFonts w:ascii="Arial" w:eastAsia="Times New Roman" w:hAnsi="Arial" w:cs="Arial"/>
          <w:color w:val="000000" w:themeColor="text1"/>
          <w:sz w:val="24"/>
          <w:szCs w:val="24"/>
          <w:lang w:val="hr-HR"/>
        </w:rPr>
        <w:t xml:space="preserve"> </w:t>
      </w:r>
      <w:proofErr w:type="spellStart"/>
      <w:r w:rsidR="008A73BC" w:rsidRPr="00E55BDC">
        <w:rPr>
          <w:rFonts w:ascii="Arial" w:eastAsia="Times New Roman" w:hAnsi="Arial" w:cs="Arial"/>
          <w:color w:val="000000" w:themeColor="text1"/>
          <w:sz w:val="24"/>
          <w:szCs w:val="24"/>
          <w:lang w:val="hr-HR"/>
        </w:rPr>
        <w:t>entirely</w:t>
      </w:r>
      <w:proofErr w:type="spellEnd"/>
      <w:r w:rsidR="008A73BC" w:rsidRPr="00E55BDC">
        <w:rPr>
          <w:rFonts w:ascii="Arial" w:eastAsia="Times New Roman" w:hAnsi="Arial" w:cs="Arial"/>
          <w:color w:val="000000" w:themeColor="text1"/>
          <w:sz w:val="24"/>
          <w:szCs w:val="24"/>
          <w:lang w:val="hr-HR"/>
        </w:rPr>
        <w:t xml:space="preserve"> </w:t>
      </w:r>
      <w:proofErr w:type="spellStart"/>
      <w:r w:rsidR="008A73BC" w:rsidRPr="00E55BDC">
        <w:rPr>
          <w:rFonts w:ascii="Arial" w:eastAsia="Times New Roman" w:hAnsi="Arial" w:cs="Arial"/>
          <w:color w:val="000000" w:themeColor="text1"/>
          <w:sz w:val="24"/>
          <w:szCs w:val="24"/>
          <w:lang w:val="hr-HR"/>
        </w:rPr>
        <w:t>my</w:t>
      </w:r>
      <w:proofErr w:type="spellEnd"/>
      <w:r w:rsidR="008A73BC" w:rsidRPr="00E55BDC">
        <w:rPr>
          <w:rFonts w:ascii="Arial" w:eastAsia="Times New Roman" w:hAnsi="Arial" w:cs="Arial"/>
          <w:color w:val="000000" w:themeColor="text1"/>
          <w:sz w:val="24"/>
          <w:szCs w:val="24"/>
          <w:lang w:val="hr-HR"/>
        </w:rPr>
        <w:t xml:space="preserve"> </w:t>
      </w:r>
      <w:proofErr w:type="spellStart"/>
      <w:r w:rsidR="008A73BC" w:rsidRPr="00E55BDC">
        <w:rPr>
          <w:rFonts w:ascii="Arial" w:eastAsia="Times New Roman" w:hAnsi="Arial" w:cs="Arial"/>
          <w:color w:val="000000" w:themeColor="text1"/>
          <w:sz w:val="24"/>
          <w:szCs w:val="24"/>
          <w:lang w:val="hr-HR"/>
        </w:rPr>
        <w:t>own</w:t>
      </w:r>
      <w:proofErr w:type="spellEnd"/>
      <w:r w:rsidR="008A73BC" w:rsidRPr="00E55BDC">
        <w:rPr>
          <w:rFonts w:ascii="Arial" w:eastAsia="Times New Roman" w:hAnsi="Arial" w:cs="Arial"/>
          <w:color w:val="000000" w:themeColor="text1"/>
          <w:sz w:val="24"/>
          <w:szCs w:val="24"/>
          <w:lang w:val="hr-HR"/>
        </w:rPr>
        <w:t xml:space="preserve"> </w:t>
      </w:r>
      <w:proofErr w:type="spellStart"/>
      <w:r w:rsidR="008A73BC" w:rsidRPr="00E55BDC">
        <w:rPr>
          <w:rFonts w:ascii="Arial" w:eastAsia="Times New Roman" w:hAnsi="Arial" w:cs="Arial"/>
          <w:color w:val="000000" w:themeColor="text1"/>
          <w:sz w:val="24"/>
          <w:szCs w:val="24"/>
          <w:lang w:val="hr-HR"/>
        </w:rPr>
        <w:t>except</w:t>
      </w:r>
      <w:proofErr w:type="spellEnd"/>
      <w:r w:rsidR="008A73BC" w:rsidRPr="00E55BDC">
        <w:rPr>
          <w:rFonts w:ascii="Arial" w:eastAsia="Times New Roman" w:hAnsi="Arial" w:cs="Arial"/>
          <w:color w:val="000000" w:themeColor="text1"/>
          <w:sz w:val="24"/>
          <w:szCs w:val="24"/>
          <w:lang w:val="hr-HR"/>
        </w:rPr>
        <w:t xml:space="preserve"> </w:t>
      </w:r>
      <w:proofErr w:type="spellStart"/>
      <w:r w:rsidR="008A73BC" w:rsidRPr="00E55BDC">
        <w:rPr>
          <w:rFonts w:ascii="Arial" w:eastAsia="Times New Roman" w:hAnsi="Arial" w:cs="Arial"/>
          <w:color w:val="000000" w:themeColor="text1"/>
          <w:sz w:val="24"/>
          <w:szCs w:val="24"/>
          <w:lang w:val="hr-HR"/>
        </w:rPr>
        <w:t>where</w:t>
      </w:r>
      <w:proofErr w:type="spellEnd"/>
      <w:r w:rsidR="008A73BC" w:rsidRPr="00E55BDC">
        <w:rPr>
          <w:rFonts w:ascii="Arial" w:eastAsia="Times New Roman" w:hAnsi="Arial" w:cs="Arial"/>
          <w:color w:val="000000" w:themeColor="text1"/>
          <w:sz w:val="24"/>
          <w:szCs w:val="24"/>
          <w:lang w:val="hr-HR"/>
        </w:rPr>
        <w:t xml:space="preserve"> </w:t>
      </w:r>
      <w:proofErr w:type="spellStart"/>
      <w:r w:rsidR="008A73BC" w:rsidRPr="00E55BDC">
        <w:rPr>
          <w:rFonts w:ascii="Arial" w:eastAsia="Times New Roman" w:hAnsi="Arial" w:cs="Arial"/>
          <w:color w:val="000000" w:themeColor="text1"/>
          <w:sz w:val="24"/>
          <w:szCs w:val="24"/>
          <w:lang w:val="hr-HR"/>
        </w:rPr>
        <w:t>explicitly</w:t>
      </w:r>
      <w:proofErr w:type="spellEnd"/>
      <w:r w:rsidR="008A73BC" w:rsidRPr="00E55BDC">
        <w:rPr>
          <w:rFonts w:ascii="Arial" w:eastAsia="Times New Roman" w:hAnsi="Arial" w:cs="Arial"/>
          <w:color w:val="000000" w:themeColor="text1"/>
          <w:sz w:val="24"/>
          <w:szCs w:val="24"/>
          <w:lang w:val="hr-HR"/>
        </w:rPr>
        <w:t xml:space="preserve"> </w:t>
      </w:r>
      <w:proofErr w:type="spellStart"/>
      <w:r w:rsidR="008A73BC" w:rsidRPr="00E55BDC">
        <w:rPr>
          <w:rFonts w:ascii="Arial" w:eastAsia="Times New Roman" w:hAnsi="Arial" w:cs="Arial"/>
          <w:color w:val="000000" w:themeColor="text1"/>
          <w:sz w:val="24"/>
          <w:szCs w:val="24"/>
          <w:lang w:val="hr-HR"/>
        </w:rPr>
        <w:t>stated</w:t>
      </w:r>
      <w:proofErr w:type="spellEnd"/>
      <w:r w:rsidR="008A73BC" w:rsidRPr="00E55BDC">
        <w:rPr>
          <w:rFonts w:ascii="Arial" w:eastAsia="Times New Roman" w:hAnsi="Arial" w:cs="Arial"/>
          <w:color w:val="000000" w:themeColor="text1"/>
          <w:sz w:val="24"/>
          <w:szCs w:val="24"/>
          <w:lang w:val="hr-HR"/>
        </w:rPr>
        <w:t xml:space="preserve"> </w:t>
      </w:r>
      <w:proofErr w:type="spellStart"/>
      <w:r w:rsidR="008A73BC" w:rsidRPr="00E55BDC">
        <w:rPr>
          <w:rFonts w:ascii="Arial" w:eastAsia="Times New Roman" w:hAnsi="Arial" w:cs="Arial"/>
          <w:color w:val="000000" w:themeColor="text1"/>
          <w:sz w:val="24"/>
          <w:szCs w:val="24"/>
          <w:lang w:val="hr-HR"/>
        </w:rPr>
        <w:t>otherwise</w:t>
      </w:r>
      <w:proofErr w:type="spellEnd"/>
      <w:r w:rsidR="008A73BC" w:rsidRPr="00E55BDC">
        <w:rPr>
          <w:rFonts w:ascii="Arial" w:eastAsia="Times New Roman" w:hAnsi="Arial" w:cs="Arial"/>
          <w:color w:val="000000" w:themeColor="text1"/>
          <w:sz w:val="24"/>
          <w:szCs w:val="24"/>
          <w:lang w:val="hr-HR"/>
        </w:rPr>
        <w:t xml:space="preserve"> </w:t>
      </w:r>
      <w:proofErr w:type="spellStart"/>
      <w:r w:rsidR="008A73BC" w:rsidRPr="00E55BDC">
        <w:rPr>
          <w:rFonts w:ascii="Arial" w:eastAsia="Times New Roman" w:hAnsi="Arial" w:cs="Arial"/>
          <w:color w:val="000000" w:themeColor="text1"/>
          <w:sz w:val="24"/>
          <w:szCs w:val="24"/>
          <w:lang w:val="hr-HR"/>
        </w:rPr>
        <w:t>in</w:t>
      </w:r>
      <w:proofErr w:type="spellEnd"/>
      <w:r w:rsidR="008A73BC" w:rsidRPr="00E55BDC">
        <w:rPr>
          <w:rFonts w:ascii="Arial" w:eastAsia="Times New Roman" w:hAnsi="Arial" w:cs="Arial"/>
          <w:color w:val="000000" w:themeColor="text1"/>
          <w:sz w:val="24"/>
          <w:szCs w:val="24"/>
          <w:lang w:val="hr-HR"/>
        </w:rPr>
        <w:t xml:space="preserve"> </w:t>
      </w:r>
      <w:proofErr w:type="spellStart"/>
      <w:r w:rsidR="008A73BC" w:rsidRPr="00E55BDC">
        <w:rPr>
          <w:rFonts w:ascii="Arial" w:eastAsia="Times New Roman" w:hAnsi="Arial" w:cs="Arial"/>
          <w:color w:val="000000" w:themeColor="text1"/>
          <w:sz w:val="24"/>
          <w:szCs w:val="24"/>
          <w:lang w:val="hr-HR"/>
        </w:rPr>
        <w:t>the</w:t>
      </w:r>
      <w:proofErr w:type="spellEnd"/>
      <w:r w:rsidR="008A73BC" w:rsidRPr="00E55BDC">
        <w:rPr>
          <w:rFonts w:ascii="Arial" w:eastAsia="Times New Roman" w:hAnsi="Arial" w:cs="Arial"/>
          <w:color w:val="000000" w:themeColor="text1"/>
          <w:sz w:val="24"/>
          <w:szCs w:val="24"/>
          <w:lang w:val="hr-HR"/>
        </w:rPr>
        <w:t xml:space="preserve"> </w:t>
      </w:r>
      <w:proofErr w:type="spellStart"/>
      <w:r w:rsidR="008A73BC" w:rsidRPr="00E55BDC">
        <w:rPr>
          <w:rFonts w:ascii="Arial" w:eastAsia="Times New Roman" w:hAnsi="Arial" w:cs="Arial"/>
          <w:color w:val="000000" w:themeColor="text1"/>
          <w:sz w:val="24"/>
          <w:szCs w:val="24"/>
          <w:lang w:val="hr-HR"/>
        </w:rPr>
        <w:t>text</w:t>
      </w:r>
      <w:proofErr w:type="spellEnd"/>
      <w:r w:rsidR="008A73BC" w:rsidRPr="00E55BDC">
        <w:rPr>
          <w:rFonts w:ascii="Arial" w:eastAsia="Times New Roman" w:hAnsi="Arial" w:cs="Arial"/>
          <w:color w:val="000000" w:themeColor="text1"/>
          <w:sz w:val="24"/>
          <w:szCs w:val="24"/>
          <w:lang w:val="hr-HR"/>
        </w:rPr>
        <w:t xml:space="preserve">, </w:t>
      </w:r>
      <w:proofErr w:type="spellStart"/>
      <w:r w:rsidR="008A73BC" w:rsidRPr="00E55BDC">
        <w:rPr>
          <w:rFonts w:ascii="Arial" w:eastAsia="Times New Roman" w:hAnsi="Arial" w:cs="Arial"/>
          <w:color w:val="000000" w:themeColor="text1"/>
          <w:sz w:val="24"/>
          <w:szCs w:val="24"/>
          <w:lang w:val="hr-HR"/>
        </w:rPr>
        <w:t>and</w:t>
      </w:r>
      <w:proofErr w:type="spellEnd"/>
      <w:r w:rsidR="008A73BC" w:rsidRPr="00E55BDC">
        <w:rPr>
          <w:rFonts w:ascii="Arial" w:eastAsia="Times New Roman" w:hAnsi="Arial" w:cs="Arial"/>
          <w:color w:val="000000" w:themeColor="text1"/>
          <w:sz w:val="24"/>
          <w:szCs w:val="24"/>
          <w:lang w:val="hr-HR"/>
        </w:rPr>
        <w:t xml:space="preserve"> </w:t>
      </w:r>
      <w:proofErr w:type="spellStart"/>
      <w:r w:rsidR="008A73BC" w:rsidRPr="00E55BDC">
        <w:rPr>
          <w:rFonts w:ascii="Arial" w:eastAsia="Times New Roman" w:hAnsi="Arial" w:cs="Arial"/>
          <w:color w:val="000000" w:themeColor="text1"/>
          <w:sz w:val="24"/>
          <w:szCs w:val="24"/>
          <w:lang w:val="hr-HR"/>
        </w:rPr>
        <w:t>that</w:t>
      </w:r>
      <w:proofErr w:type="spellEnd"/>
      <w:r w:rsidR="008A73BC" w:rsidRPr="00E55BDC">
        <w:rPr>
          <w:rFonts w:ascii="Arial" w:eastAsia="Times New Roman" w:hAnsi="Arial" w:cs="Arial"/>
          <w:color w:val="000000" w:themeColor="text1"/>
          <w:sz w:val="24"/>
          <w:szCs w:val="24"/>
          <w:lang w:val="hr-HR"/>
        </w:rPr>
        <w:t xml:space="preserve"> </w:t>
      </w:r>
      <w:proofErr w:type="spellStart"/>
      <w:r w:rsidR="008A73BC" w:rsidRPr="00E55BDC">
        <w:rPr>
          <w:rFonts w:ascii="Arial" w:eastAsia="Times New Roman" w:hAnsi="Arial" w:cs="Arial"/>
          <w:color w:val="000000" w:themeColor="text1"/>
          <w:sz w:val="24"/>
          <w:szCs w:val="24"/>
          <w:lang w:val="hr-HR"/>
        </w:rPr>
        <w:t>this</w:t>
      </w:r>
      <w:proofErr w:type="spellEnd"/>
      <w:r w:rsidR="008A73BC" w:rsidRPr="00E55BDC">
        <w:rPr>
          <w:rFonts w:ascii="Arial" w:eastAsia="Times New Roman" w:hAnsi="Arial" w:cs="Arial"/>
          <w:color w:val="000000" w:themeColor="text1"/>
          <w:sz w:val="24"/>
          <w:szCs w:val="24"/>
          <w:lang w:val="hr-HR"/>
        </w:rPr>
        <w:t xml:space="preserve"> </w:t>
      </w:r>
      <w:proofErr w:type="spellStart"/>
      <w:r w:rsidR="008A73BC" w:rsidRPr="00E55BDC">
        <w:rPr>
          <w:rFonts w:ascii="Arial" w:eastAsia="Times New Roman" w:hAnsi="Arial" w:cs="Arial"/>
          <w:color w:val="000000" w:themeColor="text1"/>
          <w:sz w:val="24"/>
          <w:szCs w:val="24"/>
          <w:lang w:val="hr-HR"/>
        </w:rPr>
        <w:t>work</w:t>
      </w:r>
      <w:proofErr w:type="spellEnd"/>
      <w:r w:rsidR="008A73BC" w:rsidRPr="00E55BDC">
        <w:rPr>
          <w:rFonts w:ascii="Arial" w:eastAsia="Times New Roman" w:hAnsi="Arial" w:cs="Arial"/>
          <w:color w:val="000000" w:themeColor="text1"/>
          <w:sz w:val="24"/>
          <w:szCs w:val="24"/>
          <w:lang w:val="hr-HR"/>
        </w:rPr>
        <w:t xml:space="preserve"> </w:t>
      </w:r>
      <w:proofErr w:type="spellStart"/>
      <w:r w:rsidR="008A73BC" w:rsidRPr="00E55BDC">
        <w:rPr>
          <w:rFonts w:ascii="Arial" w:eastAsia="Times New Roman" w:hAnsi="Arial" w:cs="Arial"/>
          <w:color w:val="000000" w:themeColor="text1"/>
          <w:sz w:val="24"/>
          <w:szCs w:val="24"/>
          <w:lang w:val="hr-HR"/>
        </w:rPr>
        <w:t>has</w:t>
      </w:r>
      <w:proofErr w:type="spellEnd"/>
      <w:r w:rsidR="008A73BC" w:rsidRPr="00E55BDC">
        <w:rPr>
          <w:rFonts w:ascii="Arial" w:eastAsia="Times New Roman" w:hAnsi="Arial" w:cs="Arial"/>
          <w:color w:val="000000" w:themeColor="text1"/>
          <w:sz w:val="24"/>
          <w:szCs w:val="24"/>
          <w:lang w:val="hr-HR"/>
        </w:rPr>
        <w:t xml:space="preserve"> </w:t>
      </w:r>
      <w:proofErr w:type="spellStart"/>
      <w:r w:rsidR="008A73BC" w:rsidRPr="00E55BDC">
        <w:rPr>
          <w:rFonts w:ascii="Arial" w:eastAsia="Times New Roman" w:hAnsi="Arial" w:cs="Arial"/>
          <w:color w:val="000000" w:themeColor="text1"/>
          <w:sz w:val="24"/>
          <w:szCs w:val="24"/>
          <w:lang w:val="hr-HR"/>
        </w:rPr>
        <w:t>not</w:t>
      </w:r>
      <w:proofErr w:type="spellEnd"/>
      <w:r w:rsidR="008A73BC" w:rsidRPr="00E55BDC">
        <w:rPr>
          <w:rFonts w:ascii="Arial" w:eastAsia="Times New Roman" w:hAnsi="Arial" w:cs="Arial"/>
          <w:color w:val="000000" w:themeColor="text1"/>
          <w:sz w:val="24"/>
          <w:szCs w:val="24"/>
          <w:lang w:val="hr-HR"/>
        </w:rPr>
        <w:t xml:space="preserve"> </w:t>
      </w:r>
      <w:proofErr w:type="spellStart"/>
      <w:r w:rsidR="008A73BC" w:rsidRPr="00E55BDC">
        <w:rPr>
          <w:rFonts w:ascii="Arial" w:eastAsia="Times New Roman" w:hAnsi="Arial" w:cs="Arial"/>
          <w:color w:val="000000" w:themeColor="text1"/>
          <w:sz w:val="24"/>
          <w:szCs w:val="24"/>
          <w:lang w:val="hr-HR"/>
        </w:rPr>
        <w:t>been</w:t>
      </w:r>
      <w:proofErr w:type="spellEnd"/>
      <w:r w:rsidR="008A73BC" w:rsidRPr="00E55BDC">
        <w:rPr>
          <w:rFonts w:ascii="Arial" w:eastAsia="Times New Roman" w:hAnsi="Arial" w:cs="Arial"/>
          <w:color w:val="000000" w:themeColor="text1"/>
          <w:sz w:val="24"/>
          <w:szCs w:val="24"/>
          <w:lang w:val="hr-HR"/>
        </w:rPr>
        <w:t xml:space="preserve"> </w:t>
      </w:r>
      <w:proofErr w:type="spellStart"/>
      <w:r w:rsidR="008A73BC" w:rsidRPr="00E55BDC">
        <w:rPr>
          <w:rFonts w:ascii="Arial" w:eastAsia="Times New Roman" w:hAnsi="Arial" w:cs="Arial"/>
          <w:color w:val="000000" w:themeColor="text1"/>
          <w:sz w:val="24"/>
          <w:szCs w:val="24"/>
          <w:lang w:val="hr-HR"/>
        </w:rPr>
        <w:t>submitted</w:t>
      </w:r>
      <w:proofErr w:type="spellEnd"/>
      <w:r w:rsidR="008A73BC" w:rsidRPr="00E55BDC">
        <w:rPr>
          <w:rFonts w:ascii="Arial" w:eastAsia="Times New Roman" w:hAnsi="Arial" w:cs="Arial"/>
          <w:color w:val="000000" w:themeColor="text1"/>
          <w:sz w:val="24"/>
          <w:szCs w:val="24"/>
          <w:lang w:val="hr-HR"/>
        </w:rPr>
        <w:t xml:space="preserve"> for </w:t>
      </w:r>
      <w:proofErr w:type="spellStart"/>
      <w:r w:rsidR="008A73BC" w:rsidRPr="00E55BDC">
        <w:rPr>
          <w:rFonts w:ascii="Arial" w:eastAsia="Times New Roman" w:hAnsi="Arial" w:cs="Arial"/>
          <w:color w:val="000000" w:themeColor="text1"/>
          <w:sz w:val="24"/>
          <w:szCs w:val="24"/>
          <w:lang w:val="hr-HR"/>
        </w:rPr>
        <w:t>any</w:t>
      </w:r>
      <w:proofErr w:type="spellEnd"/>
      <w:r w:rsidR="008A73BC" w:rsidRPr="00E55BDC">
        <w:rPr>
          <w:rFonts w:ascii="Arial" w:eastAsia="Times New Roman" w:hAnsi="Arial" w:cs="Arial"/>
          <w:color w:val="000000" w:themeColor="text1"/>
          <w:sz w:val="24"/>
          <w:szCs w:val="24"/>
          <w:lang w:val="hr-HR"/>
        </w:rPr>
        <w:t xml:space="preserve"> </w:t>
      </w:r>
      <w:proofErr w:type="spellStart"/>
      <w:r w:rsidR="008A73BC" w:rsidRPr="00E55BDC">
        <w:rPr>
          <w:rFonts w:ascii="Arial" w:eastAsia="Times New Roman" w:hAnsi="Arial" w:cs="Arial"/>
          <w:color w:val="000000" w:themeColor="text1"/>
          <w:sz w:val="24"/>
          <w:szCs w:val="24"/>
          <w:lang w:val="hr-HR"/>
        </w:rPr>
        <w:t>other</w:t>
      </w:r>
      <w:proofErr w:type="spellEnd"/>
      <w:r w:rsidR="008A73BC" w:rsidRPr="00E55BDC">
        <w:rPr>
          <w:rFonts w:ascii="Arial" w:eastAsia="Times New Roman" w:hAnsi="Arial" w:cs="Arial"/>
          <w:color w:val="000000" w:themeColor="text1"/>
          <w:sz w:val="24"/>
          <w:szCs w:val="24"/>
          <w:lang w:val="hr-HR"/>
        </w:rPr>
        <w:t xml:space="preserve"> </w:t>
      </w:r>
      <w:proofErr w:type="spellStart"/>
      <w:r w:rsidR="008A73BC" w:rsidRPr="00E55BDC">
        <w:rPr>
          <w:rFonts w:ascii="Arial" w:eastAsia="Times New Roman" w:hAnsi="Arial" w:cs="Arial"/>
          <w:color w:val="000000" w:themeColor="text1"/>
          <w:sz w:val="24"/>
          <w:szCs w:val="24"/>
          <w:lang w:val="hr-HR"/>
        </w:rPr>
        <w:t>degree</w:t>
      </w:r>
      <w:proofErr w:type="spellEnd"/>
      <w:r w:rsidR="008A73BC" w:rsidRPr="00E55BDC">
        <w:rPr>
          <w:rFonts w:ascii="Arial" w:eastAsia="Times New Roman" w:hAnsi="Arial" w:cs="Arial"/>
          <w:color w:val="000000" w:themeColor="text1"/>
          <w:sz w:val="24"/>
          <w:szCs w:val="24"/>
          <w:lang w:val="hr-HR"/>
        </w:rPr>
        <w:t xml:space="preserve"> </w:t>
      </w:r>
      <w:proofErr w:type="spellStart"/>
      <w:r w:rsidR="008A73BC" w:rsidRPr="00E55BDC">
        <w:rPr>
          <w:rFonts w:ascii="Arial" w:eastAsia="Times New Roman" w:hAnsi="Arial" w:cs="Arial"/>
          <w:color w:val="000000" w:themeColor="text1"/>
          <w:sz w:val="24"/>
          <w:szCs w:val="24"/>
          <w:lang w:val="hr-HR"/>
        </w:rPr>
        <w:t>or</w:t>
      </w:r>
      <w:proofErr w:type="spellEnd"/>
      <w:r w:rsidR="008A73BC" w:rsidRPr="00E55BDC">
        <w:rPr>
          <w:rFonts w:ascii="Arial" w:eastAsia="Times New Roman" w:hAnsi="Arial" w:cs="Arial"/>
          <w:color w:val="000000" w:themeColor="text1"/>
          <w:sz w:val="24"/>
          <w:szCs w:val="24"/>
          <w:lang w:val="hr-HR"/>
        </w:rPr>
        <w:t xml:space="preserve"> </w:t>
      </w:r>
      <w:proofErr w:type="spellStart"/>
      <w:r w:rsidR="008A73BC" w:rsidRPr="00E55BDC">
        <w:rPr>
          <w:rFonts w:ascii="Arial" w:eastAsia="Times New Roman" w:hAnsi="Arial" w:cs="Arial"/>
          <w:color w:val="000000" w:themeColor="text1"/>
          <w:sz w:val="24"/>
          <w:szCs w:val="24"/>
          <w:lang w:val="hr-HR"/>
        </w:rPr>
        <w:t>qualification</w:t>
      </w:r>
      <w:proofErr w:type="spellEnd"/>
      <w:r w:rsidR="008A73BC" w:rsidRPr="00E55BDC">
        <w:rPr>
          <w:rFonts w:ascii="Arial" w:eastAsia="Times New Roman" w:hAnsi="Arial" w:cs="Arial"/>
          <w:color w:val="000000" w:themeColor="text1"/>
          <w:sz w:val="24"/>
          <w:szCs w:val="24"/>
          <w:lang w:val="hr-HR"/>
        </w:rPr>
        <w:t xml:space="preserve">, </w:t>
      </w:r>
      <w:proofErr w:type="spellStart"/>
      <w:r w:rsidR="008A73BC" w:rsidRPr="00E55BDC">
        <w:rPr>
          <w:rFonts w:ascii="Arial" w:eastAsia="Times New Roman" w:hAnsi="Arial" w:cs="Arial"/>
          <w:color w:val="000000" w:themeColor="text1"/>
          <w:sz w:val="24"/>
          <w:szCs w:val="24"/>
          <w:lang w:val="hr-HR"/>
        </w:rPr>
        <w:t>in</w:t>
      </w:r>
      <w:proofErr w:type="spellEnd"/>
      <w:r w:rsidR="008A73BC" w:rsidRPr="00E55BDC">
        <w:rPr>
          <w:rFonts w:ascii="Arial" w:eastAsia="Times New Roman" w:hAnsi="Arial" w:cs="Arial"/>
          <w:color w:val="000000" w:themeColor="text1"/>
          <w:sz w:val="24"/>
          <w:szCs w:val="24"/>
          <w:lang w:val="hr-HR"/>
        </w:rPr>
        <w:t xml:space="preserve"> </w:t>
      </w:r>
      <w:proofErr w:type="spellStart"/>
      <w:r w:rsidR="008A73BC" w:rsidRPr="00E55BDC">
        <w:rPr>
          <w:rFonts w:ascii="Arial" w:eastAsia="Times New Roman" w:hAnsi="Arial" w:cs="Arial"/>
          <w:color w:val="000000" w:themeColor="text1"/>
          <w:sz w:val="24"/>
          <w:szCs w:val="24"/>
          <w:lang w:val="hr-HR"/>
        </w:rPr>
        <w:t>whole</w:t>
      </w:r>
      <w:proofErr w:type="spellEnd"/>
      <w:r w:rsidR="008A73BC" w:rsidRPr="00E55BDC">
        <w:rPr>
          <w:rFonts w:ascii="Arial" w:eastAsia="Times New Roman" w:hAnsi="Arial" w:cs="Arial"/>
          <w:color w:val="000000" w:themeColor="text1"/>
          <w:sz w:val="24"/>
          <w:szCs w:val="24"/>
          <w:lang w:val="hr-HR"/>
        </w:rPr>
        <w:t xml:space="preserve"> </w:t>
      </w:r>
      <w:proofErr w:type="spellStart"/>
      <w:r w:rsidR="008A73BC" w:rsidRPr="00E55BDC">
        <w:rPr>
          <w:rFonts w:ascii="Arial" w:eastAsia="Times New Roman" w:hAnsi="Arial" w:cs="Arial"/>
          <w:color w:val="000000" w:themeColor="text1"/>
          <w:sz w:val="24"/>
          <w:szCs w:val="24"/>
          <w:lang w:val="hr-HR"/>
        </w:rPr>
        <w:t>or</w:t>
      </w:r>
      <w:proofErr w:type="spellEnd"/>
      <w:r w:rsidR="008A73BC" w:rsidRPr="00E55BDC">
        <w:rPr>
          <w:rFonts w:ascii="Arial" w:eastAsia="Times New Roman" w:hAnsi="Arial" w:cs="Arial"/>
          <w:color w:val="000000" w:themeColor="text1"/>
          <w:sz w:val="24"/>
          <w:szCs w:val="24"/>
          <w:lang w:val="hr-HR"/>
        </w:rPr>
        <w:t xml:space="preserve"> </w:t>
      </w:r>
      <w:proofErr w:type="spellStart"/>
      <w:r w:rsidR="008A73BC" w:rsidRPr="00E55BDC">
        <w:rPr>
          <w:rFonts w:ascii="Arial" w:eastAsia="Times New Roman" w:hAnsi="Arial" w:cs="Arial"/>
          <w:color w:val="000000" w:themeColor="text1"/>
          <w:sz w:val="24"/>
          <w:szCs w:val="24"/>
          <w:lang w:val="hr-HR"/>
        </w:rPr>
        <w:t>in</w:t>
      </w:r>
      <w:proofErr w:type="spellEnd"/>
      <w:r w:rsidR="008A73BC" w:rsidRPr="00E55BDC">
        <w:rPr>
          <w:rFonts w:ascii="Arial" w:eastAsia="Times New Roman" w:hAnsi="Arial" w:cs="Arial"/>
          <w:color w:val="000000" w:themeColor="text1"/>
          <w:sz w:val="24"/>
          <w:szCs w:val="24"/>
          <w:lang w:val="hr-HR"/>
        </w:rPr>
        <w:t xml:space="preserve"> </w:t>
      </w:r>
      <w:proofErr w:type="spellStart"/>
      <w:r w:rsidR="008A73BC" w:rsidRPr="00E55BDC">
        <w:rPr>
          <w:rFonts w:ascii="Arial" w:eastAsia="Times New Roman" w:hAnsi="Arial" w:cs="Arial"/>
          <w:color w:val="000000" w:themeColor="text1"/>
          <w:sz w:val="24"/>
          <w:szCs w:val="24"/>
          <w:lang w:val="hr-HR"/>
        </w:rPr>
        <w:t>part</w:t>
      </w:r>
      <w:proofErr w:type="spellEnd"/>
      <w:r w:rsidR="008A73BC" w:rsidRPr="00E55BDC">
        <w:rPr>
          <w:rFonts w:ascii="Arial" w:eastAsia="Times New Roman" w:hAnsi="Arial" w:cs="Arial"/>
          <w:color w:val="000000" w:themeColor="text1"/>
          <w:sz w:val="24"/>
          <w:szCs w:val="24"/>
          <w:lang w:val="hr-HR"/>
        </w:rPr>
        <w:t xml:space="preserve">, </w:t>
      </w:r>
      <w:proofErr w:type="spellStart"/>
      <w:r w:rsidR="008A73BC" w:rsidRPr="00E55BDC">
        <w:rPr>
          <w:rFonts w:ascii="Arial" w:eastAsia="Times New Roman" w:hAnsi="Arial" w:cs="Arial"/>
          <w:color w:val="000000" w:themeColor="text1"/>
          <w:sz w:val="24"/>
          <w:szCs w:val="24"/>
          <w:lang w:val="hr-HR"/>
        </w:rPr>
        <w:t>except</w:t>
      </w:r>
      <w:proofErr w:type="spellEnd"/>
      <w:r w:rsidR="008A73BC" w:rsidRPr="00E55BDC">
        <w:rPr>
          <w:rFonts w:ascii="Arial" w:eastAsia="Times New Roman" w:hAnsi="Arial" w:cs="Arial"/>
          <w:color w:val="000000" w:themeColor="text1"/>
          <w:sz w:val="24"/>
          <w:szCs w:val="24"/>
          <w:lang w:val="hr-HR"/>
        </w:rPr>
        <w:t xml:space="preserve"> as </w:t>
      </w:r>
      <w:proofErr w:type="spellStart"/>
      <w:r w:rsidR="008A73BC" w:rsidRPr="00E55BDC">
        <w:rPr>
          <w:rFonts w:ascii="Arial" w:eastAsia="Times New Roman" w:hAnsi="Arial" w:cs="Arial"/>
          <w:color w:val="000000" w:themeColor="text1"/>
          <w:sz w:val="24"/>
          <w:szCs w:val="24"/>
          <w:lang w:val="hr-HR"/>
        </w:rPr>
        <w:t>specified</w:t>
      </w:r>
      <w:proofErr w:type="spellEnd"/>
      <w:r w:rsidRPr="00E55BDC">
        <w:rPr>
          <w:rFonts w:ascii="Arial" w:eastAsia="Times New Roman" w:hAnsi="Arial" w:cs="Arial"/>
          <w:color w:val="000000" w:themeColor="text1"/>
          <w:sz w:val="24"/>
          <w:szCs w:val="24"/>
          <w:lang w:val="hr-HR"/>
        </w:rPr>
        <w:t>.</w:t>
      </w:r>
    </w:p>
    <w:p w14:paraId="4E0CDA9F" w14:textId="77777777" w:rsidR="00113366" w:rsidRPr="00E55BDC" w:rsidRDefault="00113366" w:rsidP="00E55BDC">
      <w:pPr>
        <w:spacing w:after="200" w:line="360" w:lineRule="auto"/>
        <w:rPr>
          <w:rFonts w:ascii="Arial" w:eastAsia="Times New Roman" w:hAnsi="Arial" w:cs="Arial"/>
          <w:color w:val="000000" w:themeColor="text1"/>
          <w:sz w:val="24"/>
          <w:szCs w:val="24"/>
          <w:lang w:val="hr-HR"/>
        </w:rPr>
      </w:pPr>
    </w:p>
    <w:p w14:paraId="5E2BD27D" w14:textId="77777777" w:rsidR="00113366" w:rsidRPr="00E55BDC" w:rsidRDefault="00113366" w:rsidP="00E55BDC">
      <w:pPr>
        <w:spacing w:after="200" w:line="360" w:lineRule="auto"/>
        <w:rPr>
          <w:rFonts w:ascii="Arial" w:eastAsia="Times New Roman" w:hAnsi="Arial" w:cs="Arial"/>
          <w:color w:val="000000" w:themeColor="text1"/>
          <w:sz w:val="24"/>
          <w:szCs w:val="24"/>
          <w:lang w:val="hr-HR"/>
        </w:rPr>
      </w:pPr>
    </w:p>
    <w:p w14:paraId="5236DF40" w14:textId="5FC63487" w:rsidR="00113366" w:rsidRPr="00E55BDC" w:rsidRDefault="00113366" w:rsidP="00E55BDC">
      <w:pPr>
        <w:spacing w:after="200" w:line="360" w:lineRule="auto"/>
        <w:rPr>
          <w:rFonts w:ascii="Arial" w:eastAsia="Times New Roman" w:hAnsi="Arial" w:cs="Arial"/>
          <w:color w:val="000000" w:themeColor="text1"/>
          <w:sz w:val="24"/>
          <w:szCs w:val="24"/>
          <w:lang w:val="hr-HR"/>
        </w:rPr>
      </w:pPr>
      <w:proofErr w:type="spellStart"/>
      <w:r w:rsidRPr="00E55BDC">
        <w:rPr>
          <w:rFonts w:ascii="Arial" w:eastAsia="Times New Roman" w:hAnsi="Arial" w:cs="Arial"/>
          <w:color w:val="000000" w:themeColor="text1"/>
          <w:sz w:val="24"/>
          <w:szCs w:val="24"/>
          <w:lang w:val="hr-HR"/>
        </w:rPr>
        <w:t>Signed</w:t>
      </w:r>
      <w:proofErr w:type="spellEnd"/>
      <w:r w:rsidR="008A73BC" w:rsidRPr="00E55BDC">
        <w:rPr>
          <w:rFonts w:ascii="Arial" w:eastAsia="Times New Roman" w:hAnsi="Arial" w:cs="Arial"/>
          <w:color w:val="000000" w:themeColor="text1"/>
          <w:sz w:val="24"/>
          <w:szCs w:val="24"/>
          <w:lang w:val="hr-HR"/>
        </w:rPr>
        <w:t>:</w:t>
      </w:r>
      <w:r w:rsidRPr="00E55BDC">
        <w:rPr>
          <w:rFonts w:ascii="Arial" w:eastAsia="Times New Roman" w:hAnsi="Arial" w:cs="Arial"/>
          <w:color w:val="000000" w:themeColor="text1"/>
          <w:sz w:val="24"/>
          <w:szCs w:val="24"/>
          <w:lang w:val="hr-HR"/>
        </w:rPr>
        <w:t>………………………………………………</w:t>
      </w:r>
    </w:p>
    <w:p w14:paraId="1E1F6BED" w14:textId="77777777" w:rsidR="00113366" w:rsidRPr="00E55BDC" w:rsidRDefault="00113366" w:rsidP="00E55BDC">
      <w:pPr>
        <w:spacing w:after="200" w:line="360" w:lineRule="auto"/>
        <w:rPr>
          <w:rFonts w:ascii="Arial" w:eastAsia="Times New Roman" w:hAnsi="Arial" w:cs="Arial"/>
          <w:color w:val="000000" w:themeColor="text1"/>
          <w:sz w:val="24"/>
          <w:szCs w:val="24"/>
          <w:lang w:val="hr-HR"/>
        </w:rPr>
      </w:pPr>
    </w:p>
    <w:p w14:paraId="367C1620" w14:textId="2F230C5E" w:rsidR="00113366" w:rsidRPr="00E55BDC" w:rsidRDefault="00113366" w:rsidP="00E55BDC">
      <w:pPr>
        <w:spacing w:after="200" w:line="360" w:lineRule="auto"/>
        <w:rPr>
          <w:rFonts w:ascii="Arial" w:eastAsia="Times New Roman" w:hAnsi="Arial" w:cs="Arial"/>
          <w:color w:val="000000" w:themeColor="text1"/>
          <w:sz w:val="24"/>
          <w:szCs w:val="24"/>
          <w:lang w:val="hr-HR"/>
        </w:rPr>
      </w:pPr>
      <w:r w:rsidRPr="00E55BDC">
        <w:rPr>
          <w:rFonts w:ascii="Arial" w:eastAsia="Times New Roman" w:hAnsi="Arial" w:cs="Arial"/>
          <w:color w:val="000000" w:themeColor="text1"/>
          <w:sz w:val="24"/>
          <w:szCs w:val="24"/>
          <w:lang w:val="hr-HR"/>
        </w:rPr>
        <w:t>Date:</w:t>
      </w:r>
      <w:r w:rsidR="008A73BC" w:rsidRPr="00E55BDC">
        <w:rPr>
          <w:rFonts w:ascii="Arial" w:eastAsia="Times New Roman" w:hAnsi="Arial" w:cs="Arial"/>
          <w:color w:val="000000" w:themeColor="text1"/>
          <w:sz w:val="24"/>
          <w:szCs w:val="24"/>
          <w:lang w:val="hr-HR"/>
        </w:rPr>
        <w:t>...………………………………………………</w:t>
      </w:r>
    </w:p>
    <w:p w14:paraId="2C702A82" w14:textId="77777777" w:rsidR="009F64C5" w:rsidRPr="00E55BDC" w:rsidRDefault="009F64C5" w:rsidP="00E55BDC">
      <w:pPr>
        <w:spacing w:after="157" w:line="360" w:lineRule="auto"/>
        <w:ind w:right="2357"/>
        <w:rPr>
          <w:rFonts w:ascii="Arial" w:hAnsi="Arial" w:cs="Arial"/>
          <w:b/>
          <w:bCs/>
        </w:rPr>
      </w:pPr>
    </w:p>
    <w:p w14:paraId="6AA9D53C" w14:textId="77777777" w:rsidR="009F64C5" w:rsidRPr="00E55BDC" w:rsidRDefault="009F64C5" w:rsidP="00E55BDC">
      <w:pPr>
        <w:spacing w:after="0" w:line="360" w:lineRule="auto"/>
        <w:rPr>
          <w:rFonts w:ascii="Arial" w:hAnsi="Arial" w:cs="Arial"/>
        </w:rPr>
      </w:pPr>
      <w:r w:rsidRPr="00E55BDC">
        <w:rPr>
          <w:rFonts w:ascii="Arial" w:hAnsi="Arial" w:cs="Arial"/>
          <w:color w:val="0070C0"/>
        </w:rPr>
        <w:t xml:space="preserve"> </w:t>
      </w:r>
      <w:r w:rsidRPr="00E55BDC">
        <w:rPr>
          <w:rFonts w:ascii="Arial" w:hAnsi="Arial" w:cs="Arial"/>
          <w:color w:val="0070C0"/>
        </w:rPr>
        <w:tab/>
        <w:t xml:space="preserve"> </w:t>
      </w:r>
    </w:p>
    <w:p w14:paraId="02286F32" w14:textId="77777777" w:rsidR="009F64C5" w:rsidRPr="00E55BDC" w:rsidRDefault="009F64C5" w:rsidP="00E55BDC">
      <w:pPr>
        <w:spacing w:line="360" w:lineRule="auto"/>
        <w:rPr>
          <w:rFonts w:ascii="Arial" w:eastAsia="Times New Roman" w:hAnsi="Arial" w:cs="Arial"/>
          <w:b/>
          <w:color w:val="000000"/>
          <w:sz w:val="24"/>
        </w:rPr>
      </w:pPr>
      <w:r w:rsidRPr="00E55BDC">
        <w:rPr>
          <w:rFonts w:ascii="Arial" w:hAnsi="Arial" w:cs="Arial"/>
        </w:rPr>
        <w:br w:type="page"/>
      </w:r>
    </w:p>
    <w:p w14:paraId="106641A1" w14:textId="7C1664DD" w:rsidR="009F64C5" w:rsidRPr="00E55BDC" w:rsidRDefault="009F64C5" w:rsidP="00E55BDC">
      <w:pPr>
        <w:pStyle w:val="Heading2"/>
        <w:spacing w:line="360" w:lineRule="auto"/>
        <w:ind w:left="12" w:right="4"/>
        <w:rPr>
          <w:rFonts w:ascii="Arial" w:hAnsi="Arial" w:cs="Arial"/>
        </w:rPr>
      </w:pPr>
      <w:r w:rsidRPr="00E55BDC">
        <w:rPr>
          <w:rFonts w:ascii="Arial" w:hAnsi="Arial" w:cs="Arial"/>
        </w:rPr>
        <w:t xml:space="preserve">Acknowledgements </w:t>
      </w:r>
    </w:p>
    <w:p w14:paraId="3DF0875E" w14:textId="77777777" w:rsidR="009F64C5" w:rsidRPr="00E55BDC" w:rsidRDefault="009F64C5" w:rsidP="00E55BDC">
      <w:pPr>
        <w:spacing w:after="158" w:line="360" w:lineRule="auto"/>
        <w:rPr>
          <w:rFonts w:ascii="Arial" w:hAnsi="Arial" w:cs="Arial"/>
        </w:rPr>
      </w:pPr>
      <w:r w:rsidRPr="00E55BDC">
        <w:rPr>
          <w:rFonts w:ascii="Arial" w:hAnsi="Arial" w:cs="Arial"/>
        </w:rPr>
        <w:t xml:space="preserve"> </w:t>
      </w:r>
    </w:p>
    <w:p w14:paraId="4F85FEBC" w14:textId="77777777" w:rsidR="009F64C5" w:rsidRPr="00E55BDC" w:rsidRDefault="009F64C5" w:rsidP="00E55BDC">
      <w:pPr>
        <w:spacing w:after="167" w:line="360" w:lineRule="auto"/>
        <w:rPr>
          <w:rFonts w:ascii="Arial" w:hAnsi="Arial" w:cs="Arial"/>
        </w:rPr>
      </w:pPr>
      <w:r w:rsidRPr="00E55BDC">
        <w:rPr>
          <w:rFonts w:ascii="Arial" w:hAnsi="Arial" w:cs="Arial"/>
        </w:rPr>
        <w:t xml:space="preserve">The acknowledgements section is where you thank those who have helped and supported you during the research and writing process. This section is </w:t>
      </w:r>
      <w:proofErr w:type="gramStart"/>
      <w:r w:rsidRPr="00E55BDC">
        <w:rPr>
          <w:rFonts w:ascii="Arial" w:hAnsi="Arial" w:cs="Arial"/>
        </w:rPr>
        <w:t>optional, and</w:t>
      </w:r>
      <w:proofErr w:type="gramEnd"/>
      <w:r w:rsidRPr="00E55BDC">
        <w:rPr>
          <w:rFonts w:ascii="Arial" w:hAnsi="Arial" w:cs="Arial"/>
        </w:rPr>
        <w:t xml:space="preserve"> should be no longer than one page. </w:t>
      </w:r>
    </w:p>
    <w:p w14:paraId="628A471D" w14:textId="77777777" w:rsidR="009F64C5" w:rsidRPr="00E55BDC" w:rsidRDefault="009F64C5" w:rsidP="00E55BDC">
      <w:pPr>
        <w:spacing w:after="166" w:line="360" w:lineRule="auto"/>
        <w:rPr>
          <w:rFonts w:ascii="Arial" w:hAnsi="Arial" w:cs="Arial"/>
        </w:rPr>
      </w:pPr>
      <w:r w:rsidRPr="00E55BDC">
        <w:rPr>
          <w:rFonts w:ascii="Arial" w:hAnsi="Arial" w:cs="Arial"/>
        </w:rPr>
        <w:t xml:space="preserve">Move from thanking the people most formally involved (supervisors, academics) to those who have supported you in other ways (friends and family).  </w:t>
      </w:r>
    </w:p>
    <w:p w14:paraId="6DD7150D" w14:textId="77777777" w:rsidR="009F64C5" w:rsidRPr="00E55BDC" w:rsidRDefault="009F64C5" w:rsidP="00E55BDC">
      <w:pPr>
        <w:spacing w:after="169" w:line="360" w:lineRule="auto"/>
        <w:rPr>
          <w:rFonts w:ascii="Arial" w:hAnsi="Arial" w:cs="Arial"/>
        </w:rPr>
      </w:pPr>
      <w:r w:rsidRPr="00E55BDC">
        <w:rPr>
          <w:rFonts w:ascii="Arial" w:hAnsi="Arial" w:cs="Arial"/>
        </w:rPr>
        <w:t xml:space="preserve">If you include acknowledgements, make sure to thank your supervisor! </w:t>
      </w:r>
    </w:p>
    <w:p w14:paraId="6F4F74AD" w14:textId="77777777" w:rsidR="009F64C5" w:rsidRPr="00E55BDC" w:rsidRDefault="009F64C5" w:rsidP="00E55BDC">
      <w:pPr>
        <w:spacing w:after="0" w:line="360" w:lineRule="auto"/>
        <w:rPr>
          <w:rFonts w:ascii="Arial" w:hAnsi="Arial" w:cs="Arial"/>
        </w:rPr>
      </w:pPr>
      <w:r w:rsidRPr="00E55BDC">
        <w:rPr>
          <w:rFonts w:ascii="Arial" w:hAnsi="Arial" w:cs="Arial"/>
          <w:color w:val="0070C0"/>
        </w:rPr>
        <w:t xml:space="preserve"> </w:t>
      </w:r>
      <w:r w:rsidRPr="00E55BDC">
        <w:rPr>
          <w:rFonts w:ascii="Arial" w:hAnsi="Arial" w:cs="Arial"/>
          <w:color w:val="0070C0"/>
        </w:rPr>
        <w:tab/>
        <w:t xml:space="preserve"> </w:t>
      </w:r>
      <w:r w:rsidRPr="00E55BDC">
        <w:rPr>
          <w:rFonts w:ascii="Arial" w:hAnsi="Arial" w:cs="Arial"/>
        </w:rPr>
        <w:br w:type="page"/>
      </w:r>
    </w:p>
    <w:p w14:paraId="563C12D9" w14:textId="42A94F60" w:rsidR="009F64C5" w:rsidRPr="00E55BDC" w:rsidRDefault="009F64C5" w:rsidP="00E55BDC">
      <w:pPr>
        <w:pStyle w:val="Heading2"/>
        <w:spacing w:line="360" w:lineRule="auto"/>
        <w:ind w:left="12" w:right="5"/>
        <w:rPr>
          <w:rFonts w:ascii="Arial" w:hAnsi="Arial" w:cs="Arial"/>
        </w:rPr>
      </w:pPr>
      <w:r w:rsidRPr="00E55BDC">
        <w:rPr>
          <w:rFonts w:ascii="Arial" w:hAnsi="Arial" w:cs="Arial"/>
        </w:rPr>
        <w:t>Abstract</w:t>
      </w:r>
    </w:p>
    <w:p w14:paraId="59ABEE5D" w14:textId="77777777" w:rsidR="009F64C5" w:rsidRPr="00E55BDC" w:rsidRDefault="009F64C5" w:rsidP="00E55BDC">
      <w:pPr>
        <w:spacing w:after="158" w:line="360" w:lineRule="auto"/>
        <w:rPr>
          <w:rFonts w:ascii="Arial" w:hAnsi="Arial" w:cs="Arial"/>
        </w:rPr>
      </w:pPr>
      <w:r w:rsidRPr="00E55BDC">
        <w:rPr>
          <w:rFonts w:ascii="Arial" w:hAnsi="Arial" w:cs="Arial"/>
        </w:rPr>
        <w:t xml:space="preserve"> </w:t>
      </w:r>
    </w:p>
    <w:p w14:paraId="33E45654" w14:textId="77777777" w:rsidR="009F64C5" w:rsidRPr="00E55BDC" w:rsidRDefault="009F64C5" w:rsidP="00E55BDC">
      <w:pPr>
        <w:spacing w:after="163" w:line="360" w:lineRule="auto"/>
        <w:rPr>
          <w:rFonts w:ascii="Arial" w:hAnsi="Arial" w:cs="Arial"/>
        </w:rPr>
      </w:pPr>
      <w:r w:rsidRPr="00E55BDC">
        <w:rPr>
          <w:rFonts w:ascii="Arial" w:hAnsi="Arial" w:cs="Arial"/>
        </w:rPr>
        <w:t xml:space="preserve">The abstract is a short summary of your entire dissertation. It concisely reports the aims and outcomes of your research, and is generally around 150-300 words long, or no more than one page. Write the abstract last, when you’ve completed the rest of the dissertation. </w:t>
      </w:r>
    </w:p>
    <w:p w14:paraId="59D0A79C" w14:textId="77777777" w:rsidR="009F64C5" w:rsidRPr="00E55BDC" w:rsidRDefault="009F64C5" w:rsidP="00E55BDC">
      <w:pPr>
        <w:spacing w:after="158" w:line="360" w:lineRule="auto"/>
        <w:rPr>
          <w:rFonts w:ascii="Arial" w:hAnsi="Arial" w:cs="Arial"/>
        </w:rPr>
      </w:pPr>
      <w:r w:rsidRPr="00E55BDC">
        <w:rPr>
          <w:rFonts w:ascii="Arial" w:hAnsi="Arial" w:cs="Arial"/>
        </w:rPr>
        <w:t xml:space="preserve"> </w:t>
      </w:r>
    </w:p>
    <w:p w14:paraId="34BAF65F" w14:textId="77777777" w:rsidR="009F64C5" w:rsidRPr="00E55BDC" w:rsidRDefault="009F64C5" w:rsidP="00E55BDC">
      <w:pPr>
        <w:spacing w:after="184" w:line="360" w:lineRule="auto"/>
        <w:ind w:left="-5"/>
        <w:rPr>
          <w:rFonts w:ascii="Arial" w:hAnsi="Arial" w:cs="Arial"/>
        </w:rPr>
      </w:pPr>
      <w:r w:rsidRPr="00E55BDC">
        <w:rPr>
          <w:rFonts w:ascii="Arial" w:eastAsia="Times New Roman" w:hAnsi="Arial" w:cs="Arial"/>
          <w:i/>
        </w:rPr>
        <w:t xml:space="preserve">State your research problem and objectives: </w:t>
      </w:r>
    </w:p>
    <w:p w14:paraId="038A672B" w14:textId="77777777" w:rsidR="009F64C5" w:rsidRPr="00E55BDC" w:rsidRDefault="009F64C5" w:rsidP="00E55BDC">
      <w:pPr>
        <w:numPr>
          <w:ilvl w:val="0"/>
          <w:numId w:val="1"/>
        </w:numPr>
        <w:spacing w:after="14" w:line="360" w:lineRule="auto"/>
        <w:ind w:hanging="360"/>
        <w:rPr>
          <w:rFonts w:ascii="Arial" w:hAnsi="Arial" w:cs="Arial"/>
        </w:rPr>
      </w:pPr>
      <w:r w:rsidRPr="00E55BDC">
        <w:rPr>
          <w:rFonts w:ascii="Arial" w:hAnsi="Arial" w:cs="Arial"/>
        </w:rPr>
        <w:t>Briefly describe the problem or question your dissertation addresses.</w:t>
      </w:r>
      <w:r w:rsidRPr="00E55BDC">
        <w:rPr>
          <w:rFonts w:ascii="Arial" w:eastAsia="Times New Roman" w:hAnsi="Arial" w:cs="Arial"/>
          <w:i/>
        </w:rPr>
        <w:t xml:space="preserve"> </w:t>
      </w:r>
    </w:p>
    <w:p w14:paraId="6FA48920" w14:textId="77777777" w:rsidR="009F64C5" w:rsidRPr="00E55BDC" w:rsidRDefault="009F64C5" w:rsidP="00E55BDC">
      <w:pPr>
        <w:numPr>
          <w:ilvl w:val="0"/>
          <w:numId w:val="1"/>
        </w:numPr>
        <w:spacing w:after="14" w:line="360" w:lineRule="auto"/>
        <w:ind w:hanging="360"/>
        <w:rPr>
          <w:rFonts w:ascii="Arial" w:hAnsi="Arial" w:cs="Arial"/>
        </w:rPr>
      </w:pPr>
      <w:r w:rsidRPr="00E55BDC">
        <w:rPr>
          <w:rFonts w:ascii="Arial" w:hAnsi="Arial" w:cs="Arial"/>
        </w:rPr>
        <w:t>State your specific objectives.</w:t>
      </w:r>
      <w:r w:rsidRPr="00E55BDC">
        <w:rPr>
          <w:rFonts w:ascii="Arial" w:eastAsia="Times New Roman" w:hAnsi="Arial" w:cs="Arial"/>
          <w:i/>
        </w:rPr>
        <w:t xml:space="preserve"> </w:t>
      </w:r>
    </w:p>
    <w:p w14:paraId="162D8CC9" w14:textId="77777777" w:rsidR="009F64C5" w:rsidRPr="00E55BDC" w:rsidRDefault="009F64C5" w:rsidP="00E55BDC">
      <w:pPr>
        <w:numPr>
          <w:ilvl w:val="0"/>
          <w:numId w:val="1"/>
        </w:numPr>
        <w:spacing w:after="120" w:line="360" w:lineRule="auto"/>
        <w:ind w:hanging="360"/>
        <w:rPr>
          <w:rFonts w:ascii="Arial" w:hAnsi="Arial" w:cs="Arial"/>
        </w:rPr>
      </w:pPr>
      <w:r w:rsidRPr="00E55BDC">
        <w:rPr>
          <w:rFonts w:ascii="Arial" w:hAnsi="Arial" w:cs="Arial"/>
        </w:rPr>
        <w:t>Use the present or simple past tense.</w:t>
      </w:r>
      <w:r w:rsidRPr="00E55BDC">
        <w:rPr>
          <w:rFonts w:ascii="Arial" w:eastAsia="Times New Roman" w:hAnsi="Arial" w:cs="Arial"/>
          <w:i/>
        </w:rPr>
        <w:t xml:space="preserve"> </w:t>
      </w:r>
    </w:p>
    <w:p w14:paraId="6C7EADBE" w14:textId="77777777" w:rsidR="009F64C5" w:rsidRPr="00E55BDC" w:rsidRDefault="009F64C5" w:rsidP="00E55BDC">
      <w:pPr>
        <w:spacing w:after="158" w:line="360" w:lineRule="auto"/>
        <w:rPr>
          <w:rFonts w:ascii="Arial" w:hAnsi="Arial" w:cs="Arial"/>
        </w:rPr>
      </w:pPr>
      <w:r w:rsidRPr="00E55BDC">
        <w:rPr>
          <w:rFonts w:ascii="Arial" w:eastAsia="Times New Roman" w:hAnsi="Arial" w:cs="Arial"/>
          <w:i/>
        </w:rPr>
        <w:t xml:space="preserve"> </w:t>
      </w:r>
    </w:p>
    <w:p w14:paraId="52DC511A" w14:textId="77777777" w:rsidR="009F64C5" w:rsidRPr="00E55BDC" w:rsidRDefault="009F64C5" w:rsidP="00E55BDC">
      <w:pPr>
        <w:spacing w:after="184" w:line="360" w:lineRule="auto"/>
        <w:ind w:left="-5"/>
        <w:rPr>
          <w:rFonts w:ascii="Arial" w:hAnsi="Arial" w:cs="Arial"/>
        </w:rPr>
      </w:pPr>
      <w:r w:rsidRPr="00E55BDC">
        <w:rPr>
          <w:rFonts w:ascii="Arial" w:eastAsia="Times New Roman" w:hAnsi="Arial" w:cs="Arial"/>
          <w:i/>
        </w:rPr>
        <w:t xml:space="preserve">Describe your methods: </w:t>
      </w:r>
    </w:p>
    <w:p w14:paraId="69202EAE" w14:textId="77777777" w:rsidR="009F64C5" w:rsidRPr="00E55BDC" w:rsidRDefault="009F64C5" w:rsidP="00E55BDC">
      <w:pPr>
        <w:numPr>
          <w:ilvl w:val="0"/>
          <w:numId w:val="1"/>
        </w:numPr>
        <w:spacing w:after="14" w:line="360" w:lineRule="auto"/>
        <w:ind w:hanging="360"/>
        <w:rPr>
          <w:rFonts w:ascii="Arial" w:hAnsi="Arial" w:cs="Arial"/>
        </w:rPr>
      </w:pPr>
      <w:r w:rsidRPr="00E55BDC">
        <w:rPr>
          <w:rFonts w:ascii="Arial" w:hAnsi="Arial" w:cs="Arial"/>
        </w:rPr>
        <w:t xml:space="preserve">Describe how data was gathered and </w:t>
      </w:r>
      <w:proofErr w:type="spellStart"/>
      <w:r w:rsidRPr="00E55BDC">
        <w:rPr>
          <w:rFonts w:ascii="Arial" w:hAnsi="Arial" w:cs="Arial"/>
        </w:rPr>
        <w:t>analyzed</w:t>
      </w:r>
      <w:proofErr w:type="spellEnd"/>
      <w:r w:rsidRPr="00E55BDC">
        <w:rPr>
          <w:rFonts w:ascii="Arial" w:hAnsi="Arial" w:cs="Arial"/>
        </w:rPr>
        <w:t xml:space="preserve">. </w:t>
      </w:r>
    </w:p>
    <w:p w14:paraId="12ABBA0E" w14:textId="77777777" w:rsidR="009F64C5" w:rsidRPr="00E55BDC" w:rsidRDefault="009F64C5" w:rsidP="00E55BDC">
      <w:pPr>
        <w:numPr>
          <w:ilvl w:val="0"/>
          <w:numId w:val="1"/>
        </w:numPr>
        <w:spacing w:after="123" w:line="360" w:lineRule="auto"/>
        <w:ind w:hanging="360"/>
        <w:rPr>
          <w:rFonts w:ascii="Arial" w:hAnsi="Arial" w:cs="Arial"/>
        </w:rPr>
      </w:pPr>
      <w:r w:rsidRPr="00E55BDC">
        <w:rPr>
          <w:rFonts w:ascii="Arial" w:hAnsi="Arial" w:cs="Arial"/>
        </w:rPr>
        <w:t xml:space="preserve">Use the simple past tense. </w:t>
      </w:r>
    </w:p>
    <w:p w14:paraId="610D73B1" w14:textId="77777777" w:rsidR="009F64C5" w:rsidRPr="00E55BDC" w:rsidRDefault="009F64C5" w:rsidP="00E55BDC">
      <w:pPr>
        <w:spacing w:after="158" w:line="360" w:lineRule="auto"/>
        <w:rPr>
          <w:rFonts w:ascii="Arial" w:hAnsi="Arial" w:cs="Arial"/>
        </w:rPr>
      </w:pPr>
      <w:r w:rsidRPr="00E55BDC">
        <w:rPr>
          <w:rFonts w:ascii="Arial" w:eastAsia="Times New Roman" w:hAnsi="Arial" w:cs="Arial"/>
          <w:i/>
        </w:rPr>
        <w:t xml:space="preserve"> </w:t>
      </w:r>
    </w:p>
    <w:p w14:paraId="5C1C2783" w14:textId="77777777" w:rsidR="009F64C5" w:rsidRPr="00E55BDC" w:rsidRDefault="009F64C5" w:rsidP="00E55BDC">
      <w:pPr>
        <w:spacing w:after="184" w:line="360" w:lineRule="auto"/>
        <w:ind w:left="-5"/>
        <w:rPr>
          <w:rFonts w:ascii="Arial" w:hAnsi="Arial" w:cs="Arial"/>
        </w:rPr>
      </w:pPr>
      <w:r w:rsidRPr="00E55BDC">
        <w:rPr>
          <w:rFonts w:ascii="Arial" w:eastAsia="Times New Roman" w:hAnsi="Arial" w:cs="Arial"/>
          <w:i/>
        </w:rPr>
        <w:t xml:space="preserve">Summarize your key results or arguments: </w:t>
      </w:r>
    </w:p>
    <w:p w14:paraId="3F24C11B" w14:textId="77777777" w:rsidR="009F64C5" w:rsidRPr="00E55BDC" w:rsidRDefault="009F64C5" w:rsidP="00E55BDC">
      <w:pPr>
        <w:numPr>
          <w:ilvl w:val="0"/>
          <w:numId w:val="1"/>
        </w:numPr>
        <w:spacing w:after="14" w:line="360" w:lineRule="auto"/>
        <w:ind w:hanging="360"/>
        <w:rPr>
          <w:rFonts w:ascii="Arial" w:hAnsi="Arial" w:cs="Arial"/>
        </w:rPr>
      </w:pPr>
      <w:r w:rsidRPr="00E55BDC">
        <w:rPr>
          <w:rFonts w:ascii="Arial" w:hAnsi="Arial" w:cs="Arial"/>
        </w:rPr>
        <w:t xml:space="preserve">Highlight the most important findings here. </w:t>
      </w:r>
    </w:p>
    <w:p w14:paraId="0010ED99" w14:textId="77777777" w:rsidR="009F64C5" w:rsidRPr="00E55BDC" w:rsidRDefault="009F64C5" w:rsidP="00E55BDC">
      <w:pPr>
        <w:numPr>
          <w:ilvl w:val="0"/>
          <w:numId w:val="1"/>
        </w:numPr>
        <w:spacing w:after="123" w:line="360" w:lineRule="auto"/>
        <w:ind w:hanging="360"/>
        <w:rPr>
          <w:rFonts w:ascii="Arial" w:hAnsi="Arial" w:cs="Arial"/>
        </w:rPr>
      </w:pPr>
      <w:r w:rsidRPr="00E55BDC">
        <w:rPr>
          <w:rFonts w:ascii="Arial" w:hAnsi="Arial" w:cs="Arial"/>
        </w:rPr>
        <w:t xml:space="preserve">Use the simple past tense. </w:t>
      </w:r>
    </w:p>
    <w:p w14:paraId="2477B052" w14:textId="77777777" w:rsidR="009F64C5" w:rsidRPr="00E55BDC" w:rsidRDefault="009F64C5" w:rsidP="00E55BDC">
      <w:pPr>
        <w:spacing w:after="158" w:line="360" w:lineRule="auto"/>
        <w:rPr>
          <w:rFonts w:ascii="Arial" w:hAnsi="Arial" w:cs="Arial"/>
        </w:rPr>
      </w:pPr>
      <w:r w:rsidRPr="00E55BDC">
        <w:rPr>
          <w:rFonts w:ascii="Arial" w:eastAsia="Times New Roman" w:hAnsi="Arial" w:cs="Arial"/>
          <w:i/>
        </w:rPr>
        <w:t xml:space="preserve"> </w:t>
      </w:r>
    </w:p>
    <w:p w14:paraId="1EB3F3F0" w14:textId="77777777" w:rsidR="009F64C5" w:rsidRPr="00E55BDC" w:rsidRDefault="009F64C5" w:rsidP="00E55BDC">
      <w:pPr>
        <w:spacing w:after="184" w:line="360" w:lineRule="auto"/>
        <w:ind w:left="-5"/>
        <w:rPr>
          <w:rFonts w:ascii="Arial" w:hAnsi="Arial" w:cs="Arial"/>
        </w:rPr>
      </w:pPr>
      <w:r w:rsidRPr="00E55BDC">
        <w:rPr>
          <w:rFonts w:ascii="Arial" w:eastAsia="Times New Roman" w:hAnsi="Arial" w:cs="Arial"/>
          <w:i/>
        </w:rPr>
        <w:t xml:space="preserve">Present your conclusion: </w:t>
      </w:r>
    </w:p>
    <w:p w14:paraId="78A1FD80" w14:textId="77777777" w:rsidR="009F64C5" w:rsidRPr="00E55BDC" w:rsidRDefault="009F64C5" w:rsidP="00E55BDC">
      <w:pPr>
        <w:numPr>
          <w:ilvl w:val="0"/>
          <w:numId w:val="1"/>
        </w:numPr>
        <w:spacing w:after="14" w:line="360" w:lineRule="auto"/>
        <w:ind w:hanging="360"/>
        <w:rPr>
          <w:rFonts w:ascii="Arial" w:hAnsi="Arial" w:cs="Arial"/>
        </w:rPr>
      </w:pPr>
      <w:r w:rsidRPr="00E55BDC">
        <w:rPr>
          <w:rFonts w:ascii="Arial" w:hAnsi="Arial" w:cs="Arial"/>
        </w:rPr>
        <w:t xml:space="preserve">State the answer to your main research question. </w:t>
      </w:r>
    </w:p>
    <w:p w14:paraId="798703FE" w14:textId="77777777" w:rsidR="009F64C5" w:rsidRPr="00E55BDC" w:rsidRDefault="009F64C5" w:rsidP="00E55BDC">
      <w:pPr>
        <w:numPr>
          <w:ilvl w:val="0"/>
          <w:numId w:val="1"/>
        </w:numPr>
        <w:spacing w:after="14" w:line="360" w:lineRule="auto"/>
        <w:ind w:hanging="360"/>
        <w:rPr>
          <w:rFonts w:ascii="Arial" w:hAnsi="Arial" w:cs="Arial"/>
        </w:rPr>
      </w:pPr>
      <w:r w:rsidRPr="00E55BDC">
        <w:rPr>
          <w:rFonts w:ascii="Arial" w:hAnsi="Arial" w:cs="Arial"/>
        </w:rPr>
        <w:t xml:space="preserve">Mention any important limitations or recommendations. </w:t>
      </w:r>
    </w:p>
    <w:p w14:paraId="4BB12813" w14:textId="492546D6" w:rsidR="000555DE" w:rsidRPr="00E55BDC" w:rsidRDefault="009F64C5" w:rsidP="00E55BDC">
      <w:pPr>
        <w:numPr>
          <w:ilvl w:val="0"/>
          <w:numId w:val="1"/>
        </w:numPr>
        <w:spacing w:after="14" w:line="360" w:lineRule="auto"/>
        <w:ind w:hanging="360"/>
        <w:rPr>
          <w:rFonts w:ascii="Arial" w:hAnsi="Arial" w:cs="Arial"/>
        </w:rPr>
      </w:pPr>
      <w:r w:rsidRPr="00E55BDC">
        <w:rPr>
          <w:rFonts w:ascii="Arial" w:hAnsi="Arial" w:cs="Arial"/>
        </w:rPr>
        <w:t xml:space="preserve">Use the present tense. </w:t>
      </w:r>
      <w:r w:rsidRPr="00E55BDC">
        <w:rPr>
          <w:rFonts w:ascii="Arial" w:hAnsi="Arial" w:cs="Arial"/>
        </w:rPr>
        <w:tab/>
        <w:t xml:space="preserve"> </w:t>
      </w:r>
    </w:p>
    <w:p w14:paraId="361B4A4C" w14:textId="77777777" w:rsidR="000555DE" w:rsidRPr="00E55BDC" w:rsidRDefault="000555DE" w:rsidP="00E55BDC">
      <w:pPr>
        <w:spacing w:line="360" w:lineRule="auto"/>
        <w:rPr>
          <w:rFonts w:ascii="Arial" w:hAnsi="Arial" w:cs="Arial"/>
        </w:rPr>
      </w:pPr>
      <w:r w:rsidRPr="00E55BDC">
        <w:rPr>
          <w:rFonts w:ascii="Arial" w:hAnsi="Arial" w:cs="Arial"/>
        </w:rPr>
        <w:br w:type="page"/>
      </w:r>
    </w:p>
    <w:p w14:paraId="7CDD196C" w14:textId="77777777" w:rsidR="009F64C5" w:rsidRPr="00E55BDC" w:rsidRDefault="009F64C5" w:rsidP="00E55BDC">
      <w:pPr>
        <w:spacing w:after="14" w:line="360" w:lineRule="auto"/>
        <w:ind w:left="705"/>
        <w:rPr>
          <w:rFonts w:ascii="Arial" w:hAnsi="Arial" w:cs="Arial"/>
        </w:rPr>
      </w:pPr>
    </w:p>
    <w:sdt>
      <w:sdtPr>
        <w:rPr>
          <w:rFonts w:ascii="Arial" w:eastAsiaTheme="minorEastAsia" w:hAnsi="Arial" w:cs="Arial"/>
          <w:b w:val="0"/>
          <w:color w:val="auto"/>
          <w:sz w:val="22"/>
        </w:rPr>
        <w:id w:val="1513028152"/>
        <w:docPartObj>
          <w:docPartGallery w:val="Table of Contents"/>
        </w:docPartObj>
      </w:sdtPr>
      <w:sdtEndPr/>
      <w:sdtContent>
        <w:p w14:paraId="665B4408" w14:textId="77777777" w:rsidR="009F64C5" w:rsidRPr="00E55BDC" w:rsidRDefault="009F64C5" w:rsidP="00E55BDC">
          <w:pPr>
            <w:pStyle w:val="Heading2"/>
            <w:spacing w:line="360" w:lineRule="auto"/>
            <w:ind w:left="12"/>
            <w:rPr>
              <w:rFonts w:ascii="Arial" w:hAnsi="Arial" w:cs="Arial"/>
            </w:rPr>
          </w:pPr>
          <w:r w:rsidRPr="00E55BDC">
            <w:rPr>
              <w:rFonts w:ascii="Arial" w:hAnsi="Arial" w:cs="Arial"/>
            </w:rPr>
            <w:t xml:space="preserve">Table of contents </w:t>
          </w:r>
        </w:p>
        <w:p w14:paraId="564DCCA8" w14:textId="77777777" w:rsidR="009F64C5" w:rsidRPr="00E55BDC" w:rsidRDefault="009F64C5" w:rsidP="00E55BDC">
          <w:pPr>
            <w:spacing w:after="158" w:line="360" w:lineRule="auto"/>
            <w:ind w:left="59"/>
            <w:jc w:val="center"/>
            <w:rPr>
              <w:rFonts w:ascii="Arial" w:hAnsi="Arial" w:cs="Arial"/>
            </w:rPr>
          </w:pPr>
          <w:r w:rsidRPr="00E55BDC">
            <w:rPr>
              <w:rFonts w:ascii="Arial" w:eastAsia="Times New Roman" w:hAnsi="Arial" w:cs="Arial"/>
              <w:b/>
            </w:rPr>
            <w:t xml:space="preserve"> </w:t>
          </w:r>
        </w:p>
        <w:p w14:paraId="01B13C80" w14:textId="77777777" w:rsidR="009F64C5" w:rsidRPr="00E55BDC" w:rsidRDefault="009F64C5" w:rsidP="00E55BDC">
          <w:pPr>
            <w:spacing w:after="167" w:line="360" w:lineRule="auto"/>
            <w:rPr>
              <w:rFonts w:ascii="Arial" w:hAnsi="Arial" w:cs="Arial"/>
            </w:rPr>
          </w:pPr>
          <w:r w:rsidRPr="00E55BDC">
            <w:rPr>
              <w:rFonts w:ascii="Arial" w:hAnsi="Arial" w:cs="Arial"/>
            </w:rPr>
            <w:t xml:space="preserve">The table of contents lists every section that comes after it (i.e. </w:t>
          </w:r>
          <w:r w:rsidRPr="00E55BDC">
            <w:rPr>
              <w:rFonts w:ascii="Arial" w:eastAsia="Times New Roman" w:hAnsi="Arial" w:cs="Arial"/>
              <w:i/>
            </w:rPr>
            <w:t>not</w:t>
          </w:r>
          <w:r w:rsidRPr="00E55BDC">
            <w:rPr>
              <w:rFonts w:ascii="Arial" w:eastAsia="Times New Roman" w:hAnsi="Arial" w:cs="Arial"/>
              <w:b/>
            </w:rPr>
            <w:t xml:space="preserve"> </w:t>
          </w:r>
          <w:r w:rsidRPr="00E55BDC">
            <w:rPr>
              <w:rFonts w:ascii="Arial" w:hAnsi="Arial" w:cs="Arial"/>
            </w:rPr>
            <w:t xml:space="preserve">the title page, acknowledgements, or abstract). A table of contents can be </w:t>
          </w:r>
          <w:proofErr w:type="gramStart"/>
          <w:r w:rsidRPr="00E55BDC">
            <w:rPr>
              <w:rFonts w:ascii="Arial" w:hAnsi="Arial" w:cs="Arial"/>
            </w:rPr>
            <w:t>auto-generated</w:t>
          </w:r>
          <w:proofErr w:type="gramEnd"/>
          <w:r w:rsidRPr="00E55BDC">
            <w:rPr>
              <w:rFonts w:ascii="Arial" w:hAnsi="Arial" w:cs="Arial"/>
            </w:rPr>
            <w:t xml:space="preserve"> in Word. </w:t>
          </w:r>
        </w:p>
        <w:p w14:paraId="076AAA75" w14:textId="77777777" w:rsidR="009F64C5" w:rsidRPr="00E55BDC" w:rsidRDefault="009F64C5" w:rsidP="00E55BDC">
          <w:pPr>
            <w:spacing w:after="158" w:line="360" w:lineRule="auto"/>
            <w:rPr>
              <w:rFonts w:ascii="Arial" w:hAnsi="Arial" w:cs="Arial"/>
            </w:rPr>
          </w:pPr>
          <w:r w:rsidRPr="00E55BDC">
            <w:rPr>
              <w:rFonts w:ascii="Arial" w:hAnsi="Arial" w:cs="Arial"/>
            </w:rPr>
            <w:t xml:space="preserve"> </w:t>
          </w:r>
        </w:p>
        <w:p w14:paraId="221A0793" w14:textId="29CD794D" w:rsidR="009F64C5" w:rsidRPr="00E55BDC" w:rsidRDefault="009F64C5" w:rsidP="00E55BDC">
          <w:pPr>
            <w:pStyle w:val="TOC1"/>
            <w:tabs>
              <w:tab w:val="right" w:leader="dot" w:pos="9026"/>
            </w:tabs>
            <w:spacing w:line="360" w:lineRule="auto"/>
            <w:rPr>
              <w:rFonts w:ascii="Arial" w:hAnsi="Arial" w:cs="Arial"/>
            </w:rPr>
          </w:pPr>
          <w:r w:rsidRPr="00E55BDC">
            <w:rPr>
              <w:rFonts w:ascii="Arial" w:hAnsi="Arial" w:cs="Arial"/>
            </w:rPr>
            <w:fldChar w:fldCharType="begin"/>
          </w:r>
          <w:r w:rsidRPr="00E55BDC">
            <w:rPr>
              <w:rFonts w:ascii="Arial" w:hAnsi="Arial" w:cs="Arial"/>
            </w:rPr>
            <w:instrText xml:space="preserve"> TOC \o "1-1" \h \z \u </w:instrText>
          </w:r>
          <w:r w:rsidRPr="00E55BDC">
            <w:rPr>
              <w:rFonts w:ascii="Arial" w:hAnsi="Arial" w:cs="Arial"/>
            </w:rPr>
            <w:fldChar w:fldCharType="separate"/>
          </w:r>
          <w:hyperlink w:anchor="_Toc12212">
            <w:r w:rsidRPr="00E55BDC">
              <w:rPr>
                <w:rFonts w:ascii="Arial" w:hAnsi="Arial" w:cs="Arial"/>
              </w:rPr>
              <w:t>List of figures</w:t>
            </w:r>
            <w:r w:rsidRPr="00E55BDC">
              <w:rPr>
                <w:rFonts w:ascii="Arial" w:hAnsi="Arial" w:cs="Arial"/>
              </w:rPr>
              <w:tab/>
            </w:r>
            <w:r w:rsidRPr="00E55BDC">
              <w:rPr>
                <w:rFonts w:ascii="Arial" w:hAnsi="Arial" w:cs="Arial"/>
              </w:rPr>
              <w:fldChar w:fldCharType="begin"/>
            </w:r>
            <w:r w:rsidRPr="00E55BDC">
              <w:rPr>
                <w:rFonts w:ascii="Arial" w:hAnsi="Arial" w:cs="Arial"/>
              </w:rPr>
              <w:instrText>PAGEREF _Toc12212 \h</w:instrText>
            </w:r>
            <w:r w:rsidRPr="00E55BDC">
              <w:rPr>
                <w:rFonts w:ascii="Arial" w:hAnsi="Arial" w:cs="Arial"/>
              </w:rPr>
            </w:r>
            <w:r w:rsidRPr="00E55BDC">
              <w:rPr>
                <w:rFonts w:ascii="Arial" w:hAnsi="Arial" w:cs="Arial"/>
              </w:rPr>
              <w:fldChar w:fldCharType="separate"/>
            </w:r>
            <w:r w:rsidR="007843AD" w:rsidRPr="00E55BDC">
              <w:rPr>
                <w:rFonts w:ascii="Arial" w:hAnsi="Arial" w:cs="Arial"/>
                <w:noProof/>
              </w:rPr>
              <w:t>8</w:t>
            </w:r>
            <w:r w:rsidRPr="00E55BDC">
              <w:rPr>
                <w:rFonts w:ascii="Arial" w:hAnsi="Arial" w:cs="Arial"/>
              </w:rPr>
              <w:fldChar w:fldCharType="end"/>
            </w:r>
          </w:hyperlink>
        </w:p>
        <w:p w14:paraId="5BA15E4B" w14:textId="2B32FD49" w:rsidR="009F64C5" w:rsidRPr="00E55BDC" w:rsidRDefault="009F64C5" w:rsidP="00E55BDC">
          <w:pPr>
            <w:pStyle w:val="TOC1"/>
            <w:tabs>
              <w:tab w:val="right" w:leader="dot" w:pos="9026"/>
            </w:tabs>
            <w:spacing w:line="360" w:lineRule="auto"/>
            <w:rPr>
              <w:rFonts w:ascii="Arial" w:hAnsi="Arial" w:cs="Arial"/>
            </w:rPr>
          </w:pPr>
          <w:hyperlink w:anchor="_Toc12213">
            <w:r w:rsidRPr="00E55BDC">
              <w:rPr>
                <w:rFonts w:ascii="Arial" w:hAnsi="Arial" w:cs="Arial"/>
              </w:rPr>
              <w:t>List of tables</w:t>
            </w:r>
            <w:r w:rsidRPr="00E55BDC">
              <w:rPr>
                <w:rFonts w:ascii="Arial" w:hAnsi="Arial" w:cs="Arial"/>
              </w:rPr>
              <w:tab/>
            </w:r>
            <w:r w:rsidRPr="00E55BDC">
              <w:rPr>
                <w:rFonts w:ascii="Arial" w:hAnsi="Arial" w:cs="Arial"/>
              </w:rPr>
              <w:fldChar w:fldCharType="begin"/>
            </w:r>
            <w:r w:rsidRPr="00E55BDC">
              <w:rPr>
                <w:rFonts w:ascii="Arial" w:hAnsi="Arial" w:cs="Arial"/>
              </w:rPr>
              <w:instrText>PAGEREF _Toc12213 \h</w:instrText>
            </w:r>
            <w:r w:rsidRPr="00E55BDC">
              <w:rPr>
                <w:rFonts w:ascii="Arial" w:hAnsi="Arial" w:cs="Arial"/>
              </w:rPr>
            </w:r>
            <w:r w:rsidRPr="00E55BDC">
              <w:rPr>
                <w:rFonts w:ascii="Arial" w:hAnsi="Arial" w:cs="Arial"/>
              </w:rPr>
              <w:fldChar w:fldCharType="separate"/>
            </w:r>
            <w:r w:rsidR="007843AD" w:rsidRPr="00E55BDC">
              <w:rPr>
                <w:rFonts w:ascii="Arial" w:hAnsi="Arial" w:cs="Arial"/>
                <w:noProof/>
              </w:rPr>
              <w:t>9</w:t>
            </w:r>
            <w:r w:rsidRPr="00E55BDC">
              <w:rPr>
                <w:rFonts w:ascii="Arial" w:hAnsi="Arial" w:cs="Arial"/>
              </w:rPr>
              <w:fldChar w:fldCharType="end"/>
            </w:r>
          </w:hyperlink>
        </w:p>
        <w:p w14:paraId="58AB5446" w14:textId="4C814E1F" w:rsidR="009F64C5" w:rsidRPr="00E55BDC" w:rsidRDefault="009F64C5" w:rsidP="00E55BDC">
          <w:pPr>
            <w:pStyle w:val="TOC1"/>
            <w:tabs>
              <w:tab w:val="right" w:leader="dot" w:pos="9026"/>
            </w:tabs>
            <w:spacing w:line="360" w:lineRule="auto"/>
            <w:rPr>
              <w:rFonts w:ascii="Arial" w:hAnsi="Arial" w:cs="Arial"/>
            </w:rPr>
          </w:pPr>
          <w:hyperlink w:anchor="_Toc12214">
            <w:r w:rsidRPr="00E55BDC">
              <w:rPr>
                <w:rFonts w:ascii="Arial" w:hAnsi="Arial" w:cs="Arial"/>
              </w:rPr>
              <w:t>List of abbreviations</w:t>
            </w:r>
            <w:r w:rsidRPr="00E55BDC">
              <w:rPr>
                <w:rFonts w:ascii="Arial" w:hAnsi="Arial" w:cs="Arial"/>
              </w:rPr>
              <w:tab/>
            </w:r>
            <w:r w:rsidRPr="00E55BDC">
              <w:rPr>
                <w:rFonts w:ascii="Arial" w:hAnsi="Arial" w:cs="Arial"/>
              </w:rPr>
              <w:fldChar w:fldCharType="begin"/>
            </w:r>
            <w:r w:rsidRPr="00E55BDC">
              <w:rPr>
                <w:rFonts w:ascii="Arial" w:hAnsi="Arial" w:cs="Arial"/>
              </w:rPr>
              <w:instrText>PAGEREF _Toc12214 \h</w:instrText>
            </w:r>
            <w:r w:rsidRPr="00E55BDC">
              <w:rPr>
                <w:rFonts w:ascii="Arial" w:hAnsi="Arial" w:cs="Arial"/>
              </w:rPr>
            </w:r>
            <w:r w:rsidRPr="00E55BDC">
              <w:rPr>
                <w:rFonts w:ascii="Arial" w:hAnsi="Arial" w:cs="Arial"/>
              </w:rPr>
              <w:fldChar w:fldCharType="separate"/>
            </w:r>
            <w:r w:rsidR="007843AD" w:rsidRPr="00E55BDC">
              <w:rPr>
                <w:rFonts w:ascii="Arial" w:hAnsi="Arial" w:cs="Arial"/>
                <w:noProof/>
              </w:rPr>
              <w:t>10</w:t>
            </w:r>
            <w:r w:rsidRPr="00E55BDC">
              <w:rPr>
                <w:rFonts w:ascii="Arial" w:hAnsi="Arial" w:cs="Arial"/>
              </w:rPr>
              <w:fldChar w:fldCharType="end"/>
            </w:r>
          </w:hyperlink>
        </w:p>
        <w:p w14:paraId="3FCCEEAD" w14:textId="4342798A" w:rsidR="009F64C5" w:rsidRPr="00E55BDC" w:rsidRDefault="009F64C5" w:rsidP="00E55BDC">
          <w:pPr>
            <w:pStyle w:val="TOC1"/>
            <w:tabs>
              <w:tab w:val="right" w:leader="dot" w:pos="9026"/>
            </w:tabs>
            <w:spacing w:line="360" w:lineRule="auto"/>
            <w:rPr>
              <w:rFonts w:ascii="Arial" w:hAnsi="Arial" w:cs="Arial"/>
            </w:rPr>
          </w:pPr>
          <w:hyperlink w:anchor="_Toc12215">
            <w:r w:rsidRPr="00E55BDC">
              <w:rPr>
                <w:rFonts w:ascii="Arial" w:hAnsi="Arial" w:cs="Arial"/>
              </w:rPr>
              <w:t>Glossary</w:t>
            </w:r>
            <w:r w:rsidRPr="00E55BDC">
              <w:rPr>
                <w:rFonts w:ascii="Arial" w:hAnsi="Arial" w:cs="Arial"/>
              </w:rPr>
              <w:tab/>
            </w:r>
            <w:r w:rsidRPr="00E55BDC">
              <w:rPr>
                <w:rFonts w:ascii="Arial" w:hAnsi="Arial" w:cs="Arial"/>
              </w:rPr>
              <w:fldChar w:fldCharType="begin"/>
            </w:r>
            <w:r w:rsidRPr="00E55BDC">
              <w:rPr>
                <w:rFonts w:ascii="Arial" w:hAnsi="Arial" w:cs="Arial"/>
              </w:rPr>
              <w:instrText>PAGEREF _Toc12215 \h</w:instrText>
            </w:r>
            <w:r w:rsidRPr="00E55BDC">
              <w:rPr>
                <w:rFonts w:ascii="Arial" w:hAnsi="Arial" w:cs="Arial"/>
              </w:rPr>
            </w:r>
            <w:r w:rsidRPr="00E55BDC">
              <w:rPr>
                <w:rFonts w:ascii="Arial" w:hAnsi="Arial" w:cs="Arial"/>
              </w:rPr>
              <w:fldChar w:fldCharType="separate"/>
            </w:r>
            <w:r w:rsidR="007843AD" w:rsidRPr="00E55BDC">
              <w:rPr>
                <w:rFonts w:ascii="Arial" w:hAnsi="Arial" w:cs="Arial"/>
                <w:noProof/>
              </w:rPr>
              <w:t>11</w:t>
            </w:r>
            <w:r w:rsidRPr="00E55BDC">
              <w:rPr>
                <w:rFonts w:ascii="Arial" w:hAnsi="Arial" w:cs="Arial"/>
              </w:rPr>
              <w:fldChar w:fldCharType="end"/>
            </w:r>
          </w:hyperlink>
        </w:p>
        <w:p w14:paraId="33ED363E" w14:textId="1AEA42E1" w:rsidR="009F64C5" w:rsidRPr="00E55BDC" w:rsidRDefault="009F64C5" w:rsidP="00E55BDC">
          <w:pPr>
            <w:pStyle w:val="TOC1"/>
            <w:tabs>
              <w:tab w:val="right" w:leader="dot" w:pos="9026"/>
            </w:tabs>
            <w:spacing w:line="360" w:lineRule="auto"/>
            <w:rPr>
              <w:rFonts w:ascii="Arial" w:hAnsi="Arial" w:cs="Arial"/>
            </w:rPr>
          </w:pPr>
          <w:hyperlink w:anchor="_Toc12216">
            <w:r w:rsidRPr="00E55BDC">
              <w:rPr>
                <w:rFonts w:ascii="Arial" w:hAnsi="Arial" w:cs="Arial"/>
              </w:rPr>
              <w:t>Introduction</w:t>
            </w:r>
            <w:r w:rsidRPr="00E55BDC">
              <w:rPr>
                <w:rFonts w:ascii="Arial" w:hAnsi="Arial" w:cs="Arial"/>
              </w:rPr>
              <w:tab/>
            </w:r>
            <w:r w:rsidRPr="00E55BDC">
              <w:rPr>
                <w:rFonts w:ascii="Arial" w:hAnsi="Arial" w:cs="Arial"/>
              </w:rPr>
              <w:fldChar w:fldCharType="begin"/>
            </w:r>
            <w:r w:rsidRPr="00E55BDC">
              <w:rPr>
                <w:rFonts w:ascii="Arial" w:hAnsi="Arial" w:cs="Arial"/>
              </w:rPr>
              <w:instrText>PAGEREF _Toc12216 \h</w:instrText>
            </w:r>
            <w:r w:rsidRPr="00E55BDC">
              <w:rPr>
                <w:rFonts w:ascii="Arial" w:hAnsi="Arial" w:cs="Arial"/>
              </w:rPr>
            </w:r>
            <w:r w:rsidRPr="00E55BDC">
              <w:rPr>
                <w:rFonts w:ascii="Arial" w:hAnsi="Arial" w:cs="Arial"/>
              </w:rPr>
              <w:fldChar w:fldCharType="separate"/>
            </w:r>
            <w:r w:rsidR="007843AD" w:rsidRPr="00E55BDC">
              <w:rPr>
                <w:rFonts w:ascii="Arial" w:hAnsi="Arial" w:cs="Arial"/>
                <w:noProof/>
              </w:rPr>
              <w:t>12</w:t>
            </w:r>
            <w:r w:rsidRPr="00E55BDC">
              <w:rPr>
                <w:rFonts w:ascii="Arial" w:hAnsi="Arial" w:cs="Arial"/>
              </w:rPr>
              <w:fldChar w:fldCharType="end"/>
            </w:r>
          </w:hyperlink>
        </w:p>
        <w:p w14:paraId="2E46C8BC" w14:textId="352D761B" w:rsidR="009F64C5" w:rsidRPr="00E55BDC" w:rsidRDefault="009F64C5" w:rsidP="00E55BDC">
          <w:pPr>
            <w:pStyle w:val="TOC1"/>
            <w:tabs>
              <w:tab w:val="right" w:leader="dot" w:pos="9026"/>
            </w:tabs>
            <w:spacing w:line="360" w:lineRule="auto"/>
            <w:rPr>
              <w:rFonts w:ascii="Arial" w:hAnsi="Arial" w:cs="Arial"/>
            </w:rPr>
          </w:pPr>
          <w:hyperlink w:anchor="_Toc12217">
            <w:r w:rsidRPr="00E55BDC">
              <w:rPr>
                <w:rFonts w:ascii="Arial" w:hAnsi="Arial" w:cs="Arial"/>
              </w:rPr>
              <w:t>Literature review/theoretical framework</w:t>
            </w:r>
            <w:r w:rsidRPr="00E55BDC">
              <w:rPr>
                <w:rFonts w:ascii="Arial" w:hAnsi="Arial" w:cs="Arial"/>
              </w:rPr>
              <w:tab/>
            </w:r>
            <w:r w:rsidRPr="00E55BDC">
              <w:rPr>
                <w:rFonts w:ascii="Arial" w:hAnsi="Arial" w:cs="Arial"/>
              </w:rPr>
              <w:fldChar w:fldCharType="begin"/>
            </w:r>
            <w:r w:rsidRPr="00E55BDC">
              <w:rPr>
                <w:rFonts w:ascii="Arial" w:hAnsi="Arial" w:cs="Arial"/>
              </w:rPr>
              <w:instrText>PAGEREF _Toc12217 \h</w:instrText>
            </w:r>
            <w:r w:rsidRPr="00E55BDC">
              <w:rPr>
                <w:rFonts w:ascii="Arial" w:hAnsi="Arial" w:cs="Arial"/>
              </w:rPr>
            </w:r>
            <w:r w:rsidRPr="00E55BDC">
              <w:rPr>
                <w:rFonts w:ascii="Arial" w:hAnsi="Arial" w:cs="Arial"/>
              </w:rPr>
              <w:fldChar w:fldCharType="separate"/>
            </w:r>
            <w:r w:rsidR="007843AD" w:rsidRPr="00E55BDC">
              <w:rPr>
                <w:rFonts w:ascii="Arial" w:hAnsi="Arial" w:cs="Arial"/>
                <w:noProof/>
              </w:rPr>
              <w:t>13</w:t>
            </w:r>
            <w:r w:rsidRPr="00E55BDC">
              <w:rPr>
                <w:rFonts w:ascii="Arial" w:hAnsi="Arial" w:cs="Arial"/>
              </w:rPr>
              <w:fldChar w:fldCharType="end"/>
            </w:r>
          </w:hyperlink>
        </w:p>
        <w:p w14:paraId="6C8F9076" w14:textId="4B0E4062" w:rsidR="009F64C5" w:rsidRPr="00E55BDC" w:rsidRDefault="009F64C5" w:rsidP="00E55BDC">
          <w:pPr>
            <w:pStyle w:val="TOC1"/>
            <w:tabs>
              <w:tab w:val="right" w:leader="dot" w:pos="9026"/>
            </w:tabs>
            <w:spacing w:line="360" w:lineRule="auto"/>
            <w:rPr>
              <w:rFonts w:ascii="Arial" w:hAnsi="Arial" w:cs="Arial"/>
            </w:rPr>
          </w:pPr>
          <w:hyperlink w:anchor="_Toc12218">
            <w:r w:rsidRPr="00E55BDC">
              <w:rPr>
                <w:rFonts w:ascii="Arial" w:hAnsi="Arial" w:cs="Arial"/>
              </w:rPr>
              <w:t>Methodology</w:t>
            </w:r>
            <w:r w:rsidRPr="00E55BDC">
              <w:rPr>
                <w:rFonts w:ascii="Arial" w:hAnsi="Arial" w:cs="Arial"/>
              </w:rPr>
              <w:tab/>
            </w:r>
            <w:r w:rsidRPr="00E55BDC">
              <w:rPr>
                <w:rFonts w:ascii="Arial" w:hAnsi="Arial" w:cs="Arial"/>
              </w:rPr>
              <w:fldChar w:fldCharType="begin"/>
            </w:r>
            <w:r w:rsidRPr="00E55BDC">
              <w:rPr>
                <w:rFonts w:ascii="Arial" w:hAnsi="Arial" w:cs="Arial"/>
              </w:rPr>
              <w:instrText>PAGEREF _Toc12218 \h</w:instrText>
            </w:r>
            <w:r w:rsidRPr="00E55BDC">
              <w:rPr>
                <w:rFonts w:ascii="Arial" w:hAnsi="Arial" w:cs="Arial"/>
              </w:rPr>
            </w:r>
            <w:r w:rsidRPr="00E55BDC">
              <w:rPr>
                <w:rFonts w:ascii="Arial" w:hAnsi="Arial" w:cs="Arial"/>
              </w:rPr>
              <w:fldChar w:fldCharType="separate"/>
            </w:r>
            <w:r w:rsidR="007843AD" w:rsidRPr="00E55BDC">
              <w:rPr>
                <w:rFonts w:ascii="Arial" w:hAnsi="Arial" w:cs="Arial"/>
                <w:noProof/>
              </w:rPr>
              <w:t>14</w:t>
            </w:r>
            <w:r w:rsidRPr="00E55BDC">
              <w:rPr>
                <w:rFonts w:ascii="Arial" w:hAnsi="Arial" w:cs="Arial"/>
              </w:rPr>
              <w:fldChar w:fldCharType="end"/>
            </w:r>
          </w:hyperlink>
        </w:p>
        <w:p w14:paraId="5AA5F999" w14:textId="40600924" w:rsidR="009F64C5" w:rsidRPr="00E55BDC" w:rsidRDefault="009F64C5" w:rsidP="00E55BDC">
          <w:pPr>
            <w:pStyle w:val="TOC1"/>
            <w:tabs>
              <w:tab w:val="right" w:leader="dot" w:pos="9026"/>
            </w:tabs>
            <w:spacing w:line="360" w:lineRule="auto"/>
            <w:rPr>
              <w:rFonts w:ascii="Arial" w:hAnsi="Arial" w:cs="Arial"/>
            </w:rPr>
          </w:pPr>
          <w:hyperlink w:anchor="_Toc12219">
            <w:r w:rsidRPr="00E55BDC">
              <w:rPr>
                <w:rFonts w:ascii="Arial" w:hAnsi="Arial" w:cs="Arial"/>
              </w:rPr>
              <w:t>Results</w:t>
            </w:r>
            <w:r w:rsidRPr="00E55BDC">
              <w:rPr>
                <w:rFonts w:ascii="Arial" w:hAnsi="Arial" w:cs="Arial"/>
              </w:rPr>
              <w:tab/>
            </w:r>
            <w:r w:rsidRPr="00E55BDC">
              <w:rPr>
                <w:rFonts w:ascii="Arial" w:hAnsi="Arial" w:cs="Arial"/>
              </w:rPr>
              <w:fldChar w:fldCharType="begin"/>
            </w:r>
            <w:r w:rsidRPr="00E55BDC">
              <w:rPr>
                <w:rFonts w:ascii="Arial" w:hAnsi="Arial" w:cs="Arial"/>
              </w:rPr>
              <w:instrText>PAGEREF _Toc12219 \h</w:instrText>
            </w:r>
            <w:r w:rsidRPr="00E55BDC">
              <w:rPr>
                <w:rFonts w:ascii="Arial" w:hAnsi="Arial" w:cs="Arial"/>
              </w:rPr>
            </w:r>
            <w:r w:rsidRPr="00E55BDC">
              <w:rPr>
                <w:rFonts w:ascii="Arial" w:hAnsi="Arial" w:cs="Arial"/>
              </w:rPr>
              <w:fldChar w:fldCharType="separate"/>
            </w:r>
            <w:r w:rsidR="007843AD" w:rsidRPr="00E55BDC">
              <w:rPr>
                <w:rFonts w:ascii="Arial" w:hAnsi="Arial" w:cs="Arial"/>
                <w:noProof/>
              </w:rPr>
              <w:t>15</w:t>
            </w:r>
            <w:r w:rsidRPr="00E55BDC">
              <w:rPr>
                <w:rFonts w:ascii="Arial" w:hAnsi="Arial" w:cs="Arial"/>
              </w:rPr>
              <w:fldChar w:fldCharType="end"/>
            </w:r>
          </w:hyperlink>
        </w:p>
        <w:p w14:paraId="2C6550CE" w14:textId="50808F7D" w:rsidR="009F64C5" w:rsidRPr="00E55BDC" w:rsidRDefault="009F64C5" w:rsidP="00E55BDC">
          <w:pPr>
            <w:pStyle w:val="TOC1"/>
            <w:tabs>
              <w:tab w:val="right" w:leader="dot" w:pos="9026"/>
            </w:tabs>
            <w:spacing w:line="360" w:lineRule="auto"/>
            <w:rPr>
              <w:rFonts w:ascii="Arial" w:hAnsi="Arial" w:cs="Arial"/>
            </w:rPr>
          </w:pPr>
          <w:hyperlink w:anchor="_Toc12220">
            <w:r w:rsidRPr="00E55BDC">
              <w:rPr>
                <w:rFonts w:ascii="Arial" w:hAnsi="Arial" w:cs="Arial"/>
              </w:rPr>
              <w:t>Discussion</w:t>
            </w:r>
            <w:r w:rsidRPr="00E55BDC">
              <w:rPr>
                <w:rFonts w:ascii="Arial" w:hAnsi="Arial" w:cs="Arial"/>
              </w:rPr>
              <w:tab/>
            </w:r>
            <w:r w:rsidRPr="00E55BDC">
              <w:rPr>
                <w:rFonts w:ascii="Arial" w:hAnsi="Arial" w:cs="Arial"/>
              </w:rPr>
              <w:fldChar w:fldCharType="begin"/>
            </w:r>
            <w:r w:rsidRPr="00E55BDC">
              <w:rPr>
                <w:rFonts w:ascii="Arial" w:hAnsi="Arial" w:cs="Arial"/>
              </w:rPr>
              <w:instrText>PAGEREF _Toc12220 \h</w:instrText>
            </w:r>
            <w:r w:rsidRPr="00E55BDC">
              <w:rPr>
                <w:rFonts w:ascii="Arial" w:hAnsi="Arial" w:cs="Arial"/>
              </w:rPr>
            </w:r>
            <w:r w:rsidRPr="00E55BDC">
              <w:rPr>
                <w:rFonts w:ascii="Arial" w:hAnsi="Arial" w:cs="Arial"/>
              </w:rPr>
              <w:fldChar w:fldCharType="separate"/>
            </w:r>
            <w:r w:rsidR="007843AD" w:rsidRPr="00E55BDC">
              <w:rPr>
                <w:rFonts w:ascii="Arial" w:hAnsi="Arial" w:cs="Arial"/>
                <w:noProof/>
              </w:rPr>
              <w:t>16</w:t>
            </w:r>
            <w:r w:rsidRPr="00E55BDC">
              <w:rPr>
                <w:rFonts w:ascii="Arial" w:hAnsi="Arial" w:cs="Arial"/>
              </w:rPr>
              <w:fldChar w:fldCharType="end"/>
            </w:r>
          </w:hyperlink>
        </w:p>
        <w:p w14:paraId="45D9A9BB" w14:textId="768F8124" w:rsidR="009F64C5" w:rsidRPr="00E55BDC" w:rsidRDefault="009F64C5" w:rsidP="00E55BDC">
          <w:pPr>
            <w:pStyle w:val="TOC1"/>
            <w:tabs>
              <w:tab w:val="right" w:leader="dot" w:pos="9026"/>
            </w:tabs>
            <w:spacing w:line="360" w:lineRule="auto"/>
            <w:rPr>
              <w:rFonts w:ascii="Arial" w:hAnsi="Arial" w:cs="Arial"/>
            </w:rPr>
          </w:pPr>
          <w:hyperlink w:anchor="_Toc12221">
            <w:r w:rsidRPr="00E55BDC">
              <w:rPr>
                <w:rFonts w:ascii="Arial" w:hAnsi="Arial" w:cs="Arial"/>
              </w:rPr>
              <w:t>Conclusion</w:t>
            </w:r>
            <w:r w:rsidRPr="00E55BDC">
              <w:rPr>
                <w:rFonts w:ascii="Arial" w:hAnsi="Arial" w:cs="Arial"/>
              </w:rPr>
              <w:tab/>
            </w:r>
            <w:r w:rsidRPr="00E55BDC">
              <w:rPr>
                <w:rFonts w:ascii="Arial" w:hAnsi="Arial" w:cs="Arial"/>
              </w:rPr>
              <w:fldChar w:fldCharType="begin"/>
            </w:r>
            <w:r w:rsidRPr="00E55BDC">
              <w:rPr>
                <w:rFonts w:ascii="Arial" w:hAnsi="Arial" w:cs="Arial"/>
              </w:rPr>
              <w:instrText>PAGEREF _Toc12221 \h</w:instrText>
            </w:r>
            <w:r w:rsidRPr="00E55BDC">
              <w:rPr>
                <w:rFonts w:ascii="Arial" w:hAnsi="Arial" w:cs="Arial"/>
              </w:rPr>
            </w:r>
            <w:r w:rsidRPr="00E55BDC">
              <w:rPr>
                <w:rFonts w:ascii="Arial" w:hAnsi="Arial" w:cs="Arial"/>
              </w:rPr>
              <w:fldChar w:fldCharType="separate"/>
            </w:r>
            <w:r w:rsidR="007843AD" w:rsidRPr="00E55BDC">
              <w:rPr>
                <w:rFonts w:ascii="Arial" w:hAnsi="Arial" w:cs="Arial"/>
                <w:noProof/>
              </w:rPr>
              <w:t>17</w:t>
            </w:r>
            <w:r w:rsidRPr="00E55BDC">
              <w:rPr>
                <w:rFonts w:ascii="Arial" w:hAnsi="Arial" w:cs="Arial"/>
              </w:rPr>
              <w:fldChar w:fldCharType="end"/>
            </w:r>
          </w:hyperlink>
        </w:p>
        <w:p w14:paraId="4A513BEE" w14:textId="73011DA9" w:rsidR="009F64C5" w:rsidRPr="00E55BDC" w:rsidRDefault="009F64C5" w:rsidP="00E55BDC">
          <w:pPr>
            <w:pStyle w:val="TOC1"/>
            <w:tabs>
              <w:tab w:val="right" w:leader="dot" w:pos="9026"/>
            </w:tabs>
            <w:spacing w:line="360" w:lineRule="auto"/>
            <w:rPr>
              <w:rFonts w:ascii="Arial" w:hAnsi="Arial" w:cs="Arial"/>
            </w:rPr>
          </w:pPr>
          <w:hyperlink w:anchor="_Toc12222">
            <w:r w:rsidRPr="00E55BDC">
              <w:rPr>
                <w:rFonts w:ascii="Arial" w:hAnsi="Arial" w:cs="Arial"/>
              </w:rPr>
              <w:t>Reference list</w:t>
            </w:r>
            <w:r w:rsidRPr="00E55BDC">
              <w:rPr>
                <w:rFonts w:ascii="Arial" w:hAnsi="Arial" w:cs="Arial"/>
              </w:rPr>
              <w:tab/>
            </w:r>
            <w:r w:rsidRPr="00E55BDC">
              <w:rPr>
                <w:rFonts w:ascii="Arial" w:hAnsi="Arial" w:cs="Arial"/>
              </w:rPr>
              <w:fldChar w:fldCharType="begin"/>
            </w:r>
            <w:r w:rsidRPr="00E55BDC">
              <w:rPr>
                <w:rFonts w:ascii="Arial" w:hAnsi="Arial" w:cs="Arial"/>
              </w:rPr>
              <w:instrText>PAGEREF _Toc12222 \h</w:instrText>
            </w:r>
            <w:r w:rsidRPr="00E55BDC">
              <w:rPr>
                <w:rFonts w:ascii="Arial" w:hAnsi="Arial" w:cs="Arial"/>
              </w:rPr>
            </w:r>
            <w:r w:rsidRPr="00E55BDC">
              <w:rPr>
                <w:rFonts w:ascii="Arial" w:hAnsi="Arial" w:cs="Arial"/>
              </w:rPr>
              <w:fldChar w:fldCharType="separate"/>
            </w:r>
            <w:r w:rsidR="007843AD" w:rsidRPr="00E55BDC">
              <w:rPr>
                <w:rFonts w:ascii="Arial" w:hAnsi="Arial" w:cs="Arial"/>
                <w:noProof/>
              </w:rPr>
              <w:t>18</w:t>
            </w:r>
            <w:r w:rsidRPr="00E55BDC">
              <w:rPr>
                <w:rFonts w:ascii="Arial" w:hAnsi="Arial" w:cs="Arial"/>
              </w:rPr>
              <w:fldChar w:fldCharType="end"/>
            </w:r>
          </w:hyperlink>
        </w:p>
        <w:p w14:paraId="297500DD" w14:textId="677744AD" w:rsidR="009F64C5" w:rsidRPr="00E55BDC" w:rsidRDefault="009F64C5" w:rsidP="00E55BDC">
          <w:pPr>
            <w:pStyle w:val="TOC1"/>
            <w:tabs>
              <w:tab w:val="right" w:leader="dot" w:pos="9026"/>
            </w:tabs>
            <w:spacing w:line="360" w:lineRule="auto"/>
            <w:rPr>
              <w:rFonts w:ascii="Arial" w:hAnsi="Arial" w:cs="Arial"/>
            </w:rPr>
          </w:pPr>
          <w:hyperlink w:anchor="_Toc12223">
            <w:r w:rsidRPr="00E55BDC">
              <w:rPr>
                <w:rFonts w:ascii="Arial" w:hAnsi="Arial" w:cs="Arial"/>
              </w:rPr>
              <w:t>Appendix 1: [Title]</w:t>
            </w:r>
            <w:r w:rsidRPr="00E55BDC">
              <w:rPr>
                <w:rFonts w:ascii="Arial" w:hAnsi="Arial" w:cs="Arial"/>
              </w:rPr>
              <w:tab/>
            </w:r>
            <w:r w:rsidRPr="00E55BDC">
              <w:rPr>
                <w:rFonts w:ascii="Arial" w:hAnsi="Arial" w:cs="Arial"/>
              </w:rPr>
              <w:fldChar w:fldCharType="begin"/>
            </w:r>
            <w:r w:rsidRPr="00E55BDC">
              <w:rPr>
                <w:rFonts w:ascii="Arial" w:hAnsi="Arial" w:cs="Arial"/>
              </w:rPr>
              <w:instrText>PAGEREF _Toc12223 \h</w:instrText>
            </w:r>
            <w:r w:rsidRPr="00E55BDC">
              <w:rPr>
                <w:rFonts w:ascii="Arial" w:hAnsi="Arial" w:cs="Arial"/>
              </w:rPr>
            </w:r>
            <w:r w:rsidRPr="00E55BDC">
              <w:rPr>
                <w:rFonts w:ascii="Arial" w:hAnsi="Arial" w:cs="Arial"/>
              </w:rPr>
              <w:fldChar w:fldCharType="separate"/>
            </w:r>
            <w:r w:rsidR="007843AD" w:rsidRPr="00E55BDC">
              <w:rPr>
                <w:rFonts w:ascii="Arial" w:hAnsi="Arial" w:cs="Arial"/>
                <w:noProof/>
              </w:rPr>
              <w:t>19</w:t>
            </w:r>
            <w:r w:rsidRPr="00E55BDC">
              <w:rPr>
                <w:rFonts w:ascii="Arial" w:hAnsi="Arial" w:cs="Arial"/>
              </w:rPr>
              <w:fldChar w:fldCharType="end"/>
            </w:r>
          </w:hyperlink>
        </w:p>
        <w:p w14:paraId="08AEEB3D" w14:textId="40C414BD" w:rsidR="009F64C5" w:rsidRPr="00E55BDC" w:rsidRDefault="009F64C5" w:rsidP="00E55BDC">
          <w:pPr>
            <w:pStyle w:val="TOC1"/>
            <w:tabs>
              <w:tab w:val="right" w:leader="dot" w:pos="9026"/>
            </w:tabs>
            <w:spacing w:line="360" w:lineRule="auto"/>
            <w:rPr>
              <w:rFonts w:ascii="Arial" w:hAnsi="Arial" w:cs="Arial"/>
            </w:rPr>
          </w:pPr>
          <w:hyperlink w:anchor="_Toc12224">
            <w:r w:rsidRPr="00E55BDC">
              <w:rPr>
                <w:rFonts w:ascii="Arial" w:hAnsi="Arial" w:cs="Arial"/>
              </w:rPr>
              <w:t>Appendix 2: [Title]</w:t>
            </w:r>
            <w:r w:rsidRPr="00E55BDC">
              <w:rPr>
                <w:rFonts w:ascii="Arial" w:hAnsi="Arial" w:cs="Arial"/>
              </w:rPr>
              <w:tab/>
            </w:r>
            <w:r w:rsidRPr="00E55BDC">
              <w:rPr>
                <w:rFonts w:ascii="Arial" w:hAnsi="Arial" w:cs="Arial"/>
              </w:rPr>
              <w:fldChar w:fldCharType="begin"/>
            </w:r>
            <w:r w:rsidRPr="00E55BDC">
              <w:rPr>
                <w:rFonts w:ascii="Arial" w:hAnsi="Arial" w:cs="Arial"/>
              </w:rPr>
              <w:instrText>PAGEREF _Toc12224 \h</w:instrText>
            </w:r>
            <w:r w:rsidRPr="00E55BDC">
              <w:rPr>
                <w:rFonts w:ascii="Arial" w:hAnsi="Arial" w:cs="Arial"/>
              </w:rPr>
            </w:r>
            <w:r w:rsidRPr="00E55BDC">
              <w:rPr>
                <w:rFonts w:ascii="Arial" w:hAnsi="Arial" w:cs="Arial"/>
              </w:rPr>
              <w:fldChar w:fldCharType="separate"/>
            </w:r>
            <w:r w:rsidR="007843AD" w:rsidRPr="00E55BDC">
              <w:rPr>
                <w:rFonts w:ascii="Arial" w:hAnsi="Arial" w:cs="Arial"/>
                <w:noProof/>
              </w:rPr>
              <w:t>20</w:t>
            </w:r>
            <w:r w:rsidRPr="00E55BDC">
              <w:rPr>
                <w:rFonts w:ascii="Arial" w:hAnsi="Arial" w:cs="Arial"/>
              </w:rPr>
              <w:fldChar w:fldCharType="end"/>
            </w:r>
          </w:hyperlink>
        </w:p>
        <w:p w14:paraId="39834B8B" w14:textId="77777777" w:rsidR="009F64C5" w:rsidRPr="00E55BDC" w:rsidRDefault="009F64C5" w:rsidP="00E55BDC">
          <w:pPr>
            <w:spacing w:line="360" w:lineRule="auto"/>
            <w:rPr>
              <w:rFonts w:ascii="Arial" w:hAnsi="Arial" w:cs="Arial"/>
            </w:rPr>
          </w:pPr>
          <w:r w:rsidRPr="00E55BDC">
            <w:rPr>
              <w:rFonts w:ascii="Arial" w:hAnsi="Arial" w:cs="Arial"/>
            </w:rPr>
            <w:fldChar w:fldCharType="end"/>
          </w:r>
        </w:p>
      </w:sdtContent>
    </w:sdt>
    <w:p w14:paraId="617F822A" w14:textId="77777777" w:rsidR="000555DE" w:rsidRPr="00E55BDC" w:rsidRDefault="000555DE" w:rsidP="00E55BDC">
      <w:pPr>
        <w:spacing w:line="360" w:lineRule="auto"/>
        <w:rPr>
          <w:rFonts w:ascii="Arial" w:eastAsia="Times New Roman" w:hAnsi="Arial" w:cs="Arial"/>
          <w:b/>
          <w:color w:val="000000"/>
          <w:sz w:val="24"/>
        </w:rPr>
      </w:pPr>
      <w:bookmarkStart w:id="0" w:name="_Toc12212"/>
      <w:r w:rsidRPr="00E55BDC">
        <w:rPr>
          <w:rFonts w:ascii="Arial" w:hAnsi="Arial" w:cs="Arial"/>
        </w:rPr>
        <w:br w:type="page"/>
      </w:r>
    </w:p>
    <w:p w14:paraId="7CF5D8CD" w14:textId="22E191F6" w:rsidR="009F64C5" w:rsidRPr="00E55BDC" w:rsidRDefault="009F64C5" w:rsidP="00E55BDC">
      <w:pPr>
        <w:pStyle w:val="Heading1"/>
        <w:spacing w:after="158" w:line="360" w:lineRule="auto"/>
        <w:ind w:left="0" w:right="0" w:firstLine="0"/>
        <w:rPr>
          <w:rFonts w:ascii="Arial" w:hAnsi="Arial" w:cs="Arial"/>
        </w:rPr>
      </w:pPr>
      <w:r w:rsidRPr="00E55BDC">
        <w:rPr>
          <w:rFonts w:ascii="Arial" w:hAnsi="Arial" w:cs="Arial"/>
        </w:rPr>
        <w:t>List of figures</w:t>
      </w:r>
      <w:bookmarkEnd w:id="0"/>
    </w:p>
    <w:p w14:paraId="7E8B3159" w14:textId="77777777" w:rsidR="009F64C5" w:rsidRPr="00E55BDC" w:rsidRDefault="009F64C5" w:rsidP="00E55BDC">
      <w:pPr>
        <w:spacing w:after="179" w:line="360" w:lineRule="auto"/>
        <w:ind w:left="59"/>
        <w:jc w:val="center"/>
        <w:rPr>
          <w:rFonts w:ascii="Arial" w:hAnsi="Arial" w:cs="Arial"/>
        </w:rPr>
      </w:pPr>
      <w:r w:rsidRPr="00E55BDC">
        <w:rPr>
          <w:rFonts w:ascii="Arial" w:eastAsia="Times New Roman" w:hAnsi="Arial" w:cs="Arial"/>
          <w:b/>
        </w:rPr>
        <w:t xml:space="preserve"> </w:t>
      </w:r>
    </w:p>
    <w:p w14:paraId="3CF10D5B" w14:textId="77777777" w:rsidR="009F64C5" w:rsidRPr="00E55BDC" w:rsidRDefault="009F64C5" w:rsidP="00E55BDC">
      <w:pPr>
        <w:spacing w:after="167" w:line="360" w:lineRule="auto"/>
        <w:rPr>
          <w:rFonts w:ascii="Arial" w:hAnsi="Arial" w:cs="Arial"/>
        </w:rPr>
      </w:pPr>
      <w:r w:rsidRPr="00E55BDC">
        <w:rPr>
          <w:rFonts w:ascii="Arial" w:hAnsi="Arial" w:cs="Arial"/>
        </w:rPr>
        <w:t xml:space="preserve">A list of figures is included if you’ve used a lot of figures (e.g. graphs, images, illustrations) in your text. It lists the figures in the same numbered order as they appear in the </w:t>
      </w:r>
      <w:proofErr w:type="gramStart"/>
      <w:r w:rsidRPr="00E55BDC">
        <w:rPr>
          <w:rFonts w:ascii="Arial" w:hAnsi="Arial" w:cs="Arial"/>
        </w:rPr>
        <w:t>text, and</w:t>
      </w:r>
      <w:proofErr w:type="gramEnd"/>
      <w:r w:rsidRPr="00E55BDC">
        <w:rPr>
          <w:rFonts w:ascii="Arial" w:hAnsi="Arial" w:cs="Arial"/>
        </w:rPr>
        <w:t xml:space="preserve"> can be auto-generated in the same way as the table of contents. </w:t>
      </w:r>
    </w:p>
    <w:p w14:paraId="069A36CD" w14:textId="77777777" w:rsidR="009F64C5" w:rsidRPr="00E55BDC" w:rsidRDefault="009F64C5" w:rsidP="00E55BDC">
      <w:pPr>
        <w:spacing w:after="195" w:line="360" w:lineRule="auto"/>
        <w:rPr>
          <w:rFonts w:ascii="Arial" w:hAnsi="Arial" w:cs="Arial"/>
        </w:rPr>
      </w:pPr>
      <w:r w:rsidRPr="00E55BDC">
        <w:rPr>
          <w:rFonts w:ascii="Arial" w:hAnsi="Arial" w:cs="Arial"/>
        </w:rPr>
        <w:t xml:space="preserve"> </w:t>
      </w:r>
    </w:p>
    <w:p w14:paraId="653508AC" w14:textId="77777777" w:rsidR="009F64C5" w:rsidRPr="00E55BDC" w:rsidRDefault="009F64C5" w:rsidP="00E55BDC">
      <w:pPr>
        <w:spacing w:after="206" w:line="360" w:lineRule="auto"/>
        <w:rPr>
          <w:rFonts w:ascii="Arial" w:hAnsi="Arial" w:cs="Arial"/>
        </w:rPr>
      </w:pPr>
      <w:r w:rsidRPr="00E55BDC">
        <w:rPr>
          <w:rFonts w:ascii="Arial" w:hAnsi="Arial" w:cs="Arial"/>
        </w:rPr>
        <w:t xml:space="preserve">Figure 1: Caption…………………………………………………………………………….11 </w:t>
      </w:r>
    </w:p>
    <w:p w14:paraId="3E9AA326" w14:textId="77777777" w:rsidR="009F64C5" w:rsidRPr="00E55BDC" w:rsidRDefault="009F64C5" w:rsidP="00E55BDC">
      <w:pPr>
        <w:spacing w:after="169" w:line="360" w:lineRule="auto"/>
        <w:rPr>
          <w:rFonts w:ascii="Arial" w:hAnsi="Arial" w:cs="Arial"/>
        </w:rPr>
      </w:pPr>
      <w:r w:rsidRPr="00E55BDC">
        <w:rPr>
          <w:rFonts w:ascii="Arial" w:hAnsi="Arial" w:cs="Arial"/>
        </w:rPr>
        <w:t xml:space="preserve">Figure 2: Caption…………………………………………………………………………….26 </w:t>
      </w:r>
    </w:p>
    <w:p w14:paraId="4D71BB86" w14:textId="77777777" w:rsidR="009F64C5" w:rsidRPr="00E55BDC" w:rsidRDefault="009F64C5" w:rsidP="00E55BDC">
      <w:pPr>
        <w:spacing w:after="158" w:line="360" w:lineRule="auto"/>
        <w:rPr>
          <w:rFonts w:ascii="Arial" w:hAnsi="Arial" w:cs="Arial"/>
        </w:rPr>
      </w:pPr>
      <w:r w:rsidRPr="00E55BDC">
        <w:rPr>
          <w:rFonts w:ascii="Arial" w:hAnsi="Arial" w:cs="Arial"/>
        </w:rPr>
        <w:t xml:space="preserve"> </w:t>
      </w:r>
    </w:p>
    <w:p w14:paraId="1F33F1E7" w14:textId="77777777" w:rsidR="009F64C5" w:rsidRPr="00E55BDC" w:rsidRDefault="009F64C5" w:rsidP="00E55BDC">
      <w:pPr>
        <w:spacing w:after="156" w:line="360" w:lineRule="auto"/>
        <w:ind w:left="59"/>
        <w:jc w:val="center"/>
        <w:rPr>
          <w:rFonts w:ascii="Arial" w:hAnsi="Arial" w:cs="Arial"/>
        </w:rPr>
      </w:pPr>
      <w:r w:rsidRPr="00E55BDC">
        <w:rPr>
          <w:rFonts w:ascii="Arial" w:eastAsia="Times New Roman" w:hAnsi="Arial" w:cs="Arial"/>
          <w:b/>
        </w:rPr>
        <w:t xml:space="preserve"> </w:t>
      </w:r>
    </w:p>
    <w:p w14:paraId="1028A266" w14:textId="77777777" w:rsidR="000555DE" w:rsidRPr="00E55BDC" w:rsidRDefault="000555DE" w:rsidP="00E55BDC">
      <w:pPr>
        <w:spacing w:line="360" w:lineRule="auto"/>
        <w:rPr>
          <w:rFonts w:ascii="Arial" w:eastAsia="Times New Roman" w:hAnsi="Arial" w:cs="Arial"/>
          <w:b/>
          <w:color w:val="000000"/>
          <w:sz w:val="24"/>
        </w:rPr>
      </w:pPr>
      <w:bookmarkStart w:id="1" w:name="_Toc12213"/>
      <w:r w:rsidRPr="00E55BDC">
        <w:rPr>
          <w:rFonts w:ascii="Arial" w:hAnsi="Arial" w:cs="Arial"/>
        </w:rPr>
        <w:br w:type="page"/>
      </w:r>
    </w:p>
    <w:p w14:paraId="26D3E5D0" w14:textId="4977B35C" w:rsidR="009F64C5" w:rsidRPr="00E55BDC" w:rsidRDefault="009F64C5" w:rsidP="00E55BDC">
      <w:pPr>
        <w:pStyle w:val="Heading1"/>
        <w:spacing w:line="360" w:lineRule="auto"/>
        <w:ind w:left="12" w:right="4"/>
        <w:rPr>
          <w:rFonts w:ascii="Arial" w:hAnsi="Arial" w:cs="Arial"/>
        </w:rPr>
      </w:pPr>
      <w:r w:rsidRPr="00E55BDC">
        <w:rPr>
          <w:rFonts w:ascii="Arial" w:hAnsi="Arial" w:cs="Arial"/>
        </w:rPr>
        <w:t xml:space="preserve">List of tables </w:t>
      </w:r>
      <w:bookmarkEnd w:id="1"/>
    </w:p>
    <w:p w14:paraId="2A242D90" w14:textId="77777777" w:rsidR="009F64C5" w:rsidRPr="00E55BDC" w:rsidRDefault="009F64C5" w:rsidP="00E55BDC">
      <w:pPr>
        <w:spacing w:after="172" w:line="360" w:lineRule="auto"/>
        <w:rPr>
          <w:rFonts w:ascii="Arial" w:hAnsi="Arial" w:cs="Arial"/>
        </w:rPr>
      </w:pPr>
      <w:r w:rsidRPr="00E55BDC">
        <w:rPr>
          <w:rFonts w:ascii="Arial" w:eastAsia="Calibri" w:hAnsi="Arial" w:cs="Arial"/>
        </w:rPr>
        <w:t xml:space="preserve"> </w:t>
      </w:r>
    </w:p>
    <w:p w14:paraId="48F4AE5A" w14:textId="77777777" w:rsidR="009F64C5" w:rsidRPr="00E55BDC" w:rsidRDefault="009F64C5" w:rsidP="00E55BDC">
      <w:pPr>
        <w:spacing w:after="166" w:line="360" w:lineRule="auto"/>
        <w:rPr>
          <w:rFonts w:ascii="Arial" w:hAnsi="Arial" w:cs="Arial"/>
        </w:rPr>
      </w:pPr>
      <w:r w:rsidRPr="00E55BDC">
        <w:rPr>
          <w:rFonts w:ascii="Arial" w:hAnsi="Arial" w:cs="Arial"/>
        </w:rPr>
        <w:t xml:space="preserve">Much like the list of figures, the list of tables is included if you have a lot of </w:t>
      </w:r>
      <w:proofErr w:type="gramStart"/>
      <w:r w:rsidRPr="00E55BDC">
        <w:rPr>
          <w:rFonts w:ascii="Arial" w:hAnsi="Arial" w:cs="Arial"/>
        </w:rPr>
        <w:t>tables, and</w:t>
      </w:r>
      <w:proofErr w:type="gramEnd"/>
      <w:r w:rsidRPr="00E55BDC">
        <w:rPr>
          <w:rFonts w:ascii="Arial" w:hAnsi="Arial" w:cs="Arial"/>
        </w:rPr>
        <w:t xml:space="preserve"> lists them in numbered order as they appear in the text. </w:t>
      </w:r>
    </w:p>
    <w:p w14:paraId="6DD17FA5" w14:textId="77777777" w:rsidR="009F64C5" w:rsidRPr="00E55BDC" w:rsidRDefault="009F64C5" w:rsidP="00E55BDC">
      <w:pPr>
        <w:spacing w:after="205" w:line="360" w:lineRule="auto"/>
        <w:rPr>
          <w:rFonts w:ascii="Arial" w:hAnsi="Arial" w:cs="Arial"/>
        </w:rPr>
      </w:pPr>
      <w:r w:rsidRPr="00E55BDC">
        <w:rPr>
          <w:rFonts w:ascii="Arial" w:hAnsi="Arial" w:cs="Arial"/>
        </w:rPr>
        <w:t xml:space="preserve"> </w:t>
      </w:r>
    </w:p>
    <w:p w14:paraId="191ACBB0" w14:textId="208245B9" w:rsidR="009F64C5" w:rsidRPr="00E55BDC" w:rsidRDefault="009F64C5" w:rsidP="00E55BDC">
      <w:pPr>
        <w:spacing w:after="214" w:line="360" w:lineRule="auto"/>
        <w:rPr>
          <w:rFonts w:ascii="Arial" w:hAnsi="Arial" w:cs="Arial"/>
        </w:rPr>
      </w:pPr>
      <w:r w:rsidRPr="00E55BDC">
        <w:rPr>
          <w:rFonts w:ascii="Arial" w:hAnsi="Arial" w:cs="Arial"/>
        </w:rPr>
        <w:t>Table 1:</w:t>
      </w:r>
      <w:r w:rsidR="00063D97">
        <w:rPr>
          <w:rFonts w:ascii="Arial" w:hAnsi="Arial" w:cs="Arial"/>
        </w:rPr>
        <w:t xml:space="preserve"> </w:t>
      </w:r>
      <w:r w:rsidR="00063D97" w:rsidRPr="00063D97">
        <w:rPr>
          <w:rFonts w:ascii="Arial" w:hAnsi="Arial" w:cs="Arial"/>
        </w:rPr>
        <w:t>Inclusion and Exclusion</w:t>
      </w:r>
      <w:r w:rsidR="00063D97">
        <w:rPr>
          <w:rFonts w:ascii="Arial" w:hAnsi="Arial" w:cs="Arial"/>
        </w:rPr>
        <w:t xml:space="preserve">  </w:t>
      </w:r>
      <w:r w:rsidRPr="00E55BDC">
        <w:rPr>
          <w:rFonts w:ascii="Arial" w:hAnsi="Arial" w:cs="Arial"/>
        </w:rPr>
        <w:t xml:space="preserve"> </w:t>
      </w:r>
      <w:r w:rsidR="00063D97">
        <w:rPr>
          <w:rFonts w:ascii="Arial" w:hAnsi="Arial" w:cs="Arial"/>
        </w:rPr>
        <w:t xml:space="preserve"> </w:t>
      </w:r>
      <w:r w:rsidRPr="00E55BDC">
        <w:rPr>
          <w:rFonts w:ascii="Arial" w:hAnsi="Arial" w:cs="Arial"/>
        </w:rPr>
        <w:t>……………………………………………………….</w:t>
      </w:r>
      <w:r w:rsidR="00063D97">
        <w:rPr>
          <w:rFonts w:ascii="Arial" w:hAnsi="Arial" w:cs="Arial"/>
        </w:rPr>
        <w:t>23</w:t>
      </w:r>
      <w:r w:rsidRPr="00E55BDC">
        <w:rPr>
          <w:rFonts w:ascii="Arial" w:hAnsi="Arial" w:cs="Arial"/>
        </w:rPr>
        <w:t xml:space="preserve"> </w:t>
      </w:r>
    </w:p>
    <w:p w14:paraId="3404E466" w14:textId="77777777" w:rsidR="009F64C5" w:rsidRPr="00E55BDC" w:rsidRDefault="009F64C5" w:rsidP="00E55BDC">
      <w:pPr>
        <w:spacing w:after="169" w:line="360" w:lineRule="auto"/>
        <w:rPr>
          <w:rFonts w:ascii="Arial" w:hAnsi="Arial" w:cs="Arial"/>
        </w:rPr>
      </w:pPr>
      <w:r w:rsidRPr="00E55BDC">
        <w:rPr>
          <w:rFonts w:ascii="Arial" w:hAnsi="Arial" w:cs="Arial"/>
        </w:rPr>
        <w:t xml:space="preserve">Table 2: Caption…………………………………………………………………………….14 </w:t>
      </w:r>
    </w:p>
    <w:p w14:paraId="279143F6" w14:textId="77777777" w:rsidR="000555DE" w:rsidRPr="00E55BDC" w:rsidRDefault="000555DE" w:rsidP="00E55BDC">
      <w:pPr>
        <w:spacing w:line="360" w:lineRule="auto"/>
        <w:rPr>
          <w:rFonts w:ascii="Arial" w:eastAsia="Times New Roman" w:hAnsi="Arial" w:cs="Arial"/>
          <w:b/>
          <w:color w:val="000000"/>
          <w:sz w:val="24"/>
        </w:rPr>
      </w:pPr>
      <w:bookmarkStart w:id="2" w:name="_Toc12214"/>
      <w:r w:rsidRPr="00E55BDC">
        <w:rPr>
          <w:rFonts w:ascii="Arial" w:hAnsi="Arial" w:cs="Arial"/>
        </w:rPr>
        <w:br w:type="page"/>
      </w:r>
    </w:p>
    <w:p w14:paraId="3ABADF24" w14:textId="4B15EAE8" w:rsidR="009F64C5" w:rsidRPr="00E55BDC" w:rsidRDefault="009F64C5" w:rsidP="00E55BDC">
      <w:pPr>
        <w:pStyle w:val="Heading1"/>
        <w:spacing w:after="169" w:line="360" w:lineRule="auto"/>
        <w:ind w:right="0"/>
        <w:rPr>
          <w:rFonts w:ascii="Arial" w:hAnsi="Arial" w:cs="Arial"/>
        </w:rPr>
      </w:pPr>
      <w:r w:rsidRPr="00E55BDC">
        <w:rPr>
          <w:rFonts w:ascii="Arial" w:hAnsi="Arial" w:cs="Arial"/>
        </w:rPr>
        <w:t>List of abbreviations</w:t>
      </w:r>
      <w:bookmarkEnd w:id="2"/>
    </w:p>
    <w:p w14:paraId="2E0F49DC" w14:textId="77777777" w:rsidR="009F64C5" w:rsidRPr="00E55BDC" w:rsidRDefault="009F64C5" w:rsidP="00E55BDC">
      <w:pPr>
        <w:spacing w:after="158" w:line="360" w:lineRule="auto"/>
        <w:ind w:left="59"/>
        <w:jc w:val="center"/>
        <w:rPr>
          <w:rFonts w:ascii="Arial" w:hAnsi="Arial" w:cs="Arial"/>
        </w:rPr>
      </w:pPr>
      <w:r w:rsidRPr="00E55BDC">
        <w:rPr>
          <w:rFonts w:ascii="Arial" w:eastAsia="Times New Roman" w:hAnsi="Arial" w:cs="Arial"/>
          <w:b/>
        </w:rPr>
        <w:t xml:space="preserve"> </w:t>
      </w:r>
    </w:p>
    <w:p w14:paraId="1B915856" w14:textId="77777777" w:rsidR="009F64C5" w:rsidRPr="00E55BDC" w:rsidRDefault="009F64C5" w:rsidP="00E55BDC">
      <w:pPr>
        <w:spacing w:after="167" w:line="360" w:lineRule="auto"/>
        <w:rPr>
          <w:rFonts w:ascii="Arial" w:hAnsi="Arial" w:cs="Arial"/>
        </w:rPr>
      </w:pPr>
      <w:r w:rsidRPr="00E55BDC">
        <w:rPr>
          <w:rFonts w:ascii="Arial" w:hAnsi="Arial" w:cs="Arial"/>
        </w:rPr>
        <w:t xml:space="preserve">The list of abbreviations is optional. It should be included if you use a lot of abbreviations that are likely to be unfamiliar to readers. Present it as an alphabetized list or table, e.g.: </w:t>
      </w:r>
    </w:p>
    <w:p w14:paraId="10EBC631" w14:textId="77777777" w:rsidR="0062352B" w:rsidRPr="00E55BDC" w:rsidRDefault="009F64C5" w:rsidP="00E55BDC">
      <w:pPr>
        <w:spacing w:after="158" w:line="360" w:lineRule="auto"/>
        <w:rPr>
          <w:rFonts w:ascii="Arial" w:hAnsi="Arial" w:cs="Arial"/>
        </w:rPr>
      </w:pPr>
      <w:r w:rsidRPr="00E55BDC">
        <w:rPr>
          <w:rFonts w:ascii="Arial" w:hAnsi="Arial" w:cs="Arial"/>
        </w:rPr>
        <w:t xml:space="preserve"> </w:t>
      </w:r>
      <w:r w:rsidR="0062352B" w:rsidRPr="00E55BDC">
        <w:rPr>
          <w:rFonts w:ascii="Arial" w:hAnsi="Arial" w:cs="Arial"/>
        </w:rPr>
        <w:t>BAME: Black, Asian, and Minority Ethnic</w:t>
      </w:r>
    </w:p>
    <w:p w14:paraId="3742D5D2" w14:textId="77777777" w:rsidR="0062352B" w:rsidRPr="00E55BDC" w:rsidRDefault="0062352B" w:rsidP="00E55BDC">
      <w:pPr>
        <w:spacing w:after="158" w:line="360" w:lineRule="auto"/>
        <w:rPr>
          <w:rFonts w:ascii="Arial" w:hAnsi="Arial" w:cs="Arial"/>
        </w:rPr>
      </w:pPr>
      <w:r w:rsidRPr="00E55BDC">
        <w:rPr>
          <w:rFonts w:ascii="Arial" w:hAnsi="Arial" w:cs="Arial"/>
        </w:rPr>
        <w:t>ONS: Office for National Statistics</w:t>
      </w:r>
      <w:r w:rsidRPr="00E55BDC">
        <w:rPr>
          <w:rFonts w:ascii="Arial" w:hAnsi="Arial" w:cs="Arial"/>
        </w:rPr>
        <w:t>.</w:t>
      </w:r>
    </w:p>
    <w:p w14:paraId="7E3EC530" w14:textId="77777777" w:rsidR="0062352B" w:rsidRPr="00E55BDC" w:rsidRDefault="0062352B" w:rsidP="00E55BDC">
      <w:pPr>
        <w:spacing w:after="158" w:line="360" w:lineRule="auto"/>
        <w:rPr>
          <w:rFonts w:ascii="Arial" w:hAnsi="Arial" w:cs="Arial"/>
        </w:rPr>
      </w:pPr>
      <w:r w:rsidRPr="00E55BDC">
        <w:rPr>
          <w:rFonts w:ascii="Arial" w:hAnsi="Arial" w:cs="Arial"/>
        </w:rPr>
        <w:t>CVD: Cardiovascular Disease</w:t>
      </w:r>
      <w:r w:rsidRPr="00E55BDC">
        <w:rPr>
          <w:rFonts w:ascii="Arial" w:hAnsi="Arial" w:cs="Arial"/>
        </w:rPr>
        <w:t>.</w:t>
      </w:r>
    </w:p>
    <w:p w14:paraId="698969C7" w14:textId="77777777" w:rsidR="0062352B" w:rsidRPr="00E55BDC" w:rsidRDefault="0062352B" w:rsidP="00E55BDC">
      <w:pPr>
        <w:spacing w:after="158" w:line="360" w:lineRule="auto"/>
        <w:rPr>
          <w:rFonts w:ascii="Arial" w:hAnsi="Arial" w:cs="Arial"/>
        </w:rPr>
      </w:pPr>
      <w:r w:rsidRPr="00E55BDC">
        <w:rPr>
          <w:rFonts w:ascii="Arial" w:hAnsi="Arial" w:cs="Arial"/>
        </w:rPr>
        <w:t>CHD: Coronary Heart Disease</w:t>
      </w:r>
    </w:p>
    <w:p w14:paraId="142C0900" w14:textId="77777777" w:rsidR="0062352B" w:rsidRPr="00E55BDC" w:rsidRDefault="0062352B" w:rsidP="00E55BDC">
      <w:pPr>
        <w:spacing w:after="158" w:line="360" w:lineRule="auto"/>
        <w:rPr>
          <w:rFonts w:ascii="Arial" w:eastAsia="Times New Roman" w:hAnsi="Arial" w:cs="Arial"/>
          <w:bCs/>
          <w:iCs/>
        </w:rPr>
      </w:pPr>
      <w:r w:rsidRPr="00E55BDC">
        <w:rPr>
          <w:rFonts w:ascii="Arial" w:eastAsia="Times New Roman" w:hAnsi="Arial" w:cs="Arial"/>
          <w:bCs/>
          <w:iCs/>
        </w:rPr>
        <w:t>MI: Myocardial Infarction (Heart Attack)</w:t>
      </w:r>
    </w:p>
    <w:p w14:paraId="2C474EF3" w14:textId="77777777" w:rsidR="0062352B" w:rsidRPr="00E55BDC" w:rsidRDefault="0062352B" w:rsidP="00E55BDC">
      <w:pPr>
        <w:spacing w:after="158" w:line="360" w:lineRule="auto"/>
        <w:rPr>
          <w:rFonts w:ascii="Arial" w:hAnsi="Arial" w:cs="Arial"/>
        </w:rPr>
      </w:pPr>
      <w:r w:rsidRPr="00E55BDC">
        <w:rPr>
          <w:rFonts w:ascii="Arial" w:hAnsi="Arial" w:cs="Arial"/>
        </w:rPr>
        <w:t>HF: Heart Failure</w:t>
      </w:r>
    </w:p>
    <w:p w14:paraId="6DE6AE7B" w14:textId="77777777" w:rsidR="0062352B" w:rsidRPr="00E55BDC" w:rsidRDefault="0062352B" w:rsidP="00E55BDC">
      <w:pPr>
        <w:spacing w:line="360" w:lineRule="auto"/>
        <w:rPr>
          <w:rFonts w:ascii="Arial" w:hAnsi="Arial" w:cs="Arial"/>
        </w:rPr>
      </w:pPr>
      <w:r w:rsidRPr="00E55BDC">
        <w:rPr>
          <w:rFonts w:ascii="Arial" w:hAnsi="Arial" w:cs="Arial"/>
        </w:rPr>
        <w:t>HDL: High-Density Lipoprotein (Cholesterol)</w:t>
      </w:r>
    </w:p>
    <w:p w14:paraId="47420E7A" w14:textId="77777777" w:rsidR="0062352B" w:rsidRPr="00E55BDC" w:rsidRDefault="0062352B" w:rsidP="00E55BDC">
      <w:pPr>
        <w:spacing w:line="360" w:lineRule="auto"/>
        <w:rPr>
          <w:rFonts w:ascii="Arial" w:hAnsi="Arial" w:cs="Arial"/>
        </w:rPr>
      </w:pPr>
      <w:r w:rsidRPr="00E55BDC">
        <w:rPr>
          <w:rFonts w:ascii="Arial" w:hAnsi="Arial" w:cs="Arial"/>
        </w:rPr>
        <w:t>LDL: Low-Density Lipoprotein (Cholesterol)</w:t>
      </w:r>
    </w:p>
    <w:p w14:paraId="17956F26" w14:textId="5AD5C791" w:rsidR="0062352B" w:rsidRPr="00E55BDC" w:rsidRDefault="0062352B" w:rsidP="00E55BDC">
      <w:pPr>
        <w:spacing w:line="360" w:lineRule="auto"/>
        <w:rPr>
          <w:rFonts w:ascii="Arial" w:hAnsi="Arial" w:cs="Arial"/>
        </w:rPr>
      </w:pPr>
      <w:r w:rsidRPr="00E55BDC">
        <w:rPr>
          <w:rFonts w:ascii="Arial" w:hAnsi="Arial" w:cs="Arial"/>
        </w:rPr>
        <w:t>BMI: Body Mass Index</w:t>
      </w:r>
    </w:p>
    <w:p w14:paraId="06DE27EA" w14:textId="1979C90B" w:rsidR="0062352B" w:rsidRPr="00E55BDC" w:rsidRDefault="0062352B" w:rsidP="00E55BDC">
      <w:pPr>
        <w:spacing w:line="360" w:lineRule="auto"/>
        <w:rPr>
          <w:rFonts w:ascii="Arial" w:hAnsi="Arial" w:cs="Arial"/>
        </w:rPr>
      </w:pPr>
      <w:r w:rsidRPr="00E55BDC">
        <w:rPr>
          <w:rFonts w:ascii="Arial" w:hAnsi="Arial" w:cs="Arial"/>
        </w:rPr>
        <w:t>PA: Physical Activity</w:t>
      </w:r>
    </w:p>
    <w:p w14:paraId="403FBA89" w14:textId="33E8E86C" w:rsidR="0062352B" w:rsidRPr="00E55BDC" w:rsidRDefault="0062352B" w:rsidP="00E55BDC">
      <w:pPr>
        <w:spacing w:line="360" w:lineRule="auto"/>
        <w:rPr>
          <w:rFonts w:ascii="Arial" w:hAnsi="Arial" w:cs="Arial"/>
        </w:rPr>
      </w:pPr>
      <w:r w:rsidRPr="00E55BDC">
        <w:rPr>
          <w:rFonts w:ascii="Arial" w:hAnsi="Arial" w:cs="Arial"/>
        </w:rPr>
        <w:t>MET: Metabolic Equivalent of Task (measure of activity intensity)</w:t>
      </w:r>
    </w:p>
    <w:p w14:paraId="0D0D4623" w14:textId="48EBF21B" w:rsidR="0062352B" w:rsidRPr="00E55BDC" w:rsidRDefault="0062352B" w:rsidP="00E55BDC">
      <w:pPr>
        <w:spacing w:line="360" w:lineRule="auto"/>
        <w:rPr>
          <w:rFonts w:ascii="Arial" w:hAnsi="Arial" w:cs="Arial"/>
        </w:rPr>
      </w:pPr>
      <w:r w:rsidRPr="00E55BDC">
        <w:rPr>
          <w:rFonts w:ascii="Arial" w:hAnsi="Arial" w:cs="Arial"/>
        </w:rPr>
        <w:t>MET: Metabolic Equivalent of Task (measure of activity intensity)</w:t>
      </w:r>
    </w:p>
    <w:p w14:paraId="0A8DF892" w14:textId="2036B5BC" w:rsidR="009F64C5" w:rsidRPr="00E55BDC" w:rsidRDefault="009F64C5" w:rsidP="00E55BDC">
      <w:pPr>
        <w:spacing w:line="360" w:lineRule="auto"/>
        <w:rPr>
          <w:rFonts w:ascii="Arial" w:hAnsi="Arial" w:cs="Arial"/>
        </w:rPr>
      </w:pPr>
      <w:r w:rsidRPr="00E55BDC">
        <w:rPr>
          <w:rFonts w:ascii="Arial" w:eastAsia="Times New Roman" w:hAnsi="Arial" w:cs="Arial"/>
          <w:bCs/>
          <w:iCs/>
        </w:rPr>
        <w:tab/>
        <w:t xml:space="preserve"> </w:t>
      </w:r>
    </w:p>
    <w:p w14:paraId="53439232" w14:textId="6D9820E2" w:rsidR="009F64C5" w:rsidRPr="00E55BDC" w:rsidRDefault="000555DE" w:rsidP="00E55BDC">
      <w:pPr>
        <w:spacing w:line="360" w:lineRule="auto"/>
        <w:rPr>
          <w:rFonts w:ascii="Arial" w:eastAsia="Times New Roman" w:hAnsi="Arial" w:cs="Arial"/>
          <w:b/>
          <w:color w:val="000000"/>
          <w:sz w:val="24"/>
        </w:rPr>
      </w:pPr>
      <w:bookmarkStart w:id="3" w:name="_Toc12215"/>
      <w:r w:rsidRPr="00E55BDC">
        <w:rPr>
          <w:rFonts w:ascii="Arial" w:hAnsi="Arial" w:cs="Arial"/>
        </w:rPr>
        <w:br w:type="page"/>
      </w:r>
      <w:bookmarkEnd w:id="3"/>
    </w:p>
    <w:p w14:paraId="1363AFD0" w14:textId="7EB2B983" w:rsidR="009F64C5" w:rsidRPr="00E55BDC" w:rsidRDefault="00BC67C0" w:rsidP="00E55BDC">
      <w:pPr>
        <w:pStyle w:val="Heading1"/>
        <w:spacing w:after="649" w:line="360" w:lineRule="auto"/>
        <w:ind w:left="12" w:right="3"/>
        <w:rPr>
          <w:rFonts w:ascii="Arial" w:hAnsi="Arial" w:cs="Arial"/>
        </w:rPr>
      </w:pPr>
      <w:bookmarkStart w:id="4" w:name="_Toc12216"/>
      <w:r w:rsidRPr="00E55BDC">
        <w:rPr>
          <w:rFonts w:ascii="Arial" w:hAnsi="Arial" w:cs="Arial"/>
        </w:rPr>
        <w:t xml:space="preserve">Chapter 1: </w:t>
      </w:r>
      <w:r w:rsidR="009F64C5" w:rsidRPr="00E55BDC">
        <w:rPr>
          <w:rFonts w:ascii="Arial" w:hAnsi="Arial" w:cs="Arial"/>
        </w:rPr>
        <w:t xml:space="preserve">Introduction </w:t>
      </w:r>
      <w:bookmarkEnd w:id="4"/>
    </w:p>
    <w:p w14:paraId="3C3653A0" w14:textId="3EF3E6A3" w:rsidR="00E55BDC" w:rsidRPr="00E55BDC" w:rsidRDefault="00E55BDC" w:rsidP="00E55BDC">
      <w:pPr>
        <w:spacing w:line="360" w:lineRule="auto"/>
        <w:rPr>
          <w:rFonts w:ascii="Arial" w:hAnsi="Arial" w:cs="Arial"/>
          <w:b/>
          <w:bCs/>
        </w:rPr>
      </w:pPr>
      <w:r w:rsidRPr="00E55BDC">
        <w:rPr>
          <w:rFonts w:ascii="Arial" w:hAnsi="Arial" w:cs="Arial"/>
          <w:b/>
          <w:bCs/>
        </w:rPr>
        <w:t>1.1 Background of the Study</w:t>
      </w:r>
    </w:p>
    <w:p w14:paraId="27225FD7" w14:textId="0FB33359" w:rsidR="00C65DB7" w:rsidRPr="00E55BDC" w:rsidRDefault="00E55BDC" w:rsidP="00E55BDC">
      <w:pPr>
        <w:spacing w:line="360" w:lineRule="auto"/>
        <w:rPr>
          <w:rFonts w:ascii="Arial" w:hAnsi="Arial" w:cs="Arial"/>
        </w:rPr>
      </w:pPr>
      <w:r w:rsidRPr="00E55BDC">
        <w:rPr>
          <w:rFonts w:ascii="Arial" w:hAnsi="Arial" w:cs="Arial"/>
        </w:rPr>
        <w:t>Cardiovascular diseases (CVDs) remain one of the leading causes of morbidity and mortality worldwide, accounting for approximately 18.6 million deaths annually (World Health Organization, 2023). In the United Kingdom (UK), CVDs contribute to nearly a quarter of all deaths, making them a major public health concern (British Heart Foundation, 2023). Lifestyle factors</w:t>
      </w:r>
      <w:r w:rsidRPr="00E55BDC">
        <w:rPr>
          <w:rFonts w:ascii="Arial" w:hAnsi="Arial" w:cs="Arial"/>
        </w:rPr>
        <w:t xml:space="preserve"> </w:t>
      </w:r>
      <w:r w:rsidRPr="00E55BDC">
        <w:rPr>
          <w:rFonts w:ascii="Arial" w:hAnsi="Arial" w:cs="Arial"/>
        </w:rPr>
        <w:t>such as diet, physical activity, smoking, and alcohol consumption</w:t>
      </w:r>
      <w:r w:rsidRPr="00E55BDC">
        <w:rPr>
          <w:rFonts w:ascii="Arial" w:hAnsi="Arial" w:cs="Arial"/>
        </w:rPr>
        <w:t xml:space="preserve"> </w:t>
      </w:r>
      <w:r w:rsidRPr="00E55BDC">
        <w:rPr>
          <w:rFonts w:ascii="Arial" w:hAnsi="Arial" w:cs="Arial"/>
        </w:rPr>
        <w:t>play a crucial role in the development and management of CVDs (Public Health England, 2021). However, the effects of these lifestyle choices are not uniformly distributed across all population groups. Increasing evidence indicates that Black, Asian and Minority Ethnic (BAME) populations are disproportionately affected by cardiovascular conditions, often experiencing higher prevalence rates, earlier onset, and poorer outcomes compared to their White counterparts (</w:t>
      </w:r>
      <w:proofErr w:type="spellStart"/>
      <w:r w:rsidRPr="00E55BDC">
        <w:rPr>
          <w:rFonts w:ascii="Arial" w:hAnsi="Arial" w:cs="Arial"/>
        </w:rPr>
        <w:t>Nazroo</w:t>
      </w:r>
      <w:proofErr w:type="spellEnd"/>
      <w:r w:rsidRPr="00E55BDC">
        <w:rPr>
          <w:rFonts w:ascii="Arial" w:hAnsi="Arial" w:cs="Arial"/>
        </w:rPr>
        <w:t xml:space="preserve"> et al., 2020).</w:t>
      </w:r>
    </w:p>
    <w:p w14:paraId="02141B8D" w14:textId="280E3F4A" w:rsidR="00E55BDC" w:rsidRPr="00E55BDC" w:rsidRDefault="00E55BDC" w:rsidP="00E55BDC">
      <w:pPr>
        <w:spacing w:line="360" w:lineRule="auto"/>
        <w:rPr>
          <w:rFonts w:ascii="Arial" w:hAnsi="Arial" w:cs="Arial"/>
        </w:rPr>
      </w:pPr>
      <w:r w:rsidRPr="00E55BDC">
        <w:rPr>
          <w:rFonts w:ascii="Arial" w:hAnsi="Arial" w:cs="Arial"/>
        </w:rPr>
        <w:t>The health inequalities observed among BAME populations have been linked to a complex interplay of social determinants, genetic predispositions, and lifestyle behaviours influenced by cultural, environmental, and socioeconomic factors (Chaturvedi, 2021). For instance, dietary patterns rich in saturated fats, low physical activity levels, and barriers to healthcare access have been cited as contributing factors (Gujral et al., 2022). Furthermore, cultural perceptions of health, body image, and traditional practices can shape lifestyle behaviours in ways that either protect or increase cardiovascular risk (Bhopal, 2019).</w:t>
      </w:r>
      <w:r w:rsidRPr="00E55BDC">
        <w:rPr>
          <w:rFonts w:ascii="Arial" w:hAnsi="Arial" w:cs="Arial"/>
        </w:rPr>
        <w:t xml:space="preserve"> </w:t>
      </w:r>
    </w:p>
    <w:p w14:paraId="0E84E9A3" w14:textId="77777777" w:rsidR="00E55BDC" w:rsidRPr="00E55BDC" w:rsidRDefault="00E55BDC" w:rsidP="00E55BDC">
      <w:pPr>
        <w:spacing w:line="360" w:lineRule="auto"/>
        <w:rPr>
          <w:rFonts w:ascii="Arial" w:hAnsi="Arial" w:cs="Arial"/>
        </w:rPr>
      </w:pPr>
    </w:p>
    <w:p w14:paraId="7FF60BEF" w14:textId="331794EE" w:rsidR="00E55BDC" w:rsidRPr="00E55BDC" w:rsidRDefault="00E55BDC" w:rsidP="00E55BDC">
      <w:pPr>
        <w:spacing w:line="360" w:lineRule="auto"/>
        <w:rPr>
          <w:rFonts w:ascii="Arial" w:hAnsi="Arial" w:cs="Arial"/>
          <w:b/>
          <w:bCs/>
        </w:rPr>
      </w:pPr>
      <w:r w:rsidRPr="00E55BDC">
        <w:rPr>
          <w:rFonts w:ascii="Arial" w:hAnsi="Arial" w:cs="Arial"/>
          <w:b/>
          <w:bCs/>
        </w:rPr>
        <w:t>1.2 Current State of Research</w:t>
      </w:r>
    </w:p>
    <w:p w14:paraId="04BBC8F1" w14:textId="21B2C819" w:rsidR="00C65DB7" w:rsidRPr="00E55BDC" w:rsidRDefault="00E55BDC" w:rsidP="00E55BDC">
      <w:pPr>
        <w:spacing w:line="360" w:lineRule="auto"/>
        <w:rPr>
          <w:rFonts w:ascii="Arial" w:hAnsi="Arial" w:cs="Arial"/>
        </w:rPr>
      </w:pPr>
      <w:r w:rsidRPr="00E55BDC">
        <w:rPr>
          <w:rFonts w:ascii="Arial" w:hAnsi="Arial" w:cs="Arial"/>
        </w:rPr>
        <w:t>Existing research on cardiovascular health has extensively examined the relationship between lifestyle choices and CVD risk in general populations. However, there is limited understanding of how these factors specifically affect BAME groups within the UK context. Studies indicate that South Asian communities, for instance, exhibit higher rates of type 2 diabetes and coronary heart disease due to a combination of genetic susceptibility and lifestyle factors such as high-carbohydrate diets and sedentary habits (Sattar and Gill, 2020). Similarly, African and Caribbean populations have higher prevalence of hypertension and stroke, often associated with dietary salt intake and reduced access to preventive healthcare (</w:t>
      </w:r>
      <w:proofErr w:type="spellStart"/>
      <w:r w:rsidRPr="00E55BDC">
        <w:rPr>
          <w:rFonts w:ascii="Arial" w:hAnsi="Arial" w:cs="Arial"/>
        </w:rPr>
        <w:t>Ogunmoroti</w:t>
      </w:r>
      <w:proofErr w:type="spellEnd"/>
      <w:r w:rsidRPr="00E55BDC">
        <w:rPr>
          <w:rFonts w:ascii="Arial" w:hAnsi="Arial" w:cs="Arial"/>
        </w:rPr>
        <w:t xml:space="preserve"> et al., 2022).</w:t>
      </w:r>
    </w:p>
    <w:p w14:paraId="0ED7918D" w14:textId="038FBDB9" w:rsidR="00E55BDC" w:rsidRPr="00E55BDC" w:rsidRDefault="00E55BDC" w:rsidP="00E55BDC">
      <w:pPr>
        <w:spacing w:line="360" w:lineRule="auto"/>
        <w:rPr>
          <w:rFonts w:ascii="Arial" w:hAnsi="Arial" w:cs="Arial"/>
        </w:rPr>
      </w:pPr>
      <w:r w:rsidRPr="00E55BDC">
        <w:rPr>
          <w:rFonts w:ascii="Arial" w:hAnsi="Arial" w:cs="Arial"/>
        </w:rPr>
        <w:t>While general lifestyle modification programmes</w:t>
      </w:r>
      <w:r w:rsidRPr="00E55BDC">
        <w:rPr>
          <w:rFonts w:ascii="Arial" w:hAnsi="Arial" w:cs="Arial"/>
        </w:rPr>
        <w:t xml:space="preserve"> </w:t>
      </w:r>
      <w:r w:rsidRPr="00E55BDC">
        <w:rPr>
          <w:rFonts w:ascii="Arial" w:hAnsi="Arial" w:cs="Arial"/>
        </w:rPr>
        <w:t>such as the NHS Health Check and public health campaigns</w:t>
      </w:r>
      <w:r w:rsidRPr="00E55BDC">
        <w:rPr>
          <w:rFonts w:ascii="Arial" w:hAnsi="Arial" w:cs="Arial"/>
        </w:rPr>
        <w:t xml:space="preserve"> </w:t>
      </w:r>
      <w:r w:rsidRPr="00E55BDC">
        <w:rPr>
          <w:rFonts w:ascii="Arial" w:hAnsi="Arial" w:cs="Arial"/>
        </w:rPr>
        <w:t>have shown some success in reducing CVD risk, they often fail to adequately engage or meet the cultural needs of BAME groups (Salway et al., 2020). This gap has led to growing interest in culturally tailored interventions, which adapt health promotion strategies to align with cultural norms, beliefs, and practices of specific populations (Jepson et al., 2019). Research suggests that such interventions can improve participation, adherence, and overall effectiveness in promoting healthy behaviours (Osei-Kwasi et al., 2021).</w:t>
      </w:r>
    </w:p>
    <w:p w14:paraId="64D2BCCC" w14:textId="77777777" w:rsidR="00E55BDC" w:rsidRPr="00E55BDC" w:rsidRDefault="00E55BDC" w:rsidP="00E55BDC">
      <w:pPr>
        <w:spacing w:line="360" w:lineRule="auto"/>
        <w:rPr>
          <w:rFonts w:ascii="Arial" w:hAnsi="Arial" w:cs="Arial"/>
        </w:rPr>
      </w:pPr>
    </w:p>
    <w:p w14:paraId="20031812" w14:textId="6320FC9D" w:rsidR="00E55BDC" w:rsidRPr="00E55BDC" w:rsidRDefault="00E55BDC" w:rsidP="00E55BDC">
      <w:pPr>
        <w:spacing w:line="360" w:lineRule="auto"/>
        <w:rPr>
          <w:rFonts w:ascii="Arial" w:hAnsi="Arial" w:cs="Arial"/>
          <w:b/>
          <w:bCs/>
        </w:rPr>
      </w:pPr>
      <w:r w:rsidRPr="00E55BDC">
        <w:rPr>
          <w:rFonts w:ascii="Arial" w:hAnsi="Arial" w:cs="Arial"/>
          <w:b/>
          <w:bCs/>
        </w:rPr>
        <w:t>1.3 Research Problem and Rationale</w:t>
      </w:r>
    </w:p>
    <w:p w14:paraId="1430DA93" w14:textId="0D169EE3" w:rsidR="00C65DB7" w:rsidRPr="00E55BDC" w:rsidRDefault="00E55BDC" w:rsidP="00E55BDC">
      <w:pPr>
        <w:spacing w:line="360" w:lineRule="auto"/>
        <w:rPr>
          <w:rFonts w:ascii="Arial" w:hAnsi="Arial" w:cs="Arial"/>
        </w:rPr>
      </w:pPr>
      <w:r w:rsidRPr="00E55BDC">
        <w:rPr>
          <w:rFonts w:ascii="Arial" w:hAnsi="Arial" w:cs="Arial"/>
        </w:rPr>
        <w:t>Despite recognition of ethnic health disparities, there remains insufficient evidence on how culturally tailored lifestyle interventions can effectively address cardiovascular risks among BAME groups in the UK. Generic lifestyle interventions often overlook culturally specific dietary practices, language barriers, and social norms that influence behaviour change. Therefore, it is crucial to systematically review available research to assess whether culturally sensitive approaches improve cardiovascular outcomes and to identify which components are most effective. The findings of this study can inform public health policy and guide future health promotion strategies aimed at reducing CVD-related inequalities.</w:t>
      </w:r>
    </w:p>
    <w:p w14:paraId="45AA3900" w14:textId="77777777" w:rsidR="00E55BDC" w:rsidRPr="00E55BDC" w:rsidRDefault="00E55BDC" w:rsidP="00E55BDC">
      <w:pPr>
        <w:spacing w:line="360" w:lineRule="auto"/>
        <w:rPr>
          <w:rFonts w:ascii="Arial" w:hAnsi="Arial" w:cs="Arial"/>
        </w:rPr>
      </w:pPr>
    </w:p>
    <w:p w14:paraId="44014879" w14:textId="527445D4" w:rsidR="00C65DB7" w:rsidRPr="00E55BDC" w:rsidRDefault="00C65DB7" w:rsidP="00E55BDC">
      <w:pPr>
        <w:spacing w:line="360" w:lineRule="auto"/>
        <w:rPr>
          <w:rFonts w:ascii="Arial" w:hAnsi="Arial" w:cs="Arial"/>
          <w:b/>
          <w:bCs/>
        </w:rPr>
      </w:pPr>
      <w:r w:rsidRPr="00E55BDC">
        <w:rPr>
          <w:rFonts w:ascii="Arial" w:hAnsi="Arial" w:cs="Arial"/>
          <w:b/>
          <w:bCs/>
        </w:rPr>
        <w:t>1.4 Research Focus and Scope</w:t>
      </w:r>
    </w:p>
    <w:p w14:paraId="1B9725DD" w14:textId="24A35794" w:rsidR="00C65DB7" w:rsidRPr="00E55BDC" w:rsidRDefault="00C65DB7" w:rsidP="00E55BDC">
      <w:pPr>
        <w:spacing w:line="360" w:lineRule="auto"/>
        <w:rPr>
          <w:rFonts w:ascii="Arial" w:hAnsi="Arial" w:cs="Arial"/>
        </w:rPr>
      </w:pPr>
      <w:r w:rsidRPr="00E55BDC">
        <w:rPr>
          <w:rFonts w:ascii="Arial" w:hAnsi="Arial" w:cs="Arial"/>
        </w:rPr>
        <w:t>This dissertation focuses specifically on hypertension as a cardiovascular outcome, examining how lifestyle choices</w:t>
      </w:r>
      <w:r w:rsidRPr="00E55BDC">
        <w:rPr>
          <w:rFonts w:ascii="Arial" w:hAnsi="Arial" w:cs="Arial"/>
        </w:rPr>
        <w:t xml:space="preserve"> </w:t>
      </w:r>
      <w:r w:rsidRPr="00E55BDC">
        <w:rPr>
          <w:rFonts w:ascii="Arial" w:hAnsi="Arial" w:cs="Arial"/>
        </w:rPr>
        <w:t>such as diet, physical activity, smoking, alcohol use, and stress management</w:t>
      </w:r>
      <w:r w:rsidRPr="00E55BDC">
        <w:rPr>
          <w:rFonts w:ascii="Arial" w:hAnsi="Arial" w:cs="Arial"/>
        </w:rPr>
        <w:t xml:space="preserve"> </w:t>
      </w:r>
      <w:r w:rsidRPr="00E55BDC">
        <w:rPr>
          <w:rFonts w:ascii="Arial" w:hAnsi="Arial" w:cs="Arial"/>
        </w:rPr>
        <w:t>affect blood pressure control and cardiovascular risk among BAME populations in the UK. The scope of this research is limited to primary studies published in the UK between 2020 and 2025, as these provide contemporary data reflecting current lifestyle trends and public health strategies.</w:t>
      </w:r>
    </w:p>
    <w:p w14:paraId="6D1474FB" w14:textId="0EE772A1" w:rsidR="00C65DB7" w:rsidRPr="00E55BDC" w:rsidRDefault="00C65DB7" w:rsidP="00E55BDC">
      <w:pPr>
        <w:spacing w:line="360" w:lineRule="auto"/>
        <w:rPr>
          <w:rFonts w:ascii="Arial" w:hAnsi="Arial" w:cs="Arial"/>
        </w:rPr>
      </w:pPr>
      <w:r w:rsidRPr="00E55BDC">
        <w:rPr>
          <w:rFonts w:ascii="Arial" w:hAnsi="Arial" w:cs="Arial"/>
        </w:rPr>
        <w:t>The systematic review will exclude studies conducted outside the UK to maintain contextual relevance and account for the influence of the UK’s healthcare environment, socioeconomic structures, and cultural diversity. Emphasis will be placed on identifying modifiable lifestyle factors that could inform culturally sensitive prevention and management strategies for hypertension.</w:t>
      </w:r>
      <w:r w:rsidRPr="00E55BDC">
        <w:rPr>
          <w:rFonts w:ascii="Arial" w:hAnsi="Arial" w:cs="Arial"/>
        </w:rPr>
        <w:t xml:space="preserve"> </w:t>
      </w:r>
    </w:p>
    <w:p w14:paraId="1231029A" w14:textId="77777777" w:rsidR="00C65DB7" w:rsidRPr="00E55BDC" w:rsidRDefault="00C65DB7" w:rsidP="00E55BDC">
      <w:pPr>
        <w:spacing w:line="360" w:lineRule="auto"/>
        <w:rPr>
          <w:rFonts w:ascii="Arial" w:hAnsi="Arial" w:cs="Arial"/>
        </w:rPr>
      </w:pPr>
    </w:p>
    <w:p w14:paraId="3AFCC505" w14:textId="252B0137" w:rsidR="00C65DB7" w:rsidRPr="00E55BDC" w:rsidRDefault="00C65DB7" w:rsidP="00E55BDC">
      <w:pPr>
        <w:spacing w:line="360" w:lineRule="auto"/>
        <w:rPr>
          <w:rFonts w:ascii="Arial" w:hAnsi="Arial" w:cs="Arial"/>
          <w:b/>
          <w:bCs/>
        </w:rPr>
      </w:pPr>
      <w:r w:rsidRPr="00E55BDC">
        <w:rPr>
          <w:rFonts w:ascii="Arial" w:hAnsi="Arial" w:cs="Arial"/>
          <w:b/>
          <w:bCs/>
        </w:rPr>
        <w:t>1.5 Research Questions</w:t>
      </w:r>
      <w:r w:rsidR="0081292B" w:rsidRPr="00E55BDC">
        <w:rPr>
          <w:rFonts w:ascii="Arial" w:hAnsi="Arial" w:cs="Arial"/>
          <w:b/>
          <w:bCs/>
        </w:rPr>
        <w:t>, aims</w:t>
      </w:r>
      <w:r w:rsidRPr="00E55BDC">
        <w:rPr>
          <w:rFonts w:ascii="Arial" w:hAnsi="Arial" w:cs="Arial"/>
          <w:b/>
          <w:bCs/>
        </w:rPr>
        <w:t xml:space="preserve"> and Objectives</w:t>
      </w:r>
    </w:p>
    <w:p w14:paraId="3BD63209" w14:textId="067277CA" w:rsidR="00C65DB7" w:rsidRPr="00E55BDC" w:rsidRDefault="00C65DB7" w:rsidP="00E55BDC">
      <w:pPr>
        <w:spacing w:line="360" w:lineRule="auto"/>
        <w:rPr>
          <w:rFonts w:ascii="Arial" w:hAnsi="Arial" w:cs="Arial"/>
          <w:b/>
          <w:bCs/>
        </w:rPr>
      </w:pPr>
      <w:r w:rsidRPr="00E55BDC">
        <w:rPr>
          <w:rFonts w:ascii="Arial" w:hAnsi="Arial" w:cs="Arial"/>
          <w:b/>
          <w:bCs/>
        </w:rPr>
        <w:t>Research Question</w:t>
      </w:r>
    </w:p>
    <w:p w14:paraId="4E9FD3A3" w14:textId="1CDD2DCE" w:rsidR="0081292B" w:rsidRPr="00E55BDC" w:rsidRDefault="0081292B" w:rsidP="00E55BDC">
      <w:pPr>
        <w:pStyle w:val="NormalWeb"/>
        <w:numPr>
          <w:ilvl w:val="0"/>
          <w:numId w:val="21"/>
        </w:numPr>
        <w:spacing w:line="360" w:lineRule="auto"/>
        <w:rPr>
          <w:rFonts w:ascii="Arial" w:hAnsi="Arial" w:cs="Arial"/>
          <w:sz w:val="22"/>
          <w:szCs w:val="22"/>
        </w:rPr>
      </w:pPr>
      <w:r w:rsidRPr="00E55BDC">
        <w:rPr>
          <w:rFonts w:ascii="Arial" w:hAnsi="Arial" w:cs="Arial"/>
          <w:sz w:val="22"/>
          <w:szCs w:val="22"/>
        </w:rPr>
        <w:t>What are the effects of lifestyle choices on the cardiovascular health of Black, Asian and Minority Ethnic (BAME) populations in the UK, and how can culturally tailored lifestyle interventions help improve health outcomes?</w:t>
      </w:r>
      <w:r w:rsidRPr="00E55BDC">
        <w:rPr>
          <w:rFonts w:ascii="Arial" w:hAnsi="Arial" w:cs="Arial"/>
          <w:sz w:val="22"/>
          <w:szCs w:val="22"/>
        </w:rPr>
        <w:t xml:space="preserve"> </w:t>
      </w:r>
    </w:p>
    <w:p w14:paraId="4A7EC89C" w14:textId="240DE400" w:rsidR="0081292B" w:rsidRPr="00E55BDC" w:rsidRDefault="0081292B" w:rsidP="00E55BDC">
      <w:pPr>
        <w:pStyle w:val="NormalWeb"/>
        <w:spacing w:line="360" w:lineRule="auto"/>
        <w:rPr>
          <w:rFonts w:ascii="Arial" w:hAnsi="Arial" w:cs="Arial"/>
          <w:b/>
          <w:bCs/>
        </w:rPr>
      </w:pPr>
      <w:r w:rsidRPr="00E55BDC">
        <w:rPr>
          <w:rFonts w:ascii="Arial" w:hAnsi="Arial" w:cs="Arial"/>
          <w:b/>
          <w:bCs/>
        </w:rPr>
        <w:t>A</w:t>
      </w:r>
      <w:r w:rsidRPr="00E55BDC">
        <w:rPr>
          <w:rFonts w:ascii="Arial" w:hAnsi="Arial" w:cs="Arial"/>
          <w:b/>
          <w:bCs/>
        </w:rPr>
        <w:t>ims</w:t>
      </w:r>
      <w:r w:rsidRPr="00E55BDC">
        <w:rPr>
          <w:rFonts w:ascii="Arial" w:hAnsi="Arial" w:cs="Arial"/>
          <w:b/>
          <w:bCs/>
        </w:rPr>
        <w:t>:</w:t>
      </w:r>
    </w:p>
    <w:p w14:paraId="642F2714" w14:textId="4E0F9BB6" w:rsidR="0081292B" w:rsidRPr="00E55BDC" w:rsidRDefault="0081292B" w:rsidP="00E55BDC">
      <w:pPr>
        <w:pStyle w:val="NormalWeb"/>
        <w:numPr>
          <w:ilvl w:val="0"/>
          <w:numId w:val="21"/>
        </w:numPr>
        <w:spacing w:line="360" w:lineRule="auto"/>
        <w:rPr>
          <w:rFonts w:ascii="Arial" w:hAnsi="Arial" w:cs="Arial"/>
          <w:sz w:val="22"/>
          <w:szCs w:val="22"/>
        </w:rPr>
      </w:pPr>
      <w:r w:rsidRPr="00E55BDC">
        <w:rPr>
          <w:rFonts w:ascii="Arial" w:hAnsi="Arial" w:cs="Arial"/>
          <w:sz w:val="22"/>
          <w:szCs w:val="22"/>
        </w:rPr>
        <w:t>To critically examine the evidence on the effects of lifestyle choices on cardiovascular health among Black, Asian and Minority Ethnic (BAME) populations in the UK, and to explore how culturally tailored lifestyle interventions can enhance cardiovascular outcomes in these communities.</w:t>
      </w:r>
    </w:p>
    <w:p w14:paraId="727EC466" w14:textId="180D044E" w:rsidR="00C65DB7" w:rsidRPr="00E55BDC" w:rsidRDefault="00C65DB7" w:rsidP="00E55BDC">
      <w:pPr>
        <w:spacing w:line="360" w:lineRule="auto"/>
        <w:rPr>
          <w:rFonts w:ascii="Arial" w:hAnsi="Arial" w:cs="Arial"/>
          <w:b/>
          <w:bCs/>
        </w:rPr>
      </w:pPr>
      <w:r w:rsidRPr="00E55BDC">
        <w:rPr>
          <w:rFonts w:ascii="Arial" w:hAnsi="Arial" w:cs="Arial"/>
          <w:b/>
          <w:bCs/>
        </w:rPr>
        <w:t>Research Objectives:</w:t>
      </w:r>
    </w:p>
    <w:p w14:paraId="6DC6B98F" w14:textId="77777777" w:rsidR="0081292B" w:rsidRPr="00E55BDC" w:rsidRDefault="0081292B" w:rsidP="00E55BDC">
      <w:pPr>
        <w:spacing w:line="360" w:lineRule="auto"/>
        <w:rPr>
          <w:rFonts w:ascii="Arial" w:hAnsi="Arial" w:cs="Arial"/>
          <w:b/>
          <w:bCs/>
        </w:rPr>
      </w:pPr>
    </w:p>
    <w:p w14:paraId="61F18705" w14:textId="36076FD7" w:rsidR="0081292B" w:rsidRPr="00E55BDC" w:rsidRDefault="0081292B" w:rsidP="00E55BDC">
      <w:pPr>
        <w:pStyle w:val="ListParagraph"/>
        <w:numPr>
          <w:ilvl w:val="0"/>
          <w:numId w:val="25"/>
        </w:numPr>
        <w:spacing w:after="0" w:line="360" w:lineRule="auto"/>
        <w:textAlignment w:val="baseline"/>
        <w:rPr>
          <w:rFonts w:ascii="Arial" w:eastAsia="Times New Roman" w:hAnsi="Arial" w:cs="Arial"/>
          <w:color w:val="000000"/>
          <w:kern w:val="0"/>
          <w:sz w:val="24"/>
          <w:szCs w:val="24"/>
          <w:lang w:eastAsia="en-GB"/>
          <w14:ligatures w14:val="none"/>
        </w:rPr>
      </w:pPr>
      <w:r w:rsidRPr="00E55BDC">
        <w:rPr>
          <w:rFonts w:ascii="Arial" w:eastAsia="Times New Roman" w:hAnsi="Arial" w:cs="Arial"/>
          <w:color w:val="000000"/>
          <w:kern w:val="0"/>
          <w:sz w:val="24"/>
          <w:szCs w:val="24"/>
          <w:lang w:eastAsia="en-GB"/>
          <w14:ligatures w14:val="none"/>
        </w:rPr>
        <w:t>To examine how lifestyle choices (including diet, physical activity, smoking, alcohol consumption, and stress) influence hypertension and cardiovascular health among BAME populations in the UK.</w:t>
      </w:r>
    </w:p>
    <w:p w14:paraId="09D5C6AD" w14:textId="690E01DF" w:rsidR="0081292B" w:rsidRPr="00E55BDC" w:rsidRDefault="0081292B" w:rsidP="00E55BDC">
      <w:pPr>
        <w:pStyle w:val="ListParagraph"/>
        <w:numPr>
          <w:ilvl w:val="0"/>
          <w:numId w:val="25"/>
        </w:numPr>
        <w:spacing w:after="0" w:line="360" w:lineRule="auto"/>
        <w:textAlignment w:val="baseline"/>
        <w:rPr>
          <w:rFonts w:ascii="Arial" w:eastAsia="Times New Roman" w:hAnsi="Arial" w:cs="Arial"/>
          <w:color w:val="000000"/>
          <w:kern w:val="0"/>
          <w:sz w:val="24"/>
          <w:szCs w:val="24"/>
          <w:lang w:eastAsia="en-GB"/>
          <w14:ligatures w14:val="none"/>
        </w:rPr>
      </w:pPr>
      <w:r w:rsidRPr="00E55BDC">
        <w:rPr>
          <w:rFonts w:ascii="Arial" w:eastAsia="Times New Roman" w:hAnsi="Arial" w:cs="Arial"/>
          <w:color w:val="000000"/>
          <w:kern w:val="0"/>
          <w:sz w:val="24"/>
          <w:szCs w:val="24"/>
          <w:lang w:eastAsia="en-GB"/>
          <w14:ligatures w14:val="none"/>
        </w:rPr>
        <w:t>To identify key lifestyle-related determinants that contribute to disparities in cardiovascular health and outcomes within BAME communities.</w:t>
      </w:r>
    </w:p>
    <w:p w14:paraId="693397FD" w14:textId="6E72C649" w:rsidR="0081292B" w:rsidRPr="00E55BDC" w:rsidRDefault="0081292B" w:rsidP="00E55BDC">
      <w:pPr>
        <w:pStyle w:val="ListParagraph"/>
        <w:numPr>
          <w:ilvl w:val="0"/>
          <w:numId w:val="25"/>
        </w:numPr>
        <w:spacing w:after="0" w:line="360" w:lineRule="auto"/>
        <w:textAlignment w:val="baseline"/>
        <w:rPr>
          <w:rFonts w:ascii="Arial" w:eastAsia="Times New Roman" w:hAnsi="Arial" w:cs="Arial"/>
          <w:color w:val="000000"/>
          <w:kern w:val="0"/>
          <w:sz w:val="24"/>
          <w:szCs w:val="24"/>
          <w:lang w:eastAsia="en-GB"/>
          <w14:ligatures w14:val="none"/>
        </w:rPr>
      </w:pPr>
      <w:r w:rsidRPr="00E55BDC">
        <w:rPr>
          <w:rFonts w:ascii="Arial" w:eastAsia="Times New Roman" w:hAnsi="Arial" w:cs="Arial"/>
          <w:color w:val="000000"/>
          <w:kern w:val="0"/>
          <w:sz w:val="24"/>
          <w:szCs w:val="24"/>
          <w:lang w:eastAsia="en-GB"/>
          <w14:ligatures w14:val="none"/>
        </w:rPr>
        <w:t>To critically discuss the potential of culturally tailored lifestyle interventions in improving blood pressure control and reducing cardiovascular risk among BAME groups in the UK.</w:t>
      </w:r>
    </w:p>
    <w:p w14:paraId="730D1B27" w14:textId="77777777" w:rsidR="0081292B" w:rsidRPr="00E55BDC" w:rsidRDefault="0081292B" w:rsidP="00E55BDC">
      <w:pPr>
        <w:spacing w:line="360" w:lineRule="auto"/>
        <w:rPr>
          <w:rFonts w:ascii="Arial" w:hAnsi="Arial" w:cs="Arial"/>
        </w:rPr>
      </w:pPr>
    </w:p>
    <w:p w14:paraId="611FF1D9" w14:textId="58356488" w:rsidR="0062352B" w:rsidRPr="00E55BDC" w:rsidRDefault="00C65DB7" w:rsidP="00E55BDC">
      <w:pPr>
        <w:spacing w:line="360" w:lineRule="auto"/>
        <w:rPr>
          <w:rFonts w:ascii="Arial" w:hAnsi="Arial" w:cs="Arial"/>
          <w:b/>
          <w:bCs/>
        </w:rPr>
      </w:pPr>
      <w:r w:rsidRPr="00E55BDC">
        <w:rPr>
          <w:rFonts w:ascii="Arial" w:hAnsi="Arial" w:cs="Arial"/>
          <w:b/>
          <w:bCs/>
        </w:rPr>
        <w:t>1.6 Relevance and Significance of the Study</w:t>
      </w:r>
    </w:p>
    <w:p w14:paraId="042CC9A1" w14:textId="77777777" w:rsidR="00C65DB7" w:rsidRPr="00E55BDC" w:rsidRDefault="00C65DB7" w:rsidP="00E55BDC">
      <w:pPr>
        <w:spacing w:line="360" w:lineRule="auto"/>
        <w:rPr>
          <w:rFonts w:ascii="Arial" w:hAnsi="Arial" w:cs="Arial"/>
          <w:b/>
          <w:bCs/>
        </w:rPr>
      </w:pPr>
    </w:p>
    <w:p w14:paraId="1327426A" w14:textId="599A230B" w:rsidR="00C65DB7" w:rsidRPr="00E55BDC" w:rsidRDefault="00C65DB7" w:rsidP="00E55BDC">
      <w:pPr>
        <w:spacing w:line="360" w:lineRule="auto"/>
        <w:rPr>
          <w:rFonts w:ascii="Arial" w:hAnsi="Arial" w:cs="Arial"/>
        </w:rPr>
      </w:pPr>
      <w:r w:rsidRPr="00E55BDC">
        <w:rPr>
          <w:rFonts w:ascii="Arial" w:hAnsi="Arial" w:cs="Arial"/>
        </w:rPr>
        <w:t>Understanding how lifestyle behaviours affect hypertension in BAME communities is critical for addressing persistent health inequalities in the UK. Despite progress in cardiovascular prevention, BAME groups remain at higher risk of premature death from heart disease and stroke (NHS, 2022). This study’s findings will inform policymakers, healthcare professionals, and community organisations by identifying modifiable lifestyle factors and culturally sensitive approaches to blood pressure control. Furthermore, the research aligns with the NHS Long Term Plan (2019), which emphasises reducing health disparities and promoting preventive healthcare in minority populations.</w:t>
      </w:r>
    </w:p>
    <w:p w14:paraId="5BAE4450" w14:textId="77777777" w:rsidR="00C65DB7" w:rsidRPr="00E55BDC" w:rsidRDefault="00C65DB7" w:rsidP="00E55BDC">
      <w:pPr>
        <w:spacing w:line="360" w:lineRule="auto"/>
        <w:rPr>
          <w:rFonts w:ascii="Arial" w:hAnsi="Arial" w:cs="Arial"/>
        </w:rPr>
      </w:pPr>
    </w:p>
    <w:p w14:paraId="1E7ED389" w14:textId="45015FD1" w:rsidR="0062352B" w:rsidRPr="00E55BDC" w:rsidRDefault="00C65DB7" w:rsidP="00E55BDC">
      <w:pPr>
        <w:spacing w:line="360" w:lineRule="auto"/>
        <w:rPr>
          <w:rFonts w:ascii="Arial" w:hAnsi="Arial" w:cs="Arial"/>
          <w:b/>
          <w:bCs/>
        </w:rPr>
      </w:pPr>
      <w:r w:rsidRPr="00E55BDC">
        <w:rPr>
          <w:rFonts w:ascii="Arial" w:hAnsi="Arial" w:cs="Arial"/>
          <w:b/>
          <w:bCs/>
        </w:rPr>
        <w:t>1.7 Overview of Dissertation Structure</w:t>
      </w:r>
    </w:p>
    <w:p w14:paraId="1DF6C55E" w14:textId="77777777" w:rsidR="00C65DB7" w:rsidRPr="00E55BDC" w:rsidRDefault="00C65DB7" w:rsidP="00E55BDC">
      <w:pPr>
        <w:spacing w:line="360" w:lineRule="auto"/>
        <w:rPr>
          <w:rFonts w:ascii="Arial" w:hAnsi="Arial" w:cs="Arial"/>
        </w:rPr>
      </w:pPr>
      <w:r w:rsidRPr="00E55BDC">
        <w:rPr>
          <w:rFonts w:ascii="Arial" w:hAnsi="Arial" w:cs="Arial"/>
        </w:rPr>
        <w:t>This dissertation is organised into five chapters:</w:t>
      </w:r>
    </w:p>
    <w:p w14:paraId="1EFE736E" w14:textId="77777777" w:rsidR="00C65DB7" w:rsidRPr="00E55BDC" w:rsidRDefault="00C65DB7" w:rsidP="00E55BDC">
      <w:pPr>
        <w:spacing w:line="360" w:lineRule="auto"/>
        <w:rPr>
          <w:rFonts w:ascii="Arial" w:hAnsi="Arial" w:cs="Arial"/>
        </w:rPr>
      </w:pPr>
      <w:r w:rsidRPr="00E55BDC">
        <w:rPr>
          <w:rFonts w:ascii="Arial" w:hAnsi="Arial" w:cs="Arial"/>
          <w:b/>
          <w:bCs/>
        </w:rPr>
        <w:t>Chapter 1 (Introduction)</w:t>
      </w:r>
      <w:r w:rsidRPr="00E55BDC">
        <w:rPr>
          <w:rFonts w:ascii="Arial" w:hAnsi="Arial" w:cs="Arial"/>
        </w:rPr>
        <w:t xml:space="preserve"> establishes the research topic, background, aims, and objectives.</w:t>
      </w:r>
    </w:p>
    <w:p w14:paraId="229EF2FE" w14:textId="77777777" w:rsidR="00C65DB7" w:rsidRPr="00E55BDC" w:rsidRDefault="00C65DB7" w:rsidP="00E55BDC">
      <w:pPr>
        <w:spacing w:line="360" w:lineRule="auto"/>
        <w:rPr>
          <w:rFonts w:ascii="Arial" w:hAnsi="Arial" w:cs="Arial"/>
        </w:rPr>
      </w:pPr>
      <w:r w:rsidRPr="00E55BDC">
        <w:rPr>
          <w:rFonts w:ascii="Arial" w:hAnsi="Arial" w:cs="Arial"/>
          <w:b/>
          <w:bCs/>
        </w:rPr>
        <w:t>Chapter 2 (Literature Review)</w:t>
      </w:r>
      <w:r w:rsidRPr="00E55BDC">
        <w:rPr>
          <w:rFonts w:ascii="Arial" w:hAnsi="Arial" w:cs="Arial"/>
        </w:rPr>
        <w:t xml:space="preserve"> critically examines existing research on lifestyle factors and hypertension among BAME groups, identifying knowledge gaps and theoretical frameworks.</w:t>
      </w:r>
    </w:p>
    <w:p w14:paraId="46DCBE4F" w14:textId="77777777" w:rsidR="00C65DB7" w:rsidRPr="00E55BDC" w:rsidRDefault="00C65DB7" w:rsidP="00E55BDC">
      <w:pPr>
        <w:spacing w:line="360" w:lineRule="auto"/>
        <w:rPr>
          <w:rFonts w:ascii="Arial" w:hAnsi="Arial" w:cs="Arial"/>
        </w:rPr>
      </w:pPr>
      <w:r w:rsidRPr="00E55BDC">
        <w:rPr>
          <w:rFonts w:ascii="Arial" w:hAnsi="Arial" w:cs="Arial"/>
          <w:b/>
          <w:bCs/>
        </w:rPr>
        <w:t>Chapter 3 (Methodology)</w:t>
      </w:r>
      <w:r w:rsidRPr="00E55BDC">
        <w:rPr>
          <w:rFonts w:ascii="Arial" w:hAnsi="Arial" w:cs="Arial"/>
        </w:rPr>
        <w:t xml:space="preserve"> describes the systematic review approach, including inclusion/exclusion criteria, data sources, search strategy, and ethical considerations.</w:t>
      </w:r>
    </w:p>
    <w:p w14:paraId="1D7DB3D8" w14:textId="77777777" w:rsidR="00C65DB7" w:rsidRPr="00E55BDC" w:rsidRDefault="00C65DB7" w:rsidP="00E55BDC">
      <w:pPr>
        <w:spacing w:line="360" w:lineRule="auto"/>
        <w:rPr>
          <w:rFonts w:ascii="Arial" w:hAnsi="Arial" w:cs="Arial"/>
        </w:rPr>
      </w:pPr>
      <w:r w:rsidRPr="00E55BDC">
        <w:rPr>
          <w:rFonts w:ascii="Arial" w:hAnsi="Arial" w:cs="Arial"/>
          <w:b/>
          <w:bCs/>
        </w:rPr>
        <w:t>Chapter 4 (Findings and Discussion)</w:t>
      </w:r>
      <w:r w:rsidRPr="00E55BDC">
        <w:rPr>
          <w:rFonts w:ascii="Arial" w:hAnsi="Arial" w:cs="Arial"/>
        </w:rPr>
        <w:t xml:space="preserve"> presents and analyses the key results from selected studies, exploring patterns and implications.</w:t>
      </w:r>
    </w:p>
    <w:p w14:paraId="07B4FB68" w14:textId="7A692275" w:rsidR="00C65DB7" w:rsidRPr="00E55BDC" w:rsidRDefault="00C65DB7" w:rsidP="00E55BDC">
      <w:pPr>
        <w:spacing w:line="360" w:lineRule="auto"/>
        <w:rPr>
          <w:rFonts w:ascii="Arial" w:hAnsi="Arial" w:cs="Arial"/>
        </w:rPr>
      </w:pPr>
      <w:r w:rsidRPr="00E55BDC">
        <w:rPr>
          <w:rFonts w:ascii="Arial" w:hAnsi="Arial" w:cs="Arial"/>
          <w:b/>
          <w:bCs/>
        </w:rPr>
        <w:t>Chapter 5 (Conclusion and Recommendations)</w:t>
      </w:r>
      <w:r w:rsidRPr="00E55BDC">
        <w:rPr>
          <w:rFonts w:ascii="Arial" w:hAnsi="Arial" w:cs="Arial"/>
        </w:rPr>
        <w:t xml:space="preserve"> summarises the findings, discusses public health implications, and offers recommendations for policy and practice.</w:t>
      </w:r>
    </w:p>
    <w:p w14:paraId="74B2587C" w14:textId="1D7F692F" w:rsidR="00C65DB7" w:rsidRPr="00E55BDC" w:rsidRDefault="00C65DB7" w:rsidP="00E55BDC">
      <w:pPr>
        <w:spacing w:line="360" w:lineRule="auto"/>
        <w:rPr>
          <w:rFonts w:ascii="Arial" w:hAnsi="Arial" w:cs="Arial"/>
          <w:b/>
          <w:bCs/>
        </w:rPr>
      </w:pPr>
      <w:r w:rsidRPr="00E55BDC">
        <w:rPr>
          <w:rFonts w:ascii="Arial" w:hAnsi="Arial" w:cs="Arial"/>
          <w:b/>
          <w:bCs/>
        </w:rPr>
        <w:t>1.8 Summary</w:t>
      </w:r>
    </w:p>
    <w:p w14:paraId="6044F33E" w14:textId="6BBCF31D" w:rsidR="00C65DB7" w:rsidRPr="00E55BDC" w:rsidRDefault="00C65DB7" w:rsidP="00E55BDC">
      <w:pPr>
        <w:spacing w:line="360" w:lineRule="auto"/>
        <w:rPr>
          <w:rFonts w:ascii="Arial" w:hAnsi="Arial" w:cs="Arial"/>
        </w:rPr>
      </w:pPr>
      <w:r w:rsidRPr="00E55BDC">
        <w:rPr>
          <w:rFonts w:ascii="Arial" w:hAnsi="Arial" w:cs="Arial"/>
        </w:rPr>
        <w:t>In summary, this chapter introduced the topic of lifestyle and cardiovascular health among BAME populations in the UK, focusing on hypertension as a major public health issue. It highlighted the background, research gap, objectives, and significance of the study while outlining the structure of the dissertation. The next chapter provides a comprehensive review of relevant literature, examining existing evidence on how lifestyle factors contribute to hypertension disparities among ethnic minority groups.</w:t>
      </w:r>
    </w:p>
    <w:p w14:paraId="6BCFD081" w14:textId="77777777" w:rsidR="0062352B" w:rsidRPr="00E55BDC" w:rsidRDefault="0062352B" w:rsidP="00E55BDC">
      <w:pPr>
        <w:pStyle w:val="ListParagraph"/>
        <w:spacing w:line="360" w:lineRule="auto"/>
        <w:ind w:left="1080"/>
        <w:rPr>
          <w:rFonts w:ascii="Arial" w:hAnsi="Arial" w:cs="Arial"/>
        </w:rPr>
      </w:pPr>
    </w:p>
    <w:p w14:paraId="7C00DF9C" w14:textId="77777777" w:rsidR="0062352B" w:rsidRPr="00E55BDC" w:rsidRDefault="0062352B" w:rsidP="00E55BDC">
      <w:pPr>
        <w:spacing w:after="172" w:line="360" w:lineRule="auto"/>
        <w:rPr>
          <w:rFonts w:ascii="Arial" w:hAnsi="Arial" w:cs="Arial"/>
        </w:rPr>
      </w:pPr>
    </w:p>
    <w:p w14:paraId="7D53C797" w14:textId="388396C0" w:rsidR="009F64C5" w:rsidRPr="00E55BDC" w:rsidRDefault="009F64C5" w:rsidP="00E55BDC">
      <w:pPr>
        <w:spacing w:after="0" w:line="360" w:lineRule="auto"/>
        <w:rPr>
          <w:rFonts w:ascii="Arial" w:hAnsi="Arial" w:cs="Arial"/>
        </w:rPr>
      </w:pPr>
      <w:r w:rsidRPr="00E55BDC">
        <w:rPr>
          <w:rFonts w:ascii="Arial" w:hAnsi="Arial" w:cs="Arial"/>
        </w:rPr>
        <w:tab/>
        <w:t xml:space="preserve"> </w:t>
      </w:r>
    </w:p>
    <w:p w14:paraId="0F28B479" w14:textId="77777777" w:rsidR="009706D0" w:rsidRPr="00E55BDC" w:rsidRDefault="009706D0" w:rsidP="00E55BDC">
      <w:pPr>
        <w:spacing w:line="360" w:lineRule="auto"/>
        <w:rPr>
          <w:rFonts w:ascii="Arial" w:eastAsia="Times New Roman" w:hAnsi="Arial" w:cs="Arial"/>
          <w:b/>
          <w:color w:val="000000"/>
          <w:sz w:val="24"/>
        </w:rPr>
      </w:pPr>
      <w:bookmarkStart w:id="5" w:name="_Toc12217"/>
      <w:r w:rsidRPr="00E55BDC">
        <w:rPr>
          <w:rFonts w:ascii="Arial" w:hAnsi="Arial" w:cs="Arial"/>
        </w:rPr>
        <w:br w:type="page"/>
      </w:r>
    </w:p>
    <w:bookmarkEnd w:id="5"/>
    <w:p w14:paraId="2D65CB4C" w14:textId="65EC5206" w:rsidR="000D1F88" w:rsidRPr="00E55BDC" w:rsidRDefault="000D1F88" w:rsidP="00E55BDC">
      <w:pPr>
        <w:spacing w:after="167" w:line="360" w:lineRule="auto"/>
        <w:rPr>
          <w:rFonts w:ascii="Arial" w:hAnsi="Arial" w:cs="Arial"/>
          <w:b/>
          <w:bCs/>
        </w:rPr>
      </w:pPr>
      <w:r w:rsidRPr="00E55BDC">
        <w:rPr>
          <w:rFonts w:ascii="Arial" w:hAnsi="Arial" w:cs="Arial"/>
          <w:b/>
          <w:bCs/>
        </w:rPr>
        <w:t>Chapter 2: Literature Review and Theoretical Framework</w:t>
      </w:r>
    </w:p>
    <w:p w14:paraId="64CBF780" w14:textId="77777777" w:rsidR="000D1F88" w:rsidRPr="00E55BDC" w:rsidRDefault="000D1F88" w:rsidP="00E55BDC">
      <w:pPr>
        <w:spacing w:after="167" w:line="360" w:lineRule="auto"/>
        <w:rPr>
          <w:rFonts w:ascii="Arial" w:hAnsi="Arial" w:cs="Arial"/>
        </w:rPr>
      </w:pPr>
    </w:p>
    <w:p w14:paraId="0EA90ADE" w14:textId="7FABA869" w:rsidR="000D1F88" w:rsidRPr="00E55BDC" w:rsidRDefault="000D1F88" w:rsidP="00E55BDC">
      <w:pPr>
        <w:spacing w:after="167" w:line="360" w:lineRule="auto"/>
        <w:rPr>
          <w:rFonts w:ascii="Arial" w:hAnsi="Arial" w:cs="Arial"/>
          <w:b/>
          <w:bCs/>
        </w:rPr>
      </w:pPr>
      <w:r w:rsidRPr="00E55BDC">
        <w:rPr>
          <w:rFonts w:ascii="Arial" w:hAnsi="Arial" w:cs="Arial"/>
          <w:b/>
          <w:bCs/>
        </w:rPr>
        <w:t>2.1 Introduction</w:t>
      </w:r>
    </w:p>
    <w:p w14:paraId="21CD1FE2" w14:textId="4947FD05" w:rsidR="00E55BDC" w:rsidRPr="00E55BDC" w:rsidRDefault="00E55BDC" w:rsidP="00E55BDC">
      <w:pPr>
        <w:spacing w:after="167" w:line="360" w:lineRule="auto"/>
        <w:rPr>
          <w:rFonts w:ascii="Arial" w:hAnsi="Arial" w:cs="Arial"/>
        </w:rPr>
      </w:pPr>
      <w:r w:rsidRPr="00E55BDC">
        <w:rPr>
          <w:rFonts w:ascii="Arial" w:hAnsi="Arial" w:cs="Arial"/>
        </w:rPr>
        <w:t>This chapter provides a critical review of existing literature on the effects of lifestyle choices on cardiovascular health among Black, Asian and Minority Ethnic (BAME) populations in the United Kingdom (UK), with a focus on the role of culturally tailored lifestyle interventions. The review synthesises current evidence, highlights methodological strengths and limitations, and identifies key knowledge gaps that justify the need for this systematic review. Additionally, it presents the theoretical framework underpinning the study, drawing upon established models that explain the relationship between lifestyle behaviours, cultural context, and cardiovascular outcomes.</w:t>
      </w:r>
    </w:p>
    <w:p w14:paraId="3BDC8AE6" w14:textId="77777777" w:rsidR="00E55BDC" w:rsidRPr="00E55BDC" w:rsidRDefault="00E55BDC" w:rsidP="00E55BDC">
      <w:pPr>
        <w:spacing w:after="167" w:line="360" w:lineRule="auto"/>
        <w:rPr>
          <w:rFonts w:ascii="Arial" w:hAnsi="Arial" w:cs="Arial"/>
        </w:rPr>
      </w:pPr>
    </w:p>
    <w:p w14:paraId="668873C9" w14:textId="1A57DCD2" w:rsidR="00E55BDC" w:rsidRPr="00E55BDC" w:rsidRDefault="00E55BDC" w:rsidP="00E55BDC">
      <w:pPr>
        <w:spacing w:after="167" w:line="360" w:lineRule="auto"/>
        <w:rPr>
          <w:rFonts w:ascii="Arial" w:hAnsi="Arial" w:cs="Arial"/>
          <w:b/>
          <w:bCs/>
        </w:rPr>
      </w:pPr>
      <w:r w:rsidRPr="00E55BDC">
        <w:rPr>
          <w:rFonts w:ascii="Arial" w:hAnsi="Arial" w:cs="Arial"/>
          <w:b/>
          <w:bCs/>
        </w:rPr>
        <w:t>2.2 Overview of Cardiovascular Health in BAME Populations in the UK</w:t>
      </w:r>
    </w:p>
    <w:p w14:paraId="6AF0DF71" w14:textId="3700DDBF" w:rsidR="000D1F88" w:rsidRPr="00E55BDC" w:rsidRDefault="00E55BDC" w:rsidP="00E55BDC">
      <w:pPr>
        <w:spacing w:after="167" w:line="360" w:lineRule="auto"/>
        <w:rPr>
          <w:rFonts w:ascii="Arial" w:hAnsi="Arial" w:cs="Arial"/>
        </w:rPr>
      </w:pPr>
      <w:r w:rsidRPr="00E55BDC">
        <w:rPr>
          <w:rFonts w:ascii="Arial" w:hAnsi="Arial" w:cs="Arial"/>
        </w:rPr>
        <w:t>Cardiovascular disease (CVD) is a leading cause of death globally and remains a significant contributor to premature mortality in the UK (British Heart Foundation, 2023). However, the distribution of CVD is not uniform across ethnic groups. Evidence consistently shows that BAME populations experience higher rates of hypertension, coronary heart disease, and stroke compared to their White counterparts (</w:t>
      </w:r>
      <w:proofErr w:type="spellStart"/>
      <w:r w:rsidRPr="00E55BDC">
        <w:rPr>
          <w:rFonts w:ascii="Arial" w:hAnsi="Arial" w:cs="Arial"/>
        </w:rPr>
        <w:t>Nazroo</w:t>
      </w:r>
      <w:proofErr w:type="spellEnd"/>
      <w:r w:rsidRPr="00E55BDC">
        <w:rPr>
          <w:rFonts w:ascii="Arial" w:hAnsi="Arial" w:cs="Arial"/>
        </w:rPr>
        <w:t xml:space="preserve"> et al., 2020; Chaturvedi, 2021).</w:t>
      </w:r>
    </w:p>
    <w:p w14:paraId="582C5A1C" w14:textId="670F46D3" w:rsidR="00E55BDC" w:rsidRPr="00E55BDC" w:rsidRDefault="00E55BDC" w:rsidP="00E55BDC">
      <w:pPr>
        <w:spacing w:after="167" w:line="360" w:lineRule="auto"/>
        <w:rPr>
          <w:rFonts w:ascii="Arial" w:hAnsi="Arial" w:cs="Arial"/>
        </w:rPr>
      </w:pPr>
      <w:r w:rsidRPr="00E55BDC">
        <w:rPr>
          <w:rFonts w:ascii="Arial" w:hAnsi="Arial" w:cs="Arial"/>
        </w:rPr>
        <w:t>Research by Sattar and Gill (2020) revealed that South Asians have up to a 50% greater risk of developing coronary heart disease and diabetes, often at a younger age and lower body mass index (BMI) than White Europeans. In contrast, African and Caribbean populations display a higher prevalence of hypertension and stroke, although paradoxically lower cholesterol levels (</w:t>
      </w:r>
      <w:proofErr w:type="spellStart"/>
      <w:r w:rsidRPr="00E55BDC">
        <w:rPr>
          <w:rFonts w:ascii="Arial" w:hAnsi="Arial" w:cs="Arial"/>
        </w:rPr>
        <w:t>Ogunmoroti</w:t>
      </w:r>
      <w:proofErr w:type="spellEnd"/>
      <w:r w:rsidRPr="00E55BDC">
        <w:rPr>
          <w:rFonts w:ascii="Arial" w:hAnsi="Arial" w:cs="Arial"/>
        </w:rPr>
        <w:t xml:space="preserve"> et al., 2022). These variations highlight the complexity of ethnic health inequalities, which are influenced not only by biological predispositions but also by social, environmental, and cultural determinants.</w:t>
      </w:r>
      <w:r w:rsidRPr="00E55BDC">
        <w:rPr>
          <w:rFonts w:ascii="Arial" w:hAnsi="Arial" w:cs="Arial"/>
        </w:rPr>
        <w:t xml:space="preserve"> </w:t>
      </w:r>
    </w:p>
    <w:p w14:paraId="0471EB85" w14:textId="2E8E8B3B" w:rsidR="00E55BDC" w:rsidRPr="00E55BDC" w:rsidRDefault="00E55BDC" w:rsidP="00E55BDC">
      <w:pPr>
        <w:spacing w:after="167" w:line="360" w:lineRule="auto"/>
        <w:rPr>
          <w:rFonts w:ascii="Arial" w:hAnsi="Arial" w:cs="Arial"/>
        </w:rPr>
      </w:pPr>
      <w:r w:rsidRPr="00E55BDC">
        <w:rPr>
          <w:rFonts w:ascii="Arial" w:hAnsi="Arial" w:cs="Arial"/>
        </w:rPr>
        <w:t>Socioeconomic disadvantage, migration-related stress, and institutional racism further exacerbate health disparities (</w:t>
      </w:r>
      <w:proofErr w:type="spellStart"/>
      <w:r w:rsidRPr="00E55BDC">
        <w:rPr>
          <w:rFonts w:ascii="Arial" w:hAnsi="Arial" w:cs="Arial"/>
        </w:rPr>
        <w:t>Nazroo</w:t>
      </w:r>
      <w:proofErr w:type="spellEnd"/>
      <w:r w:rsidRPr="00E55BDC">
        <w:rPr>
          <w:rFonts w:ascii="Arial" w:hAnsi="Arial" w:cs="Arial"/>
        </w:rPr>
        <w:t xml:space="preserve"> et al., 2020). Lower income levels and housing quality, language barriers, and cultural differences can hinder access to preventive healthcare services (Salway et al., 2020). Therefore, it is essential to examine how lifestyle factors interact with these broader determinants to shape cardiovascular outcomes among BAME groups.</w:t>
      </w:r>
    </w:p>
    <w:p w14:paraId="456EA4CF" w14:textId="77777777" w:rsidR="00E55BDC" w:rsidRPr="00E55BDC" w:rsidRDefault="00E55BDC" w:rsidP="00E55BDC">
      <w:pPr>
        <w:spacing w:after="167" w:line="360" w:lineRule="auto"/>
        <w:rPr>
          <w:rFonts w:ascii="Arial" w:hAnsi="Arial" w:cs="Arial"/>
        </w:rPr>
      </w:pPr>
    </w:p>
    <w:p w14:paraId="5B0D3790" w14:textId="6F6814FE" w:rsidR="00E55BDC" w:rsidRPr="00E55BDC" w:rsidRDefault="00E55BDC" w:rsidP="00E55BDC">
      <w:pPr>
        <w:spacing w:after="167" w:line="360" w:lineRule="auto"/>
        <w:rPr>
          <w:rFonts w:ascii="Arial" w:hAnsi="Arial" w:cs="Arial"/>
          <w:b/>
          <w:bCs/>
        </w:rPr>
      </w:pPr>
      <w:r w:rsidRPr="00E55BDC">
        <w:rPr>
          <w:rFonts w:ascii="Arial" w:hAnsi="Arial" w:cs="Arial"/>
          <w:b/>
          <w:bCs/>
        </w:rPr>
        <w:t>2.3 Lifestyle Factors Influencing Cardiovascular Health</w:t>
      </w:r>
    </w:p>
    <w:p w14:paraId="47E75359" w14:textId="120DF4AF" w:rsidR="00E55BDC" w:rsidRPr="00E55BDC" w:rsidRDefault="00E55BDC" w:rsidP="00E55BDC">
      <w:pPr>
        <w:spacing w:after="167" w:line="360" w:lineRule="auto"/>
        <w:rPr>
          <w:rFonts w:ascii="Arial" w:hAnsi="Arial" w:cs="Arial"/>
          <w:b/>
          <w:bCs/>
        </w:rPr>
      </w:pPr>
      <w:r w:rsidRPr="00E55BDC">
        <w:rPr>
          <w:rFonts w:ascii="Arial" w:hAnsi="Arial" w:cs="Arial"/>
          <w:b/>
          <w:bCs/>
        </w:rPr>
        <w:t>2.3.1 Diet and Nutrition</w:t>
      </w:r>
    </w:p>
    <w:p w14:paraId="7083522A" w14:textId="25C89213" w:rsidR="000D1F88" w:rsidRPr="00E55BDC" w:rsidRDefault="00E55BDC" w:rsidP="00E55BDC">
      <w:pPr>
        <w:spacing w:after="167" w:line="360" w:lineRule="auto"/>
        <w:rPr>
          <w:rFonts w:ascii="Arial" w:hAnsi="Arial" w:cs="Arial"/>
        </w:rPr>
      </w:pPr>
      <w:r w:rsidRPr="00E55BDC">
        <w:rPr>
          <w:rFonts w:ascii="Arial" w:hAnsi="Arial" w:cs="Arial"/>
        </w:rPr>
        <w:t>Diet is a major modifiable determinant of cardiovascular health. Unhealthy dietary habits, including excessive intake of saturated fats, sugars, and salt, are strongly linked to obesity, hypertension, and dyslipidaemia (Public Health England, 2021). Among BAME groups, dietary choices are often influenced by cultural traditions, migration experiences, and socioeconomic constraints (Osei-Kwasi et al., 2021).</w:t>
      </w:r>
    </w:p>
    <w:p w14:paraId="6B942FFC" w14:textId="7A0FC266" w:rsidR="00E55BDC" w:rsidRPr="00E55BDC" w:rsidRDefault="00E55BDC" w:rsidP="00E55BDC">
      <w:pPr>
        <w:spacing w:after="167" w:line="360" w:lineRule="auto"/>
        <w:rPr>
          <w:rFonts w:ascii="Arial" w:hAnsi="Arial" w:cs="Arial"/>
        </w:rPr>
      </w:pPr>
      <w:r w:rsidRPr="00E55BDC">
        <w:rPr>
          <w:rFonts w:ascii="Arial" w:hAnsi="Arial" w:cs="Arial"/>
        </w:rPr>
        <w:t>For example, South Asian diets traditionally contain high amounts of ghee, fried foods, and refined grains, which can elevate cardiovascular risk (Gujral et al., 2022). African and Caribbean cuisines often feature starchy foods, red meats, and added salt, contributing to hypertension and obesity (Bhopal, 2019). However, these communities also consume protective foods such as legumes, fish, and vegetables. Acculturation</w:t>
      </w:r>
      <w:r w:rsidRPr="00E55BDC">
        <w:rPr>
          <w:rFonts w:ascii="Arial" w:hAnsi="Arial" w:cs="Arial"/>
        </w:rPr>
        <w:t xml:space="preserve"> </w:t>
      </w:r>
      <w:r w:rsidRPr="00E55BDC">
        <w:rPr>
          <w:rFonts w:ascii="Arial" w:hAnsi="Arial" w:cs="Arial"/>
        </w:rPr>
        <w:t>the process of adapting to Western food habits</w:t>
      </w:r>
      <w:r w:rsidRPr="00E55BDC">
        <w:rPr>
          <w:rFonts w:ascii="Arial" w:hAnsi="Arial" w:cs="Arial"/>
        </w:rPr>
        <w:t xml:space="preserve"> </w:t>
      </w:r>
      <w:r w:rsidRPr="00E55BDC">
        <w:rPr>
          <w:rFonts w:ascii="Arial" w:hAnsi="Arial" w:cs="Arial"/>
        </w:rPr>
        <w:t>has been associated with increased consumption of processed foods, fast foods, and sugary beverages (Rajan et al., 2021), exacerbating CVD risk.</w:t>
      </w:r>
      <w:r w:rsidRPr="00E55BDC">
        <w:rPr>
          <w:rFonts w:ascii="Arial" w:hAnsi="Arial" w:cs="Arial"/>
        </w:rPr>
        <w:t xml:space="preserve"> </w:t>
      </w:r>
    </w:p>
    <w:p w14:paraId="5C17A061" w14:textId="37148DED" w:rsidR="00E55BDC" w:rsidRPr="00E55BDC" w:rsidRDefault="00E55BDC" w:rsidP="00E55BDC">
      <w:pPr>
        <w:spacing w:after="167" w:line="360" w:lineRule="auto"/>
        <w:rPr>
          <w:rFonts w:ascii="Arial" w:hAnsi="Arial" w:cs="Arial"/>
        </w:rPr>
      </w:pPr>
      <w:r w:rsidRPr="00E55BDC">
        <w:rPr>
          <w:rFonts w:ascii="Arial" w:hAnsi="Arial" w:cs="Arial"/>
        </w:rPr>
        <w:t>A key limitation of existing dietary studies is their over-reliance on self-reported food frequency questionnaires, which are subject to recall bias and may not accurately capture culturally specific portion sizes or preparation methods (Sattar and Gill, 2020). Additionally, most UK-based research has focused on South Asian populations, with limited comparative data on African and Caribbean diets, creating an evidence gap that this review seeks to address.</w:t>
      </w:r>
    </w:p>
    <w:p w14:paraId="46B57367" w14:textId="77777777" w:rsidR="00E55BDC" w:rsidRPr="00E55BDC" w:rsidRDefault="00E55BDC" w:rsidP="00E55BDC">
      <w:pPr>
        <w:spacing w:after="167" w:line="360" w:lineRule="auto"/>
        <w:rPr>
          <w:rFonts w:ascii="Arial" w:hAnsi="Arial" w:cs="Arial"/>
        </w:rPr>
      </w:pPr>
    </w:p>
    <w:p w14:paraId="70EA4A9E" w14:textId="1C3B80A2" w:rsidR="00E55BDC" w:rsidRPr="00E55BDC" w:rsidRDefault="00E55BDC" w:rsidP="00E55BDC">
      <w:pPr>
        <w:spacing w:after="167" w:line="360" w:lineRule="auto"/>
        <w:rPr>
          <w:rFonts w:ascii="Arial" w:hAnsi="Arial" w:cs="Arial"/>
          <w:b/>
          <w:bCs/>
        </w:rPr>
      </w:pPr>
      <w:r w:rsidRPr="00E55BDC">
        <w:rPr>
          <w:rFonts w:ascii="Arial" w:hAnsi="Arial" w:cs="Arial"/>
          <w:b/>
          <w:bCs/>
        </w:rPr>
        <w:t>2.3.2 Physical Activity</w:t>
      </w:r>
    </w:p>
    <w:p w14:paraId="0C5A6003" w14:textId="206D5CC6" w:rsidR="00E55BDC" w:rsidRPr="00E55BDC" w:rsidRDefault="00E55BDC" w:rsidP="00E55BDC">
      <w:pPr>
        <w:spacing w:after="167" w:line="360" w:lineRule="auto"/>
        <w:rPr>
          <w:rFonts w:ascii="Arial" w:hAnsi="Arial" w:cs="Arial"/>
        </w:rPr>
      </w:pPr>
      <w:r w:rsidRPr="00E55BDC">
        <w:rPr>
          <w:rFonts w:ascii="Arial" w:hAnsi="Arial" w:cs="Arial"/>
        </w:rPr>
        <w:t>Physical inactivity contributes significantly to CVD risk. According to Public Health England (2021), ethnic minority adults are less likely to meet recommended physical activity levels, with South Asian women among the least active. Barriers to participation include cultural modesty norms, lack of culturally appropriate exercise facilities, and competing socioeconomic priorities such as work and family commitments (Jepson et al., 2019).</w:t>
      </w:r>
    </w:p>
    <w:p w14:paraId="1AC30230" w14:textId="7342343D" w:rsidR="00E55BDC" w:rsidRPr="00E55BDC" w:rsidRDefault="00E55BDC" w:rsidP="00E55BDC">
      <w:pPr>
        <w:spacing w:after="167" w:line="360" w:lineRule="auto"/>
        <w:rPr>
          <w:rFonts w:ascii="Arial" w:hAnsi="Arial" w:cs="Arial"/>
        </w:rPr>
      </w:pPr>
      <w:r w:rsidRPr="00E55BDC">
        <w:rPr>
          <w:rFonts w:ascii="Arial" w:hAnsi="Arial" w:cs="Arial"/>
        </w:rPr>
        <w:t>Studies by Osei-Kwasi et al. (2021) and Salway et al. (2020) found that interventions integrating community-based physical activity programmes</w:t>
      </w:r>
      <w:r w:rsidRPr="00E55BDC">
        <w:rPr>
          <w:rFonts w:ascii="Arial" w:hAnsi="Arial" w:cs="Arial"/>
        </w:rPr>
        <w:t xml:space="preserve"> </w:t>
      </w:r>
      <w:r w:rsidRPr="00E55BDC">
        <w:rPr>
          <w:rFonts w:ascii="Arial" w:hAnsi="Arial" w:cs="Arial"/>
        </w:rPr>
        <w:t>such as walking groups or culturally sensitive gym sessions</w:t>
      </w:r>
      <w:r w:rsidRPr="00E55BDC">
        <w:rPr>
          <w:rFonts w:ascii="Arial" w:hAnsi="Arial" w:cs="Arial"/>
        </w:rPr>
        <w:t xml:space="preserve"> </w:t>
      </w:r>
      <w:r w:rsidRPr="00E55BDC">
        <w:rPr>
          <w:rFonts w:ascii="Arial" w:hAnsi="Arial" w:cs="Arial"/>
        </w:rPr>
        <w:t>improved engagement among BAME participants. However, these studies often relied on small sample sizes and short intervention durations (typically less than six months), limiting the generalisability of results and the ability to assess long-term adherence.</w:t>
      </w:r>
    </w:p>
    <w:p w14:paraId="670207C6" w14:textId="2282513D" w:rsidR="00E55BDC" w:rsidRPr="00E55BDC" w:rsidRDefault="00E55BDC" w:rsidP="00E55BDC">
      <w:pPr>
        <w:spacing w:after="167" w:line="360" w:lineRule="auto"/>
        <w:rPr>
          <w:rFonts w:ascii="Arial" w:hAnsi="Arial" w:cs="Arial"/>
          <w:b/>
          <w:bCs/>
        </w:rPr>
      </w:pPr>
      <w:r w:rsidRPr="00E55BDC">
        <w:rPr>
          <w:rFonts w:ascii="Arial" w:hAnsi="Arial" w:cs="Arial"/>
          <w:b/>
          <w:bCs/>
        </w:rPr>
        <w:t>2.3.3 Smoking, Alcohol and Stress</w:t>
      </w:r>
    </w:p>
    <w:p w14:paraId="70D18835" w14:textId="08337693" w:rsidR="00E55BDC" w:rsidRPr="00E55BDC" w:rsidRDefault="00E55BDC" w:rsidP="00E55BDC">
      <w:pPr>
        <w:spacing w:after="167" w:line="360" w:lineRule="auto"/>
        <w:rPr>
          <w:rFonts w:ascii="Arial" w:hAnsi="Arial" w:cs="Arial"/>
        </w:rPr>
      </w:pPr>
      <w:r w:rsidRPr="00E55BDC">
        <w:rPr>
          <w:rFonts w:ascii="Arial" w:hAnsi="Arial" w:cs="Arial"/>
        </w:rPr>
        <w:t>Smoking and alcohol consumption patterns vary widely among BAME subgroups. Religious and cultural prohibitions mean that smoking and alcohol use are less common among Muslim South Asians, whereas higher smoking rates have been observed among Caribbean men (</w:t>
      </w:r>
      <w:proofErr w:type="spellStart"/>
      <w:r w:rsidRPr="00E55BDC">
        <w:rPr>
          <w:rFonts w:ascii="Arial" w:hAnsi="Arial" w:cs="Arial"/>
        </w:rPr>
        <w:t>Nazroo</w:t>
      </w:r>
      <w:proofErr w:type="spellEnd"/>
      <w:r w:rsidRPr="00E55BDC">
        <w:rPr>
          <w:rFonts w:ascii="Arial" w:hAnsi="Arial" w:cs="Arial"/>
        </w:rPr>
        <w:t xml:space="preserve"> et al., 2020). However, psychosocial stress</w:t>
      </w:r>
      <w:r w:rsidRPr="00E55BDC">
        <w:rPr>
          <w:rFonts w:ascii="Arial" w:hAnsi="Arial" w:cs="Arial"/>
        </w:rPr>
        <w:t xml:space="preserve"> </w:t>
      </w:r>
      <w:r w:rsidRPr="00E55BDC">
        <w:rPr>
          <w:rFonts w:ascii="Arial" w:hAnsi="Arial" w:cs="Arial"/>
        </w:rPr>
        <w:t>linked to racism, economic hardship, and social isolation</w:t>
      </w:r>
      <w:r w:rsidRPr="00E55BDC">
        <w:rPr>
          <w:rFonts w:ascii="Arial" w:hAnsi="Arial" w:cs="Arial"/>
        </w:rPr>
        <w:t xml:space="preserve"> </w:t>
      </w:r>
      <w:r w:rsidRPr="00E55BDC">
        <w:rPr>
          <w:rFonts w:ascii="Arial" w:hAnsi="Arial" w:cs="Arial"/>
        </w:rPr>
        <w:t>has been identified as a critical but underexplored risk factor for hypertension and CVD (Bhopal, 2019).</w:t>
      </w:r>
    </w:p>
    <w:p w14:paraId="1456ED4A" w14:textId="5BC849DC" w:rsidR="00E55BDC" w:rsidRPr="00E55BDC" w:rsidRDefault="00E55BDC" w:rsidP="00E55BDC">
      <w:pPr>
        <w:spacing w:after="167" w:line="360" w:lineRule="auto"/>
        <w:rPr>
          <w:rFonts w:ascii="Arial" w:hAnsi="Arial" w:cs="Arial"/>
        </w:rPr>
      </w:pPr>
      <w:r w:rsidRPr="00E55BDC">
        <w:rPr>
          <w:rFonts w:ascii="Arial" w:hAnsi="Arial" w:cs="Arial"/>
        </w:rPr>
        <w:t>Despite evidence linking chronic stress to cardiovascular dysregulation through elevated cortisol levels, few UK studies have investigated this relationship within BAME populations. Most available research remains quantitative and biomedical in focus, overlooking qualitative insights into how cultural and emotional stressors influence cardiovascular risk behaviours (Chaturvedi, 2021). This represents another key gap in the current evidence base.</w:t>
      </w:r>
    </w:p>
    <w:p w14:paraId="66510D5E" w14:textId="77777777" w:rsidR="00E55BDC" w:rsidRPr="00E55BDC" w:rsidRDefault="00E55BDC" w:rsidP="00E55BDC">
      <w:pPr>
        <w:spacing w:after="167" w:line="360" w:lineRule="auto"/>
        <w:rPr>
          <w:rFonts w:ascii="Arial" w:hAnsi="Arial" w:cs="Arial"/>
        </w:rPr>
      </w:pPr>
    </w:p>
    <w:p w14:paraId="2E6B37F6" w14:textId="0C09E741" w:rsidR="00E55BDC" w:rsidRPr="00E55BDC" w:rsidRDefault="00E55BDC" w:rsidP="00E55BDC">
      <w:pPr>
        <w:spacing w:after="167" w:line="360" w:lineRule="auto"/>
        <w:rPr>
          <w:rFonts w:ascii="Arial" w:hAnsi="Arial" w:cs="Arial"/>
          <w:b/>
          <w:bCs/>
        </w:rPr>
      </w:pPr>
      <w:r w:rsidRPr="00E55BDC">
        <w:rPr>
          <w:rFonts w:ascii="Arial" w:hAnsi="Arial" w:cs="Arial"/>
          <w:b/>
          <w:bCs/>
        </w:rPr>
        <w:t>2.4 Culturally Tailored Lifestyle Interventions</w:t>
      </w:r>
    </w:p>
    <w:p w14:paraId="53D6F664" w14:textId="0A5E45DA" w:rsidR="00E55BDC" w:rsidRPr="00E55BDC" w:rsidRDefault="00E55BDC" w:rsidP="00E55BDC">
      <w:pPr>
        <w:spacing w:after="167" w:line="360" w:lineRule="auto"/>
        <w:rPr>
          <w:rFonts w:ascii="Arial" w:hAnsi="Arial" w:cs="Arial"/>
          <w:b/>
          <w:bCs/>
        </w:rPr>
      </w:pPr>
      <w:r w:rsidRPr="00E55BDC">
        <w:rPr>
          <w:rFonts w:ascii="Arial" w:hAnsi="Arial" w:cs="Arial"/>
          <w:b/>
          <w:bCs/>
        </w:rPr>
        <w:t>2.4.1 Concept and Relevance</w:t>
      </w:r>
    </w:p>
    <w:p w14:paraId="6D1AFBB5" w14:textId="28BC553C" w:rsidR="00E55BDC" w:rsidRPr="00E55BDC" w:rsidRDefault="00E55BDC" w:rsidP="00E55BDC">
      <w:pPr>
        <w:spacing w:after="167" w:line="360" w:lineRule="auto"/>
        <w:rPr>
          <w:rFonts w:ascii="Arial" w:hAnsi="Arial" w:cs="Arial"/>
        </w:rPr>
      </w:pPr>
      <w:r w:rsidRPr="00E55BDC">
        <w:rPr>
          <w:rFonts w:ascii="Arial" w:hAnsi="Arial" w:cs="Arial"/>
        </w:rPr>
        <w:t>Culturally tailored interventions are designed to align health promotion strategies with the values, beliefs, and social contexts of specific cultural groups (Jepson et al., 2019). These interventions may involve adapting materials to reflect cultural symbols, using community health workers, or incorporating traditional foods into dietary advice. The rationale is that culturally relevant content enhances understanding, motivation, and trust, thereby improving behavioural change outcomes.</w:t>
      </w:r>
    </w:p>
    <w:p w14:paraId="2184380E" w14:textId="24F13FA9" w:rsidR="00E55BDC" w:rsidRPr="00E55BDC" w:rsidRDefault="00E55BDC" w:rsidP="00E55BDC">
      <w:pPr>
        <w:spacing w:after="167" w:line="360" w:lineRule="auto"/>
        <w:rPr>
          <w:rFonts w:ascii="Arial" w:hAnsi="Arial" w:cs="Arial"/>
        </w:rPr>
      </w:pPr>
      <w:r w:rsidRPr="00E55BDC">
        <w:rPr>
          <w:rFonts w:ascii="Arial" w:hAnsi="Arial" w:cs="Arial"/>
        </w:rPr>
        <w:t>In the UK, initiatives such as the Healthy Hearts Project and the South Asian Health Promotion Programme have incorporated culturally tailored education sessions, community engagement, and translation services (Salway et al., 2020). These interventions reported improved knowledge of CVD risk factors and modest reductions in blood pressure and BMI. However, the degree of cultural adaptation varied widely across programmes, and few were rigorously evaluated using randomised controlled trials.</w:t>
      </w:r>
    </w:p>
    <w:p w14:paraId="2D26F13E" w14:textId="77777777" w:rsidR="00E55BDC" w:rsidRPr="00E55BDC" w:rsidRDefault="00E55BDC" w:rsidP="00E55BDC">
      <w:pPr>
        <w:spacing w:after="167" w:line="360" w:lineRule="auto"/>
        <w:rPr>
          <w:rFonts w:ascii="Arial" w:hAnsi="Arial" w:cs="Arial"/>
        </w:rPr>
      </w:pPr>
    </w:p>
    <w:p w14:paraId="3AC51393" w14:textId="09A17E15" w:rsidR="00E55BDC" w:rsidRPr="00E55BDC" w:rsidRDefault="00E55BDC" w:rsidP="00E55BDC">
      <w:pPr>
        <w:spacing w:after="167" w:line="360" w:lineRule="auto"/>
        <w:rPr>
          <w:rFonts w:ascii="Arial" w:hAnsi="Arial" w:cs="Arial"/>
          <w:b/>
          <w:bCs/>
        </w:rPr>
      </w:pPr>
      <w:r w:rsidRPr="00E55BDC">
        <w:rPr>
          <w:rFonts w:ascii="Arial" w:hAnsi="Arial" w:cs="Arial"/>
          <w:b/>
          <w:bCs/>
        </w:rPr>
        <w:t>2.4.2 Evidence of Effectiveness</w:t>
      </w:r>
    </w:p>
    <w:p w14:paraId="77BAC5D1" w14:textId="67DD115E" w:rsidR="00E55BDC" w:rsidRPr="00E55BDC" w:rsidRDefault="00E55BDC" w:rsidP="00E55BDC">
      <w:pPr>
        <w:spacing w:after="167" w:line="360" w:lineRule="auto"/>
        <w:rPr>
          <w:rFonts w:ascii="Arial" w:hAnsi="Arial" w:cs="Arial"/>
        </w:rPr>
      </w:pPr>
      <w:r w:rsidRPr="00E55BDC">
        <w:rPr>
          <w:rFonts w:ascii="Arial" w:hAnsi="Arial" w:cs="Arial"/>
        </w:rPr>
        <w:t>A growing body of evidence supports the effectiveness of culturally adapted interventions. A systematic review by Osei-Kwasi et al. (2021) found that culturally tailored diet and physical activity programmes achieved greater improvements in blood pressure, cholesterol, and weight loss than standard interventions. Similarly, Islam et al. (2020) reported significant reductions in BMI and systolic blood pressure among South Asian participants enrolled in a culturally modified lifestyle intervention.</w:t>
      </w:r>
    </w:p>
    <w:p w14:paraId="16397C37" w14:textId="17972A9A" w:rsidR="00E55BDC" w:rsidRPr="00E55BDC" w:rsidRDefault="00E55BDC" w:rsidP="00E55BDC">
      <w:pPr>
        <w:spacing w:after="167" w:line="360" w:lineRule="auto"/>
        <w:rPr>
          <w:rFonts w:ascii="Arial" w:hAnsi="Arial" w:cs="Arial"/>
        </w:rPr>
      </w:pPr>
      <w:r w:rsidRPr="00E55BDC">
        <w:rPr>
          <w:rFonts w:ascii="Arial" w:hAnsi="Arial" w:cs="Arial"/>
        </w:rPr>
        <w:t>Nonetheless, the literature reveals several methodological weaknesses. Many studies suffer from small sample sizes, limited diversity, and short follow-up durations, which undermine the statistical power and sustainability of observed effects (Gujral et al., 2022). Furthermore, there is inconsistent reporting of intervention components, making it difficult to identify which cultural adaptations are most effective (Jepson et al., 2019). Few studies evaluate cost-effectiveness, despite its importance for policy adoption and scalability.</w:t>
      </w:r>
    </w:p>
    <w:p w14:paraId="46D10283" w14:textId="486FAA27" w:rsidR="00E55BDC" w:rsidRPr="00E55BDC" w:rsidRDefault="00E55BDC" w:rsidP="00E55BDC">
      <w:pPr>
        <w:spacing w:after="167" w:line="360" w:lineRule="auto"/>
        <w:rPr>
          <w:rFonts w:ascii="Arial" w:hAnsi="Arial" w:cs="Arial"/>
          <w:b/>
          <w:bCs/>
        </w:rPr>
      </w:pPr>
      <w:r w:rsidRPr="00E55BDC">
        <w:rPr>
          <w:rFonts w:ascii="Arial" w:hAnsi="Arial" w:cs="Arial"/>
          <w:b/>
          <w:bCs/>
        </w:rPr>
        <w:t>2.4.3 Barriers to Implementation</w:t>
      </w:r>
    </w:p>
    <w:p w14:paraId="129BB452" w14:textId="256075D6" w:rsidR="00E55BDC" w:rsidRPr="00E55BDC" w:rsidRDefault="00E55BDC" w:rsidP="00E55BDC">
      <w:pPr>
        <w:spacing w:after="167" w:line="360" w:lineRule="auto"/>
        <w:rPr>
          <w:rFonts w:ascii="Arial" w:hAnsi="Arial" w:cs="Arial"/>
        </w:rPr>
      </w:pPr>
      <w:r w:rsidRPr="00E55BDC">
        <w:rPr>
          <w:rFonts w:ascii="Arial" w:hAnsi="Arial" w:cs="Arial"/>
        </w:rPr>
        <w:t>Implementing culturally sensitive interventions is not without challenges. Barriers include limited funding, lack of culturally competent staff, and insufficient collaboration between healthcare providers and community organisations (Salway et al., 2020). Some interventions have been criticised for superficial cultural adaptations</w:t>
      </w:r>
      <w:r w:rsidRPr="00E55BDC">
        <w:rPr>
          <w:rFonts w:ascii="Arial" w:hAnsi="Arial" w:cs="Arial"/>
        </w:rPr>
        <w:t xml:space="preserve"> </w:t>
      </w:r>
      <w:r w:rsidRPr="00E55BDC">
        <w:rPr>
          <w:rFonts w:ascii="Arial" w:hAnsi="Arial" w:cs="Arial"/>
        </w:rPr>
        <w:t>such as translating leaflets</w:t>
      </w:r>
      <w:r w:rsidRPr="00E55BDC">
        <w:rPr>
          <w:rFonts w:ascii="Arial" w:hAnsi="Arial" w:cs="Arial"/>
        </w:rPr>
        <w:t xml:space="preserve"> </w:t>
      </w:r>
      <w:r w:rsidRPr="00E55BDC">
        <w:rPr>
          <w:rFonts w:ascii="Arial" w:hAnsi="Arial" w:cs="Arial"/>
        </w:rPr>
        <w:t>without addressing deeper cultural beliefs or structural barriers (Osei-Kwasi et al., 2021). Addressing these limitations requires participatory approaches that involve BAME communities throughout the design and evaluation process.</w:t>
      </w:r>
    </w:p>
    <w:p w14:paraId="086C7662" w14:textId="234D4AEA" w:rsidR="00E55BDC" w:rsidRPr="00E55BDC" w:rsidRDefault="00E55BDC" w:rsidP="00E55BDC">
      <w:pPr>
        <w:spacing w:after="167" w:line="360" w:lineRule="auto"/>
        <w:rPr>
          <w:rFonts w:ascii="Arial" w:hAnsi="Arial" w:cs="Arial"/>
          <w:b/>
          <w:bCs/>
        </w:rPr>
      </w:pPr>
      <w:r w:rsidRPr="00E55BDC">
        <w:rPr>
          <w:rFonts w:ascii="Arial" w:hAnsi="Arial" w:cs="Arial"/>
          <w:b/>
          <w:bCs/>
        </w:rPr>
        <w:t>2.5 Methodological Strengths and Weaknesses in Existing Research</w:t>
      </w:r>
    </w:p>
    <w:p w14:paraId="55977FFE" w14:textId="77777777" w:rsidR="00E55BDC" w:rsidRPr="00E55BDC" w:rsidRDefault="00E55BDC" w:rsidP="00E55BDC">
      <w:pPr>
        <w:spacing w:after="167" w:line="360" w:lineRule="auto"/>
        <w:rPr>
          <w:rFonts w:ascii="Arial" w:hAnsi="Arial" w:cs="Arial"/>
        </w:rPr>
      </w:pPr>
      <w:r w:rsidRPr="00E55BDC">
        <w:rPr>
          <w:rFonts w:ascii="Arial" w:hAnsi="Arial" w:cs="Arial"/>
        </w:rPr>
        <w:t>While the literature provides valuable insights, several methodological limitations weaken the current evidence base:</w:t>
      </w:r>
    </w:p>
    <w:p w14:paraId="301615F5" w14:textId="77777777" w:rsidR="00E55BDC" w:rsidRPr="00E55BDC" w:rsidRDefault="00E55BDC" w:rsidP="00E55BDC">
      <w:pPr>
        <w:pStyle w:val="ListParagraph"/>
        <w:numPr>
          <w:ilvl w:val="0"/>
          <w:numId w:val="27"/>
        </w:numPr>
        <w:spacing w:after="167" w:line="360" w:lineRule="auto"/>
        <w:rPr>
          <w:rFonts w:ascii="Arial" w:hAnsi="Arial" w:cs="Arial"/>
        </w:rPr>
      </w:pPr>
      <w:r w:rsidRPr="00E55BDC">
        <w:rPr>
          <w:rFonts w:ascii="Arial" w:hAnsi="Arial" w:cs="Arial"/>
        </w:rPr>
        <w:t>Sampling bias: Many studies use convenience or community-based samples, limiting representativeness and excluding more marginalised BAME groups.</w:t>
      </w:r>
    </w:p>
    <w:p w14:paraId="64820526" w14:textId="77777777" w:rsidR="00E55BDC" w:rsidRPr="00E55BDC" w:rsidRDefault="00E55BDC" w:rsidP="00E55BDC">
      <w:pPr>
        <w:pStyle w:val="ListParagraph"/>
        <w:spacing w:after="167" w:line="360" w:lineRule="auto"/>
        <w:rPr>
          <w:rFonts w:ascii="Arial" w:hAnsi="Arial" w:cs="Arial"/>
        </w:rPr>
      </w:pPr>
    </w:p>
    <w:p w14:paraId="5A5513F2" w14:textId="77777777" w:rsidR="00E55BDC" w:rsidRPr="00E55BDC" w:rsidRDefault="00E55BDC" w:rsidP="00E55BDC">
      <w:pPr>
        <w:pStyle w:val="ListParagraph"/>
        <w:numPr>
          <w:ilvl w:val="0"/>
          <w:numId w:val="27"/>
        </w:numPr>
        <w:spacing w:after="167" w:line="360" w:lineRule="auto"/>
        <w:rPr>
          <w:rFonts w:ascii="Arial" w:hAnsi="Arial" w:cs="Arial"/>
        </w:rPr>
      </w:pPr>
      <w:r w:rsidRPr="00E55BDC">
        <w:rPr>
          <w:rFonts w:ascii="Arial" w:hAnsi="Arial" w:cs="Arial"/>
        </w:rPr>
        <w:t>Cross-sectional designs: A large proportion of research is observational, preventing causal inference between lifestyle behaviours and cardiovascular outcomes.</w:t>
      </w:r>
    </w:p>
    <w:p w14:paraId="50508409" w14:textId="77777777" w:rsidR="00E55BDC" w:rsidRPr="00E55BDC" w:rsidRDefault="00E55BDC" w:rsidP="00E55BDC">
      <w:pPr>
        <w:pStyle w:val="ListParagraph"/>
        <w:spacing w:line="360" w:lineRule="auto"/>
        <w:rPr>
          <w:rFonts w:ascii="Arial" w:hAnsi="Arial" w:cs="Arial"/>
        </w:rPr>
      </w:pPr>
    </w:p>
    <w:p w14:paraId="5991FAD4" w14:textId="77777777" w:rsidR="00E55BDC" w:rsidRPr="00E55BDC" w:rsidRDefault="00E55BDC" w:rsidP="00E55BDC">
      <w:pPr>
        <w:pStyle w:val="ListParagraph"/>
        <w:spacing w:after="167" w:line="360" w:lineRule="auto"/>
        <w:rPr>
          <w:rFonts w:ascii="Arial" w:hAnsi="Arial" w:cs="Arial"/>
        </w:rPr>
      </w:pPr>
    </w:p>
    <w:p w14:paraId="0CEB10BF" w14:textId="77777777" w:rsidR="00E55BDC" w:rsidRPr="00E55BDC" w:rsidRDefault="00E55BDC" w:rsidP="00E55BDC">
      <w:pPr>
        <w:pStyle w:val="ListParagraph"/>
        <w:numPr>
          <w:ilvl w:val="0"/>
          <w:numId w:val="27"/>
        </w:numPr>
        <w:spacing w:after="167" w:line="360" w:lineRule="auto"/>
        <w:rPr>
          <w:rFonts w:ascii="Arial" w:hAnsi="Arial" w:cs="Arial"/>
        </w:rPr>
      </w:pPr>
      <w:r w:rsidRPr="00E55BDC">
        <w:rPr>
          <w:rFonts w:ascii="Arial" w:hAnsi="Arial" w:cs="Arial"/>
        </w:rPr>
        <w:t>Lack of intervention standardisation: There is limited consistency in defining “cultural tailoring,” resulting in heterogeneity across studies.</w:t>
      </w:r>
    </w:p>
    <w:p w14:paraId="5C994673" w14:textId="77777777" w:rsidR="00E55BDC" w:rsidRPr="00E55BDC" w:rsidRDefault="00E55BDC" w:rsidP="00E55BDC">
      <w:pPr>
        <w:pStyle w:val="ListParagraph"/>
        <w:spacing w:after="167" w:line="360" w:lineRule="auto"/>
        <w:rPr>
          <w:rFonts w:ascii="Arial" w:hAnsi="Arial" w:cs="Arial"/>
        </w:rPr>
      </w:pPr>
    </w:p>
    <w:p w14:paraId="02DA1A36" w14:textId="442C4FAB" w:rsidR="00E55BDC" w:rsidRDefault="00E55BDC" w:rsidP="00063D97">
      <w:pPr>
        <w:pStyle w:val="ListParagraph"/>
        <w:numPr>
          <w:ilvl w:val="0"/>
          <w:numId w:val="27"/>
        </w:numPr>
        <w:spacing w:after="167" w:line="360" w:lineRule="auto"/>
        <w:rPr>
          <w:rFonts w:ascii="Arial" w:hAnsi="Arial" w:cs="Arial"/>
        </w:rPr>
      </w:pPr>
      <w:r w:rsidRPr="00E55BDC">
        <w:rPr>
          <w:rFonts w:ascii="Arial" w:hAnsi="Arial" w:cs="Arial"/>
        </w:rPr>
        <w:t>Inadequate outcome measures: Studies often rely on self-reported lifestyle data rather than objective physiological measures (e.g., blood pressure or lipid levels).</w:t>
      </w:r>
    </w:p>
    <w:p w14:paraId="5CD14471" w14:textId="77777777" w:rsidR="00063D97" w:rsidRPr="00063D97" w:rsidRDefault="00063D97" w:rsidP="00063D97">
      <w:pPr>
        <w:spacing w:after="167" w:line="360" w:lineRule="auto"/>
        <w:rPr>
          <w:rFonts w:ascii="Arial" w:hAnsi="Arial" w:cs="Arial"/>
        </w:rPr>
      </w:pPr>
    </w:p>
    <w:p w14:paraId="39DEF3EA" w14:textId="77777777" w:rsidR="00E55BDC" w:rsidRPr="00E55BDC" w:rsidRDefault="00E55BDC" w:rsidP="00E55BDC">
      <w:pPr>
        <w:pStyle w:val="ListParagraph"/>
        <w:numPr>
          <w:ilvl w:val="0"/>
          <w:numId w:val="27"/>
        </w:numPr>
        <w:spacing w:after="167" w:line="360" w:lineRule="auto"/>
        <w:rPr>
          <w:rFonts w:ascii="Arial" w:hAnsi="Arial" w:cs="Arial"/>
        </w:rPr>
      </w:pPr>
      <w:r w:rsidRPr="00E55BDC">
        <w:rPr>
          <w:rFonts w:ascii="Arial" w:hAnsi="Arial" w:cs="Arial"/>
        </w:rPr>
        <w:t>Limited longitudinal data: Few studies examine long-term behavioural maintenance or sustainability of health improvements.</w:t>
      </w:r>
    </w:p>
    <w:p w14:paraId="7C1AC856" w14:textId="39403BD0" w:rsidR="00E55BDC" w:rsidRPr="00E55BDC" w:rsidRDefault="00E55BDC" w:rsidP="00E55BDC">
      <w:pPr>
        <w:spacing w:after="167" w:line="360" w:lineRule="auto"/>
        <w:rPr>
          <w:rFonts w:ascii="Arial" w:hAnsi="Arial" w:cs="Arial"/>
        </w:rPr>
      </w:pPr>
      <w:r w:rsidRPr="00E55BDC">
        <w:rPr>
          <w:rFonts w:ascii="Arial" w:hAnsi="Arial" w:cs="Arial"/>
        </w:rPr>
        <w:t>On the positive side, recent research demonstrates a trend towards more community-based participatory approaches and mixed-methods designs, which allow for richer understanding of cultural influences on health behaviours (Osei-Kwasi et al., 2021; Salway et al., 2020). This shift signals growing recognition of the importance of culturally grounded methodologies in public health research.</w:t>
      </w:r>
    </w:p>
    <w:p w14:paraId="4FBBBD11" w14:textId="156F630D" w:rsidR="00E55BDC" w:rsidRPr="00E55BDC" w:rsidRDefault="00E55BDC" w:rsidP="00E55BDC">
      <w:pPr>
        <w:spacing w:after="167" w:line="360" w:lineRule="auto"/>
        <w:rPr>
          <w:rFonts w:ascii="Arial" w:hAnsi="Arial" w:cs="Arial"/>
          <w:b/>
          <w:bCs/>
        </w:rPr>
      </w:pPr>
      <w:r w:rsidRPr="00E55BDC">
        <w:rPr>
          <w:rFonts w:ascii="Arial" w:hAnsi="Arial" w:cs="Arial"/>
          <w:b/>
          <w:bCs/>
        </w:rPr>
        <w:t>2.6 Gaps and Rationale for the Current Study</w:t>
      </w:r>
    </w:p>
    <w:p w14:paraId="140A44DF" w14:textId="1632771D" w:rsidR="00E55BDC" w:rsidRPr="00E55BDC" w:rsidRDefault="00E55BDC" w:rsidP="00E55BDC">
      <w:pPr>
        <w:spacing w:after="167" w:line="360" w:lineRule="auto"/>
        <w:rPr>
          <w:rFonts w:ascii="Arial" w:hAnsi="Arial" w:cs="Arial"/>
        </w:rPr>
      </w:pPr>
      <w:r w:rsidRPr="00E55BDC">
        <w:rPr>
          <w:rFonts w:ascii="Arial" w:hAnsi="Arial" w:cs="Arial"/>
        </w:rPr>
        <w:t>Despite substantial research on lifestyle and CVD in general populations, evidence specific to UK BAME communities remains fragmented and incomplete. Key gaps identified include:</w:t>
      </w:r>
    </w:p>
    <w:p w14:paraId="50F709E6" w14:textId="77777777" w:rsidR="00E55BDC" w:rsidRPr="00E55BDC" w:rsidRDefault="00E55BDC" w:rsidP="00E55BDC">
      <w:pPr>
        <w:pStyle w:val="ListParagraph"/>
        <w:numPr>
          <w:ilvl w:val="0"/>
          <w:numId w:val="28"/>
        </w:numPr>
        <w:spacing w:after="167" w:line="360" w:lineRule="auto"/>
        <w:rPr>
          <w:rFonts w:ascii="Arial" w:hAnsi="Arial" w:cs="Arial"/>
        </w:rPr>
      </w:pPr>
      <w:r w:rsidRPr="00E55BDC">
        <w:rPr>
          <w:rFonts w:ascii="Arial" w:hAnsi="Arial" w:cs="Arial"/>
        </w:rPr>
        <w:t>Underrepresentation of African and Caribbean populations in intervention research.</w:t>
      </w:r>
    </w:p>
    <w:p w14:paraId="7B3D70B6" w14:textId="77777777" w:rsidR="00E55BDC" w:rsidRPr="00E55BDC" w:rsidRDefault="00E55BDC" w:rsidP="00E55BDC">
      <w:pPr>
        <w:pStyle w:val="ListParagraph"/>
        <w:spacing w:after="167" w:line="360" w:lineRule="auto"/>
        <w:rPr>
          <w:rFonts w:ascii="Arial" w:hAnsi="Arial" w:cs="Arial"/>
        </w:rPr>
      </w:pPr>
    </w:p>
    <w:p w14:paraId="028B08F0" w14:textId="15DB1F1B" w:rsidR="00E55BDC" w:rsidRPr="00E55BDC" w:rsidRDefault="00E55BDC" w:rsidP="00E55BDC">
      <w:pPr>
        <w:pStyle w:val="ListParagraph"/>
        <w:numPr>
          <w:ilvl w:val="0"/>
          <w:numId w:val="28"/>
        </w:numPr>
        <w:spacing w:after="167" w:line="360" w:lineRule="auto"/>
        <w:rPr>
          <w:rFonts w:ascii="Arial" w:hAnsi="Arial" w:cs="Arial"/>
        </w:rPr>
      </w:pPr>
      <w:r w:rsidRPr="00E55BDC">
        <w:rPr>
          <w:rFonts w:ascii="Arial" w:hAnsi="Arial" w:cs="Arial"/>
        </w:rPr>
        <w:t>Insufficient exploration of psychosocial and cultural determinants, such as stress, identity, and community norms.</w:t>
      </w:r>
    </w:p>
    <w:p w14:paraId="130F7E61" w14:textId="77777777" w:rsidR="00E55BDC" w:rsidRPr="00E55BDC" w:rsidRDefault="00E55BDC" w:rsidP="00E55BDC">
      <w:pPr>
        <w:pStyle w:val="ListParagraph"/>
        <w:spacing w:line="360" w:lineRule="auto"/>
        <w:rPr>
          <w:rFonts w:ascii="Arial" w:hAnsi="Arial" w:cs="Arial"/>
        </w:rPr>
      </w:pPr>
    </w:p>
    <w:p w14:paraId="7B84070D" w14:textId="77777777" w:rsidR="00E55BDC" w:rsidRPr="00E55BDC" w:rsidRDefault="00E55BDC" w:rsidP="00E55BDC">
      <w:pPr>
        <w:pStyle w:val="ListParagraph"/>
        <w:spacing w:after="167" w:line="360" w:lineRule="auto"/>
        <w:rPr>
          <w:rFonts w:ascii="Arial" w:hAnsi="Arial" w:cs="Arial"/>
        </w:rPr>
      </w:pPr>
    </w:p>
    <w:p w14:paraId="2E65D5EA" w14:textId="77777777" w:rsidR="00E55BDC" w:rsidRPr="00E55BDC" w:rsidRDefault="00E55BDC" w:rsidP="00E55BDC">
      <w:pPr>
        <w:pStyle w:val="ListParagraph"/>
        <w:numPr>
          <w:ilvl w:val="0"/>
          <w:numId w:val="28"/>
        </w:numPr>
        <w:spacing w:after="167" w:line="360" w:lineRule="auto"/>
        <w:rPr>
          <w:rFonts w:ascii="Arial" w:hAnsi="Arial" w:cs="Arial"/>
        </w:rPr>
      </w:pPr>
      <w:r w:rsidRPr="00E55BDC">
        <w:rPr>
          <w:rFonts w:ascii="Arial" w:hAnsi="Arial" w:cs="Arial"/>
        </w:rPr>
        <w:t>Lack of rigorous evaluation of culturally tailored interventions, particularly their long-term effectiveness and cost-efficiency.</w:t>
      </w:r>
    </w:p>
    <w:p w14:paraId="3342D4DF" w14:textId="77777777" w:rsidR="00E55BDC" w:rsidRPr="00E55BDC" w:rsidRDefault="00E55BDC" w:rsidP="00E55BDC">
      <w:pPr>
        <w:pStyle w:val="ListParagraph"/>
        <w:spacing w:after="167" w:line="360" w:lineRule="auto"/>
        <w:rPr>
          <w:rFonts w:ascii="Arial" w:hAnsi="Arial" w:cs="Arial"/>
        </w:rPr>
      </w:pPr>
    </w:p>
    <w:p w14:paraId="13CC3320" w14:textId="77777777" w:rsidR="00E55BDC" w:rsidRPr="00E55BDC" w:rsidRDefault="00E55BDC" w:rsidP="00E55BDC">
      <w:pPr>
        <w:pStyle w:val="ListParagraph"/>
        <w:numPr>
          <w:ilvl w:val="0"/>
          <w:numId w:val="28"/>
        </w:numPr>
        <w:spacing w:after="167" w:line="360" w:lineRule="auto"/>
        <w:rPr>
          <w:rFonts w:ascii="Arial" w:hAnsi="Arial" w:cs="Arial"/>
        </w:rPr>
      </w:pPr>
      <w:r w:rsidRPr="00E55BDC">
        <w:rPr>
          <w:rFonts w:ascii="Arial" w:hAnsi="Arial" w:cs="Arial"/>
        </w:rPr>
        <w:t>Minimal integration of theory in intervention design and analysis.</w:t>
      </w:r>
    </w:p>
    <w:p w14:paraId="5CCB0255" w14:textId="77777777" w:rsidR="00E55BDC" w:rsidRPr="00E55BDC" w:rsidRDefault="00E55BDC" w:rsidP="00E55BDC">
      <w:pPr>
        <w:pStyle w:val="ListParagraph"/>
        <w:spacing w:line="360" w:lineRule="auto"/>
        <w:rPr>
          <w:rFonts w:ascii="Arial" w:hAnsi="Arial" w:cs="Arial"/>
        </w:rPr>
      </w:pPr>
    </w:p>
    <w:p w14:paraId="1AD44796" w14:textId="77777777" w:rsidR="00E55BDC" w:rsidRPr="00E55BDC" w:rsidRDefault="00E55BDC" w:rsidP="00E55BDC">
      <w:pPr>
        <w:pStyle w:val="ListParagraph"/>
        <w:spacing w:after="167" w:line="360" w:lineRule="auto"/>
        <w:rPr>
          <w:rFonts w:ascii="Arial" w:hAnsi="Arial" w:cs="Arial"/>
        </w:rPr>
      </w:pPr>
    </w:p>
    <w:p w14:paraId="1BD2002F" w14:textId="77777777" w:rsidR="00E55BDC" w:rsidRPr="00E55BDC" w:rsidRDefault="00E55BDC" w:rsidP="00E55BDC">
      <w:pPr>
        <w:spacing w:after="167" w:line="360" w:lineRule="auto"/>
        <w:rPr>
          <w:rFonts w:ascii="Arial" w:hAnsi="Arial" w:cs="Arial"/>
        </w:rPr>
      </w:pPr>
      <w:r w:rsidRPr="00E55BDC">
        <w:rPr>
          <w:rFonts w:ascii="Arial" w:hAnsi="Arial" w:cs="Arial"/>
        </w:rPr>
        <w:t>This systematic review addresses these shortcomings by synthesising UK-based primary studies from the past decade to:</w:t>
      </w:r>
    </w:p>
    <w:p w14:paraId="625DCF55" w14:textId="421BA47A" w:rsidR="00E55BDC" w:rsidRPr="00E55BDC" w:rsidRDefault="00E55BDC" w:rsidP="00E55BDC">
      <w:pPr>
        <w:spacing w:after="167" w:line="360" w:lineRule="auto"/>
        <w:rPr>
          <w:rFonts w:ascii="Arial" w:hAnsi="Arial" w:cs="Arial"/>
        </w:rPr>
      </w:pPr>
      <w:r w:rsidRPr="00E55BDC">
        <w:rPr>
          <w:rFonts w:ascii="Arial" w:hAnsi="Arial" w:cs="Arial"/>
        </w:rPr>
        <w:t xml:space="preserve">(1) identify key lifestyle determinants of cardiovascular health among BAME </w:t>
      </w:r>
      <w:r w:rsidR="00063D97" w:rsidRPr="00E55BDC">
        <w:rPr>
          <w:rFonts w:ascii="Arial" w:hAnsi="Arial" w:cs="Arial"/>
        </w:rPr>
        <w:t>populations.</w:t>
      </w:r>
    </w:p>
    <w:p w14:paraId="43E7DBED" w14:textId="77777777" w:rsidR="00E55BDC" w:rsidRPr="00E55BDC" w:rsidRDefault="00E55BDC" w:rsidP="00E55BDC">
      <w:pPr>
        <w:spacing w:after="167" w:line="360" w:lineRule="auto"/>
        <w:rPr>
          <w:rFonts w:ascii="Arial" w:hAnsi="Arial" w:cs="Arial"/>
        </w:rPr>
      </w:pPr>
      <w:r w:rsidRPr="00E55BDC">
        <w:rPr>
          <w:rFonts w:ascii="Arial" w:hAnsi="Arial" w:cs="Arial"/>
        </w:rPr>
        <w:t>(2) evaluate the evidence for culturally adapted interventions; and</w:t>
      </w:r>
    </w:p>
    <w:p w14:paraId="73FC27AB" w14:textId="30ECEA17" w:rsidR="00E55BDC" w:rsidRPr="00E55BDC" w:rsidRDefault="00E55BDC" w:rsidP="00E55BDC">
      <w:pPr>
        <w:spacing w:after="167" w:line="360" w:lineRule="auto"/>
        <w:rPr>
          <w:rFonts w:ascii="Arial" w:hAnsi="Arial" w:cs="Arial"/>
        </w:rPr>
      </w:pPr>
      <w:r w:rsidRPr="00E55BDC">
        <w:rPr>
          <w:rFonts w:ascii="Arial" w:hAnsi="Arial" w:cs="Arial"/>
        </w:rPr>
        <w:t>(3) highlight best practices for culturally responsive health promotion.</w:t>
      </w:r>
    </w:p>
    <w:p w14:paraId="0B3944A6" w14:textId="77777777" w:rsidR="00E55BDC" w:rsidRPr="00E55BDC" w:rsidRDefault="00E55BDC" w:rsidP="00E55BDC">
      <w:pPr>
        <w:spacing w:after="167" w:line="360" w:lineRule="auto"/>
        <w:rPr>
          <w:rFonts w:ascii="Arial" w:hAnsi="Arial" w:cs="Arial"/>
        </w:rPr>
      </w:pPr>
    </w:p>
    <w:p w14:paraId="5FED0865" w14:textId="38AA4B6E" w:rsidR="00E55BDC" w:rsidRPr="00E55BDC" w:rsidRDefault="00E55BDC" w:rsidP="00E55BDC">
      <w:pPr>
        <w:spacing w:after="167" w:line="360" w:lineRule="auto"/>
        <w:rPr>
          <w:rFonts w:ascii="Arial" w:hAnsi="Arial" w:cs="Arial"/>
          <w:b/>
          <w:bCs/>
        </w:rPr>
      </w:pPr>
      <w:r w:rsidRPr="00E55BDC">
        <w:rPr>
          <w:rFonts w:ascii="Arial" w:hAnsi="Arial" w:cs="Arial"/>
          <w:b/>
          <w:bCs/>
        </w:rPr>
        <w:t>2.7 Theoretical Framework</w:t>
      </w:r>
    </w:p>
    <w:p w14:paraId="26FF6320" w14:textId="4F33C95B" w:rsidR="00E55BDC" w:rsidRPr="00E55BDC" w:rsidRDefault="00E55BDC" w:rsidP="00E55BDC">
      <w:pPr>
        <w:spacing w:after="167" w:line="360" w:lineRule="auto"/>
        <w:rPr>
          <w:rFonts w:ascii="Arial" w:hAnsi="Arial" w:cs="Arial"/>
          <w:b/>
          <w:bCs/>
        </w:rPr>
      </w:pPr>
      <w:r w:rsidRPr="00E55BDC">
        <w:rPr>
          <w:rFonts w:ascii="Arial" w:hAnsi="Arial" w:cs="Arial"/>
          <w:b/>
          <w:bCs/>
        </w:rPr>
        <w:t>2.7.1 Health Belief Model (HBM)</w:t>
      </w:r>
    </w:p>
    <w:p w14:paraId="11BCB823" w14:textId="29A01A33" w:rsidR="000D1F88" w:rsidRPr="00E55BDC" w:rsidRDefault="00E55BDC" w:rsidP="00E55BDC">
      <w:pPr>
        <w:spacing w:after="167" w:line="360" w:lineRule="auto"/>
        <w:rPr>
          <w:rFonts w:ascii="Arial" w:hAnsi="Arial" w:cs="Arial"/>
        </w:rPr>
      </w:pPr>
      <w:r w:rsidRPr="00E55BDC">
        <w:rPr>
          <w:rFonts w:ascii="Arial" w:hAnsi="Arial" w:cs="Arial"/>
        </w:rPr>
        <w:t>The Health Belief Model (Rosenstock, 1974) is one of the most widely used frameworks for understanding health behaviours. It proposes that behaviour change depends on individuals’ perceptions of susceptibility, severity, benefits, and barriers. In the context of BAME cardiovascular health, cultural beliefs and perceptions play a crucial role in shaping perceived susceptibility and barriers.</w:t>
      </w:r>
    </w:p>
    <w:p w14:paraId="42722B7A" w14:textId="0F4C49CF" w:rsidR="00E55BDC" w:rsidRPr="00E55BDC" w:rsidRDefault="00E55BDC" w:rsidP="00E55BDC">
      <w:pPr>
        <w:spacing w:after="167" w:line="360" w:lineRule="auto"/>
        <w:rPr>
          <w:rFonts w:ascii="Arial" w:hAnsi="Arial" w:cs="Arial"/>
        </w:rPr>
      </w:pPr>
      <w:r w:rsidRPr="00E55BDC">
        <w:rPr>
          <w:rFonts w:ascii="Arial" w:hAnsi="Arial" w:cs="Arial"/>
        </w:rPr>
        <w:t>For example, fatalistic attitudes (“illness is God’s will”) or misconceptions about diet and exercise may reduce perceived control over health outcomes. Culturally tailored interventions can therefore increase perceived benefits</w:t>
      </w:r>
      <w:r w:rsidRPr="00E55BDC">
        <w:rPr>
          <w:rFonts w:ascii="Arial" w:hAnsi="Arial" w:cs="Arial"/>
        </w:rPr>
        <w:t xml:space="preserve"> </w:t>
      </w:r>
      <w:r w:rsidRPr="00E55BDC">
        <w:rPr>
          <w:rFonts w:ascii="Arial" w:hAnsi="Arial" w:cs="Arial"/>
        </w:rPr>
        <w:t>such as improved wellbeing and community recognition</w:t>
      </w:r>
      <w:r w:rsidRPr="00E55BDC">
        <w:rPr>
          <w:rFonts w:ascii="Arial" w:hAnsi="Arial" w:cs="Arial"/>
        </w:rPr>
        <w:t xml:space="preserve"> </w:t>
      </w:r>
      <w:r w:rsidRPr="00E55BDC">
        <w:rPr>
          <w:rFonts w:ascii="Arial" w:hAnsi="Arial" w:cs="Arial"/>
        </w:rPr>
        <w:t>while reducing barriers through culturally sensitive communication and community involvement (Jepson et al., 2019).</w:t>
      </w:r>
    </w:p>
    <w:p w14:paraId="41E6B5BF" w14:textId="296F28C6" w:rsidR="00E55BDC" w:rsidRPr="00E55BDC" w:rsidRDefault="00E55BDC" w:rsidP="00E55BDC">
      <w:pPr>
        <w:spacing w:after="167" w:line="360" w:lineRule="auto"/>
        <w:rPr>
          <w:rFonts w:ascii="Arial" w:hAnsi="Arial" w:cs="Arial"/>
          <w:b/>
          <w:bCs/>
        </w:rPr>
      </w:pPr>
      <w:r w:rsidRPr="00E55BDC">
        <w:rPr>
          <w:rFonts w:ascii="Arial" w:hAnsi="Arial" w:cs="Arial"/>
          <w:b/>
          <w:bCs/>
        </w:rPr>
        <w:t>2.7.2 Social Ecological Model (SEM)</w:t>
      </w:r>
    </w:p>
    <w:p w14:paraId="3A628DA7" w14:textId="2C9F27ED" w:rsidR="00E55BDC" w:rsidRPr="00E55BDC" w:rsidRDefault="00E55BDC" w:rsidP="00E55BDC">
      <w:pPr>
        <w:spacing w:after="167" w:line="360" w:lineRule="auto"/>
        <w:rPr>
          <w:rFonts w:ascii="Arial" w:hAnsi="Arial" w:cs="Arial"/>
        </w:rPr>
      </w:pPr>
      <w:r w:rsidRPr="00E55BDC">
        <w:rPr>
          <w:rFonts w:ascii="Arial" w:hAnsi="Arial" w:cs="Arial"/>
        </w:rPr>
        <w:t>The Social Ecological Model (McLeroy et al., 1988) complements the HBM by recognising that behaviour is influenced by multiple levels: individual, interpersonal, community, and societal. Within BAME populations, health behaviours are shaped not only by personal choices but also by family expectations, religious norms, and structural inequalities.</w:t>
      </w:r>
      <w:r w:rsidRPr="00E55BDC">
        <w:rPr>
          <w:rFonts w:ascii="Arial" w:hAnsi="Arial" w:cs="Arial"/>
        </w:rPr>
        <w:t xml:space="preserve"> </w:t>
      </w:r>
    </w:p>
    <w:p w14:paraId="39268E54" w14:textId="2D3FCD2C" w:rsidR="00E55BDC" w:rsidRPr="00E55BDC" w:rsidRDefault="00E55BDC" w:rsidP="00E55BDC">
      <w:pPr>
        <w:spacing w:after="167" w:line="360" w:lineRule="auto"/>
        <w:rPr>
          <w:rFonts w:ascii="Arial" w:hAnsi="Arial" w:cs="Arial"/>
        </w:rPr>
      </w:pPr>
      <w:r w:rsidRPr="00E55BDC">
        <w:rPr>
          <w:rFonts w:ascii="Arial" w:hAnsi="Arial" w:cs="Arial"/>
        </w:rPr>
        <w:t>Interventions that engage family networks, faith leaders, and community organisations have been shown to enhance programme reach and sustainability (Osei-Kwasi et al., 2021). At the policy level, addressing systemic barriers</w:t>
      </w:r>
      <w:r w:rsidRPr="00E55BDC">
        <w:rPr>
          <w:rFonts w:ascii="Arial" w:hAnsi="Arial" w:cs="Arial"/>
        </w:rPr>
        <w:t xml:space="preserve"> </w:t>
      </w:r>
      <w:r w:rsidRPr="00E55BDC">
        <w:rPr>
          <w:rFonts w:ascii="Arial" w:hAnsi="Arial" w:cs="Arial"/>
        </w:rPr>
        <w:t>such as poor access to culturally appropriate facilities</w:t>
      </w:r>
      <w:r w:rsidRPr="00E55BDC">
        <w:rPr>
          <w:rFonts w:ascii="Arial" w:hAnsi="Arial" w:cs="Arial"/>
        </w:rPr>
        <w:t xml:space="preserve"> </w:t>
      </w:r>
      <w:r w:rsidRPr="00E55BDC">
        <w:rPr>
          <w:rFonts w:ascii="Arial" w:hAnsi="Arial" w:cs="Arial"/>
        </w:rPr>
        <w:t>can create environments that support healthy lifestyle choices.</w:t>
      </w:r>
    </w:p>
    <w:p w14:paraId="41CF7D59" w14:textId="52B7391A" w:rsidR="00E55BDC" w:rsidRPr="00E55BDC" w:rsidRDefault="00E55BDC" w:rsidP="00E55BDC">
      <w:pPr>
        <w:spacing w:after="167" w:line="360" w:lineRule="auto"/>
        <w:rPr>
          <w:rFonts w:ascii="Arial" w:hAnsi="Arial" w:cs="Arial"/>
          <w:b/>
          <w:bCs/>
        </w:rPr>
      </w:pPr>
      <w:r w:rsidRPr="00E55BDC">
        <w:rPr>
          <w:rFonts w:ascii="Arial" w:hAnsi="Arial" w:cs="Arial"/>
          <w:b/>
          <w:bCs/>
        </w:rPr>
        <w:t>2.7.3 Integration of Frameworks</w:t>
      </w:r>
    </w:p>
    <w:p w14:paraId="68A17041" w14:textId="6E54E549" w:rsidR="00E55BDC" w:rsidRPr="00E55BDC" w:rsidRDefault="00E55BDC" w:rsidP="00E55BDC">
      <w:pPr>
        <w:spacing w:after="167" w:line="360" w:lineRule="auto"/>
        <w:rPr>
          <w:rFonts w:ascii="Arial" w:hAnsi="Arial" w:cs="Arial"/>
        </w:rPr>
      </w:pPr>
      <w:r w:rsidRPr="00E55BDC">
        <w:rPr>
          <w:rFonts w:ascii="Arial" w:hAnsi="Arial" w:cs="Arial"/>
        </w:rPr>
        <w:t>Combining the HBM and SEM allows for a multi-dimensional understanding of health behaviours. The HBM captures individual cognitive and motivational processes, while the SEM contextualises these within broader social and environmental systems. This integrated framework guides the current study by framing culturally tailored interventions as both behaviourally and contextually responsive strategies for reducing cardiovascular risk among BAME groups.</w:t>
      </w:r>
    </w:p>
    <w:p w14:paraId="24E0D9AC" w14:textId="7731930B" w:rsidR="00E55BDC" w:rsidRPr="00E55BDC" w:rsidRDefault="00E55BDC" w:rsidP="00E55BDC">
      <w:pPr>
        <w:spacing w:after="167" w:line="360" w:lineRule="auto"/>
        <w:rPr>
          <w:rFonts w:ascii="Arial" w:hAnsi="Arial" w:cs="Arial"/>
          <w:b/>
          <w:bCs/>
        </w:rPr>
      </w:pPr>
      <w:r w:rsidRPr="00E55BDC">
        <w:rPr>
          <w:rFonts w:ascii="Arial" w:hAnsi="Arial" w:cs="Arial"/>
          <w:b/>
          <w:bCs/>
        </w:rPr>
        <w:t>2.8 Summary of the Literature Review</w:t>
      </w:r>
    </w:p>
    <w:p w14:paraId="756A92B5" w14:textId="7E5311ED" w:rsidR="00E55BDC" w:rsidRPr="00E55BDC" w:rsidRDefault="00E55BDC" w:rsidP="00E55BDC">
      <w:pPr>
        <w:spacing w:after="167" w:line="360" w:lineRule="auto"/>
        <w:rPr>
          <w:rFonts w:ascii="Arial" w:hAnsi="Arial" w:cs="Arial"/>
        </w:rPr>
      </w:pPr>
      <w:r w:rsidRPr="00E55BDC">
        <w:rPr>
          <w:rFonts w:ascii="Arial" w:hAnsi="Arial" w:cs="Arial"/>
        </w:rPr>
        <w:t>The reviewed literature demonstrates that lifestyle factors</w:t>
      </w:r>
      <w:r w:rsidRPr="00E55BDC">
        <w:rPr>
          <w:rFonts w:ascii="Arial" w:hAnsi="Arial" w:cs="Arial"/>
        </w:rPr>
        <w:t xml:space="preserve"> </w:t>
      </w:r>
      <w:r w:rsidRPr="00E55BDC">
        <w:rPr>
          <w:rFonts w:ascii="Arial" w:hAnsi="Arial" w:cs="Arial"/>
        </w:rPr>
        <w:t>including diet, physical activity, smoking, alcohol consumption, and stress</w:t>
      </w:r>
      <w:r w:rsidRPr="00E55BDC">
        <w:rPr>
          <w:rFonts w:ascii="Arial" w:hAnsi="Arial" w:cs="Arial"/>
        </w:rPr>
        <w:t xml:space="preserve"> </w:t>
      </w:r>
      <w:r w:rsidRPr="00E55BDC">
        <w:rPr>
          <w:rFonts w:ascii="Arial" w:hAnsi="Arial" w:cs="Arial"/>
        </w:rPr>
        <w:t>play a pivotal role in shaping cardiovascular health among BAME populations in the UK. However, these behaviours are deeply embedded within cultural and social contexts. While culturally tailored interventions show promise in improving cardiovascular outcomes, the evidence base remains limited by methodological weaknesses and lack of long-term evaluation.</w:t>
      </w:r>
    </w:p>
    <w:p w14:paraId="5E69877F" w14:textId="0372EEC5" w:rsidR="00E55BDC" w:rsidRPr="00E55BDC" w:rsidRDefault="00E55BDC" w:rsidP="00E55BDC">
      <w:pPr>
        <w:spacing w:after="167" w:line="360" w:lineRule="auto"/>
        <w:rPr>
          <w:rFonts w:ascii="Arial" w:hAnsi="Arial" w:cs="Arial"/>
        </w:rPr>
      </w:pPr>
      <w:r w:rsidRPr="00E55BDC">
        <w:rPr>
          <w:rFonts w:ascii="Arial" w:hAnsi="Arial" w:cs="Arial"/>
        </w:rPr>
        <w:t>This study therefore fills an important gap by systematically reviewing UK</w:t>
      </w:r>
      <w:r w:rsidRPr="00E55BDC">
        <w:rPr>
          <w:rFonts w:ascii="Arial" w:hAnsi="Arial" w:cs="Arial"/>
        </w:rPr>
        <w:t xml:space="preserve"> </w:t>
      </w:r>
      <w:r w:rsidRPr="00E55BDC">
        <w:rPr>
          <w:rFonts w:ascii="Arial" w:hAnsi="Arial" w:cs="Arial"/>
        </w:rPr>
        <w:t>based primary research to assess the impact of lifestyle factors on cardiovascular health among BAME populations and to evaluate the effectiveness of culturally adapted interventions. The findings aim to inform public health policies and contribute to the development of equitable, culturally sensitive health promotion strategies.</w:t>
      </w:r>
    </w:p>
    <w:p w14:paraId="60355A80" w14:textId="77777777" w:rsidR="00E55BDC" w:rsidRPr="00E55BDC" w:rsidRDefault="00E55BDC">
      <w:pPr>
        <w:spacing w:after="167"/>
        <w:rPr>
          <w:rFonts w:asciiTheme="minorBidi" w:hAnsiTheme="minorBidi"/>
        </w:rPr>
      </w:pPr>
    </w:p>
    <w:p w14:paraId="24A61EAC" w14:textId="77777777" w:rsidR="000D1F88" w:rsidRPr="000D1F88" w:rsidRDefault="000D1F88">
      <w:pPr>
        <w:spacing w:after="167"/>
        <w:rPr>
          <w:rFonts w:asciiTheme="minorBidi" w:hAnsiTheme="minorBidi"/>
        </w:rPr>
      </w:pPr>
    </w:p>
    <w:p w14:paraId="6729D9C4" w14:textId="77777777" w:rsidR="000D1F88" w:rsidRDefault="000D1F88">
      <w:pPr>
        <w:spacing w:after="167"/>
        <w:rPr>
          <w:rFonts w:asciiTheme="minorBidi" w:hAnsiTheme="minorBidi"/>
        </w:rPr>
      </w:pPr>
    </w:p>
    <w:p w14:paraId="1C59A33E" w14:textId="77777777" w:rsidR="0062352B" w:rsidRDefault="0062352B">
      <w:pPr>
        <w:spacing w:after="167"/>
        <w:rPr>
          <w:rFonts w:asciiTheme="minorBidi" w:hAnsiTheme="minorBidi"/>
        </w:rPr>
      </w:pPr>
    </w:p>
    <w:p w14:paraId="1061EFAD" w14:textId="77777777" w:rsidR="0062352B" w:rsidRDefault="0062352B">
      <w:pPr>
        <w:spacing w:after="167"/>
        <w:rPr>
          <w:rFonts w:asciiTheme="minorBidi" w:hAnsiTheme="minorBidi"/>
        </w:rPr>
      </w:pPr>
    </w:p>
    <w:p w14:paraId="6BDDEEEE" w14:textId="77777777" w:rsidR="0062352B" w:rsidRDefault="0062352B">
      <w:pPr>
        <w:spacing w:after="167"/>
        <w:rPr>
          <w:rFonts w:asciiTheme="minorBidi" w:hAnsiTheme="minorBidi"/>
        </w:rPr>
      </w:pPr>
    </w:p>
    <w:p w14:paraId="4D59F5B8" w14:textId="77777777" w:rsidR="0062352B" w:rsidRDefault="0062352B">
      <w:pPr>
        <w:spacing w:after="167"/>
        <w:rPr>
          <w:rFonts w:asciiTheme="minorBidi" w:hAnsiTheme="minorBidi"/>
        </w:rPr>
      </w:pPr>
    </w:p>
    <w:p w14:paraId="27047C7C" w14:textId="4FD71F95" w:rsidR="009F64C5" w:rsidRPr="007F1C8A" w:rsidRDefault="009F64C5">
      <w:pPr>
        <w:spacing w:after="156"/>
        <w:rPr>
          <w:rFonts w:asciiTheme="minorBidi" w:hAnsiTheme="minorBidi"/>
        </w:rPr>
      </w:pPr>
    </w:p>
    <w:p w14:paraId="7CE66777" w14:textId="2D09922C" w:rsidR="009F64C5" w:rsidRDefault="009F64C5">
      <w:pPr>
        <w:spacing w:after="158"/>
        <w:rPr>
          <w:rFonts w:asciiTheme="minorBidi" w:hAnsiTheme="minorBidi"/>
        </w:rPr>
      </w:pPr>
    </w:p>
    <w:p w14:paraId="35ED5449" w14:textId="77777777" w:rsidR="00063D97" w:rsidRPr="007F1C8A" w:rsidRDefault="00063D97">
      <w:pPr>
        <w:spacing w:after="158"/>
        <w:rPr>
          <w:rFonts w:asciiTheme="minorBidi" w:hAnsiTheme="minorBidi"/>
        </w:rPr>
      </w:pPr>
    </w:p>
    <w:p w14:paraId="362FA46C" w14:textId="77777777" w:rsidR="00063D97" w:rsidRDefault="00063D97" w:rsidP="0062352B">
      <w:pPr>
        <w:spacing w:after="14" w:line="249" w:lineRule="auto"/>
        <w:ind w:left="705"/>
        <w:rPr>
          <w:rFonts w:asciiTheme="minorBidi" w:hAnsiTheme="minorBidi"/>
        </w:rPr>
      </w:pPr>
    </w:p>
    <w:p w14:paraId="54545744" w14:textId="77777777" w:rsidR="00063D97" w:rsidRDefault="00063D97" w:rsidP="0062352B">
      <w:pPr>
        <w:spacing w:after="14" w:line="249" w:lineRule="auto"/>
        <w:ind w:left="705"/>
        <w:rPr>
          <w:rFonts w:asciiTheme="minorBidi" w:hAnsiTheme="minorBidi"/>
        </w:rPr>
      </w:pPr>
    </w:p>
    <w:p w14:paraId="4518AD02" w14:textId="77777777" w:rsidR="00063D97" w:rsidRDefault="00063D97" w:rsidP="0062352B">
      <w:pPr>
        <w:spacing w:after="14" w:line="249" w:lineRule="auto"/>
        <w:ind w:left="705"/>
        <w:rPr>
          <w:rFonts w:asciiTheme="minorBidi" w:hAnsiTheme="minorBidi"/>
        </w:rPr>
      </w:pPr>
    </w:p>
    <w:p w14:paraId="6D78316A" w14:textId="77777777" w:rsidR="00063D97" w:rsidRDefault="00063D97" w:rsidP="0062352B">
      <w:pPr>
        <w:spacing w:after="14" w:line="249" w:lineRule="auto"/>
        <w:ind w:left="705"/>
        <w:rPr>
          <w:rFonts w:asciiTheme="minorBidi" w:hAnsiTheme="minorBidi"/>
        </w:rPr>
      </w:pPr>
    </w:p>
    <w:p w14:paraId="7B0E7E42" w14:textId="77777777" w:rsidR="00063D97" w:rsidRDefault="00063D97" w:rsidP="0062352B">
      <w:pPr>
        <w:spacing w:after="14" w:line="249" w:lineRule="auto"/>
        <w:ind w:left="705"/>
        <w:rPr>
          <w:rFonts w:asciiTheme="minorBidi" w:hAnsiTheme="minorBidi"/>
        </w:rPr>
      </w:pPr>
    </w:p>
    <w:p w14:paraId="2D4445A2" w14:textId="77777777" w:rsidR="00063D97" w:rsidRDefault="00063D97" w:rsidP="0062352B">
      <w:pPr>
        <w:spacing w:after="14" w:line="249" w:lineRule="auto"/>
        <w:ind w:left="705"/>
        <w:rPr>
          <w:rFonts w:asciiTheme="minorBidi" w:hAnsiTheme="minorBidi"/>
        </w:rPr>
      </w:pPr>
    </w:p>
    <w:p w14:paraId="6390CBC5" w14:textId="77777777" w:rsidR="00063D97" w:rsidRDefault="00063D97" w:rsidP="0062352B">
      <w:pPr>
        <w:spacing w:after="14" w:line="249" w:lineRule="auto"/>
        <w:ind w:left="705"/>
        <w:rPr>
          <w:rFonts w:asciiTheme="minorBidi" w:hAnsiTheme="minorBidi"/>
        </w:rPr>
      </w:pPr>
    </w:p>
    <w:p w14:paraId="4C657F3A" w14:textId="77777777" w:rsidR="00063D97" w:rsidRDefault="00063D97" w:rsidP="0062352B">
      <w:pPr>
        <w:spacing w:after="14" w:line="249" w:lineRule="auto"/>
        <w:ind w:left="705"/>
        <w:rPr>
          <w:rFonts w:asciiTheme="minorBidi" w:hAnsiTheme="minorBidi"/>
        </w:rPr>
      </w:pPr>
    </w:p>
    <w:p w14:paraId="50EF89EF" w14:textId="77777777" w:rsidR="00063D97" w:rsidRDefault="00063D97" w:rsidP="0062352B">
      <w:pPr>
        <w:spacing w:after="14" w:line="249" w:lineRule="auto"/>
        <w:ind w:left="705"/>
        <w:rPr>
          <w:rFonts w:asciiTheme="minorBidi" w:hAnsiTheme="minorBidi"/>
        </w:rPr>
      </w:pPr>
    </w:p>
    <w:p w14:paraId="535B3AFE" w14:textId="77777777" w:rsidR="00063D97" w:rsidRDefault="00063D97" w:rsidP="0062352B">
      <w:pPr>
        <w:spacing w:after="14" w:line="249" w:lineRule="auto"/>
        <w:ind w:left="705"/>
        <w:rPr>
          <w:rFonts w:asciiTheme="minorBidi" w:hAnsiTheme="minorBidi"/>
        </w:rPr>
      </w:pPr>
    </w:p>
    <w:p w14:paraId="20EF117B" w14:textId="77777777" w:rsidR="00063D97" w:rsidRDefault="00063D97" w:rsidP="0062352B">
      <w:pPr>
        <w:spacing w:after="14" w:line="249" w:lineRule="auto"/>
        <w:ind w:left="705"/>
        <w:rPr>
          <w:rFonts w:asciiTheme="minorBidi" w:hAnsiTheme="minorBidi"/>
        </w:rPr>
      </w:pPr>
    </w:p>
    <w:p w14:paraId="2172C9C1" w14:textId="77777777" w:rsidR="00063D97" w:rsidRDefault="00063D97" w:rsidP="0062352B">
      <w:pPr>
        <w:spacing w:after="14" w:line="249" w:lineRule="auto"/>
        <w:ind w:left="705"/>
        <w:rPr>
          <w:rFonts w:asciiTheme="minorBidi" w:hAnsiTheme="minorBidi"/>
        </w:rPr>
      </w:pPr>
    </w:p>
    <w:p w14:paraId="229CE149" w14:textId="77777777" w:rsidR="00063D97" w:rsidRDefault="00063D97" w:rsidP="0062352B">
      <w:pPr>
        <w:spacing w:after="14" w:line="249" w:lineRule="auto"/>
        <w:ind w:left="705"/>
        <w:rPr>
          <w:rFonts w:asciiTheme="minorBidi" w:hAnsiTheme="minorBidi"/>
        </w:rPr>
      </w:pPr>
    </w:p>
    <w:p w14:paraId="538FA4F2" w14:textId="77777777" w:rsidR="00063D97" w:rsidRDefault="00063D97" w:rsidP="0062352B">
      <w:pPr>
        <w:spacing w:after="14" w:line="249" w:lineRule="auto"/>
        <w:ind w:left="705"/>
        <w:rPr>
          <w:rFonts w:asciiTheme="minorBidi" w:hAnsiTheme="minorBidi"/>
        </w:rPr>
      </w:pPr>
    </w:p>
    <w:p w14:paraId="4B4A7DDA" w14:textId="77777777" w:rsidR="00063D97" w:rsidRDefault="00063D97" w:rsidP="0062352B">
      <w:pPr>
        <w:spacing w:after="14" w:line="249" w:lineRule="auto"/>
        <w:ind w:left="705"/>
        <w:rPr>
          <w:rFonts w:asciiTheme="minorBidi" w:hAnsiTheme="minorBidi"/>
        </w:rPr>
      </w:pPr>
    </w:p>
    <w:p w14:paraId="1C84D0A6" w14:textId="77777777" w:rsidR="00063D97" w:rsidRDefault="00063D97" w:rsidP="0062352B">
      <w:pPr>
        <w:spacing w:after="14" w:line="249" w:lineRule="auto"/>
        <w:ind w:left="705"/>
        <w:rPr>
          <w:rFonts w:asciiTheme="minorBidi" w:hAnsiTheme="minorBidi"/>
        </w:rPr>
      </w:pPr>
    </w:p>
    <w:p w14:paraId="30156353" w14:textId="77777777" w:rsidR="00063D97" w:rsidRDefault="00063D97" w:rsidP="0062352B">
      <w:pPr>
        <w:spacing w:after="14" w:line="249" w:lineRule="auto"/>
        <w:ind w:left="705"/>
        <w:rPr>
          <w:rFonts w:asciiTheme="minorBidi" w:hAnsiTheme="minorBidi"/>
        </w:rPr>
      </w:pPr>
    </w:p>
    <w:p w14:paraId="1C7BDD8D" w14:textId="77777777" w:rsidR="00063D97" w:rsidRDefault="00063D97" w:rsidP="0062352B">
      <w:pPr>
        <w:spacing w:after="14" w:line="249" w:lineRule="auto"/>
        <w:ind w:left="705"/>
        <w:rPr>
          <w:rFonts w:asciiTheme="minorBidi" w:hAnsiTheme="minorBidi"/>
        </w:rPr>
      </w:pPr>
    </w:p>
    <w:p w14:paraId="30419775" w14:textId="77777777" w:rsidR="00063D97" w:rsidRDefault="00063D97" w:rsidP="0062352B">
      <w:pPr>
        <w:spacing w:after="14" w:line="249" w:lineRule="auto"/>
        <w:ind w:left="705"/>
        <w:rPr>
          <w:rFonts w:asciiTheme="minorBidi" w:hAnsiTheme="minorBidi"/>
        </w:rPr>
      </w:pPr>
    </w:p>
    <w:p w14:paraId="6DDB8AF8" w14:textId="77777777" w:rsidR="00063D97" w:rsidRDefault="00063D97" w:rsidP="0062352B">
      <w:pPr>
        <w:spacing w:after="14" w:line="249" w:lineRule="auto"/>
        <w:ind w:left="705"/>
        <w:rPr>
          <w:rFonts w:asciiTheme="minorBidi" w:hAnsiTheme="minorBidi"/>
        </w:rPr>
      </w:pPr>
    </w:p>
    <w:p w14:paraId="39E8DBB4" w14:textId="77777777" w:rsidR="00063D97" w:rsidRDefault="00063D97" w:rsidP="0062352B">
      <w:pPr>
        <w:spacing w:after="14" w:line="249" w:lineRule="auto"/>
        <w:ind w:left="705"/>
        <w:rPr>
          <w:rFonts w:asciiTheme="minorBidi" w:hAnsiTheme="minorBidi"/>
        </w:rPr>
      </w:pPr>
    </w:p>
    <w:p w14:paraId="30A6626D" w14:textId="77777777" w:rsidR="00A42C2F" w:rsidRPr="0062352B" w:rsidRDefault="00A42C2F" w:rsidP="00A42C2F">
      <w:pPr>
        <w:spacing w:after="14" w:line="249" w:lineRule="auto"/>
        <w:rPr>
          <w:rFonts w:asciiTheme="minorBidi" w:hAnsiTheme="minorBidi"/>
        </w:rPr>
      </w:pPr>
      <w:bookmarkStart w:id="6" w:name="_Toc12218"/>
    </w:p>
    <w:p w14:paraId="523AB4EA" w14:textId="2C1EA36D" w:rsidR="009F64C5" w:rsidRPr="007F1C8A" w:rsidRDefault="00DD7AA5">
      <w:pPr>
        <w:pStyle w:val="Heading1"/>
        <w:ind w:left="12" w:right="4"/>
        <w:rPr>
          <w:rFonts w:asciiTheme="minorBidi" w:hAnsiTheme="minorBidi" w:cstheme="minorBidi"/>
        </w:rPr>
      </w:pPr>
      <w:r w:rsidRPr="007F1C8A">
        <w:rPr>
          <w:rFonts w:asciiTheme="minorBidi" w:hAnsiTheme="minorBidi" w:cstheme="minorBidi"/>
        </w:rPr>
        <w:t xml:space="preserve">Chapter 3: </w:t>
      </w:r>
      <w:r w:rsidR="009F64C5" w:rsidRPr="007F1C8A">
        <w:rPr>
          <w:rFonts w:asciiTheme="minorBidi" w:hAnsiTheme="minorBidi" w:cstheme="minorBidi"/>
        </w:rPr>
        <w:t xml:space="preserve">Research Methodology </w:t>
      </w:r>
      <w:bookmarkEnd w:id="6"/>
    </w:p>
    <w:p w14:paraId="313B54D8" w14:textId="77777777" w:rsidR="009F64C5" w:rsidRPr="007F1C8A" w:rsidRDefault="009F64C5">
      <w:pPr>
        <w:spacing w:after="158"/>
        <w:rPr>
          <w:rFonts w:asciiTheme="minorBidi" w:hAnsiTheme="minorBidi"/>
        </w:rPr>
      </w:pPr>
      <w:r w:rsidRPr="007F1C8A">
        <w:rPr>
          <w:rFonts w:asciiTheme="minorBidi" w:eastAsia="Times New Roman" w:hAnsiTheme="minorBidi"/>
          <w:b/>
        </w:rPr>
        <w:t xml:space="preserve"> </w:t>
      </w:r>
    </w:p>
    <w:p w14:paraId="256352F2" w14:textId="37822ACB" w:rsidR="000D1F88" w:rsidRDefault="000D1F88" w:rsidP="000D1F88">
      <w:pPr>
        <w:rPr>
          <w:rFonts w:ascii="Arial" w:hAnsi="Arial" w:cs="Arial"/>
          <w:b/>
          <w:bCs/>
        </w:rPr>
      </w:pPr>
      <w:bookmarkStart w:id="7" w:name="_Toc12219"/>
      <w:r w:rsidRPr="000D1F88">
        <w:rPr>
          <w:rFonts w:ascii="Arial" w:hAnsi="Arial" w:cs="Arial"/>
          <w:b/>
          <w:bCs/>
        </w:rPr>
        <w:t>3.1 Introduction</w:t>
      </w:r>
    </w:p>
    <w:p w14:paraId="74178A31" w14:textId="12AB6520" w:rsidR="000D1F88" w:rsidRDefault="00063D97" w:rsidP="000D1F88">
      <w:pPr>
        <w:rPr>
          <w:rFonts w:ascii="Arial" w:hAnsi="Arial" w:cs="Arial"/>
        </w:rPr>
      </w:pPr>
      <w:r w:rsidRPr="00063D97">
        <w:rPr>
          <w:rFonts w:ascii="Arial" w:hAnsi="Arial" w:cs="Arial"/>
        </w:rPr>
        <w:t>This chapter outlines the methodological approach adopted for the study, which is a systematic review investigating the effects of lifestyle choices on cardiovascular health among Black, Asian and Minority Ethnic (BAME) populations in the United Kingdom and exploring the potential of culturally tailored lifestyle interventions in improving health outcomes. The methodology describes the overall research design, data collection, inclusion and exclusion criteria, data analysis procedures, and ethical considerations. The chosen methods are justified in relation to the research question and objectives to ensure validity, reliability, and transparency of the findings.</w:t>
      </w:r>
    </w:p>
    <w:p w14:paraId="181853B9" w14:textId="77777777" w:rsidR="00063D97" w:rsidRDefault="00063D97" w:rsidP="000D1F88">
      <w:pPr>
        <w:rPr>
          <w:rFonts w:ascii="Arial" w:hAnsi="Arial" w:cs="Arial"/>
        </w:rPr>
      </w:pPr>
    </w:p>
    <w:p w14:paraId="435F38F8" w14:textId="5DF78E7A" w:rsidR="00063D97" w:rsidRPr="00063D97" w:rsidRDefault="00063D97" w:rsidP="000D1F88">
      <w:pPr>
        <w:rPr>
          <w:rFonts w:ascii="Arial" w:hAnsi="Arial" w:cs="Arial"/>
          <w:b/>
          <w:bCs/>
        </w:rPr>
      </w:pPr>
      <w:r w:rsidRPr="00063D97">
        <w:rPr>
          <w:rFonts w:ascii="Arial" w:hAnsi="Arial" w:cs="Arial"/>
          <w:b/>
          <w:bCs/>
        </w:rPr>
        <w:t>3.2 Research Design and Approach</w:t>
      </w:r>
    </w:p>
    <w:p w14:paraId="0F0E0D9F" w14:textId="5E716CFA" w:rsidR="000D1F88" w:rsidRDefault="00063D97" w:rsidP="000D1F88">
      <w:pPr>
        <w:rPr>
          <w:rFonts w:ascii="Arial" w:hAnsi="Arial" w:cs="Arial"/>
        </w:rPr>
      </w:pPr>
      <w:r w:rsidRPr="00063D97">
        <w:rPr>
          <w:rFonts w:ascii="Arial" w:hAnsi="Arial" w:cs="Arial"/>
        </w:rPr>
        <w:t>This study adopts a systematic review design using a qualitative evidence synthesis approach, guided by the Critical Appraisal Skills Programme (CASP) checklist. Systematic reviews are considered the gold standard for summarising and critically analysing existing research evidence in a transparent and replicable manner (Centre for Reviews and Dissemination, 2009).</w:t>
      </w:r>
    </w:p>
    <w:p w14:paraId="34B71D47" w14:textId="60E4B565" w:rsidR="00063D97" w:rsidRDefault="00063D97" w:rsidP="000D1F88">
      <w:pPr>
        <w:rPr>
          <w:rFonts w:ascii="Arial" w:hAnsi="Arial" w:cs="Arial"/>
        </w:rPr>
      </w:pPr>
      <w:r w:rsidRPr="00063D97">
        <w:rPr>
          <w:rFonts w:ascii="Arial" w:hAnsi="Arial" w:cs="Arial"/>
        </w:rPr>
        <w:t>A qualitative systematic review is appropriate because the research question focuses on exploring how and why lifestyle factors affect cardiovascular health outcomes among BAME groups, as well as evaluating the cultural relevance and effectiveness of lifestyle interventions. Rather than generating new primary data, the study synthesises existing empirical studies to identify patterns, themes, and gaps in current evidence.</w:t>
      </w:r>
      <w:r>
        <w:rPr>
          <w:rFonts w:ascii="Arial" w:hAnsi="Arial" w:cs="Arial"/>
        </w:rPr>
        <w:t xml:space="preserve"> </w:t>
      </w:r>
    </w:p>
    <w:p w14:paraId="164560CB" w14:textId="69F918BB" w:rsidR="00063D97" w:rsidRDefault="00063D97" w:rsidP="000D1F88">
      <w:pPr>
        <w:rPr>
          <w:rFonts w:ascii="Arial" w:hAnsi="Arial" w:cs="Arial"/>
        </w:rPr>
      </w:pPr>
      <w:r w:rsidRPr="00063D97">
        <w:rPr>
          <w:rFonts w:ascii="Arial" w:hAnsi="Arial" w:cs="Arial"/>
        </w:rPr>
        <w:t>This research is descriptive and interpretive in nature, as it aims to critically examine existing findings to draw conclusions about public health implications and intervention strategies. The review is conducted in accordance with the Preferred Reporting Items for Systematic Reviews and Meta-Analyses (PRISMA) guidelines (Page et al., 2021), which ensure transparency and reproducibility in the research process.</w:t>
      </w:r>
    </w:p>
    <w:p w14:paraId="158ABC76" w14:textId="77777777" w:rsidR="00063D97" w:rsidRDefault="00063D97" w:rsidP="000D1F88">
      <w:pPr>
        <w:rPr>
          <w:rFonts w:ascii="Arial" w:hAnsi="Arial" w:cs="Arial"/>
        </w:rPr>
      </w:pPr>
    </w:p>
    <w:p w14:paraId="73831973" w14:textId="1D291FC3" w:rsidR="00063D97" w:rsidRPr="00063D97" w:rsidRDefault="00063D97" w:rsidP="000D1F88">
      <w:pPr>
        <w:rPr>
          <w:rFonts w:ascii="Arial" w:hAnsi="Arial" w:cs="Arial"/>
          <w:b/>
          <w:bCs/>
        </w:rPr>
      </w:pPr>
      <w:r w:rsidRPr="00063D97">
        <w:rPr>
          <w:rFonts w:ascii="Arial" w:hAnsi="Arial" w:cs="Arial"/>
          <w:b/>
          <w:bCs/>
        </w:rPr>
        <w:t>3.3 Research Objectives and Questions</w:t>
      </w:r>
    </w:p>
    <w:p w14:paraId="40837C4B" w14:textId="1E5E367A" w:rsidR="00063D97" w:rsidRDefault="00063D97" w:rsidP="000D1F88">
      <w:pPr>
        <w:rPr>
          <w:rFonts w:ascii="Arial" w:hAnsi="Arial" w:cs="Arial"/>
        </w:rPr>
      </w:pPr>
      <w:r w:rsidRPr="00063D97">
        <w:rPr>
          <w:rFonts w:ascii="Arial" w:hAnsi="Arial" w:cs="Arial"/>
        </w:rPr>
        <w:t>The methodological design directly aligns with the study’s aim and objectives outlined in Chapter 1.</w:t>
      </w:r>
    </w:p>
    <w:p w14:paraId="4122BAA6" w14:textId="7E491E54" w:rsidR="00063D97" w:rsidRPr="00063D97" w:rsidRDefault="00063D97" w:rsidP="000D1F88">
      <w:pPr>
        <w:rPr>
          <w:rFonts w:ascii="Arial" w:hAnsi="Arial" w:cs="Arial"/>
          <w:b/>
          <w:bCs/>
        </w:rPr>
      </w:pPr>
      <w:r w:rsidRPr="00063D97">
        <w:rPr>
          <w:rFonts w:ascii="Arial" w:hAnsi="Arial" w:cs="Arial"/>
          <w:b/>
          <w:bCs/>
        </w:rPr>
        <w:t>Research Question:</w:t>
      </w:r>
    </w:p>
    <w:p w14:paraId="3AB5DC29" w14:textId="5A7C0FA4" w:rsidR="00063D97" w:rsidRDefault="00063D97" w:rsidP="000D1F88">
      <w:pPr>
        <w:rPr>
          <w:rFonts w:ascii="Arial" w:hAnsi="Arial" w:cs="Arial"/>
        </w:rPr>
      </w:pPr>
      <w:r w:rsidRPr="00063D97">
        <w:rPr>
          <w:rFonts w:ascii="Arial" w:hAnsi="Arial" w:cs="Arial"/>
        </w:rPr>
        <w:t>What are the effects of lifestyle choices on the cardiovascular health of Black, Asian and Minority Ethnic (BAME) populations in the UK, and how can culturally tailored lifestyle interventions help improve health outcomes?</w:t>
      </w:r>
    </w:p>
    <w:p w14:paraId="59B476A9" w14:textId="3FA8667D" w:rsidR="00063D97" w:rsidRDefault="00063D97" w:rsidP="000D1F88">
      <w:pPr>
        <w:rPr>
          <w:rFonts w:ascii="Arial" w:hAnsi="Arial" w:cs="Arial"/>
          <w:b/>
          <w:bCs/>
        </w:rPr>
      </w:pPr>
      <w:r w:rsidRPr="00063D97">
        <w:rPr>
          <w:rFonts w:ascii="Arial" w:hAnsi="Arial" w:cs="Arial"/>
          <w:b/>
          <w:bCs/>
        </w:rPr>
        <w:t>Objectives:</w:t>
      </w:r>
    </w:p>
    <w:p w14:paraId="304661B9" w14:textId="77777777" w:rsidR="00063D97" w:rsidRDefault="00063D97" w:rsidP="00063D97">
      <w:pPr>
        <w:pStyle w:val="ListParagraph"/>
        <w:numPr>
          <w:ilvl w:val="0"/>
          <w:numId w:val="29"/>
        </w:numPr>
        <w:rPr>
          <w:rFonts w:ascii="Arial" w:hAnsi="Arial" w:cs="Arial"/>
        </w:rPr>
      </w:pPr>
      <w:r w:rsidRPr="00063D97">
        <w:rPr>
          <w:rFonts w:ascii="Arial" w:hAnsi="Arial" w:cs="Arial"/>
        </w:rPr>
        <w:t>To examine how lifestyle choices (including diet, physical activity, smoking, alcohol consumption, and stress) influence hypertension and cardiovascular health among BAME populations in the UK.</w:t>
      </w:r>
    </w:p>
    <w:p w14:paraId="4CF2392B" w14:textId="77777777" w:rsidR="00063D97" w:rsidRPr="00063D97" w:rsidRDefault="00063D97" w:rsidP="00063D97">
      <w:pPr>
        <w:pStyle w:val="ListParagraph"/>
        <w:rPr>
          <w:rFonts w:ascii="Arial" w:hAnsi="Arial" w:cs="Arial"/>
        </w:rPr>
      </w:pPr>
    </w:p>
    <w:p w14:paraId="171FC3C3" w14:textId="77777777" w:rsidR="00063D97" w:rsidRDefault="00063D97" w:rsidP="00063D97">
      <w:pPr>
        <w:pStyle w:val="ListParagraph"/>
        <w:numPr>
          <w:ilvl w:val="0"/>
          <w:numId w:val="29"/>
        </w:numPr>
        <w:rPr>
          <w:rFonts w:ascii="Arial" w:hAnsi="Arial" w:cs="Arial"/>
        </w:rPr>
      </w:pPr>
      <w:r w:rsidRPr="00063D97">
        <w:rPr>
          <w:rFonts w:ascii="Arial" w:hAnsi="Arial" w:cs="Arial"/>
        </w:rPr>
        <w:t>To identify key lifestyle-related determinants that contribute to disparities in cardiovascular health within BAME communities.</w:t>
      </w:r>
    </w:p>
    <w:p w14:paraId="5EAE556C" w14:textId="77777777" w:rsidR="00063D97" w:rsidRPr="00063D97" w:rsidRDefault="00063D97" w:rsidP="00063D97">
      <w:pPr>
        <w:pStyle w:val="ListParagraph"/>
        <w:rPr>
          <w:rFonts w:ascii="Arial" w:hAnsi="Arial" w:cs="Arial"/>
        </w:rPr>
      </w:pPr>
    </w:p>
    <w:p w14:paraId="16693F4E" w14:textId="77777777" w:rsidR="00063D97" w:rsidRPr="00063D97" w:rsidRDefault="00063D97" w:rsidP="00063D97">
      <w:pPr>
        <w:pStyle w:val="ListParagraph"/>
        <w:rPr>
          <w:rFonts w:ascii="Arial" w:hAnsi="Arial" w:cs="Arial"/>
        </w:rPr>
      </w:pPr>
    </w:p>
    <w:p w14:paraId="12E53049" w14:textId="594905EB" w:rsidR="00063D97" w:rsidRDefault="00063D97" w:rsidP="00063D97">
      <w:pPr>
        <w:pStyle w:val="ListParagraph"/>
        <w:numPr>
          <w:ilvl w:val="0"/>
          <w:numId w:val="29"/>
        </w:numPr>
        <w:rPr>
          <w:rFonts w:ascii="Arial" w:hAnsi="Arial" w:cs="Arial"/>
        </w:rPr>
      </w:pPr>
      <w:r w:rsidRPr="00063D97">
        <w:rPr>
          <w:rFonts w:ascii="Arial" w:hAnsi="Arial" w:cs="Arial"/>
        </w:rPr>
        <w:t>To critically discuss the potential of culturally tailored lifestyle interventions in improving cardiovascular outcomes among BAME groups in the UK.</w:t>
      </w:r>
    </w:p>
    <w:p w14:paraId="5CD1DAE2" w14:textId="77777777" w:rsidR="00063D97" w:rsidRDefault="00063D97" w:rsidP="00063D97">
      <w:pPr>
        <w:pStyle w:val="ListParagraph"/>
        <w:rPr>
          <w:rFonts w:ascii="Arial" w:hAnsi="Arial" w:cs="Arial"/>
        </w:rPr>
      </w:pPr>
    </w:p>
    <w:p w14:paraId="5F1233D5" w14:textId="77777777" w:rsidR="00063D97" w:rsidRDefault="00063D97" w:rsidP="00063D97">
      <w:pPr>
        <w:pStyle w:val="ListParagraph"/>
        <w:rPr>
          <w:rFonts w:ascii="Arial" w:hAnsi="Arial" w:cs="Arial"/>
        </w:rPr>
      </w:pPr>
    </w:p>
    <w:p w14:paraId="11950DD7" w14:textId="2EDAB1FE" w:rsidR="00063D97" w:rsidRPr="00063D97" w:rsidRDefault="00063D97" w:rsidP="00063D97">
      <w:pPr>
        <w:rPr>
          <w:rFonts w:ascii="Arial" w:hAnsi="Arial" w:cs="Arial"/>
          <w:b/>
          <w:bCs/>
        </w:rPr>
      </w:pPr>
      <w:r w:rsidRPr="00063D97">
        <w:rPr>
          <w:rFonts w:ascii="Arial" w:hAnsi="Arial" w:cs="Arial"/>
          <w:b/>
          <w:bCs/>
        </w:rPr>
        <w:t>3.4 Search Strategy</w:t>
      </w:r>
    </w:p>
    <w:p w14:paraId="455EE5C9" w14:textId="14E96EC6" w:rsidR="00063D97" w:rsidRDefault="00063D97" w:rsidP="00063D97">
      <w:pPr>
        <w:rPr>
          <w:rFonts w:ascii="Arial" w:hAnsi="Arial" w:cs="Arial"/>
          <w:b/>
          <w:bCs/>
        </w:rPr>
      </w:pPr>
      <w:r w:rsidRPr="00063D97">
        <w:rPr>
          <w:rFonts w:ascii="Arial" w:hAnsi="Arial" w:cs="Arial"/>
          <w:b/>
          <w:bCs/>
        </w:rPr>
        <w:t>3.4.1 Databases and Sources</w:t>
      </w:r>
    </w:p>
    <w:p w14:paraId="1726A7CF" w14:textId="4F34B86B" w:rsidR="00063D97" w:rsidRDefault="00063D97" w:rsidP="00063D97">
      <w:pPr>
        <w:rPr>
          <w:rFonts w:ascii="Arial" w:hAnsi="Arial" w:cs="Arial"/>
        </w:rPr>
      </w:pPr>
      <w:r w:rsidRPr="00063D97">
        <w:rPr>
          <w:rFonts w:ascii="Arial" w:hAnsi="Arial" w:cs="Arial"/>
        </w:rPr>
        <w:t xml:space="preserve">A comprehensive literature search was conducted across multiple academic databases to ensure breadth and depth of coverage. The following databases were searched between </w:t>
      </w:r>
      <w:r>
        <w:rPr>
          <w:rFonts w:ascii="Arial" w:hAnsi="Arial" w:cs="Arial"/>
        </w:rPr>
        <w:t>August</w:t>
      </w:r>
      <w:r w:rsidRPr="00063D97">
        <w:rPr>
          <w:rFonts w:ascii="Arial" w:hAnsi="Arial" w:cs="Arial"/>
        </w:rPr>
        <w:t xml:space="preserve"> and </w:t>
      </w:r>
      <w:r>
        <w:rPr>
          <w:rFonts w:ascii="Arial" w:hAnsi="Arial" w:cs="Arial"/>
        </w:rPr>
        <w:t>October</w:t>
      </w:r>
      <w:r w:rsidRPr="00063D97">
        <w:rPr>
          <w:rFonts w:ascii="Arial" w:hAnsi="Arial" w:cs="Arial"/>
        </w:rPr>
        <w:t xml:space="preserve"> 2025:</w:t>
      </w:r>
    </w:p>
    <w:p w14:paraId="15ABA593" w14:textId="77777777" w:rsidR="00063D97" w:rsidRPr="00063D97" w:rsidRDefault="00063D97" w:rsidP="00063D97">
      <w:pPr>
        <w:pStyle w:val="ListParagraph"/>
        <w:numPr>
          <w:ilvl w:val="0"/>
          <w:numId w:val="30"/>
        </w:numPr>
        <w:rPr>
          <w:rFonts w:ascii="Arial" w:hAnsi="Arial" w:cs="Arial"/>
        </w:rPr>
      </w:pPr>
      <w:r w:rsidRPr="00063D97">
        <w:rPr>
          <w:rFonts w:ascii="Arial" w:hAnsi="Arial" w:cs="Arial"/>
        </w:rPr>
        <w:t>PubMed (MEDLINE)</w:t>
      </w:r>
    </w:p>
    <w:p w14:paraId="74FBC5A7" w14:textId="77777777" w:rsidR="00063D97" w:rsidRPr="00063D97" w:rsidRDefault="00063D97" w:rsidP="00063D97">
      <w:pPr>
        <w:pStyle w:val="ListParagraph"/>
        <w:numPr>
          <w:ilvl w:val="0"/>
          <w:numId w:val="30"/>
        </w:numPr>
        <w:rPr>
          <w:rFonts w:ascii="Arial" w:hAnsi="Arial" w:cs="Arial"/>
        </w:rPr>
      </w:pPr>
      <w:r w:rsidRPr="00063D97">
        <w:rPr>
          <w:rFonts w:ascii="Arial" w:hAnsi="Arial" w:cs="Arial"/>
        </w:rPr>
        <w:t>CINAHL (Cumulative Index to Nursing and Allied Health Literature)</w:t>
      </w:r>
    </w:p>
    <w:p w14:paraId="132D9207" w14:textId="04B5C978" w:rsidR="00063D97" w:rsidRPr="00063D97" w:rsidRDefault="00063D97" w:rsidP="00063D97">
      <w:pPr>
        <w:pStyle w:val="ListParagraph"/>
        <w:numPr>
          <w:ilvl w:val="0"/>
          <w:numId w:val="30"/>
        </w:numPr>
        <w:rPr>
          <w:rFonts w:ascii="Arial" w:hAnsi="Arial" w:cs="Arial"/>
        </w:rPr>
      </w:pPr>
      <w:r w:rsidRPr="00063D97">
        <w:rPr>
          <w:rFonts w:ascii="Arial" w:hAnsi="Arial" w:cs="Arial"/>
        </w:rPr>
        <w:t>NIHR</w:t>
      </w:r>
    </w:p>
    <w:p w14:paraId="2C8679BE" w14:textId="6C7D04C9" w:rsidR="00063D97" w:rsidRPr="00063D97" w:rsidRDefault="00063D97" w:rsidP="00063D97">
      <w:pPr>
        <w:pStyle w:val="ListParagraph"/>
        <w:numPr>
          <w:ilvl w:val="0"/>
          <w:numId w:val="30"/>
        </w:numPr>
        <w:rPr>
          <w:rFonts w:ascii="Arial" w:hAnsi="Arial" w:cs="Arial"/>
        </w:rPr>
      </w:pPr>
      <w:r w:rsidRPr="00063D97">
        <w:rPr>
          <w:rFonts w:ascii="Arial" w:hAnsi="Arial" w:cs="Arial"/>
        </w:rPr>
        <w:t xml:space="preserve">UWTSD Library </w:t>
      </w:r>
    </w:p>
    <w:p w14:paraId="625E24D2" w14:textId="1554E55F" w:rsidR="00063D97" w:rsidRPr="00063D97" w:rsidRDefault="00063D97" w:rsidP="00063D97">
      <w:pPr>
        <w:pStyle w:val="ListParagraph"/>
        <w:numPr>
          <w:ilvl w:val="0"/>
          <w:numId w:val="30"/>
        </w:numPr>
        <w:rPr>
          <w:rFonts w:ascii="Arial" w:hAnsi="Arial" w:cs="Arial"/>
        </w:rPr>
      </w:pPr>
      <w:r w:rsidRPr="009F1869">
        <w:rPr>
          <w:rFonts w:ascii="Arial" w:hAnsi="Arial" w:cs="Arial"/>
        </w:rPr>
        <w:t>Cochrane Library</w:t>
      </w:r>
      <w:r>
        <w:rPr>
          <w:rFonts w:ascii="Arial" w:hAnsi="Arial" w:cs="Arial"/>
        </w:rPr>
        <w:t>.</w:t>
      </w:r>
    </w:p>
    <w:p w14:paraId="50B76F32" w14:textId="77777777" w:rsidR="00063D97" w:rsidRPr="00063D97" w:rsidRDefault="00063D97" w:rsidP="00063D97">
      <w:pPr>
        <w:pStyle w:val="ListParagraph"/>
        <w:numPr>
          <w:ilvl w:val="0"/>
          <w:numId w:val="30"/>
        </w:numPr>
        <w:rPr>
          <w:rFonts w:ascii="Arial" w:hAnsi="Arial" w:cs="Arial"/>
        </w:rPr>
      </w:pPr>
      <w:r w:rsidRPr="00063D97">
        <w:rPr>
          <w:rFonts w:ascii="Arial" w:hAnsi="Arial" w:cs="Arial"/>
        </w:rPr>
        <w:t>Google Scholar (for grey literature and reports from reputable public health organisations)</w:t>
      </w:r>
    </w:p>
    <w:p w14:paraId="238E1CDC" w14:textId="2831A203" w:rsidR="00063D97" w:rsidRDefault="00063D97" w:rsidP="00063D97">
      <w:pPr>
        <w:rPr>
          <w:rFonts w:ascii="Arial" w:hAnsi="Arial" w:cs="Arial"/>
        </w:rPr>
      </w:pPr>
      <w:r w:rsidRPr="00063D97">
        <w:rPr>
          <w:rFonts w:ascii="Arial" w:hAnsi="Arial" w:cs="Arial"/>
        </w:rPr>
        <w:t>These databases were selected due to their relevance to health, psychology, and social science research, ensuring coverage of both biomedical and behavioural determinants of cardiovascular health.</w:t>
      </w:r>
    </w:p>
    <w:p w14:paraId="5B86F5D0" w14:textId="77777777" w:rsidR="00063D97" w:rsidRDefault="00063D97" w:rsidP="00063D97">
      <w:pPr>
        <w:rPr>
          <w:rFonts w:ascii="Arial" w:hAnsi="Arial" w:cs="Arial"/>
        </w:rPr>
      </w:pPr>
    </w:p>
    <w:p w14:paraId="70BEAAF8" w14:textId="3019D2B3" w:rsidR="00063D97" w:rsidRPr="00063D97" w:rsidRDefault="00063D97" w:rsidP="00063D97">
      <w:pPr>
        <w:rPr>
          <w:rFonts w:ascii="Arial" w:hAnsi="Arial" w:cs="Arial"/>
          <w:b/>
          <w:bCs/>
        </w:rPr>
      </w:pPr>
      <w:r w:rsidRPr="00063D97">
        <w:rPr>
          <w:rFonts w:ascii="Arial" w:hAnsi="Arial" w:cs="Arial"/>
          <w:b/>
          <w:bCs/>
        </w:rPr>
        <w:t>3.4.2 Search Terms and Boolean Operators</w:t>
      </w:r>
    </w:p>
    <w:p w14:paraId="73B551F8" w14:textId="6EDE16DA" w:rsidR="00063D97" w:rsidRDefault="00063D97" w:rsidP="000D1F88">
      <w:pPr>
        <w:rPr>
          <w:rFonts w:ascii="Arial" w:hAnsi="Arial" w:cs="Arial"/>
        </w:rPr>
      </w:pPr>
      <w:r w:rsidRPr="00063D97">
        <w:rPr>
          <w:rFonts w:ascii="Arial" w:hAnsi="Arial" w:cs="Arial"/>
        </w:rPr>
        <w:t>A structured search strategy was developed using a combination of keywords and Boolean operators (“AND”, “OR”). Search terms included:</w:t>
      </w:r>
    </w:p>
    <w:p w14:paraId="4644537E" w14:textId="77777777" w:rsidR="00063D97" w:rsidRPr="00063D97" w:rsidRDefault="00063D97" w:rsidP="00063D97">
      <w:pPr>
        <w:pStyle w:val="ListParagraph"/>
        <w:numPr>
          <w:ilvl w:val="0"/>
          <w:numId w:val="31"/>
        </w:numPr>
        <w:rPr>
          <w:rFonts w:ascii="Arial" w:hAnsi="Arial" w:cs="Arial"/>
        </w:rPr>
      </w:pPr>
      <w:r w:rsidRPr="00063D97">
        <w:rPr>
          <w:rFonts w:ascii="Arial" w:hAnsi="Arial" w:cs="Arial"/>
        </w:rPr>
        <w:t>“Cardiovascular disease” OR “heart disease” OR “hypertension” OR “CVD”</w:t>
      </w:r>
    </w:p>
    <w:p w14:paraId="4643F319" w14:textId="77777777" w:rsidR="00063D97" w:rsidRPr="00063D97" w:rsidRDefault="00063D97" w:rsidP="00063D97">
      <w:pPr>
        <w:pStyle w:val="ListParagraph"/>
        <w:numPr>
          <w:ilvl w:val="0"/>
          <w:numId w:val="31"/>
        </w:numPr>
        <w:rPr>
          <w:rFonts w:ascii="Arial" w:hAnsi="Arial" w:cs="Arial"/>
        </w:rPr>
      </w:pPr>
      <w:r w:rsidRPr="00063D97">
        <w:rPr>
          <w:rFonts w:ascii="Arial" w:hAnsi="Arial" w:cs="Arial"/>
        </w:rPr>
        <w:t>“Lifestyle” OR “diet” OR “nutrition” OR “physical activity” OR “exercise” OR “smoking” OR “alcohol” OR “stress”</w:t>
      </w:r>
    </w:p>
    <w:p w14:paraId="37D1ED42" w14:textId="77777777" w:rsidR="00063D97" w:rsidRPr="00063D97" w:rsidRDefault="00063D97" w:rsidP="00063D97">
      <w:pPr>
        <w:pStyle w:val="ListParagraph"/>
        <w:numPr>
          <w:ilvl w:val="0"/>
          <w:numId w:val="31"/>
        </w:numPr>
        <w:rPr>
          <w:rFonts w:ascii="Arial" w:hAnsi="Arial" w:cs="Arial"/>
        </w:rPr>
      </w:pPr>
      <w:r w:rsidRPr="00063D97">
        <w:rPr>
          <w:rFonts w:ascii="Arial" w:hAnsi="Arial" w:cs="Arial"/>
        </w:rPr>
        <w:t>“Black” OR “Asian” OR “Minority ethnic” OR “BAME” OR “ethnic minorities”</w:t>
      </w:r>
    </w:p>
    <w:p w14:paraId="0B87DB64" w14:textId="77777777" w:rsidR="00063D97" w:rsidRPr="00063D97" w:rsidRDefault="00063D97" w:rsidP="00063D97">
      <w:pPr>
        <w:pStyle w:val="ListParagraph"/>
        <w:numPr>
          <w:ilvl w:val="0"/>
          <w:numId w:val="31"/>
        </w:numPr>
        <w:rPr>
          <w:rFonts w:ascii="Arial" w:hAnsi="Arial" w:cs="Arial"/>
        </w:rPr>
      </w:pPr>
      <w:r w:rsidRPr="00063D97">
        <w:rPr>
          <w:rFonts w:ascii="Arial" w:hAnsi="Arial" w:cs="Arial"/>
        </w:rPr>
        <w:t>“United Kingdom” OR “UK” OR “Britain”</w:t>
      </w:r>
    </w:p>
    <w:p w14:paraId="6B4F1A65" w14:textId="75F839B5" w:rsidR="00063D97" w:rsidRDefault="00063D97" w:rsidP="00063D97">
      <w:pPr>
        <w:pStyle w:val="ListParagraph"/>
        <w:numPr>
          <w:ilvl w:val="0"/>
          <w:numId w:val="31"/>
        </w:numPr>
        <w:rPr>
          <w:rFonts w:ascii="Arial" w:hAnsi="Arial" w:cs="Arial"/>
        </w:rPr>
      </w:pPr>
      <w:r w:rsidRPr="00063D97">
        <w:rPr>
          <w:rFonts w:ascii="Arial" w:hAnsi="Arial" w:cs="Arial"/>
        </w:rPr>
        <w:t>“Cultural intervention” OR “culturally tailored” OR “culturally adapted”</w:t>
      </w:r>
    </w:p>
    <w:p w14:paraId="58C2C969" w14:textId="6CD9E58F" w:rsidR="00063D97" w:rsidRDefault="00063D97" w:rsidP="00063D97">
      <w:pPr>
        <w:rPr>
          <w:rFonts w:ascii="Arial" w:hAnsi="Arial" w:cs="Arial"/>
        </w:rPr>
      </w:pPr>
      <w:r w:rsidRPr="00063D97">
        <w:rPr>
          <w:rFonts w:ascii="Arial" w:hAnsi="Arial" w:cs="Arial"/>
        </w:rPr>
        <w:t>An example of the search string used in PubMed:</w:t>
      </w:r>
    </w:p>
    <w:p w14:paraId="43284BAD" w14:textId="08562AD1" w:rsidR="00063D97" w:rsidRDefault="00063D97" w:rsidP="00063D97">
      <w:pPr>
        <w:rPr>
          <w:rFonts w:ascii="Arial" w:hAnsi="Arial" w:cs="Arial"/>
        </w:rPr>
      </w:pPr>
      <w:r w:rsidRPr="00063D97">
        <w:rPr>
          <w:rFonts w:ascii="Arial" w:hAnsi="Arial" w:cs="Arial"/>
        </w:rPr>
        <w:t>(“cardiovascular disease” OR “hypertension”) AND (“lifestyle” OR “diet” OR “physical activity” OR “smoking” OR “alcohol” OR “stress”) AND (“BAME” OR “ethnic minorities” OR “Black” OR “Asian”) AND (“United Kingdom” OR “UK”)</w:t>
      </w:r>
    </w:p>
    <w:p w14:paraId="7F398657" w14:textId="77777777" w:rsidR="00063D97" w:rsidRDefault="00063D97" w:rsidP="00063D97">
      <w:pPr>
        <w:rPr>
          <w:rFonts w:ascii="Arial" w:hAnsi="Arial" w:cs="Arial"/>
        </w:rPr>
      </w:pPr>
    </w:p>
    <w:p w14:paraId="5DE901FF" w14:textId="77777777" w:rsidR="00063D97" w:rsidRDefault="00063D97" w:rsidP="00063D97">
      <w:pPr>
        <w:rPr>
          <w:rFonts w:ascii="Arial" w:hAnsi="Arial" w:cs="Arial"/>
        </w:rPr>
      </w:pPr>
    </w:p>
    <w:p w14:paraId="14F0CE02" w14:textId="77777777" w:rsidR="00063D97" w:rsidRDefault="00063D97" w:rsidP="00063D97">
      <w:pPr>
        <w:rPr>
          <w:rFonts w:ascii="Arial" w:hAnsi="Arial" w:cs="Arial"/>
        </w:rPr>
      </w:pPr>
    </w:p>
    <w:p w14:paraId="497C48F9" w14:textId="77777777" w:rsidR="00063D97" w:rsidRDefault="00063D97" w:rsidP="00063D97">
      <w:pPr>
        <w:rPr>
          <w:rFonts w:ascii="Arial" w:hAnsi="Arial" w:cs="Arial"/>
        </w:rPr>
      </w:pPr>
    </w:p>
    <w:p w14:paraId="25E45F66" w14:textId="3981BC9B" w:rsidR="00063D97" w:rsidRDefault="00063D97" w:rsidP="00063D97">
      <w:pPr>
        <w:rPr>
          <w:rFonts w:ascii="Arial" w:hAnsi="Arial" w:cs="Arial"/>
          <w:b/>
          <w:bCs/>
        </w:rPr>
      </w:pPr>
      <w:r w:rsidRPr="00063D97">
        <w:rPr>
          <w:rFonts w:ascii="Arial" w:hAnsi="Arial" w:cs="Arial"/>
          <w:b/>
          <w:bCs/>
        </w:rPr>
        <w:t>3.5 Inclusion and Exclusion Criteria</w:t>
      </w:r>
      <w:r>
        <w:rPr>
          <w:rFonts w:ascii="Arial" w:hAnsi="Arial" w:cs="Arial"/>
          <w:b/>
          <w:bCs/>
        </w:rPr>
        <w:t xml:space="preserve"> </w:t>
      </w:r>
    </w:p>
    <w:p w14:paraId="01676AAB" w14:textId="37D479DC" w:rsidR="00063D97" w:rsidRPr="00063D97" w:rsidRDefault="00063D97" w:rsidP="00063D97">
      <w:pPr>
        <w:rPr>
          <w:rFonts w:ascii="Arial" w:hAnsi="Arial" w:cs="Arial"/>
          <w:b/>
          <w:bCs/>
        </w:rPr>
      </w:pPr>
      <w:r w:rsidRPr="00063D97">
        <w:rPr>
          <w:rFonts w:ascii="Arial" w:hAnsi="Arial" w:cs="Arial"/>
          <w:b/>
          <w:bCs/>
        </w:rPr>
        <w:t>Figure 1: Inclusion and Exclusion table</w:t>
      </w:r>
    </w:p>
    <w:tbl>
      <w:tblPr>
        <w:tblStyle w:val="TableGrid"/>
        <w:tblW w:w="0" w:type="auto"/>
        <w:tblLook w:val="04A0" w:firstRow="1" w:lastRow="0" w:firstColumn="1" w:lastColumn="0" w:noHBand="0" w:noVBand="1"/>
      </w:tblPr>
      <w:tblGrid>
        <w:gridCol w:w="4508"/>
        <w:gridCol w:w="4508"/>
      </w:tblGrid>
      <w:tr w:rsidR="00063D97" w14:paraId="065DC09E" w14:textId="77777777" w:rsidTr="00063D97">
        <w:tc>
          <w:tcPr>
            <w:tcW w:w="4508" w:type="dxa"/>
          </w:tcPr>
          <w:p w14:paraId="1E68F95B" w14:textId="77777777" w:rsidR="00063D97" w:rsidRDefault="00063D97" w:rsidP="000D1F88">
            <w:pPr>
              <w:rPr>
                <w:rFonts w:ascii="Arial" w:hAnsi="Arial" w:cs="Arial"/>
                <w:b/>
                <w:bCs/>
              </w:rPr>
            </w:pPr>
          </w:p>
          <w:p w14:paraId="252F5F1D" w14:textId="0FFB75E8" w:rsidR="00063D97" w:rsidRDefault="00063D97" w:rsidP="000D1F88">
            <w:pPr>
              <w:rPr>
                <w:rFonts w:ascii="Arial" w:hAnsi="Arial" w:cs="Arial"/>
                <w:b/>
                <w:bCs/>
              </w:rPr>
            </w:pPr>
            <w:r w:rsidRPr="00063D97">
              <w:rPr>
                <w:rFonts w:ascii="Arial" w:hAnsi="Arial" w:cs="Arial"/>
                <w:b/>
                <w:bCs/>
              </w:rPr>
              <w:t>Inclusion Criteria</w:t>
            </w:r>
          </w:p>
        </w:tc>
        <w:tc>
          <w:tcPr>
            <w:tcW w:w="4508" w:type="dxa"/>
          </w:tcPr>
          <w:p w14:paraId="054C2BDB" w14:textId="77777777" w:rsidR="00063D97" w:rsidRDefault="00063D97" w:rsidP="000D1F88">
            <w:pPr>
              <w:rPr>
                <w:rFonts w:ascii="Arial" w:hAnsi="Arial" w:cs="Arial"/>
                <w:b/>
                <w:bCs/>
              </w:rPr>
            </w:pPr>
          </w:p>
          <w:p w14:paraId="25609C6D" w14:textId="3CE70233" w:rsidR="00063D97" w:rsidRDefault="00063D97" w:rsidP="000D1F88">
            <w:pPr>
              <w:rPr>
                <w:rFonts w:ascii="Arial" w:hAnsi="Arial" w:cs="Arial"/>
                <w:b/>
                <w:bCs/>
              </w:rPr>
            </w:pPr>
            <w:r w:rsidRPr="00063D97">
              <w:rPr>
                <w:rFonts w:ascii="Arial" w:hAnsi="Arial" w:cs="Arial"/>
                <w:b/>
                <w:bCs/>
              </w:rPr>
              <w:t>Exclusion Criteria</w:t>
            </w:r>
          </w:p>
        </w:tc>
      </w:tr>
      <w:tr w:rsidR="00063D97" w14:paraId="4A09DC32" w14:textId="77777777" w:rsidTr="00063D97">
        <w:tc>
          <w:tcPr>
            <w:tcW w:w="4508" w:type="dxa"/>
          </w:tcPr>
          <w:p w14:paraId="01530746" w14:textId="77777777" w:rsidR="00063D97" w:rsidRDefault="00063D97" w:rsidP="000D1F88">
            <w:pPr>
              <w:rPr>
                <w:rFonts w:ascii="Arial" w:hAnsi="Arial" w:cs="Arial"/>
              </w:rPr>
            </w:pPr>
          </w:p>
          <w:p w14:paraId="55B317A8" w14:textId="3E90FF8D" w:rsidR="00063D97" w:rsidRPr="00063D97" w:rsidRDefault="00063D97" w:rsidP="000D1F88">
            <w:pPr>
              <w:rPr>
                <w:rFonts w:ascii="Arial" w:hAnsi="Arial" w:cs="Arial"/>
              </w:rPr>
            </w:pPr>
            <w:r w:rsidRPr="00063D97">
              <w:rPr>
                <w:rFonts w:ascii="Arial" w:hAnsi="Arial" w:cs="Arial"/>
              </w:rPr>
              <w:t>Studies conducted in the United Kingdom</w:t>
            </w:r>
          </w:p>
        </w:tc>
        <w:tc>
          <w:tcPr>
            <w:tcW w:w="4508" w:type="dxa"/>
          </w:tcPr>
          <w:p w14:paraId="777C83FB" w14:textId="77777777" w:rsidR="00063D97" w:rsidRDefault="00063D97" w:rsidP="000D1F88">
            <w:pPr>
              <w:rPr>
                <w:rFonts w:ascii="Arial" w:hAnsi="Arial" w:cs="Arial"/>
              </w:rPr>
            </w:pPr>
          </w:p>
          <w:p w14:paraId="529F72F4" w14:textId="5AE0A73C" w:rsidR="00063D97" w:rsidRPr="00063D97" w:rsidRDefault="00063D97" w:rsidP="000D1F88">
            <w:pPr>
              <w:rPr>
                <w:rFonts w:ascii="Arial" w:hAnsi="Arial" w:cs="Arial"/>
              </w:rPr>
            </w:pPr>
            <w:r w:rsidRPr="00063D97">
              <w:rPr>
                <w:rFonts w:ascii="Arial" w:hAnsi="Arial" w:cs="Arial"/>
              </w:rPr>
              <w:t>Studies conducted outside the UK</w:t>
            </w:r>
          </w:p>
        </w:tc>
      </w:tr>
      <w:tr w:rsidR="00063D97" w14:paraId="2F73BEE4" w14:textId="77777777" w:rsidTr="00063D97">
        <w:tc>
          <w:tcPr>
            <w:tcW w:w="4508" w:type="dxa"/>
          </w:tcPr>
          <w:p w14:paraId="086AD3CF" w14:textId="77777777" w:rsidR="00063D97" w:rsidRDefault="00063D97" w:rsidP="000D1F88">
            <w:pPr>
              <w:rPr>
                <w:rFonts w:ascii="Arial" w:hAnsi="Arial" w:cs="Arial"/>
              </w:rPr>
            </w:pPr>
          </w:p>
          <w:p w14:paraId="77515708" w14:textId="7CC3FBEE" w:rsidR="00063D97" w:rsidRPr="00063D97" w:rsidRDefault="00063D97" w:rsidP="000D1F88">
            <w:pPr>
              <w:rPr>
                <w:rFonts w:ascii="Arial" w:hAnsi="Arial" w:cs="Arial"/>
              </w:rPr>
            </w:pPr>
            <w:r w:rsidRPr="00063D97">
              <w:rPr>
                <w:rFonts w:ascii="Arial" w:hAnsi="Arial" w:cs="Arial"/>
              </w:rPr>
              <w:t>Published between 20</w:t>
            </w:r>
            <w:r>
              <w:rPr>
                <w:rFonts w:ascii="Arial" w:hAnsi="Arial" w:cs="Arial"/>
              </w:rPr>
              <w:t>20</w:t>
            </w:r>
            <w:r w:rsidRPr="00063D97">
              <w:rPr>
                <w:rFonts w:ascii="Arial" w:hAnsi="Arial" w:cs="Arial"/>
              </w:rPr>
              <w:t>–2025</w:t>
            </w:r>
          </w:p>
        </w:tc>
        <w:tc>
          <w:tcPr>
            <w:tcW w:w="4508" w:type="dxa"/>
          </w:tcPr>
          <w:p w14:paraId="43B54817" w14:textId="77777777" w:rsidR="00063D97" w:rsidRDefault="00063D97" w:rsidP="000D1F88">
            <w:pPr>
              <w:rPr>
                <w:rFonts w:ascii="Arial" w:hAnsi="Arial" w:cs="Arial"/>
              </w:rPr>
            </w:pPr>
          </w:p>
          <w:p w14:paraId="0684CB31" w14:textId="3198ACA0" w:rsidR="00063D97" w:rsidRPr="00063D97" w:rsidRDefault="00063D97" w:rsidP="000D1F88">
            <w:pPr>
              <w:rPr>
                <w:rFonts w:ascii="Arial" w:hAnsi="Arial" w:cs="Arial"/>
              </w:rPr>
            </w:pPr>
            <w:r w:rsidRPr="00063D97">
              <w:rPr>
                <w:rFonts w:ascii="Arial" w:hAnsi="Arial" w:cs="Arial"/>
              </w:rPr>
              <w:t>Articles published before 20</w:t>
            </w:r>
            <w:r>
              <w:rPr>
                <w:rFonts w:ascii="Arial" w:hAnsi="Arial" w:cs="Arial"/>
              </w:rPr>
              <w:t>20</w:t>
            </w:r>
          </w:p>
        </w:tc>
      </w:tr>
      <w:tr w:rsidR="00063D97" w14:paraId="50AD082A" w14:textId="77777777" w:rsidTr="00063D97">
        <w:tc>
          <w:tcPr>
            <w:tcW w:w="4508" w:type="dxa"/>
          </w:tcPr>
          <w:p w14:paraId="6B79809C" w14:textId="77777777" w:rsidR="00063D97" w:rsidRDefault="00063D97" w:rsidP="000D1F88">
            <w:pPr>
              <w:rPr>
                <w:rFonts w:ascii="Arial" w:hAnsi="Arial" w:cs="Arial"/>
              </w:rPr>
            </w:pPr>
          </w:p>
          <w:p w14:paraId="066EEB20" w14:textId="56468C19" w:rsidR="00063D97" w:rsidRPr="00063D97" w:rsidRDefault="00063D97" w:rsidP="000D1F88">
            <w:pPr>
              <w:rPr>
                <w:rFonts w:ascii="Arial" w:hAnsi="Arial" w:cs="Arial"/>
              </w:rPr>
            </w:pPr>
            <w:r w:rsidRPr="00063D97">
              <w:rPr>
                <w:rFonts w:ascii="Arial" w:hAnsi="Arial" w:cs="Arial"/>
              </w:rPr>
              <w:t>Primary research studies (quantitative, qualitative, or mixed</w:t>
            </w:r>
            <w:r>
              <w:rPr>
                <w:rFonts w:ascii="Arial" w:hAnsi="Arial" w:cs="Arial"/>
              </w:rPr>
              <w:t xml:space="preserve"> </w:t>
            </w:r>
            <w:r w:rsidRPr="00063D97">
              <w:rPr>
                <w:rFonts w:ascii="Arial" w:hAnsi="Arial" w:cs="Arial"/>
              </w:rPr>
              <w:t>methods)</w:t>
            </w:r>
          </w:p>
        </w:tc>
        <w:tc>
          <w:tcPr>
            <w:tcW w:w="4508" w:type="dxa"/>
          </w:tcPr>
          <w:p w14:paraId="6E801D1D" w14:textId="77777777" w:rsidR="00063D97" w:rsidRDefault="00063D97" w:rsidP="000D1F88">
            <w:pPr>
              <w:rPr>
                <w:rFonts w:ascii="Arial" w:hAnsi="Arial" w:cs="Arial"/>
                <w:b/>
                <w:bCs/>
              </w:rPr>
            </w:pPr>
          </w:p>
          <w:p w14:paraId="683EEA3D" w14:textId="691303DC" w:rsidR="00063D97" w:rsidRPr="00063D97" w:rsidRDefault="00063D97" w:rsidP="000D1F88">
            <w:pPr>
              <w:rPr>
                <w:rFonts w:ascii="Arial" w:hAnsi="Arial" w:cs="Arial"/>
              </w:rPr>
            </w:pPr>
            <w:r w:rsidRPr="00063D97">
              <w:rPr>
                <w:rFonts w:ascii="Arial" w:hAnsi="Arial" w:cs="Arial"/>
              </w:rPr>
              <w:t>Reviews, commentaries, or theoretical papers</w:t>
            </w:r>
          </w:p>
        </w:tc>
      </w:tr>
      <w:tr w:rsidR="00063D97" w14:paraId="790C61B3" w14:textId="77777777" w:rsidTr="00063D97">
        <w:tc>
          <w:tcPr>
            <w:tcW w:w="4508" w:type="dxa"/>
          </w:tcPr>
          <w:p w14:paraId="3C34D511" w14:textId="77777777" w:rsidR="00063D97" w:rsidRDefault="00063D97" w:rsidP="000D1F88">
            <w:pPr>
              <w:rPr>
                <w:rFonts w:ascii="Arial" w:hAnsi="Arial" w:cs="Arial"/>
              </w:rPr>
            </w:pPr>
          </w:p>
          <w:p w14:paraId="191F2394" w14:textId="6A4D8D5B" w:rsidR="00063D97" w:rsidRPr="00063D97" w:rsidRDefault="00063D97" w:rsidP="000D1F88">
            <w:pPr>
              <w:rPr>
                <w:rFonts w:ascii="Arial" w:hAnsi="Arial" w:cs="Arial"/>
              </w:rPr>
            </w:pPr>
            <w:r w:rsidRPr="00063D97">
              <w:rPr>
                <w:rFonts w:ascii="Arial" w:hAnsi="Arial" w:cs="Arial"/>
              </w:rPr>
              <w:t>Focus on BAME or ethnic minority populations</w:t>
            </w:r>
          </w:p>
        </w:tc>
        <w:tc>
          <w:tcPr>
            <w:tcW w:w="4508" w:type="dxa"/>
          </w:tcPr>
          <w:p w14:paraId="6C883EF9" w14:textId="77777777" w:rsidR="00063D97" w:rsidRDefault="00063D97" w:rsidP="000D1F88">
            <w:pPr>
              <w:rPr>
                <w:rFonts w:ascii="Arial" w:hAnsi="Arial" w:cs="Arial"/>
                <w:b/>
                <w:bCs/>
              </w:rPr>
            </w:pPr>
          </w:p>
          <w:p w14:paraId="0E66113B" w14:textId="77777777" w:rsidR="00063D97" w:rsidRDefault="00063D97" w:rsidP="000D1F88">
            <w:pPr>
              <w:rPr>
                <w:rFonts w:ascii="Arial" w:hAnsi="Arial" w:cs="Arial"/>
              </w:rPr>
            </w:pPr>
          </w:p>
          <w:p w14:paraId="5AA4A2F4" w14:textId="279EB3D7" w:rsidR="00063D97" w:rsidRPr="00063D97" w:rsidRDefault="00063D97" w:rsidP="000D1F88">
            <w:pPr>
              <w:rPr>
                <w:rFonts w:ascii="Arial" w:hAnsi="Arial" w:cs="Arial"/>
              </w:rPr>
            </w:pPr>
            <w:r w:rsidRPr="00063D97">
              <w:rPr>
                <w:rFonts w:ascii="Arial" w:hAnsi="Arial" w:cs="Arial"/>
              </w:rPr>
              <w:t>Studies without clear reference to ethnicity</w:t>
            </w:r>
          </w:p>
        </w:tc>
      </w:tr>
      <w:tr w:rsidR="00063D97" w14:paraId="048DD929" w14:textId="77777777" w:rsidTr="00063D97">
        <w:tc>
          <w:tcPr>
            <w:tcW w:w="4508" w:type="dxa"/>
          </w:tcPr>
          <w:p w14:paraId="7CA23224" w14:textId="77777777" w:rsidR="00063D97" w:rsidRDefault="00063D97" w:rsidP="000D1F88">
            <w:pPr>
              <w:rPr>
                <w:rFonts w:ascii="Arial" w:hAnsi="Arial" w:cs="Arial"/>
                <w:b/>
                <w:bCs/>
              </w:rPr>
            </w:pPr>
          </w:p>
          <w:p w14:paraId="6B0D01EB" w14:textId="5E3F2385" w:rsidR="00063D97" w:rsidRPr="00063D97" w:rsidRDefault="00063D97" w:rsidP="000D1F88">
            <w:pPr>
              <w:rPr>
                <w:rFonts w:ascii="Arial" w:hAnsi="Arial" w:cs="Arial"/>
              </w:rPr>
            </w:pPr>
            <w:r w:rsidRPr="00063D97">
              <w:rPr>
                <w:rFonts w:ascii="Arial" w:hAnsi="Arial" w:cs="Arial"/>
              </w:rPr>
              <w:t>Investigate lifestyle factors related to CVD or hypertension</w:t>
            </w:r>
          </w:p>
        </w:tc>
        <w:tc>
          <w:tcPr>
            <w:tcW w:w="4508" w:type="dxa"/>
          </w:tcPr>
          <w:p w14:paraId="74DFFC74" w14:textId="77777777" w:rsidR="00063D97" w:rsidRDefault="00063D97" w:rsidP="000D1F88">
            <w:pPr>
              <w:rPr>
                <w:rFonts w:ascii="Arial" w:hAnsi="Arial" w:cs="Arial"/>
              </w:rPr>
            </w:pPr>
          </w:p>
          <w:p w14:paraId="6D0F71CE" w14:textId="31D000D8" w:rsidR="00063D97" w:rsidRPr="00063D97" w:rsidRDefault="00063D97" w:rsidP="000D1F88">
            <w:pPr>
              <w:rPr>
                <w:rFonts w:ascii="Arial" w:hAnsi="Arial" w:cs="Arial"/>
              </w:rPr>
            </w:pPr>
            <w:r w:rsidRPr="00063D97">
              <w:rPr>
                <w:rFonts w:ascii="Arial" w:hAnsi="Arial" w:cs="Arial"/>
              </w:rPr>
              <w:t>Studies focusing solely on genetic or pharmacological aspects</w:t>
            </w:r>
          </w:p>
        </w:tc>
      </w:tr>
      <w:tr w:rsidR="00063D97" w14:paraId="00C01E98" w14:textId="77777777" w:rsidTr="00063D97">
        <w:tc>
          <w:tcPr>
            <w:tcW w:w="4508" w:type="dxa"/>
          </w:tcPr>
          <w:p w14:paraId="6EA6DE2E" w14:textId="77777777" w:rsidR="00063D97" w:rsidRDefault="00063D97" w:rsidP="000D1F88">
            <w:pPr>
              <w:rPr>
                <w:rFonts w:ascii="Arial" w:hAnsi="Arial" w:cs="Arial"/>
              </w:rPr>
            </w:pPr>
          </w:p>
          <w:p w14:paraId="50D0ADF8" w14:textId="1FCC5A11" w:rsidR="00063D97" w:rsidRPr="00063D97" w:rsidRDefault="00063D97" w:rsidP="000D1F88">
            <w:pPr>
              <w:rPr>
                <w:rFonts w:ascii="Arial" w:hAnsi="Arial" w:cs="Arial"/>
              </w:rPr>
            </w:pPr>
            <w:r w:rsidRPr="00063D97">
              <w:rPr>
                <w:rFonts w:ascii="Arial" w:hAnsi="Arial" w:cs="Arial"/>
              </w:rPr>
              <w:t>Published in English</w:t>
            </w:r>
          </w:p>
        </w:tc>
        <w:tc>
          <w:tcPr>
            <w:tcW w:w="4508" w:type="dxa"/>
          </w:tcPr>
          <w:p w14:paraId="338EB00F" w14:textId="77777777" w:rsidR="00063D97" w:rsidRDefault="00063D97" w:rsidP="000D1F88">
            <w:pPr>
              <w:rPr>
                <w:rFonts w:ascii="Arial" w:hAnsi="Arial" w:cs="Arial"/>
                <w:b/>
                <w:bCs/>
              </w:rPr>
            </w:pPr>
          </w:p>
          <w:p w14:paraId="70AEE625" w14:textId="01C54B33" w:rsidR="00063D97" w:rsidRPr="00063D97" w:rsidRDefault="00063D97" w:rsidP="000D1F88">
            <w:pPr>
              <w:rPr>
                <w:rFonts w:ascii="Arial" w:hAnsi="Arial" w:cs="Arial"/>
              </w:rPr>
            </w:pPr>
            <w:r w:rsidRPr="00063D97">
              <w:rPr>
                <w:rFonts w:ascii="Arial" w:hAnsi="Arial" w:cs="Arial"/>
              </w:rPr>
              <w:t>Non-English publications</w:t>
            </w:r>
          </w:p>
        </w:tc>
      </w:tr>
    </w:tbl>
    <w:p w14:paraId="2D2B9164" w14:textId="77777777" w:rsidR="00063D97" w:rsidRDefault="00063D97" w:rsidP="000D1F88">
      <w:pPr>
        <w:rPr>
          <w:rFonts w:ascii="Arial" w:hAnsi="Arial" w:cs="Arial"/>
          <w:b/>
          <w:bCs/>
        </w:rPr>
      </w:pPr>
    </w:p>
    <w:p w14:paraId="7A3A76D7" w14:textId="28DFF38D" w:rsidR="00063D97" w:rsidRDefault="00063D97" w:rsidP="000D1F88">
      <w:pPr>
        <w:rPr>
          <w:rFonts w:ascii="Arial" w:hAnsi="Arial" w:cs="Arial"/>
        </w:rPr>
      </w:pPr>
      <w:r w:rsidRPr="00063D97">
        <w:rPr>
          <w:rFonts w:ascii="Arial" w:hAnsi="Arial" w:cs="Arial"/>
        </w:rPr>
        <w:t>This inclusion framework ensured that only the most relevant and recent empirical evidence was synthesised, with a focus on the UK context and lifestyle</w:t>
      </w:r>
      <w:r>
        <w:rPr>
          <w:rFonts w:ascii="Arial" w:hAnsi="Arial" w:cs="Arial"/>
        </w:rPr>
        <w:t xml:space="preserve"> </w:t>
      </w:r>
      <w:r w:rsidRPr="00063D97">
        <w:rPr>
          <w:rFonts w:ascii="Arial" w:hAnsi="Arial" w:cs="Arial"/>
        </w:rPr>
        <w:t>related determinants.</w:t>
      </w:r>
    </w:p>
    <w:p w14:paraId="28172BDC" w14:textId="6480F96A" w:rsidR="009F1869" w:rsidRPr="009F1869" w:rsidRDefault="009F1869" w:rsidP="009F1869">
      <w:pPr>
        <w:rPr>
          <w:rFonts w:ascii="Arial" w:hAnsi="Arial" w:cs="Arial"/>
          <w:b/>
          <w:bCs/>
          <w:color w:val="000000"/>
        </w:rPr>
      </w:pPr>
      <w:r w:rsidRPr="009F1869">
        <w:rPr>
          <w:rFonts w:ascii="Arial" w:hAnsi="Arial" w:cs="Arial"/>
          <w:b/>
          <w:bCs/>
          <w:color w:val="000000"/>
        </w:rPr>
        <w:t>3.6 Screening and Selection Process</w:t>
      </w:r>
    </w:p>
    <w:p w14:paraId="4D6975F3" w14:textId="51C8782E" w:rsidR="009F1869" w:rsidRDefault="009F1869" w:rsidP="009F1869">
      <w:pPr>
        <w:rPr>
          <w:rFonts w:ascii="Arial" w:hAnsi="Arial" w:cs="Arial"/>
        </w:rPr>
      </w:pPr>
      <w:r w:rsidRPr="009F1869">
        <w:rPr>
          <w:rFonts w:ascii="Arial" w:hAnsi="Arial" w:cs="Arial"/>
        </w:rPr>
        <w:t>The PRISMA 2020 framework guided the screening process. Titles and abstracts were first screened for relevance, followed by full-text assessment. Two independent reviewers (the researcher and an academic supervisor) conducted the screening to minimise selection bias. Discrepancies were resolved through discussion until consensus was reached.</w:t>
      </w:r>
    </w:p>
    <w:p w14:paraId="679B9C1F" w14:textId="77777777" w:rsidR="009F1869" w:rsidRPr="009F1869" w:rsidRDefault="009F1869" w:rsidP="009F1869">
      <w:pPr>
        <w:rPr>
          <w:rFonts w:ascii="Arial" w:hAnsi="Arial" w:cs="Arial"/>
        </w:rPr>
      </w:pPr>
      <w:r w:rsidRPr="009F1869">
        <w:rPr>
          <w:rFonts w:ascii="Arial" w:hAnsi="Arial" w:cs="Arial"/>
        </w:rPr>
        <w:t>A total of 523 records were identified through database searches. After removing duplicates, 412 studies remained. Title and abstract screening reduced this to 56 potentially relevant studies, which were then assessed in full text.</w:t>
      </w:r>
    </w:p>
    <w:p w14:paraId="57C12CF9" w14:textId="77777777" w:rsidR="009F1869" w:rsidRPr="009F1869" w:rsidRDefault="009F1869" w:rsidP="009F1869">
      <w:pPr>
        <w:rPr>
          <w:rFonts w:ascii="Arial" w:hAnsi="Arial" w:cs="Arial"/>
        </w:rPr>
      </w:pPr>
      <w:r w:rsidRPr="009F1869">
        <w:rPr>
          <w:rFonts w:ascii="Arial" w:hAnsi="Arial" w:cs="Arial"/>
        </w:rPr>
        <w:t>Following the application of inclusion and exclusion criteria, 10 studies met the eligibility requirements and were included in the final review.</w:t>
      </w:r>
    </w:p>
    <w:p w14:paraId="3CA909C1" w14:textId="4E2429E0" w:rsidR="009F1869" w:rsidRDefault="009F1869" w:rsidP="009F1869">
      <w:pPr>
        <w:rPr>
          <w:rFonts w:ascii="Arial" w:hAnsi="Arial" w:cs="Arial"/>
        </w:rPr>
      </w:pPr>
      <w:r w:rsidRPr="009F1869">
        <w:rPr>
          <w:rFonts w:ascii="Arial" w:hAnsi="Arial" w:cs="Arial"/>
        </w:rPr>
        <w:t xml:space="preserve">The selection process is illustrated in a PRISMA flow diagram (Appendix </w:t>
      </w:r>
      <w:r>
        <w:rPr>
          <w:rFonts w:ascii="Arial" w:hAnsi="Arial" w:cs="Arial"/>
        </w:rPr>
        <w:t>1</w:t>
      </w:r>
      <w:r w:rsidRPr="009F1869">
        <w:rPr>
          <w:rFonts w:ascii="Arial" w:hAnsi="Arial" w:cs="Arial"/>
        </w:rPr>
        <w:t>).</w:t>
      </w:r>
    </w:p>
    <w:p w14:paraId="01D0A76A" w14:textId="77777777" w:rsidR="009F1869" w:rsidRDefault="009F1869" w:rsidP="009F1869">
      <w:pPr>
        <w:rPr>
          <w:rFonts w:ascii="Arial" w:hAnsi="Arial" w:cs="Arial"/>
        </w:rPr>
      </w:pPr>
    </w:p>
    <w:p w14:paraId="2274D765" w14:textId="44E5BDA4" w:rsidR="009F1869" w:rsidRPr="009F1869" w:rsidRDefault="009F1869" w:rsidP="009F1869">
      <w:pPr>
        <w:rPr>
          <w:rFonts w:ascii="Arial" w:hAnsi="Arial" w:cs="Arial"/>
          <w:b/>
          <w:bCs/>
        </w:rPr>
      </w:pPr>
      <w:r w:rsidRPr="009F1869">
        <w:rPr>
          <w:rFonts w:ascii="Arial" w:hAnsi="Arial" w:cs="Arial"/>
          <w:b/>
          <w:bCs/>
        </w:rPr>
        <w:t>3.7 Data Extraction</w:t>
      </w:r>
    </w:p>
    <w:p w14:paraId="464EF883" w14:textId="77777777" w:rsidR="009F1869" w:rsidRDefault="009F1869" w:rsidP="009F1869">
      <w:pPr>
        <w:rPr>
          <w:rFonts w:ascii="Arial" w:hAnsi="Arial" w:cs="Arial"/>
          <w:color w:val="000000"/>
        </w:rPr>
      </w:pPr>
    </w:p>
    <w:p w14:paraId="16982FE3" w14:textId="3CB3519E" w:rsidR="009F1869" w:rsidRPr="00063D97" w:rsidRDefault="009F1869" w:rsidP="009F1869">
      <w:pPr>
        <w:rPr>
          <w:rFonts w:ascii="Arial" w:hAnsi="Arial" w:cs="Arial"/>
        </w:rPr>
      </w:pPr>
      <w:r w:rsidRPr="00063D97">
        <w:rPr>
          <w:rFonts w:ascii="Arial" w:hAnsi="Arial" w:cs="Arial"/>
          <w:color w:val="000000"/>
        </w:rPr>
        <w:t>Data extraction was performed using a</w:t>
      </w:r>
      <w:r w:rsidRPr="00063D97">
        <w:rPr>
          <w:rStyle w:val="apple-converted-space"/>
          <w:rFonts w:ascii="Arial" w:hAnsi="Arial" w:cs="Arial"/>
        </w:rPr>
        <w:t> </w:t>
      </w:r>
      <w:r w:rsidRPr="00063D97">
        <w:rPr>
          <w:rStyle w:val="Strong"/>
          <w:rFonts w:ascii="Arial" w:hAnsi="Arial" w:cs="Arial"/>
          <w:b w:val="0"/>
          <w:bCs w:val="0"/>
        </w:rPr>
        <w:t>standardised CASP-based data extraction form</w:t>
      </w:r>
      <w:r w:rsidRPr="00063D97">
        <w:rPr>
          <w:rFonts w:ascii="Arial" w:hAnsi="Arial" w:cs="Arial"/>
          <w:b/>
          <w:bCs/>
          <w:color w:val="000000"/>
        </w:rPr>
        <w:t>,</w:t>
      </w:r>
      <w:r w:rsidRPr="00063D97">
        <w:rPr>
          <w:rFonts w:ascii="Arial" w:hAnsi="Arial" w:cs="Arial"/>
          <w:color w:val="000000"/>
        </w:rPr>
        <w:t xml:space="preserve"> which captured key information from each study, including:</w:t>
      </w:r>
      <w:r w:rsidRPr="00063D97">
        <w:rPr>
          <w:rFonts w:ascii="-webkit-standard" w:hAnsi="-webkit-standard"/>
          <w:color w:val="000000"/>
          <w:sz w:val="27"/>
          <w:szCs w:val="27"/>
        </w:rPr>
        <w:t xml:space="preserve"> </w:t>
      </w:r>
      <w:r w:rsidRPr="00063D97">
        <w:rPr>
          <w:rFonts w:ascii="Arial" w:hAnsi="Arial" w:cs="Arial"/>
        </w:rPr>
        <w:t>The template captured the following information from each study:</w:t>
      </w:r>
    </w:p>
    <w:p w14:paraId="156E395A" w14:textId="2B17A1AB" w:rsidR="009F1869" w:rsidRPr="00063D97" w:rsidRDefault="009F1869" w:rsidP="009F1869">
      <w:pPr>
        <w:rPr>
          <w:rFonts w:ascii="Arial" w:hAnsi="Arial" w:cs="Arial"/>
        </w:rPr>
      </w:pPr>
      <w:r w:rsidRPr="00063D97">
        <w:rPr>
          <w:rFonts w:ascii="Arial" w:hAnsi="Arial" w:cs="Arial"/>
        </w:rPr>
        <w:t>Author(s) and year of publication</w:t>
      </w:r>
      <w:r w:rsidRPr="00063D97">
        <w:rPr>
          <w:rFonts w:ascii="Arial" w:hAnsi="Arial" w:cs="Arial"/>
        </w:rPr>
        <w:t xml:space="preserve">, </w:t>
      </w:r>
      <w:r w:rsidRPr="00063D97">
        <w:rPr>
          <w:rFonts w:ascii="Arial" w:hAnsi="Arial" w:cs="Arial"/>
        </w:rPr>
        <w:t>Study design and sample size</w:t>
      </w:r>
      <w:r w:rsidRPr="00063D97">
        <w:rPr>
          <w:rFonts w:ascii="Arial" w:hAnsi="Arial" w:cs="Arial"/>
        </w:rPr>
        <w:t xml:space="preserve">, </w:t>
      </w:r>
      <w:r w:rsidRPr="00063D97">
        <w:rPr>
          <w:rFonts w:ascii="Arial" w:hAnsi="Arial" w:cs="Arial"/>
        </w:rPr>
        <w:t>Participant demographics and ethnicity</w:t>
      </w:r>
      <w:r w:rsidRPr="00063D97">
        <w:rPr>
          <w:rFonts w:ascii="Arial" w:hAnsi="Arial" w:cs="Arial"/>
        </w:rPr>
        <w:t xml:space="preserve">, </w:t>
      </w:r>
      <w:r w:rsidRPr="00063D97">
        <w:rPr>
          <w:rFonts w:ascii="Arial" w:hAnsi="Arial" w:cs="Arial"/>
        </w:rPr>
        <w:t>Key lifestyle variables investigated</w:t>
      </w:r>
      <w:r w:rsidRPr="00063D97">
        <w:rPr>
          <w:rFonts w:ascii="Arial" w:hAnsi="Arial" w:cs="Arial"/>
        </w:rPr>
        <w:t xml:space="preserve">, </w:t>
      </w:r>
      <w:r w:rsidRPr="00063D97">
        <w:rPr>
          <w:rFonts w:ascii="Arial" w:hAnsi="Arial" w:cs="Arial"/>
        </w:rPr>
        <w:t>Main hypertension-related outcomes</w:t>
      </w:r>
      <w:r w:rsidRPr="00063D97">
        <w:rPr>
          <w:rFonts w:ascii="Arial" w:hAnsi="Arial" w:cs="Arial"/>
        </w:rPr>
        <w:t xml:space="preserve"> and </w:t>
      </w:r>
      <w:r w:rsidRPr="00063D97">
        <w:rPr>
          <w:rFonts w:ascii="Arial" w:hAnsi="Arial" w:cs="Arial"/>
        </w:rPr>
        <w:t>Principal findings and conclusions</w:t>
      </w:r>
      <w:r w:rsidRPr="00063D97">
        <w:rPr>
          <w:rFonts w:ascii="Arial" w:hAnsi="Arial" w:cs="Arial"/>
        </w:rPr>
        <w:t>.</w:t>
      </w:r>
    </w:p>
    <w:p w14:paraId="15DC1632" w14:textId="2A36B33A" w:rsidR="009F1869" w:rsidRPr="00063D97" w:rsidRDefault="009F1869" w:rsidP="009F1869">
      <w:pPr>
        <w:rPr>
          <w:rFonts w:ascii="Arial" w:hAnsi="Arial" w:cs="Arial"/>
        </w:rPr>
      </w:pPr>
      <w:r w:rsidRPr="00063D97">
        <w:rPr>
          <w:rFonts w:ascii="Arial" w:hAnsi="Arial" w:cs="Arial"/>
        </w:rPr>
        <w:t xml:space="preserve">This process ensured consistency and transparency in the synthesis of evidence. Extracted data were summarised in evidence tables (Appendix </w:t>
      </w:r>
      <w:r w:rsidRPr="00063D97">
        <w:rPr>
          <w:rFonts w:ascii="Arial" w:hAnsi="Arial" w:cs="Arial"/>
        </w:rPr>
        <w:t>2</w:t>
      </w:r>
      <w:r w:rsidRPr="00063D97">
        <w:rPr>
          <w:rFonts w:ascii="Arial" w:hAnsi="Arial" w:cs="Arial"/>
        </w:rPr>
        <w:t>).</w:t>
      </w:r>
    </w:p>
    <w:p w14:paraId="0861811C" w14:textId="77777777" w:rsidR="009F1869" w:rsidRDefault="009F1869" w:rsidP="009F1869">
      <w:pPr>
        <w:rPr>
          <w:rFonts w:ascii="Arial" w:hAnsi="Arial" w:cs="Arial"/>
        </w:rPr>
      </w:pPr>
    </w:p>
    <w:p w14:paraId="33BEA130" w14:textId="407BAE13" w:rsidR="009F1869" w:rsidRPr="009F1869" w:rsidRDefault="009F1869" w:rsidP="009F1869">
      <w:pPr>
        <w:rPr>
          <w:rFonts w:ascii="Arial" w:hAnsi="Arial" w:cs="Arial"/>
          <w:b/>
          <w:bCs/>
        </w:rPr>
      </w:pPr>
      <w:r w:rsidRPr="009F1869">
        <w:rPr>
          <w:rFonts w:ascii="Arial" w:hAnsi="Arial" w:cs="Arial"/>
          <w:b/>
          <w:bCs/>
        </w:rPr>
        <w:t>3.8 Data Analysis</w:t>
      </w:r>
    </w:p>
    <w:p w14:paraId="03E2F4B0" w14:textId="3D5DAA21" w:rsidR="009F1869" w:rsidRDefault="009F1869" w:rsidP="009F1869">
      <w:pPr>
        <w:spacing w:line="360" w:lineRule="auto"/>
        <w:rPr>
          <w:rFonts w:ascii="Arial" w:hAnsi="Arial" w:cs="Arial"/>
        </w:rPr>
      </w:pPr>
      <w:r w:rsidRPr="009F1869">
        <w:rPr>
          <w:rFonts w:ascii="Arial" w:hAnsi="Arial" w:cs="Arial"/>
        </w:rPr>
        <w:t>Given the heterogeneity of study designs (cohort, cross-sectional, and qualitative), a narrative synthesis approach was applied, consistent with the guidance from Popay et al. (2006). Thematic analysis was used to identify patterns and relationships across studies.</w:t>
      </w:r>
    </w:p>
    <w:p w14:paraId="313A0B4C" w14:textId="06AF45F8" w:rsidR="009F1869" w:rsidRDefault="009F1869" w:rsidP="009F1869">
      <w:pPr>
        <w:spacing w:line="360" w:lineRule="auto"/>
        <w:rPr>
          <w:rFonts w:ascii="Arial" w:hAnsi="Arial" w:cs="Arial"/>
        </w:rPr>
      </w:pPr>
      <w:r w:rsidRPr="009F1869">
        <w:rPr>
          <w:rFonts w:ascii="Arial" w:hAnsi="Arial" w:cs="Arial"/>
        </w:rPr>
        <w:t>The analytical process involved three steps:</w:t>
      </w:r>
    </w:p>
    <w:p w14:paraId="45053BDF" w14:textId="77777777" w:rsidR="009F1869" w:rsidRPr="009F1869" w:rsidRDefault="009F1869" w:rsidP="009F1869">
      <w:pPr>
        <w:pStyle w:val="ListParagraph"/>
        <w:numPr>
          <w:ilvl w:val="0"/>
          <w:numId w:val="24"/>
        </w:numPr>
        <w:spacing w:line="360" w:lineRule="auto"/>
        <w:rPr>
          <w:rFonts w:ascii="Arial" w:hAnsi="Arial" w:cs="Arial"/>
        </w:rPr>
      </w:pPr>
      <w:r w:rsidRPr="009F1869">
        <w:rPr>
          <w:rFonts w:ascii="Arial" w:hAnsi="Arial" w:cs="Arial"/>
        </w:rPr>
        <w:t>Data familiarisation: Reviewing extracted information to understand study contexts and methodologies.</w:t>
      </w:r>
    </w:p>
    <w:p w14:paraId="74D6A6CF" w14:textId="245CF920" w:rsidR="009F1869" w:rsidRPr="009F1869" w:rsidRDefault="009F1869" w:rsidP="009F1869">
      <w:pPr>
        <w:pStyle w:val="ListParagraph"/>
        <w:numPr>
          <w:ilvl w:val="0"/>
          <w:numId w:val="24"/>
        </w:numPr>
        <w:spacing w:line="360" w:lineRule="auto"/>
        <w:rPr>
          <w:rFonts w:ascii="Arial" w:hAnsi="Arial" w:cs="Arial"/>
        </w:rPr>
      </w:pPr>
      <w:r w:rsidRPr="009F1869">
        <w:rPr>
          <w:rFonts w:ascii="Arial" w:hAnsi="Arial" w:cs="Arial"/>
        </w:rPr>
        <w:t>Thematic coding: Categorising lifestyle determinants into core themes</w:t>
      </w:r>
      <w:r w:rsidR="00E55BDC">
        <w:rPr>
          <w:rFonts w:ascii="Arial" w:hAnsi="Arial" w:cs="Arial"/>
        </w:rPr>
        <w:t xml:space="preserve"> </w:t>
      </w:r>
      <w:r w:rsidRPr="009F1869">
        <w:rPr>
          <w:rFonts w:ascii="Arial" w:hAnsi="Arial" w:cs="Arial"/>
        </w:rPr>
        <w:t>diet, physical activity, smoking, alcohol consumption, and psychosocial/environmental factors.</w:t>
      </w:r>
    </w:p>
    <w:p w14:paraId="69CA5A5E" w14:textId="77777777" w:rsidR="009F1869" w:rsidRPr="009F1869" w:rsidRDefault="009F1869" w:rsidP="009F1869">
      <w:pPr>
        <w:pStyle w:val="ListParagraph"/>
        <w:numPr>
          <w:ilvl w:val="0"/>
          <w:numId w:val="24"/>
        </w:numPr>
        <w:spacing w:line="360" w:lineRule="auto"/>
        <w:rPr>
          <w:rFonts w:ascii="Arial" w:hAnsi="Arial" w:cs="Arial"/>
        </w:rPr>
      </w:pPr>
      <w:r w:rsidRPr="009F1869">
        <w:rPr>
          <w:rFonts w:ascii="Arial" w:hAnsi="Arial" w:cs="Arial"/>
        </w:rPr>
        <w:t>Interpretation and synthesis: Comparing findings across studies to identify similarities, contradictions, and emerging patterns relevant to BAME populations.</w:t>
      </w:r>
    </w:p>
    <w:p w14:paraId="02AAB394" w14:textId="12F9BC11" w:rsidR="009F1869" w:rsidRDefault="009F1869" w:rsidP="009F1869">
      <w:pPr>
        <w:spacing w:line="360" w:lineRule="auto"/>
        <w:rPr>
          <w:rFonts w:ascii="Arial" w:hAnsi="Arial" w:cs="Arial"/>
        </w:rPr>
      </w:pPr>
      <w:r w:rsidRPr="009F1869">
        <w:rPr>
          <w:rFonts w:ascii="Arial" w:hAnsi="Arial" w:cs="Arial"/>
        </w:rPr>
        <w:t>Where quantitative data were sufficiently comparable, descriptive statistics were used to summarise prevalence or relative risk measures. However, due to variations in study methodologies, a formal meta-analysis was not appropriate.</w:t>
      </w:r>
    </w:p>
    <w:p w14:paraId="65E4A2B3" w14:textId="77777777" w:rsidR="009F1869" w:rsidRDefault="009F1869" w:rsidP="009F1869">
      <w:pPr>
        <w:spacing w:line="360" w:lineRule="auto"/>
        <w:rPr>
          <w:rFonts w:ascii="Arial" w:hAnsi="Arial" w:cs="Arial"/>
        </w:rPr>
      </w:pPr>
    </w:p>
    <w:p w14:paraId="24D79347" w14:textId="62D0126C" w:rsidR="009F1869" w:rsidRPr="009F1869" w:rsidRDefault="009F1869" w:rsidP="009F1869">
      <w:pPr>
        <w:spacing w:line="360" w:lineRule="auto"/>
        <w:rPr>
          <w:rFonts w:ascii="Arial" w:hAnsi="Arial" w:cs="Arial"/>
          <w:b/>
          <w:bCs/>
        </w:rPr>
      </w:pPr>
      <w:r w:rsidRPr="009F1869">
        <w:rPr>
          <w:rFonts w:ascii="Arial" w:hAnsi="Arial" w:cs="Arial"/>
          <w:b/>
          <w:bCs/>
        </w:rPr>
        <w:t>3.9 Tools and Materials</w:t>
      </w:r>
    </w:p>
    <w:p w14:paraId="41DB032D" w14:textId="77777777" w:rsidR="009F1869" w:rsidRPr="009F1869" w:rsidRDefault="009F1869" w:rsidP="009F1869">
      <w:pPr>
        <w:rPr>
          <w:rFonts w:ascii="Arial" w:hAnsi="Arial" w:cs="Arial"/>
        </w:rPr>
      </w:pPr>
      <w:r w:rsidRPr="009F1869">
        <w:rPr>
          <w:rFonts w:ascii="Arial" w:hAnsi="Arial" w:cs="Arial"/>
        </w:rPr>
        <w:t>The following tools and software were used during the research process:</w:t>
      </w:r>
    </w:p>
    <w:p w14:paraId="0A15AFA4" w14:textId="77777777" w:rsidR="009F1869" w:rsidRPr="009F1869" w:rsidRDefault="009F1869" w:rsidP="009F1869">
      <w:pPr>
        <w:rPr>
          <w:rFonts w:ascii="Arial" w:hAnsi="Arial" w:cs="Arial"/>
        </w:rPr>
      </w:pPr>
      <w:r w:rsidRPr="009F1869">
        <w:rPr>
          <w:rFonts w:ascii="Arial" w:hAnsi="Arial" w:cs="Arial"/>
        </w:rPr>
        <w:t>EndNote X9 – for reference management and duplicate removal.</w:t>
      </w:r>
    </w:p>
    <w:p w14:paraId="7CFFD554" w14:textId="77777777" w:rsidR="009F1869" w:rsidRPr="009F1869" w:rsidRDefault="009F1869" w:rsidP="009F1869">
      <w:pPr>
        <w:rPr>
          <w:rFonts w:ascii="Arial" w:hAnsi="Arial" w:cs="Arial"/>
        </w:rPr>
      </w:pPr>
      <w:r w:rsidRPr="009F1869">
        <w:rPr>
          <w:rFonts w:ascii="Arial" w:hAnsi="Arial" w:cs="Arial"/>
        </w:rPr>
        <w:t>Microsoft Excel 2021 – for tabulating extracted data.</w:t>
      </w:r>
    </w:p>
    <w:p w14:paraId="7DA804E7" w14:textId="77777777" w:rsidR="009F1869" w:rsidRPr="009F1869" w:rsidRDefault="009F1869" w:rsidP="009F1869">
      <w:pPr>
        <w:rPr>
          <w:rFonts w:ascii="Arial" w:hAnsi="Arial" w:cs="Arial"/>
        </w:rPr>
      </w:pPr>
      <w:r w:rsidRPr="009F1869">
        <w:rPr>
          <w:rFonts w:ascii="Arial" w:hAnsi="Arial" w:cs="Arial"/>
        </w:rPr>
        <w:t>PRISMA 2020 Checklist – to ensure transparent reporting.</w:t>
      </w:r>
    </w:p>
    <w:p w14:paraId="31D108D5" w14:textId="77777777" w:rsidR="009F1869" w:rsidRPr="009F1869" w:rsidRDefault="009F1869" w:rsidP="009F1869">
      <w:pPr>
        <w:rPr>
          <w:rFonts w:ascii="Arial" w:hAnsi="Arial" w:cs="Arial"/>
        </w:rPr>
      </w:pPr>
      <w:r w:rsidRPr="009F1869">
        <w:rPr>
          <w:rFonts w:ascii="Arial" w:hAnsi="Arial" w:cs="Arial"/>
        </w:rPr>
        <w:t>JBI Critical Appraisal Tools – for assessing methodological quality.</w:t>
      </w:r>
    </w:p>
    <w:p w14:paraId="59373FB3" w14:textId="3B4C910C" w:rsidR="009F1869" w:rsidRDefault="009F1869" w:rsidP="009F1869">
      <w:pPr>
        <w:rPr>
          <w:rFonts w:ascii="Arial" w:hAnsi="Arial" w:cs="Arial"/>
        </w:rPr>
      </w:pPr>
      <w:r w:rsidRPr="009F1869">
        <w:rPr>
          <w:rFonts w:ascii="Arial" w:hAnsi="Arial" w:cs="Arial"/>
        </w:rPr>
        <w:t>These tools enhanced consistency and accuracy during data management and analysis.</w:t>
      </w:r>
    </w:p>
    <w:p w14:paraId="2279A3C7" w14:textId="77777777" w:rsidR="009F1869" w:rsidRDefault="009F1869" w:rsidP="009F1869">
      <w:pPr>
        <w:rPr>
          <w:rFonts w:ascii="Arial" w:hAnsi="Arial" w:cs="Arial"/>
          <w:b/>
          <w:bCs/>
        </w:rPr>
      </w:pPr>
    </w:p>
    <w:p w14:paraId="07B0BD95" w14:textId="1105B190" w:rsidR="009F1869" w:rsidRPr="009F1869" w:rsidRDefault="009F1869" w:rsidP="009F1869">
      <w:pPr>
        <w:rPr>
          <w:rFonts w:ascii="Arial" w:hAnsi="Arial" w:cs="Arial"/>
          <w:b/>
          <w:bCs/>
        </w:rPr>
      </w:pPr>
      <w:r w:rsidRPr="009F1869">
        <w:rPr>
          <w:rFonts w:ascii="Arial" w:hAnsi="Arial" w:cs="Arial"/>
          <w:b/>
          <w:bCs/>
        </w:rPr>
        <w:t>3.10 Quality Appraisal</w:t>
      </w:r>
    </w:p>
    <w:p w14:paraId="443FD2E3" w14:textId="61BCC44C" w:rsidR="009F1869" w:rsidRDefault="009F1869" w:rsidP="009F1869">
      <w:pPr>
        <w:rPr>
          <w:rFonts w:ascii="Arial" w:hAnsi="Arial" w:cs="Arial"/>
        </w:rPr>
      </w:pPr>
      <w:r w:rsidRPr="009F1869">
        <w:rPr>
          <w:rFonts w:ascii="Arial" w:hAnsi="Arial" w:cs="Arial"/>
        </w:rPr>
        <w:t>Each included study was critically appraised using the Joanna Briggs Institute (JBI) Critical Appraisal Checklists, chosen according to study design (</w:t>
      </w:r>
      <w:proofErr w:type="spellStart"/>
      <w:r w:rsidRPr="009F1869">
        <w:rPr>
          <w:rFonts w:ascii="Arial" w:hAnsi="Arial" w:cs="Arial"/>
        </w:rPr>
        <w:t>Aromataris</w:t>
      </w:r>
      <w:proofErr w:type="spellEnd"/>
      <w:r w:rsidRPr="009F1869">
        <w:rPr>
          <w:rFonts w:ascii="Arial" w:hAnsi="Arial" w:cs="Arial"/>
        </w:rPr>
        <w:t xml:space="preserve"> and Munn, 2020). Quantitative studies were assessed for sampling adequacy, measurement validity, confounding control, and data analysis. Qualitative studies were evaluated for credibility, dependability, and confirmability.</w:t>
      </w:r>
      <w:r>
        <w:rPr>
          <w:rFonts w:ascii="Arial" w:hAnsi="Arial" w:cs="Arial"/>
        </w:rPr>
        <w:t xml:space="preserve"> </w:t>
      </w:r>
    </w:p>
    <w:p w14:paraId="650BD61B" w14:textId="2B8B2992" w:rsidR="009F1869" w:rsidRDefault="009F1869" w:rsidP="009F1869">
      <w:pPr>
        <w:rPr>
          <w:rFonts w:ascii="Arial" w:hAnsi="Arial" w:cs="Arial"/>
        </w:rPr>
      </w:pPr>
      <w:r w:rsidRPr="009F1869">
        <w:rPr>
          <w:rFonts w:ascii="Arial" w:hAnsi="Arial" w:cs="Arial"/>
        </w:rPr>
        <w:t>Each study received a rating of high, moderate, or low quality. Studies rated low were retained only when they provided unique contextual insights relevant to BAME populations. This approach ensured inclusivity while maintaining analytical rigour.</w:t>
      </w:r>
      <w:r>
        <w:rPr>
          <w:rFonts w:ascii="Arial" w:hAnsi="Arial" w:cs="Arial"/>
        </w:rPr>
        <w:t xml:space="preserve"> </w:t>
      </w:r>
    </w:p>
    <w:p w14:paraId="2C136F18" w14:textId="77777777" w:rsidR="009F1869" w:rsidRDefault="009F1869" w:rsidP="009F1869">
      <w:pPr>
        <w:rPr>
          <w:rFonts w:ascii="Arial" w:hAnsi="Arial" w:cs="Arial"/>
        </w:rPr>
      </w:pPr>
    </w:p>
    <w:p w14:paraId="1E55C170" w14:textId="315842FE" w:rsidR="009F1869" w:rsidRDefault="009F1869" w:rsidP="009F1869">
      <w:pPr>
        <w:rPr>
          <w:rFonts w:ascii="Arial" w:hAnsi="Arial" w:cs="Arial"/>
          <w:b/>
          <w:bCs/>
        </w:rPr>
      </w:pPr>
      <w:r w:rsidRPr="009F1869">
        <w:rPr>
          <w:rFonts w:ascii="Arial" w:hAnsi="Arial" w:cs="Arial"/>
          <w:b/>
          <w:bCs/>
        </w:rPr>
        <w:t>3.11 Ethical Considerations</w:t>
      </w:r>
    </w:p>
    <w:p w14:paraId="5661B0B8" w14:textId="2FC72779" w:rsidR="009F1869" w:rsidRDefault="009F1869" w:rsidP="009F1869">
      <w:pPr>
        <w:rPr>
          <w:rFonts w:ascii="Arial" w:hAnsi="Arial" w:cs="Arial"/>
        </w:rPr>
      </w:pPr>
      <w:r w:rsidRPr="009F1869">
        <w:rPr>
          <w:rFonts w:ascii="Arial" w:hAnsi="Arial" w:cs="Arial"/>
        </w:rPr>
        <w:t>Ethical principles were rigorously upheld throughout the research process. Although this study relied solely on secondary data from published sources, ethical approval was obtained from the Research Ethics Committee of the University of Wales Trinity Saint David</w:t>
      </w:r>
      <w:r>
        <w:rPr>
          <w:rFonts w:ascii="Arial" w:hAnsi="Arial" w:cs="Arial"/>
        </w:rPr>
        <w:t xml:space="preserve">. </w:t>
      </w:r>
    </w:p>
    <w:p w14:paraId="30BACA19" w14:textId="436A8383" w:rsidR="009F1869" w:rsidRDefault="009F1869" w:rsidP="009F1869">
      <w:pPr>
        <w:rPr>
          <w:rFonts w:ascii="Arial" w:hAnsi="Arial" w:cs="Arial"/>
        </w:rPr>
      </w:pPr>
      <w:r w:rsidRPr="009F1869">
        <w:rPr>
          <w:rFonts w:ascii="Arial" w:hAnsi="Arial" w:cs="Arial"/>
        </w:rPr>
        <w:t>All data used were publicly accessible, and no personal or identifiable information was collected. The original studies included in this review had each obtained informed consent from their participants. The researcher adhered to the UWTSD Code of Ethics and Conduct, ensuring academic integrity, accurate citation, and avoidance of plagiarism.</w:t>
      </w:r>
    </w:p>
    <w:p w14:paraId="453081AB" w14:textId="2066418E" w:rsidR="009F1869" w:rsidRDefault="009F1869" w:rsidP="009F1869">
      <w:pPr>
        <w:rPr>
          <w:rFonts w:ascii="Arial" w:hAnsi="Arial" w:cs="Arial"/>
        </w:rPr>
      </w:pPr>
      <w:r w:rsidRPr="009F1869">
        <w:rPr>
          <w:rFonts w:ascii="Arial" w:hAnsi="Arial" w:cs="Arial"/>
        </w:rPr>
        <w:t>Participation in the original studies was voluntary, and confidentiality of participants was maintained by the primary researchers. The data were stored securely and accessed only by the researcher and academic supervisor.</w:t>
      </w:r>
    </w:p>
    <w:p w14:paraId="25DDE2C3" w14:textId="77777777" w:rsidR="009F1869" w:rsidRDefault="009F1869" w:rsidP="009F1869">
      <w:pPr>
        <w:rPr>
          <w:rFonts w:ascii="Arial" w:hAnsi="Arial" w:cs="Arial"/>
        </w:rPr>
      </w:pPr>
    </w:p>
    <w:p w14:paraId="721FCAC1" w14:textId="42F9E8A2" w:rsidR="009F1869" w:rsidRDefault="009F1869" w:rsidP="009F1869">
      <w:pPr>
        <w:rPr>
          <w:rFonts w:ascii="Arial" w:hAnsi="Arial" w:cs="Arial"/>
          <w:b/>
          <w:bCs/>
        </w:rPr>
      </w:pPr>
      <w:r w:rsidRPr="009F1869">
        <w:rPr>
          <w:rFonts w:ascii="Arial" w:hAnsi="Arial" w:cs="Arial"/>
          <w:b/>
          <w:bCs/>
        </w:rPr>
        <w:t>3.12 Methodological Limitations and Challenges</w:t>
      </w:r>
    </w:p>
    <w:p w14:paraId="60824883" w14:textId="64149F7B" w:rsidR="009F1869" w:rsidRDefault="009F1869" w:rsidP="009F1869">
      <w:pPr>
        <w:rPr>
          <w:rFonts w:ascii="Arial" w:hAnsi="Arial" w:cs="Arial"/>
        </w:rPr>
      </w:pPr>
      <w:r w:rsidRPr="009F1869">
        <w:rPr>
          <w:rFonts w:ascii="Arial" w:hAnsi="Arial" w:cs="Arial"/>
        </w:rPr>
        <w:t>Several methodological limitations were encountered during the review process. Firstly, there was limited availability of UK</w:t>
      </w:r>
      <w:r w:rsidR="00063D97">
        <w:rPr>
          <w:rFonts w:ascii="Arial" w:hAnsi="Arial" w:cs="Arial"/>
        </w:rPr>
        <w:t xml:space="preserve"> </w:t>
      </w:r>
      <w:r w:rsidRPr="009F1869">
        <w:rPr>
          <w:rFonts w:ascii="Arial" w:hAnsi="Arial" w:cs="Arial"/>
        </w:rPr>
        <w:t>based primary studies focusing exclusively on BAME populations within the past five years. This restricted the ability to perform a meta-analysis and limited generalisability. Secondly, variations in ethnic categorisation (e.g., grouping all South Asians together) complicated cross-study comparisons.</w:t>
      </w:r>
    </w:p>
    <w:p w14:paraId="631EEF0F" w14:textId="66C9848D" w:rsidR="009F1869" w:rsidRDefault="009F1869" w:rsidP="009F1869">
      <w:pPr>
        <w:rPr>
          <w:rFonts w:ascii="Arial" w:hAnsi="Arial" w:cs="Arial"/>
        </w:rPr>
      </w:pPr>
      <w:r w:rsidRPr="009F1869">
        <w:rPr>
          <w:rFonts w:ascii="Arial" w:hAnsi="Arial" w:cs="Arial"/>
        </w:rPr>
        <w:t>Additionally, some studies relied on self-reported lifestyle data, potentially introducing recall bias. To mitigate this, only peer-reviewed and methodologically sound studies were included, and data extraction was independently verified. The exclusion of non-English publications may also have resulted in language bias.</w:t>
      </w:r>
    </w:p>
    <w:p w14:paraId="02BFA509" w14:textId="5695A5CC" w:rsidR="009F1869" w:rsidRDefault="009F1869" w:rsidP="009F1869">
      <w:pPr>
        <w:rPr>
          <w:rFonts w:ascii="Arial" w:hAnsi="Arial" w:cs="Arial"/>
        </w:rPr>
      </w:pPr>
      <w:r w:rsidRPr="009F1869">
        <w:rPr>
          <w:rFonts w:ascii="Arial" w:hAnsi="Arial" w:cs="Arial"/>
        </w:rPr>
        <w:t>Despite these challenges, the systematic approach ensured a transparent and replicable synthesis, and the inclusion of diverse methodologies enriched the depth of understanding regarding cultural and behavioural influences on hypertension.</w:t>
      </w:r>
    </w:p>
    <w:p w14:paraId="2BF4F707" w14:textId="77777777" w:rsidR="009F1869" w:rsidRDefault="009F1869" w:rsidP="009F1869">
      <w:pPr>
        <w:rPr>
          <w:rFonts w:ascii="Arial" w:hAnsi="Arial" w:cs="Arial"/>
        </w:rPr>
      </w:pPr>
    </w:p>
    <w:p w14:paraId="017B562A" w14:textId="49077DFE" w:rsidR="009F1869" w:rsidRDefault="009F1869" w:rsidP="009F1869">
      <w:pPr>
        <w:rPr>
          <w:rFonts w:ascii="Arial" w:hAnsi="Arial" w:cs="Arial"/>
          <w:b/>
          <w:bCs/>
        </w:rPr>
      </w:pPr>
      <w:r w:rsidRPr="009F1869">
        <w:rPr>
          <w:rFonts w:ascii="Arial" w:hAnsi="Arial" w:cs="Arial"/>
          <w:b/>
          <w:bCs/>
        </w:rPr>
        <w:t>3.13 Evaluation of Methodological Approach</w:t>
      </w:r>
    </w:p>
    <w:p w14:paraId="24F76A0B" w14:textId="0E6629C1" w:rsidR="009F1869" w:rsidRDefault="009F1869" w:rsidP="009F1869">
      <w:pPr>
        <w:rPr>
          <w:rFonts w:ascii="Arial" w:hAnsi="Arial" w:cs="Arial"/>
        </w:rPr>
      </w:pPr>
      <w:r w:rsidRPr="009F1869">
        <w:rPr>
          <w:rFonts w:ascii="Arial" w:hAnsi="Arial" w:cs="Arial"/>
        </w:rPr>
        <w:t>Overall, the adopted systematic review methodology proved effective in addressing the research objectives. The combination of PRISMA</w:t>
      </w:r>
      <w:r>
        <w:rPr>
          <w:rFonts w:ascii="Arial" w:hAnsi="Arial" w:cs="Arial"/>
        </w:rPr>
        <w:t xml:space="preserve"> </w:t>
      </w:r>
      <w:r w:rsidRPr="009F1869">
        <w:rPr>
          <w:rFonts w:ascii="Arial" w:hAnsi="Arial" w:cs="Arial"/>
        </w:rPr>
        <w:t>guided selection and JBI critical appraisal provided a robust framework for evaluating the strength and consistency of evidence. Using a mixed-methods synthesis allowed integration of both quantitative outcomes and qualitative insights, offering a holistic perspective on lifestyle and hypertension among BAME groups.</w:t>
      </w:r>
    </w:p>
    <w:p w14:paraId="7299E69B" w14:textId="3C86AE49" w:rsidR="009F1869" w:rsidRDefault="009F1869" w:rsidP="009F1869">
      <w:pPr>
        <w:rPr>
          <w:rFonts w:ascii="Arial" w:hAnsi="Arial" w:cs="Arial"/>
        </w:rPr>
      </w:pPr>
      <w:r w:rsidRPr="009F1869">
        <w:rPr>
          <w:rFonts w:ascii="Arial" w:hAnsi="Arial" w:cs="Arial"/>
        </w:rPr>
        <w:t>The methodology also facilitated identification of research gaps</w:t>
      </w:r>
      <w:r>
        <w:rPr>
          <w:rFonts w:ascii="Arial" w:hAnsi="Arial" w:cs="Arial"/>
        </w:rPr>
        <w:t xml:space="preserve"> </w:t>
      </w:r>
      <w:r w:rsidRPr="009F1869">
        <w:rPr>
          <w:rFonts w:ascii="Arial" w:hAnsi="Arial" w:cs="Arial"/>
        </w:rPr>
        <w:t>particularly in culturally tailored intervention studies and longitudinal analyses. By systematically collecting and analysing the best available evidence, the study provides a credible foundation for developing public health policies and interventions aimed at reducing hypertension inequalities in the UK.</w:t>
      </w:r>
      <w:r>
        <w:rPr>
          <w:rFonts w:ascii="Arial" w:hAnsi="Arial" w:cs="Arial"/>
        </w:rPr>
        <w:t xml:space="preserve"> </w:t>
      </w:r>
    </w:p>
    <w:p w14:paraId="411D9906" w14:textId="77777777" w:rsidR="009F1869" w:rsidRDefault="009F1869" w:rsidP="009F1869">
      <w:pPr>
        <w:rPr>
          <w:rFonts w:ascii="Arial" w:hAnsi="Arial" w:cs="Arial"/>
        </w:rPr>
      </w:pPr>
    </w:p>
    <w:p w14:paraId="08E2B9DC" w14:textId="4FB1E5AA" w:rsidR="009F1869" w:rsidRPr="009F1869" w:rsidRDefault="009F1869" w:rsidP="009F1869">
      <w:pPr>
        <w:rPr>
          <w:rFonts w:ascii="Arial" w:hAnsi="Arial" w:cs="Arial"/>
          <w:b/>
          <w:bCs/>
        </w:rPr>
      </w:pPr>
      <w:r w:rsidRPr="009F1869">
        <w:rPr>
          <w:rFonts w:ascii="Arial" w:hAnsi="Arial" w:cs="Arial"/>
          <w:b/>
          <w:bCs/>
        </w:rPr>
        <w:t>3.14 Summary</w:t>
      </w:r>
    </w:p>
    <w:p w14:paraId="5C51CBC4" w14:textId="1DC7D3CE" w:rsidR="009F1869" w:rsidRDefault="00063D97" w:rsidP="009F1869">
      <w:pPr>
        <w:rPr>
          <w:rFonts w:ascii="Arial" w:hAnsi="Arial" w:cs="Arial"/>
        </w:rPr>
      </w:pPr>
      <w:r w:rsidRPr="00063D97">
        <w:rPr>
          <w:rFonts w:ascii="Arial" w:hAnsi="Arial" w:cs="Arial"/>
        </w:rPr>
        <w:t>This chapter has outlined the methodological framework used to conduct the systematic review, including the research design, database search strategy, inclusion criteria, data extraction process, and analytical approach. The use of the CASP appraisal tool and PRISMA flow structure ensures methodological transparency, while thematic synthesis provides a robust means of integrating diverse evidence. The next chapter will present the findings and thematic analysis derived from the included studies.</w:t>
      </w:r>
    </w:p>
    <w:p w14:paraId="047E8E1C" w14:textId="77777777" w:rsidR="009F1869" w:rsidRPr="009F1869" w:rsidRDefault="009F1869" w:rsidP="009F1869">
      <w:pPr>
        <w:rPr>
          <w:rFonts w:ascii="Arial" w:hAnsi="Arial" w:cs="Arial"/>
        </w:rPr>
      </w:pPr>
    </w:p>
    <w:p w14:paraId="23D97EAD" w14:textId="77777777" w:rsidR="009F1869" w:rsidRDefault="009F1869" w:rsidP="009F1869">
      <w:pPr>
        <w:pStyle w:val="Heading1"/>
        <w:ind w:left="0" w:right="1" w:firstLine="0"/>
        <w:jc w:val="left"/>
        <w:rPr>
          <w:rFonts w:asciiTheme="minorBidi" w:hAnsiTheme="minorBidi" w:cstheme="minorBidi"/>
        </w:rPr>
      </w:pPr>
    </w:p>
    <w:p w14:paraId="2B89C109" w14:textId="77777777" w:rsidR="00063D97" w:rsidRDefault="00063D97" w:rsidP="00063D97"/>
    <w:p w14:paraId="69467850" w14:textId="77777777" w:rsidR="00063D97" w:rsidRDefault="00063D97" w:rsidP="00063D97"/>
    <w:p w14:paraId="5B8352F7" w14:textId="77777777" w:rsidR="00063D97" w:rsidRDefault="00063D97" w:rsidP="00063D97"/>
    <w:p w14:paraId="61AFFB4F" w14:textId="77777777" w:rsidR="00063D97" w:rsidRDefault="00063D97" w:rsidP="00063D97"/>
    <w:p w14:paraId="0415E764" w14:textId="77777777" w:rsidR="00063D97" w:rsidRDefault="00063D97" w:rsidP="00063D97"/>
    <w:p w14:paraId="4B2DD448" w14:textId="77777777" w:rsidR="00063D97" w:rsidRDefault="00063D97" w:rsidP="00063D97"/>
    <w:p w14:paraId="7E77A7ED" w14:textId="77777777" w:rsidR="00063D97" w:rsidRDefault="00063D97" w:rsidP="00063D97"/>
    <w:p w14:paraId="67E14D7F" w14:textId="77777777" w:rsidR="00063D97" w:rsidRDefault="00063D97" w:rsidP="00063D97"/>
    <w:p w14:paraId="0E2729BD" w14:textId="77777777" w:rsidR="00063D97" w:rsidRDefault="00063D97" w:rsidP="00063D97"/>
    <w:p w14:paraId="2FB2EEED" w14:textId="77777777" w:rsidR="00063D97" w:rsidRDefault="00063D97" w:rsidP="00063D97"/>
    <w:p w14:paraId="48E8CE2E" w14:textId="77777777" w:rsidR="00063D97" w:rsidRPr="00063D97" w:rsidRDefault="00063D97" w:rsidP="00063D97"/>
    <w:p w14:paraId="728AD7B2" w14:textId="77777777" w:rsidR="009F1869" w:rsidRDefault="009F1869">
      <w:pPr>
        <w:pStyle w:val="Heading1"/>
        <w:ind w:left="12" w:right="1"/>
        <w:rPr>
          <w:rFonts w:asciiTheme="minorBidi" w:hAnsiTheme="minorBidi" w:cstheme="minorBidi"/>
        </w:rPr>
      </w:pPr>
    </w:p>
    <w:p w14:paraId="2E0BD1CC" w14:textId="77777777" w:rsidR="00063D97" w:rsidRDefault="00063D97" w:rsidP="00063D97"/>
    <w:p w14:paraId="3796202E" w14:textId="77777777" w:rsidR="00063D97" w:rsidRDefault="00063D97" w:rsidP="00063D97"/>
    <w:p w14:paraId="386EAB00" w14:textId="77777777" w:rsidR="00063D97" w:rsidRDefault="00063D97" w:rsidP="00063D97"/>
    <w:p w14:paraId="6F595FF7" w14:textId="77777777" w:rsidR="00063D97" w:rsidRDefault="00063D97" w:rsidP="00063D97"/>
    <w:p w14:paraId="2F2572B7" w14:textId="77777777" w:rsidR="00063D97" w:rsidRDefault="00063D97" w:rsidP="00063D97"/>
    <w:p w14:paraId="27FA4AA1" w14:textId="77777777" w:rsidR="00063D97" w:rsidRDefault="00063D97" w:rsidP="00063D97"/>
    <w:p w14:paraId="56153C55" w14:textId="77777777" w:rsidR="00063D97" w:rsidRDefault="00063D97" w:rsidP="00063D97"/>
    <w:p w14:paraId="4C086C77" w14:textId="77777777" w:rsidR="00063D97" w:rsidRDefault="00063D97" w:rsidP="00063D97"/>
    <w:p w14:paraId="03EC27AB" w14:textId="77777777" w:rsidR="00063D97" w:rsidRDefault="00063D97" w:rsidP="00063D97"/>
    <w:p w14:paraId="51C0B801" w14:textId="77777777" w:rsidR="00063D97" w:rsidRDefault="00063D97" w:rsidP="00063D97"/>
    <w:p w14:paraId="142B74EC" w14:textId="77777777" w:rsidR="00063D97" w:rsidRPr="00063D97" w:rsidRDefault="00063D97" w:rsidP="00063D97"/>
    <w:p w14:paraId="1DC68205" w14:textId="69DD86D7" w:rsidR="009F64C5" w:rsidRPr="007F1C8A" w:rsidRDefault="00DD7AA5">
      <w:pPr>
        <w:pStyle w:val="Heading1"/>
        <w:ind w:left="12" w:right="1"/>
        <w:rPr>
          <w:rFonts w:asciiTheme="minorBidi" w:hAnsiTheme="minorBidi" w:cstheme="minorBidi"/>
        </w:rPr>
      </w:pPr>
      <w:r w:rsidRPr="007F1C8A">
        <w:rPr>
          <w:rFonts w:asciiTheme="minorBidi" w:hAnsiTheme="minorBidi" w:cstheme="minorBidi"/>
        </w:rPr>
        <w:t xml:space="preserve">Chapter 4: </w:t>
      </w:r>
      <w:r w:rsidR="009F64C5" w:rsidRPr="007F1C8A">
        <w:rPr>
          <w:rFonts w:asciiTheme="minorBidi" w:hAnsiTheme="minorBidi" w:cstheme="minorBidi"/>
        </w:rPr>
        <w:t xml:space="preserve">Results </w:t>
      </w:r>
      <w:bookmarkEnd w:id="7"/>
    </w:p>
    <w:p w14:paraId="6376B95B" w14:textId="77777777" w:rsidR="009F64C5" w:rsidRPr="007F1C8A" w:rsidRDefault="009F64C5">
      <w:pPr>
        <w:spacing w:after="172"/>
        <w:rPr>
          <w:rFonts w:asciiTheme="minorBidi" w:hAnsiTheme="minorBidi"/>
        </w:rPr>
      </w:pPr>
      <w:r w:rsidRPr="007F1C8A">
        <w:rPr>
          <w:rFonts w:asciiTheme="minorBidi" w:eastAsia="Calibri" w:hAnsiTheme="minorBidi"/>
        </w:rPr>
        <w:t xml:space="preserve"> </w:t>
      </w:r>
    </w:p>
    <w:p w14:paraId="5CB1B318" w14:textId="77777777" w:rsidR="009F64C5" w:rsidRPr="007F1C8A" w:rsidRDefault="009F64C5">
      <w:pPr>
        <w:spacing w:after="169"/>
        <w:rPr>
          <w:rFonts w:asciiTheme="minorBidi" w:hAnsiTheme="minorBidi"/>
        </w:rPr>
      </w:pPr>
      <w:r w:rsidRPr="007F1C8A">
        <w:rPr>
          <w:rFonts w:asciiTheme="minorBidi" w:hAnsiTheme="minorBidi"/>
        </w:rPr>
        <w:t xml:space="preserve">The results section is where you list the findings of your research. Report the results concisely and objectively, without interpreting their meaning. </w:t>
      </w:r>
    </w:p>
    <w:p w14:paraId="28309429" w14:textId="77777777" w:rsidR="009F64C5" w:rsidRPr="007F1C8A" w:rsidRDefault="009F64C5">
      <w:pPr>
        <w:spacing w:after="169"/>
        <w:rPr>
          <w:rFonts w:asciiTheme="minorBidi" w:hAnsiTheme="minorBidi"/>
        </w:rPr>
      </w:pPr>
      <w:r w:rsidRPr="007F1C8A">
        <w:rPr>
          <w:rFonts w:asciiTheme="minorBidi" w:hAnsiTheme="minorBidi"/>
        </w:rPr>
        <w:t xml:space="preserve">In some types of qualitative research, the results and discussion sections may be combined. </w:t>
      </w:r>
    </w:p>
    <w:p w14:paraId="6AB0A6B5" w14:textId="77777777" w:rsidR="009F64C5" w:rsidRPr="007F1C8A" w:rsidRDefault="009F64C5">
      <w:pPr>
        <w:spacing w:after="158"/>
        <w:rPr>
          <w:rFonts w:asciiTheme="minorBidi" w:hAnsiTheme="minorBidi"/>
        </w:rPr>
      </w:pPr>
      <w:r w:rsidRPr="007F1C8A">
        <w:rPr>
          <w:rFonts w:asciiTheme="minorBidi" w:hAnsiTheme="minorBidi"/>
        </w:rPr>
        <w:t xml:space="preserve"> </w:t>
      </w:r>
    </w:p>
    <w:p w14:paraId="15F86857" w14:textId="77777777" w:rsidR="009F64C5" w:rsidRPr="007F1C8A" w:rsidRDefault="009F64C5">
      <w:pPr>
        <w:spacing w:after="184"/>
        <w:ind w:left="-5"/>
        <w:rPr>
          <w:rFonts w:asciiTheme="minorBidi" w:hAnsiTheme="minorBidi"/>
        </w:rPr>
      </w:pPr>
      <w:r w:rsidRPr="007F1C8A">
        <w:rPr>
          <w:rFonts w:asciiTheme="minorBidi" w:eastAsia="Times New Roman" w:hAnsiTheme="minorBidi"/>
          <w:i/>
        </w:rPr>
        <w:t xml:space="preserve">Presenting quantitative results: </w:t>
      </w:r>
    </w:p>
    <w:p w14:paraId="75C78B5F" w14:textId="77777777" w:rsidR="009F64C5" w:rsidRPr="007F1C8A" w:rsidRDefault="009F64C5" w:rsidP="009F64C5">
      <w:pPr>
        <w:numPr>
          <w:ilvl w:val="0"/>
          <w:numId w:val="5"/>
        </w:numPr>
        <w:spacing w:after="14" w:line="249" w:lineRule="auto"/>
        <w:ind w:hanging="360"/>
        <w:rPr>
          <w:rFonts w:asciiTheme="minorBidi" w:hAnsiTheme="minorBidi"/>
        </w:rPr>
      </w:pPr>
      <w:r w:rsidRPr="007F1C8A">
        <w:rPr>
          <w:rFonts w:asciiTheme="minorBidi" w:hAnsiTheme="minorBidi"/>
        </w:rPr>
        <w:t xml:space="preserve">Structure the results around your research questions or hypotheses.  </w:t>
      </w:r>
    </w:p>
    <w:p w14:paraId="033ABD71" w14:textId="77777777" w:rsidR="009F64C5" w:rsidRPr="007F1C8A" w:rsidRDefault="009F64C5" w:rsidP="009F64C5">
      <w:pPr>
        <w:numPr>
          <w:ilvl w:val="0"/>
          <w:numId w:val="5"/>
        </w:numPr>
        <w:spacing w:after="169" w:line="249" w:lineRule="auto"/>
        <w:ind w:hanging="360"/>
        <w:rPr>
          <w:rFonts w:asciiTheme="minorBidi" w:hAnsiTheme="minorBidi"/>
        </w:rPr>
      </w:pPr>
      <w:r w:rsidRPr="007F1C8A">
        <w:rPr>
          <w:rFonts w:asciiTheme="minorBidi" w:hAnsiTheme="minorBidi"/>
        </w:rPr>
        <w:t xml:space="preserve">Report all results that are relevant to your questions, including any that didn’t fit with your expectations. </w:t>
      </w:r>
    </w:p>
    <w:p w14:paraId="7F824A53" w14:textId="77777777" w:rsidR="009F64C5" w:rsidRPr="007F1C8A" w:rsidRDefault="009F64C5">
      <w:pPr>
        <w:spacing w:after="156"/>
        <w:rPr>
          <w:rFonts w:asciiTheme="minorBidi" w:hAnsiTheme="minorBidi"/>
        </w:rPr>
      </w:pPr>
      <w:r w:rsidRPr="007F1C8A">
        <w:rPr>
          <w:rFonts w:asciiTheme="minorBidi" w:hAnsiTheme="minorBidi"/>
        </w:rPr>
        <w:t xml:space="preserve"> </w:t>
      </w:r>
    </w:p>
    <w:p w14:paraId="446A4DC9" w14:textId="77777777" w:rsidR="009F64C5" w:rsidRPr="007F1C8A" w:rsidRDefault="009F64C5">
      <w:pPr>
        <w:spacing w:after="184"/>
        <w:ind w:left="-5"/>
        <w:rPr>
          <w:rFonts w:asciiTheme="minorBidi" w:hAnsiTheme="minorBidi"/>
        </w:rPr>
      </w:pPr>
      <w:r w:rsidRPr="007F1C8A">
        <w:rPr>
          <w:rFonts w:asciiTheme="minorBidi" w:eastAsia="Times New Roman" w:hAnsiTheme="minorBidi"/>
          <w:i/>
        </w:rPr>
        <w:t xml:space="preserve">For each question or hypothesis: </w:t>
      </w:r>
    </w:p>
    <w:p w14:paraId="3D36FDB3" w14:textId="77777777" w:rsidR="009F64C5" w:rsidRPr="007F1C8A" w:rsidRDefault="009F64C5" w:rsidP="009F64C5">
      <w:pPr>
        <w:numPr>
          <w:ilvl w:val="0"/>
          <w:numId w:val="5"/>
        </w:numPr>
        <w:spacing w:after="14" w:line="249" w:lineRule="auto"/>
        <w:ind w:hanging="360"/>
        <w:rPr>
          <w:rFonts w:asciiTheme="minorBidi" w:hAnsiTheme="minorBidi"/>
        </w:rPr>
      </w:pPr>
      <w:r w:rsidRPr="007F1C8A">
        <w:rPr>
          <w:rFonts w:asciiTheme="minorBidi" w:hAnsiTheme="minorBidi"/>
        </w:rPr>
        <w:t xml:space="preserve">Summarize the relevant results, including descriptive statistics and the results of any statistical tests used. </w:t>
      </w:r>
    </w:p>
    <w:p w14:paraId="01AF822A" w14:textId="77777777" w:rsidR="009F64C5" w:rsidRPr="007F1C8A" w:rsidRDefault="009F64C5" w:rsidP="009F64C5">
      <w:pPr>
        <w:numPr>
          <w:ilvl w:val="0"/>
          <w:numId w:val="5"/>
        </w:numPr>
        <w:spacing w:after="37" w:line="249" w:lineRule="auto"/>
        <w:ind w:hanging="360"/>
        <w:rPr>
          <w:rFonts w:asciiTheme="minorBidi" w:hAnsiTheme="minorBidi"/>
        </w:rPr>
      </w:pPr>
      <w:r w:rsidRPr="007F1C8A">
        <w:rPr>
          <w:rFonts w:asciiTheme="minorBidi" w:hAnsiTheme="minorBidi"/>
        </w:rPr>
        <w:t xml:space="preserve">Briefly state how the result relates to the question or whether the hypothesis was supported. </w:t>
      </w:r>
    </w:p>
    <w:p w14:paraId="45213955" w14:textId="77777777" w:rsidR="009F64C5" w:rsidRPr="007F1C8A" w:rsidRDefault="009F64C5" w:rsidP="009F64C5">
      <w:pPr>
        <w:numPr>
          <w:ilvl w:val="0"/>
          <w:numId w:val="5"/>
        </w:numPr>
        <w:spacing w:after="123" w:line="249" w:lineRule="auto"/>
        <w:ind w:hanging="360"/>
        <w:rPr>
          <w:rFonts w:asciiTheme="minorBidi" w:hAnsiTheme="minorBidi"/>
        </w:rPr>
      </w:pPr>
      <w:r w:rsidRPr="007F1C8A">
        <w:rPr>
          <w:rFonts w:asciiTheme="minorBidi" w:hAnsiTheme="minorBidi"/>
        </w:rPr>
        <w:t xml:space="preserve">Don’t give subjective interpretations or speculation. </w:t>
      </w:r>
    </w:p>
    <w:p w14:paraId="26A154F0" w14:textId="77777777" w:rsidR="009F64C5" w:rsidRPr="007F1C8A" w:rsidRDefault="009F64C5">
      <w:pPr>
        <w:spacing w:after="158"/>
        <w:rPr>
          <w:rFonts w:asciiTheme="minorBidi" w:hAnsiTheme="minorBidi"/>
        </w:rPr>
      </w:pPr>
      <w:r w:rsidRPr="007F1C8A">
        <w:rPr>
          <w:rFonts w:asciiTheme="minorBidi" w:hAnsiTheme="minorBidi"/>
        </w:rPr>
        <w:t xml:space="preserve"> </w:t>
      </w:r>
    </w:p>
    <w:p w14:paraId="16444A9D" w14:textId="77777777" w:rsidR="009F64C5" w:rsidRPr="007F1C8A" w:rsidRDefault="009F64C5">
      <w:pPr>
        <w:spacing w:after="184"/>
        <w:ind w:left="-5"/>
        <w:rPr>
          <w:rFonts w:asciiTheme="minorBidi" w:hAnsiTheme="minorBidi"/>
        </w:rPr>
      </w:pPr>
      <w:r w:rsidRPr="007F1C8A">
        <w:rPr>
          <w:rFonts w:asciiTheme="minorBidi" w:eastAsia="Times New Roman" w:hAnsiTheme="minorBidi"/>
          <w:i/>
        </w:rPr>
        <w:t xml:space="preserve">Tables and figures: </w:t>
      </w:r>
    </w:p>
    <w:p w14:paraId="54EF3131" w14:textId="77777777" w:rsidR="009F64C5" w:rsidRPr="007F1C8A" w:rsidRDefault="009F64C5" w:rsidP="009F64C5">
      <w:pPr>
        <w:numPr>
          <w:ilvl w:val="0"/>
          <w:numId w:val="5"/>
        </w:numPr>
        <w:spacing w:after="14" w:line="249" w:lineRule="auto"/>
        <w:ind w:hanging="360"/>
        <w:rPr>
          <w:rFonts w:asciiTheme="minorBidi" w:hAnsiTheme="minorBidi"/>
        </w:rPr>
      </w:pPr>
      <w:r w:rsidRPr="007F1C8A">
        <w:rPr>
          <w:rFonts w:asciiTheme="minorBidi" w:hAnsiTheme="minorBidi"/>
        </w:rPr>
        <w:t xml:space="preserve">Include tables and figures if they help the reader understand your results. </w:t>
      </w:r>
    </w:p>
    <w:p w14:paraId="773EFB91" w14:textId="77777777" w:rsidR="009F64C5" w:rsidRPr="007F1C8A" w:rsidRDefault="009F64C5" w:rsidP="009F64C5">
      <w:pPr>
        <w:numPr>
          <w:ilvl w:val="0"/>
          <w:numId w:val="5"/>
        </w:numPr>
        <w:spacing w:after="14" w:line="249" w:lineRule="auto"/>
        <w:ind w:hanging="360"/>
        <w:rPr>
          <w:rFonts w:asciiTheme="minorBidi" w:hAnsiTheme="minorBidi"/>
        </w:rPr>
      </w:pPr>
      <w:r w:rsidRPr="007F1C8A">
        <w:rPr>
          <w:rFonts w:asciiTheme="minorBidi" w:hAnsiTheme="minorBidi"/>
        </w:rPr>
        <w:t xml:space="preserve">Tables can be used to present exact values in a concise overview. </w:t>
      </w:r>
    </w:p>
    <w:p w14:paraId="4645D08D" w14:textId="77777777" w:rsidR="009F64C5" w:rsidRPr="007F1C8A" w:rsidRDefault="009F64C5" w:rsidP="009F64C5">
      <w:pPr>
        <w:numPr>
          <w:ilvl w:val="0"/>
          <w:numId w:val="5"/>
        </w:numPr>
        <w:spacing w:after="14" w:line="249" w:lineRule="auto"/>
        <w:ind w:hanging="360"/>
        <w:rPr>
          <w:rFonts w:asciiTheme="minorBidi" w:hAnsiTheme="minorBidi"/>
        </w:rPr>
      </w:pPr>
      <w:r w:rsidRPr="007F1C8A">
        <w:rPr>
          <w:rFonts w:asciiTheme="minorBidi" w:hAnsiTheme="minorBidi"/>
        </w:rPr>
        <w:t xml:space="preserve">Graphs and charts can be used to visualize patterns and relationships. </w:t>
      </w:r>
    </w:p>
    <w:p w14:paraId="7F5E9A32" w14:textId="59E29822" w:rsidR="009F64C5" w:rsidRPr="007F1C8A" w:rsidRDefault="009F64C5" w:rsidP="009F64C5">
      <w:pPr>
        <w:numPr>
          <w:ilvl w:val="0"/>
          <w:numId w:val="5"/>
        </w:numPr>
        <w:spacing w:after="123" w:line="249" w:lineRule="auto"/>
        <w:ind w:hanging="360"/>
        <w:rPr>
          <w:rFonts w:asciiTheme="minorBidi" w:hAnsiTheme="minorBidi"/>
        </w:rPr>
      </w:pPr>
      <w:r w:rsidRPr="007F1C8A">
        <w:rPr>
          <w:rFonts w:asciiTheme="minorBidi" w:hAnsiTheme="minorBidi"/>
        </w:rPr>
        <w:t xml:space="preserve">Refer to all tables and figures in the </w:t>
      </w:r>
      <w:r w:rsidR="00663954" w:rsidRPr="007F1C8A">
        <w:rPr>
          <w:rFonts w:asciiTheme="minorBidi" w:hAnsiTheme="minorBidi"/>
        </w:rPr>
        <w:t>text and</w:t>
      </w:r>
      <w:r w:rsidRPr="007F1C8A">
        <w:rPr>
          <w:rFonts w:asciiTheme="minorBidi" w:hAnsiTheme="minorBidi"/>
        </w:rPr>
        <w:t xml:space="preserve"> give them clear titles and labels. </w:t>
      </w:r>
    </w:p>
    <w:p w14:paraId="6B4E5C5C" w14:textId="77777777" w:rsidR="009F64C5" w:rsidRPr="007F1C8A" w:rsidRDefault="009F64C5">
      <w:pPr>
        <w:spacing w:after="159"/>
        <w:rPr>
          <w:rFonts w:asciiTheme="minorBidi" w:hAnsiTheme="minorBidi"/>
        </w:rPr>
      </w:pPr>
      <w:r w:rsidRPr="007F1C8A">
        <w:rPr>
          <w:rFonts w:asciiTheme="minorBidi" w:hAnsiTheme="minorBidi"/>
        </w:rPr>
        <w:t xml:space="preserve"> </w:t>
      </w:r>
    </w:p>
    <w:p w14:paraId="383A1A5A" w14:textId="77777777" w:rsidR="009F64C5" w:rsidRPr="007F1C8A" w:rsidRDefault="009F64C5">
      <w:pPr>
        <w:spacing w:after="184"/>
        <w:ind w:left="-5"/>
        <w:rPr>
          <w:rFonts w:asciiTheme="minorBidi" w:hAnsiTheme="minorBidi"/>
        </w:rPr>
      </w:pPr>
      <w:r w:rsidRPr="007F1C8A">
        <w:rPr>
          <w:rFonts w:asciiTheme="minorBidi" w:eastAsia="Times New Roman" w:hAnsiTheme="minorBidi"/>
          <w:i/>
        </w:rPr>
        <w:t xml:space="preserve">Presenting qualitative results: </w:t>
      </w:r>
    </w:p>
    <w:p w14:paraId="2811BBF3" w14:textId="77777777" w:rsidR="009F64C5" w:rsidRPr="007F1C8A" w:rsidRDefault="009F64C5" w:rsidP="009F64C5">
      <w:pPr>
        <w:numPr>
          <w:ilvl w:val="0"/>
          <w:numId w:val="5"/>
        </w:numPr>
        <w:spacing w:after="14" w:line="249" w:lineRule="auto"/>
        <w:ind w:hanging="360"/>
        <w:rPr>
          <w:rFonts w:asciiTheme="minorBidi" w:hAnsiTheme="minorBidi"/>
        </w:rPr>
      </w:pPr>
      <w:r w:rsidRPr="007F1C8A">
        <w:rPr>
          <w:rFonts w:asciiTheme="minorBidi" w:hAnsiTheme="minorBidi"/>
        </w:rPr>
        <w:t xml:space="preserve">Structure the results around research questions or key themes. </w:t>
      </w:r>
    </w:p>
    <w:p w14:paraId="4B64172B" w14:textId="77777777" w:rsidR="009F64C5" w:rsidRPr="007F1C8A" w:rsidRDefault="009F64C5" w:rsidP="009F64C5">
      <w:pPr>
        <w:numPr>
          <w:ilvl w:val="0"/>
          <w:numId w:val="5"/>
        </w:numPr>
        <w:spacing w:after="14" w:line="249" w:lineRule="auto"/>
        <w:ind w:hanging="360"/>
        <w:rPr>
          <w:rFonts w:asciiTheme="minorBidi" w:hAnsiTheme="minorBidi"/>
        </w:rPr>
      </w:pPr>
      <w:r w:rsidRPr="007F1C8A">
        <w:rPr>
          <w:rFonts w:asciiTheme="minorBidi" w:hAnsiTheme="minorBidi"/>
        </w:rPr>
        <w:t>Make general observations about what the data showed.</w:t>
      </w:r>
      <w:r w:rsidRPr="007F1C8A">
        <w:rPr>
          <w:rFonts w:asciiTheme="minorBidi" w:eastAsia="Calibri" w:hAnsiTheme="minorBidi"/>
        </w:rPr>
        <w:t xml:space="preserve"> </w:t>
      </w:r>
    </w:p>
    <w:p w14:paraId="59D9A7CF" w14:textId="77777777" w:rsidR="009F64C5" w:rsidRPr="007F1C8A" w:rsidRDefault="009F64C5" w:rsidP="009F64C5">
      <w:pPr>
        <w:numPr>
          <w:ilvl w:val="0"/>
          <w:numId w:val="5"/>
        </w:numPr>
        <w:spacing w:after="14" w:line="249" w:lineRule="auto"/>
        <w:ind w:hanging="360"/>
        <w:rPr>
          <w:rFonts w:asciiTheme="minorBidi" w:hAnsiTheme="minorBidi"/>
        </w:rPr>
      </w:pPr>
      <w:r w:rsidRPr="007F1C8A">
        <w:rPr>
          <w:rFonts w:asciiTheme="minorBidi" w:hAnsiTheme="minorBidi"/>
        </w:rPr>
        <w:t xml:space="preserve">Mention recurring points of agreement or disagreement, patterns and trends. </w:t>
      </w:r>
    </w:p>
    <w:p w14:paraId="0E078C37" w14:textId="77777777" w:rsidR="009F64C5" w:rsidRPr="007F1C8A" w:rsidRDefault="009F64C5" w:rsidP="009F64C5">
      <w:pPr>
        <w:numPr>
          <w:ilvl w:val="0"/>
          <w:numId w:val="5"/>
        </w:numPr>
        <w:spacing w:after="14" w:line="249" w:lineRule="auto"/>
        <w:ind w:hanging="360"/>
        <w:rPr>
          <w:rFonts w:asciiTheme="minorBidi" w:hAnsiTheme="minorBidi"/>
        </w:rPr>
      </w:pPr>
      <w:r w:rsidRPr="007F1C8A">
        <w:rPr>
          <w:rFonts w:asciiTheme="minorBidi" w:hAnsiTheme="minorBidi"/>
        </w:rPr>
        <w:t xml:space="preserve">Highlight individual responses that were particularly noteworthy. </w:t>
      </w:r>
    </w:p>
    <w:p w14:paraId="529ACF8E" w14:textId="77777777" w:rsidR="009F64C5" w:rsidRPr="007F1C8A" w:rsidRDefault="009F64C5" w:rsidP="009F64C5">
      <w:pPr>
        <w:numPr>
          <w:ilvl w:val="0"/>
          <w:numId w:val="5"/>
        </w:numPr>
        <w:spacing w:after="142" w:line="249" w:lineRule="auto"/>
        <w:ind w:hanging="360"/>
        <w:rPr>
          <w:rFonts w:asciiTheme="minorBidi" w:hAnsiTheme="minorBidi"/>
        </w:rPr>
      </w:pPr>
      <w:r w:rsidRPr="007F1C8A">
        <w:rPr>
          <w:rFonts w:asciiTheme="minorBidi" w:hAnsiTheme="minorBidi"/>
        </w:rPr>
        <w:t xml:space="preserve">Support with direct quotations. </w:t>
      </w:r>
    </w:p>
    <w:p w14:paraId="18194F8F" w14:textId="77777777" w:rsidR="009F64C5" w:rsidRPr="007F1C8A" w:rsidRDefault="009F64C5">
      <w:pPr>
        <w:spacing w:after="0"/>
        <w:rPr>
          <w:rFonts w:asciiTheme="minorBidi" w:hAnsiTheme="minorBidi"/>
        </w:rPr>
      </w:pPr>
      <w:r w:rsidRPr="007F1C8A">
        <w:rPr>
          <w:rFonts w:asciiTheme="minorBidi" w:eastAsia="Calibri" w:hAnsiTheme="minorBidi"/>
        </w:rPr>
        <w:t xml:space="preserve"> </w:t>
      </w:r>
      <w:r w:rsidRPr="007F1C8A">
        <w:rPr>
          <w:rFonts w:asciiTheme="minorBidi" w:eastAsia="Calibri" w:hAnsiTheme="minorBidi"/>
        </w:rPr>
        <w:tab/>
      </w:r>
      <w:r w:rsidRPr="007F1C8A">
        <w:rPr>
          <w:rFonts w:asciiTheme="minorBidi" w:eastAsia="Times New Roman" w:hAnsiTheme="minorBidi"/>
          <w:b/>
        </w:rPr>
        <w:t xml:space="preserve"> </w:t>
      </w:r>
    </w:p>
    <w:p w14:paraId="6F2446E6" w14:textId="77777777" w:rsidR="009706D0" w:rsidRPr="007F1C8A" w:rsidRDefault="009706D0">
      <w:pPr>
        <w:rPr>
          <w:rFonts w:asciiTheme="minorBidi" w:eastAsia="Times New Roman" w:hAnsiTheme="minorBidi"/>
          <w:b/>
          <w:color w:val="000000"/>
          <w:sz w:val="24"/>
        </w:rPr>
      </w:pPr>
      <w:bookmarkStart w:id="8" w:name="_Toc12220"/>
      <w:r w:rsidRPr="007F1C8A">
        <w:rPr>
          <w:rFonts w:asciiTheme="minorBidi" w:hAnsiTheme="minorBidi"/>
        </w:rPr>
        <w:br w:type="page"/>
      </w:r>
    </w:p>
    <w:p w14:paraId="1E0DD3AE" w14:textId="14EC5F70" w:rsidR="009F64C5" w:rsidRPr="007F1C8A" w:rsidRDefault="00DD7AA5">
      <w:pPr>
        <w:pStyle w:val="Heading1"/>
        <w:ind w:left="12" w:right="3"/>
        <w:rPr>
          <w:rFonts w:asciiTheme="minorBidi" w:hAnsiTheme="minorBidi" w:cstheme="minorBidi"/>
        </w:rPr>
      </w:pPr>
      <w:r w:rsidRPr="007F1C8A">
        <w:rPr>
          <w:rFonts w:asciiTheme="minorBidi" w:hAnsiTheme="minorBidi" w:cstheme="minorBidi"/>
        </w:rPr>
        <w:t xml:space="preserve">Chapter 5: </w:t>
      </w:r>
      <w:r w:rsidR="009F64C5" w:rsidRPr="007F1C8A">
        <w:rPr>
          <w:rFonts w:asciiTheme="minorBidi" w:hAnsiTheme="minorBidi" w:cstheme="minorBidi"/>
        </w:rPr>
        <w:t xml:space="preserve">Discussion </w:t>
      </w:r>
      <w:bookmarkEnd w:id="8"/>
    </w:p>
    <w:p w14:paraId="137E6C91" w14:textId="77777777" w:rsidR="009F64C5" w:rsidRPr="007F1C8A" w:rsidRDefault="009F64C5">
      <w:pPr>
        <w:spacing w:after="254"/>
        <w:rPr>
          <w:rFonts w:asciiTheme="minorBidi" w:hAnsiTheme="minorBidi"/>
        </w:rPr>
      </w:pPr>
      <w:r w:rsidRPr="007F1C8A">
        <w:rPr>
          <w:rFonts w:asciiTheme="minorBidi" w:hAnsiTheme="minorBidi"/>
        </w:rPr>
        <w:t xml:space="preserve"> </w:t>
      </w:r>
    </w:p>
    <w:p w14:paraId="7417AC8C" w14:textId="77777777" w:rsidR="009F64C5" w:rsidRPr="007F1C8A" w:rsidRDefault="009F64C5">
      <w:pPr>
        <w:spacing w:after="270"/>
        <w:rPr>
          <w:rFonts w:asciiTheme="minorBidi" w:hAnsiTheme="minorBidi"/>
        </w:rPr>
      </w:pPr>
      <w:r w:rsidRPr="007F1C8A">
        <w:rPr>
          <w:rFonts w:asciiTheme="minorBidi" w:hAnsiTheme="minorBidi"/>
        </w:rPr>
        <w:t xml:space="preserve">The discussion chapter is where you delve into the meaning and relevance of your results. Give your own interpretations and cite relevant sources to put your results in context. </w:t>
      </w:r>
    </w:p>
    <w:p w14:paraId="4B4367B3" w14:textId="77777777" w:rsidR="009F64C5" w:rsidRPr="007F1C8A" w:rsidRDefault="009F64C5">
      <w:pPr>
        <w:spacing w:after="256"/>
        <w:rPr>
          <w:rFonts w:asciiTheme="minorBidi" w:hAnsiTheme="minorBidi"/>
        </w:rPr>
      </w:pPr>
      <w:r w:rsidRPr="007F1C8A">
        <w:rPr>
          <w:rFonts w:asciiTheme="minorBidi" w:hAnsiTheme="minorBidi"/>
        </w:rPr>
        <w:t xml:space="preserve"> </w:t>
      </w:r>
    </w:p>
    <w:p w14:paraId="73EE2D25" w14:textId="77777777" w:rsidR="009F64C5" w:rsidRPr="007F1C8A" w:rsidRDefault="009F64C5">
      <w:pPr>
        <w:spacing w:after="276"/>
        <w:ind w:left="-5"/>
        <w:rPr>
          <w:rFonts w:asciiTheme="minorBidi" w:hAnsiTheme="minorBidi"/>
        </w:rPr>
      </w:pPr>
      <w:r w:rsidRPr="007F1C8A">
        <w:rPr>
          <w:rFonts w:asciiTheme="minorBidi" w:eastAsia="Times New Roman" w:hAnsiTheme="minorBidi"/>
          <w:i/>
        </w:rPr>
        <w:t xml:space="preserve">Interpret your results: </w:t>
      </w:r>
    </w:p>
    <w:p w14:paraId="1346CC98" w14:textId="77777777" w:rsidR="009F64C5" w:rsidRPr="007F1C8A" w:rsidRDefault="009F64C5" w:rsidP="009F64C5">
      <w:pPr>
        <w:numPr>
          <w:ilvl w:val="0"/>
          <w:numId w:val="6"/>
        </w:numPr>
        <w:spacing w:after="14" w:line="249" w:lineRule="auto"/>
        <w:ind w:hanging="360"/>
        <w:rPr>
          <w:rFonts w:asciiTheme="minorBidi" w:hAnsiTheme="minorBidi"/>
        </w:rPr>
      </w:pPr>
      <w:r w:rsidRPr="007F1C8A">
        <w:rPr>
          <w:rFonts w:asciiTheme="minorBidi" w:hAnsiTheme="minorBidi"/>
        </w:rPr>
        <w:t>What do the results tell us?</w:t>
      </w:r>
      <w:r w:rsidRPr="007F1C8A">
        <w:rPr>
          <w:rFonts w:asciiTheme="minorBidi" w:eastAsia="Times New Roman" w:hAnsiTheme="minorBidi"/>
          <w:i/>
        </w:rPr>
        <w:t xml:space="preserve"> </w:t>
      </w:r>
    </w:p>
    <w:p w14:paraId="1E23A947" w14:textId="77777777" w:rsidR="009F64C5" w:rsidRPr="007F1C8A" w:rsidRDefault="009F64C5" w:rsidP="009F64C5">
      <w:pPr>
        <w:numPr>
          <w:ilvl w:val="0"/>
          <w:numId w:val="6"/>
        </w:numPr>
        <w:spacing w:after="14" w:line="249" w:lineRule="auto"/>
        <w:ind w:hanging="360"/>
        <w:rPr>
          <w:rFonts w:asciiTheme="minorBidi" w:hAnsiTheme="minorBidi"/>
        </w:rPr>
      </w:pPr>
      <w:r w:rsidRPr="007F1C8A">
        <w:rPr>
          <w:rFonts w:asciiTheme="minorBidi" w:hAnsiTheme="minorBidi"/>
        </w:rPr>
        <w:t>Did they meet your expectations?</w:t>
      </w:r>
      <w:r w:rsidRPr="007F1C8A">
        <w:rPr>
          <w:rFonts w:asciiTheme="minorBidi" w:eastAsia="Times New Roman" w:hAnsiTheme="minorBidi"/>
          <w:i/>
        </w:rPr>
        <w:t xml:space="preserve"> </w:t>
      </w:r>
      <w:r w:rsidRPr="007F1C8A">
        <w:rPr>
          <w:rFonts w:asciiTheme="minorBidi" w:hAnsiTheme="minorBidi"/>
        </w:rPr>
        <w:t>If not, why might that be?</w:t>
      </w:r>
      <w:r w:rsidRPr="007F1C8A">
        <w:rPr>
          <w:rFonts w:asciiTheme="minorBidi" w:eastAsia="Times New Roman" w:hAnsiTheme="minorBidi"/>
          <w:i/>
        </w:rPr>
        <w:t xml:space="preserve"> </w:t>
      </w:r>
    </w:p>
    <w:p w14:paraId="5921DC43" w14:textId="77777777" w:rsidR="009F64C5" w:rsidRPr="007F1C8A" w:rsidRDefault="009F64C5" w:rsidP="009F64C5">
      <w:pPr>
        <w:numPr>
          <w:ilvl w:val="0"/>
          <w:numId w:val="6"/>
        </w:numPr>
        <w:spacing w:after="221" w:line="249" w:lineRule="auto"/>
        <w:ind w:hanging="360"/>
        <w:rPr>
          <w:rFonts w:asciiTheme="minorBidi" w:hAnsiTheme="minorBidi"/>
        </w:rPr>
      </w:pPr>
      <w:r w:rsidRPr="007F1C8A">
        <w:rPr>
          <w:rFonts w:asciiTheme="minorBidi" w:hAnsiTheme="minorBidi"/>
        </w:rPr>
        <w:t>Are there any alternative explanations for your findings?</w:t>
      </w:r>
      <w:r w:rsidRPr="007F1C8A">
        <w:rPr>
          <w:rFonts w:asciiTheme="minorBidi" w:eastAsia="Times New Roman" w:hAnsiTheme="minorBidi"/>
          <w:i/>
        </w:rPr>
        <w:t xml:space="preserve"> </w:t>
      </w:r>
    </w:p>
    <w:p w14:paraId="030BDD85" w14:textId="77777777" w:rsidR="009F64C5" w:rsidRPr="007F1C8A" w:rsidRDefault="009F64C5">
      <w:pPr>
        <w:spacing w:after="254"/>
        <w:rPr>
          <w:rFonts w:asciiTheme="minorBidi" w:hAnsiTheme="minorBidi"/>
        </w:rPr>
      </w:pPr>
      <w:r w:rsidRPr="007F1C8A">
        <w:rPr>
          <w:rFonts w:asciiTheme="minorBidi" w:hAnsiTheme="minorBidi"/>
        </w:rPr>
        <w:t xml:space="preserve"> </w:t>
      </w:r>
    </w:p>
    <w:p w14:paraId="793DEF5C" w14:textId="77777777" w:rsidR="009F64C5" w:rsidRPr="007F1C8A" w:rsidRDefault="009F64C5">
      <w:pPr>
        <w:spacing w:after="278"/>
        <w:ind w:left="-5"/>
        <w:rPr>
          <w:rFonts w:asciiTheme="minorBidi" w:hAnsiTheme="minorBidi"/>
        </w:rPr>
      </w:pPr>
      <w:r w:rsidRPr="007F1C8A">
        <w:rPr>
          <w:rFonts w:asciiTheme="minorBidi" w:eastAsia="Times New Roman" w:hAnsiTheme="minorBidi"/>
          <w:i/>
        </w:rPr>
        <w:t xml:space="preserve">Discuss the implications: </w:t>
      </w:r>
    </w:p>
    <w:p w14:paraId="58149788" w14:textId="77777777" w:rsidR="009F64C5" w:rsidRPr="007F1C8A" w:rsidRDefault="009F64C5" w:rsidP="009F64C5">
      <w:pPr>
        <w:numPr>
          <w:ilvl w:val="0"/>
          <w:numId w:val="6"/>
        </w:numPr>
        <w:spacing w:after="14" w:line="249" w:lineRule="auto"/>
        <w:ind w:hanging="360"/>
        <w:rPr>
          <w:rFonts w:asciiTheme="minorBidi" w:hAnsiTheme="minorBidi"/>
        </w:rPr>
      </w:pPr>
      <w:r w:rsidRPr="007F1C8A">
        <w:rPr>
          <w:rFonts w:asciiTheme="minorBidi" w:hAnsiTheme="minorBidi"/>
        </w:rPr>
        <w:t xml:space="preserve">Are the results consistent with previous studies? </w:t>
      </w:r>
    </w:p>
    <w:p w14:paraId="29061799" w14:textId="77777777" w:rsidR="009F64C5" w:rsidRPr="007F1C8A" w:rsidRDefault="009F64C5" w:rsidP="009F64C5">
      <w:pPr>
        <w:numPr>
          <w:ilvl w:val="0"/>
          <w:numId w:val="6"/>
        </w:numPr>
        <w:spacing w:after="14" w:line="249" w:lineRule="auto"/>
        <w:ind w:hanging="360"/>
        <w:rPr>
          <w:rFonts w:asciiTheme="minorBidi" w:hAnsiTheme="minorBidi"/>
        </w:rPr>
      </w:pPr>
      <w:r w:rsidRPr="007F1C8A">
        <w:rPr>
          <w:rFonts w:asciiTheme="minorBidi" w:hAnsiTheme="minorBidi"/>
        </w:rPr>
        <w:t xml:space="preserve">Do the results support or challenge an existing theory? </w:t>
      </w:r>
    </w:p>
    <w:p w14:paraId="69C3FE3A" w14:textId="77777777" w:rsidR="009F64C5" w:rsidRPr="007F1C8A" w:rsidRDefault="009F64C5" w:rsidP="009F64C5">
      <w:pPr>
        <w:numPr>
          <w:ilvl w:val="0"/>
          <w:numId w:val="6"/>
        </w:numPr>
        <w:spacing w:after="14" w:line="249" w:lineRule="auto"/>
        <w:ind w:hanging="360"/>
        <w:rPr>
          <w:rFonts w:asciiTheme="minorBidi" w:hAnsiTheme="minorBidi"/>
        </w:rPr>
      </w:pPr>
      <w:r w:rsidRPr="007F1C8A">
        <w:rPr>
          <w:rFonts w:asciiTheme="minorBidi" w:hAnsiTheme="minorBidi"/>
        </w:rPr>
        <w:t xml:space="preserve">Why do these results matter? </w:t>
      </w:r>
    </w:p>
    <w:p w14:paraId="1EFCF95F" w14:textId="77777777" w:rsidR="009F64C5" w:rsidRPr="007F1C8A" w:rsidRDefault="009F64C5" w:rsidP="009F64C5">
      <w:pPr>
        <w:numPr>
          <w:ilvl w:val="0"/>
          <w:numId w:val="6"/>
        </w:numPr>
        <w:spacing w:after="221" w:line="249" w:lineRule="auto"/>
        <w:ind w:hanging="360"/>
        <w:rPr>
          <w:rFonts w:asciiTheme="minorBidi" w:hAnsiTheme="minorBidi"/>
        </w:rPr>
      </w:pPr>
      <w:r w:rsidRPr="007F1C8A">
        <w:rPr>
          <w:rFonts w:asciiTheme="minorBidi" w:hAnsiTheme="minorBidi"/>
        </w:rPr>
        <w:t xml:space="preserve">Are there any practical implications? </w:t>
      </w:r>
    </w:p>
    <w:p w14:paraId="69F7867A" w14:textId="77777777" w:rsidR="009F64C5" w:rsidRPr="007F1C8A" w:rsidRDefault="009F64C5">
      <w:pPr>
        <w:spacing w:after="256"/>
        <w:rPr>
          <w:rFonts w:asciiTheme="minorBidi" w:hAnsiTheme="minorBidi"/>
        </w:rPr>
      </w:pPr>
      <w:r w:rsidRPr="007F1C8A">
        <w:rPr>
          <w:rFonts w:asciiTheme="minorBidi" w:eastAsia="Times New Roman" w:hAnsiTheme="minorBidi"/>
          <w:i/>
        </w:rPr>
        <w:t xml:space="preserve"> </w:t>
      </w:r>
    </w:p>
    <w:p w14:paraId="57EEF5C6" w14:textId="77777777" w:rsidR="009F64C5" w:rsidRPr="007F1C8A" w:rsidRDefault="009F64C5">
      <w:pPr>
        <w:spacing w:after="278"/>
        <w:ind w:left="-5"/>
        <w:rPr>
          <w:rFonts w:asciiTheme="minorBidi" w:hAnsiTheme="minorBidi"/>
        </w:rPr>
      </w:pPr>
      <w:r w:rsidRPr="007F1C8A">
        <w:rPr>
          <w:rFonts w:asciiTheme="minorBidi" w:eastAsia="Times New Roman" w:hAnsiTheme="minorBidi"/>
          <w:i/>
        </w:rPr>
        <w:t xml:space="preserve">Acknowledge the limitations: </w:t>
      </w:r>
    </w:p>
    <w:p w14:paraId="055785A6" w14:textId="77777777" w:rsidR="009F64C5" w:rsidRPr="007F1C8A" w:rsidRDefault="009F64C5" w:rsidP="009F64C5">
      <w:pPr>
        <w:numPr>
          <w:ilvl w:val="0"/>
          <w:numId w:val="6"/>
        </w:numPr>
        <w:spacing w:after="14" w:line="249" w:lineRule="auto"/>
        <w:ind w:hanging="360"/>
        <w:rPr>
          <w:rFonts w:asciiTheme="minorBidi" w:hAnsiTheme="minorBidi"/>
        </w:rPr>
      </w:pPr>
      <w:r w:rsidRPr="007F1C8A">
        <w:rPr>
          <w:rFonts w:asciiTheme="minorBidi" w:hAnsiTheme="minorBidi"/>
        </w:rPr>
        <w:t xml:space="preserve">What can the results </w:t>
      </w:r>
      <w:r w:rsidRPr="007F1C8A">
        <w:rPr>
          <w:rFonts w:asciiTheme="minorBidi" w:eastAsia="Times New Roman" w:hAnsiTheme="minorBidi"/>
          <w:i/>
        </w:rPr>
        <w:t>not</w:t>
      </w:r>
      <w:r w:rsidRPr="007F1C8A">
        <w:rPr>
          <w:rFonts w:asciiTheme="minorBidi" w:hAnsiTheme="minorBidi"/>
        </w:rPr>
        <w:t xml:space="preserve"> tell us?</w:t>
      </w:r>
      <w:r w:rsidRPr="007F1C8A">
        <w:rPr>
          <w:rFonts w:asciiTheme="minorBidi" w:eastAsia="Times New Roman" w:hAnsiTheme="minorBidi"/>
          <w:i/>
        </w:rPr>
        <w:t xml:space="preserve"> </w:t>
      </w:r>
    </w:p>
    <w:p w14:paraId="09AEE72F" w14:textId="77777777" w:rsidR="009F64C5" w:rsidRPr="007F1C8A" w:rsidRDefault="009F64C5" w:rsidP="009F64C5">
      <w:pPr>
        <w:numPr>
          <w:ilvl w:val="0"/>
          <w:numId w:val="6"/>
        </w:numPr>
        <w:spacing w:after="14" w:line="249" w:lineRule="auto"/>
        <w:ind w:hanging="360"/>
        <w:rPr>
          <w:rFonts w:asciiTheme="minorBidi" w:hAnsiTheme="minorBidi"/>
        </w:rPr>
      </w:pPr>
      <w:r w:rsidRPr="007F1C8A">
        <w:rPr>
          <w:rFonts w:asciiTheme="minorBidi" w:hAnsiTheme="minorBidi"/>
        </w:rPr>
        <w:t>Does the data have limited generalizability (e.g. due to your methods or sample size)?</w:t>
      </w:r>
      <w:r w:rsidRPr="007F1C8A">
        <w:rPr>
          <w:rFonts w:asciiTheme="minorBidi" w:eastAsia="Times New Roman" w:hAnsiTheme="minorBidi"/>
          <w:i/>
        </w:rPr>
        <w:t xml:space="preserve"> </w:t>
      </w:r>
    </w:p>
    <w:p w14:paraId="15E79A31" w14:textId="77777777" w:rsidR="009F64C5" w:rsidRPr="007F1C8A" w:rsidRDefault="009F64C5" w:rsidP="009F64C5">
      <w:pPr>
        <w:numPr>
          <w:ilvl w:val="0"/>
          <w:numId w:val="6"/>
        </w:numPr>
        <w:spacing w:after="14" w:line="249" w:lineRule="auto"/>
        <w:ind w:hanging="360"/>
        <w:rPr>
          <w:rFonts w:asciiTheme="minorBidi" w:hAnsiTheme="minorBidi"/>
        </w:rPr>
      </w:pPr>
      <w:r w:rsidRPr="007F1C8A">
        <w:rPr>
          <w:rFonts w:asciiTheme="minorBidi" w:hAnsiTheme="minorBidi"/>
        </w:rPr>
        <w:t xml:space="preserve">Are there any potentially relevant variables that you didn’t </w:t>
      </w:r>
      <w:proofErr w:type="gramStart"/>
      <w:r w:rsidRPr="007F1C8A">
        <w:rPr>
          <w:rFonts w:asciiTheme="minorBidi" w:hAnsiTheme="minorBidi"/>
        </w:rPr>
        <w:t>take into account</w:t>
      </w:r>
      <w:proofErr w:type="gramEnd"/>
      <w:r w:rsidRPr="007F1C8A">
        <w:rPr>
          <w:rFonts w:asciiTheme="minorBidi" w:hAnsiTheme="minorBidi"/>
        </w:rPr>
        <w:t xml:space="preserve">? </w:t>
      </w:r>
    </w:p>
    <w:p w14:paraId="4C2CB5F2" w14:textId="77777777" w:rsidR="009706D0" w:rsidRPr="007F1C8A" w:rsidRDefault="009706D0">
      <w:pPr>
        <w:rPr>
          <w:rFonts w:asciiTheme="minorBidi" w:eastAsia="Times New Roman" w:hAnsiTheme="minorBidi"/>
          <w:b/>
          <w:color w:val="000000"/>
          <w:sz w:val="24"/>
        </w:rPr>
      </w:pPr>
      <w:bookmarkStart w:id="9" w:name="_Toc12221"/>
      <w:r w:rsidRPr="007F1C8A">
        <w:rPr>
          <w:rFonts w:asciiTheme="minorBidi" w:hAnsiTheme="minorBidi"/>
        </w:rPr>
        <w:br w:type="page"/>
      </w:r>
    </w:p>
    <w:p w14:paraId="71131267" w14:textId="4B841252" w:rsidR="009F64C5" w:rsidRPr="007F1C8A" w:rsidRDefault="00DD7AA5">
      <w:pPr>
        <w:pStyle w:val="Heading1"/>
        <w:ind w:left="12" w:right="3"/>
        <w:rPr>
          <w:rFonts w:asciiTheme="minorBidi" w:hAnsiTheme="minorBidi" w:cstheme="minorBidi"/>
        </w:rPr>
      </w:pPr>
      <w:r w:rsidRPr="007F1C8A">
        <w:rPr>
          <w:rFonts w:asciiTheme="minorBidi" w:hAnsiTheme="minorBidi" w:cstheme="minorBidi"/>
        </w:rPr>
        <w:t xml:space="preserve">Chapter 6: </w:t>
      </w:r>
      <w:r w:rsidR="009F64C5" w:rsidRPr="007F1C8A">
        <w:rPr>
          <w:rFonts w:asciiTheme="minorBidi" w:hAnsiTheme="minorBidi" w:cstheme="minorBidi"/>
        </w:rPr>
        <w:t xml:space="preserve">Conclusion </w:t>
      </w:r>
      <w:bookmarkEnd w:id="9"/>
    </w:p>
    <w:p w14:paraId="03B5FA00" w14:textId="77777777" w:rsidR="009F64C5" w:rsidRPr="007F1C8A" w:rsidRDefault="009F64C5">
      <w:pPr>
        <w:spacing w:after="194"/>
        <w:rPr>
          <w:rFonts w:asciiTheme="minorBidi" w:hAnsiTheme="minorBidi"/>
        </w:rPr>
      </w:pPr>
      <w:r w:rsidRPr="007F1C8A">
        <w:rPr>
          <w:rFonts w:asciiTheme="minorBidi" w:eastAsia="Calibri" w:hAnsiTheme="minorBidi"/>
        </w:rPr>
        <w:t xml:space="preserve"> </w:t>
      </w:r>
    </w:p>
    <w:p w14:paraId="774479C9" w14:textId="77777777" w:rsidR="009F64C5" w:rsidRPr="007F1C8A" w:rsidRDefault="009F64C5">
      <w:pPr>
        <w:spacing w:after="270"/>
        <w:rPr>
          <w:rFonts w:asciiTheme="minorBidi" w:hAnsiTheme="minorBidi"/>
        </w:rPr>
      </w:pPr>
      <w:r w:rsidRPr="007F1C8A">
        <w:rPr>
          <w:rFonts w:asciiTheme="minorBidi" w:hAnsiTheme="minorBidi"/>
        </w:rPr>
        <w:t xml:space="preserve">The conclusion is the last part of your main text. It’s where you wrap up your dissertation, summarizing your main findings and recommendations. No new information or arguments should appear in the conclusion. </w:t>
      </w:r>
    </w:p>
    <w:p w14:paraId="1900FF2B" w14:textId="77777777" w:rsidR="009F64C5" w:rsidRPr="007F1C8A" w:rsidRDefault="009F64C5">
      <w:pPr>
        <w:spacing w:after="254"/>
        <w:rPr>
          <w:rFonts w:asciiTheme="minorBidi" w:hAnsiTheme="minorBidi"/>
        </w:rPr>
      </w:pPr>
      <w:r w:rsidRPr="007F1C8A">
        <w:rPr>
          <w:rFonts w:asciiTheme="minorBidi" w:eastAsia="Times New Roman" w:hAnsiTheme="minorBidi"/>
          <w:i/>
        </w:rPr>
        <w:t xml:space="preserve"> </w:t>
      </w:r>
    </w:p>
    <w:p w14:paraId="5649E4DE" w14:textId="77777777" w:rsidR="009F64C5" w:rsidRPr="007F1C8A" w:rsidRDefault="009F64C5">
      <w:pPr>
        <w:spacing w:after="280"/>
        <w:ind w:left="-5"/>
        <w:rPr>
          <w:rFonts w:asciiTheme="minorBidi" w:hAnsiTheme="minorBidi"/>
        </w:rPr>
      </w:pPr>
      <w:r w:rsidRPr="007F1C8A">
        <w:rPr>
          <w:rFonts w:asciiTheme="minorBidi" w:eastAsia="Times New Roman" w:hAnsiTheme="minorBidi"/>
          <w:i/>
        </w:rPr>
        <w:t xml:space="preserve">Answer the main research question: </w:t>
      </w:r>
    </w:p>
    <w:p w14:paraId="6BDE0717" w14:textId="77777777" w:rsidR="009F64C5" w:rsidRPr="007F1C8A" w:rsidRDefault="009F64C5" w:rsidP="009F64C5">
      <w:pPr>
        <w:numPr>
          <w:ilvl w:val="0"/>
          <w:numId w:val="7"/>
        </w:numPr>
        <w:spacing w:after="221" w:line="249" w:lineRule="auto"/>
        <w:ind w:hanging="360"/>
        <w:rPr>
          <w:rFonts w:asciiTheme="minorBidi" w:hAnsiTheme="minorBidi"/>
        </w:rPr>
      </w:pPr>
      <w:r w:rsidRPr="007F1C8A">
        <w:rPr>
          <w:rFonts w:asciiTheme="minorBidi" w:hAnsiTheme="minorBidi"/>
        </w:rPr>
        <w:t xml:space="preserve">Clearly and concisely state the overall conclusion that your research has led you to. </w:t>
      </w:r>
    </w:p>
    <w:p w14:paraId="3FC2F385" w14:textId="77777777" w:rsidR="009F64C5" w:rsidRPr="007F1C8A" w:rsidRDefault="009F64C5">
      <w:pPr>
        <w:spacing w:after="256"/>
        <w:rPr>
          <w:rFonts w:asciiTheme="minorBidi" w:hAnsiTheme="minorBidi"/>
        </w:rPr>
      </w:pPr>
      <w:r w:rsidRPr="007F1C8A">
        <w:rPr>
          <w:rFonts w:asciiTheme="minorBidi" w:hAnsiTheme="minorBidi"/>
        </w:rPr>
        <w:t xml:space="preserve"> </w:t>
      </w:r>
    </w:p>
    <w:p w14:paraId="3504FA07" w14:textId="77777777" w:rsidR="009F64C5" w:rsidRPr="007F1C8A" w:rsidRDefault="009F64C5">
      <w:pPr>
        <w:spacing w:after="275"/>
        <w:ind w:left="-5"/>
        <w:rPr>
          <w:rFonts w:asciiTheme="minorBidi" w:hAnsiTheme="minorBidi"/>
        </w:rPr>
      </w:pPr>
      <w:r w:rsidRPr="007F1C8A">
        <w:rPr>
          <w:rFonts w:asciiTheme="minorBidi" w:eastAsia="Times New Roman" w:hAnsiTheme="minorBidi"/>
          <w:i/>
        </w:rPr>
        <w:t xml:space="preserve">Reflect on the research: </w:t>
      </w:r>
    </w:p>
    <w:p w14:paraId="1AF8A7AD" w14:textId="77777777" w:rsidR="009F64C5" w:rsidRPr="007F1C8A" w:rsidRDefault="009F64C5" w:rsidP="009F64C5">
      <w:pPr>
        <w:numPr>
          <w:ilvl w:val="0"/>
          <w:numId w:val="7"/>
        </w:numPr>
        <w:spacing w:after="14" w:line="249" w:lineRule="auto"/>
        <w:ind w:hanging="360"/>
        <w:rPr>
          <w:rFonts w:asciiTheme="minorBidi" w:hAnsiTheme="minorBidi"/>
        </w:rPr>
      </w:pPr>
      <w:r w:rsidRPr="007F1C8A">
        <w:rPr>
          <w:rFonts w:asciiTheme="minorBidi" w:hAnsiTheme="minorBidi"/>
        </w:rPr>
        <w:t>To what extent was your approach effective in answering your questions?</w:t>
      </w:r>
      <w:r w:rsidRPr="007F1C8A">
        <w:rPr>
          <w:rFonts w:asciiTheme="minorBidi" w:eastAsia="Times New Roman" w:hAnsiTheme="minorBidi"/>
          <w:i/>
        </w:rPr>
        <w:t xml:space="preserve"> </w:t>
      </w:r>
    </w:p>
    <w:p w14:paraId="5045561D" w14:textId="77777777" w:rsidR="009F64C5" w:rsidRPr="007F1C8A" w:rsidRDefault="009F64C5" w:rsidP="009F64C5">
      <w:pPr>
        <w:numPr>
          <w:ilvl w:val="0"/>
          <w:numId w:val="7"/>
        </w:numPr>
        <w:spacing w:after="221" w:line="249" w:lineRule="auto"/>
        <w:ind w:hanging="360"/>
        <w:rPr>
          <w:rFonts w:asciiTheme="minorBidi" w:hAnsiTheme="minorBidi"/>
        </w:rPr>
      </w:pPr>
      <w:r w:rsidRPr="007F1C8A">
        <w:rPr>
          <w:rFonts w:asciiTheme="minorBidi" w:hAnsiTheme="minorBidi"/>
        </w:rPr>
        <w:t>Did the research raise any new questions or unexpected insights?</w:t>
      </w:r>
      <w:r w:rsidRPr="007F1C8A">
        <w:rPr>
          <w:rFonts w:asciiTheme="minorBidi" w:eastAsia="Times New Roman" w:hAnsiTheme="minorBidi"/>
          <w:i/>
        </w:rPr>
        <w:t xml:space="preserve"> </w:t>
      </w:r>
    </w:p>
    <w:p w14:paraId="0F056E34" w14:textId="77777777" w:rsidR="009F64C5" w:rsidRPr="007F1C8A" w:rsidRDefault="009F64C5">
      <w:pPr>
        <w:spacing w:after="257"/>
        <w:rPr>
          <w:rFonts w:asciiTheme="minorBidi" w:hAnsiTheme="minorBidi"/>
        </w:rPr>
      </w:pPr>
      <w:r w:rsidRPr="007F1C8A">
        <w:rPr>
          <w:rFonts w:asciiTheme="minorBidi" w:hAnsiTheme="minorBidi"/>
        </w:rPr>
        <w:t xml:space="preserve"> </w:t>
      </w:r>
    </w:p>
    <w:p w14:paraId="5E61884C" w14:textId="77777777" w:rsidR="009F64C5" w:rsidRPr="007F1C8A" w:rsidRDefault="009F64C5">
      <w:pPr>
        <w:spacing w:after="277"/>
        <w:ind w:left="-5"/>
        <w:rPr>
          <w:rFonts w:asciiTheme="minorBidi" w:hAnsiTheme="minorBidi"/>
        </w:rPr>
      </w:pPr>
      <w:r w:rsidRPr="007F1C8A">
        <w:rPr>
          <w:rFonts w:asciiTheme="minorBidi" w:eastAsia="Times New Roman" w:hAnsiTheme="minorBidi"/>
          <w:i/>
        </w:rPr>
        <w:t xml:space="preserve">Make recommendations: </w:t>
      </w:r>
    </w:p>
    <w:p w14:paraId="5EB6A96B" w14:textId="77777777" w:rsidR="009F64C5" w:rsidRPr="007F1C8A" w:rsidRDefault="009F64C5" w:rsidP="009F64C5">
      <w:pPr>
        <w:numPr>
          <w:ilvl w:val="0"/>
          <w:numId w:val="7"/>
        </w:numPr>
        <w:spacing w:after="14" w:line="249" w:lineRule="auto"/>
        <w:ind w:hanging="360"/>
        <w:rPr>
          <w:rFonts w:asciiTheme="minorBidi" w:hAnsiTheme="minorBidi"/>
        </w:rPr>
      </w:pPr>
      <w:r w:rsidRPr="007F1C8A">
        <w:rPr>
          <w:rFonts w:asciiTheme="minorBidi" w:hAnsiTheme="minorBidi"/>
        </w:rPr>
        <w:t xml:space="preserve">You can make recommendations for practice (e.g. in business or policy) or for future research. </w:t>
      </w:r>
    </w:p>
    <w:p w14:paraId="208E5799" w14:textId="77777777" w:rsidR="009F64C5" w:rsidRPr="007F1C8A" w:rsidRDefault="009F64C5" w:rsidP="009F64C5">
      <w:pPr>
        <w:numPr>
          <w:ilvl w:val="0"/>
          <w:numId w:val="7"/>
        </w:numPr>
        <w:spacing w:after="14" w:line="249" w:lineRule="auto"/>
        <w:ind w:hanging="360"/>
        <w:rPr>
          <w:rFonts w:asciiTheme="minorBidi" w:hAnsiTheme="minorBidi"/>
        </w:rPr>
      </w:pPr>
      <w:r w:rsidRPr="007F1C8A">
        <w:rPr>
          <w:rFonts w:asciiTheme="minorBidi" w:hAnsiTheme="minorBidi"/>
        </w:rPr>
        <w:t xml:space="preserve">Frame practical recommendations as suggestions, not instructions. </w:t>
      </w:r>
    </w:p>
    <w:p w14:paraId="0FC34760" w14:textId="77777777" w:rsidR="009F64C5" w:rsidRPr="007F1C8A" w:rsidRDefault="009F64C5" w:rsidP="009F64C5">
      <w:pPr>
        <w:numPr>
          <w:ilvl w:val="0"/>
          <w:numId w:val="7"/>
        </w:numPr>
        <w:spacing w:after="14" w:line="249" w:lineRule="auto"/>
        <w:ind w:hanging="360"/>
        <w:rPr>
          <w:rFonts w:asciiTheme="minorBidi" w:hAnsiTheme="minorBidi"/>
        </w:rPr>
      </w:pPr>
      <w:r w:rsidRPr="007F1C8A">
        <w:rPr>
          <w:rFonts w:asciiTheme="minorBidi" w:hAnsiTheme="minorBidi"/>
        </w:rPr>
        <w:t xml:space="preserve">Be specific about research recommendations, explaining how future studies can build on your conclusions. </w:t>
      </w:r>
    </w:p>
    <w:p w14:paraId="5195E998" w14:textId="77777777" w:rsidR="009F64C5" w:rsidRPr="007F1C8A" w:rsidRDefault="009F64C5">
      <w:pPr>
        <w:spacing w:after="0"/>
        <w:ind w:left="720"/>
        <w:rPr>
          <w:rFonts w:asciiTheme="minorBidi" w:hAnsiTheme="minorBidi"/>
        </w:rPr>
      </w:pPr>
      <w:r w:rsidRPr="007F1C8A">
        <w:rPr>
          <w:rFonts w:asciiTheme="minorBidi" w:hAnsiTheme="minorBidi"/>
        </w:rPr>
        <w:t xml:space="preserve"> </w:t>
      </w:r>
    </w:p>
    <w:p w14:paraId="7F2F3D23" w14:textId="77777777" w:rsidR="009F64C5" w:rsidRPr="007F1C8A" w:rsidRDefault="009F64C5">
      <w:pPr>
        <w:spacing w:after="256"/>
        <w:ind w:left="720"/>
        <w:rPr>
          <w:rFonts w:asciiTheme="minorBidi" w:hAnsiTheme="minorBidi"/>
        </w:rPr>
      </w:pPr>
      <w:r w:rsidRPr="007F1C8A">
        <w:rPr>
          <w:rFonts w:asciiTheme="minorBidi" w:hAnsiTheme="minorBidi"/>
        </w:rPr>
        <w:t xml:space="preserve"> </w:t>
      </w:r>
    </w:p>
    <w:p w14:paraId="52496E83" w14:textId="77777777" w:rsidR="009F64C5" w:rsidRPr="007F1C8A" w:rsidRDefault="009F64C5">
      <w:pPr>
        <w:spacing w:after="256"/>
        <w:ind w:left="-5"/>
        <w:rPr>
          <w:rFonts w:asciiTheme="minorBidi" w:hAnsiTheme="minorBidi"/>
        </w:rPr>
      </w:pPr>
      <w:r w:rsidRPr="007F1C8A">
        <w:rPr>
          <w:rFonts w:asciiTheme="minorBidi" w:eastAsia="Times New Roman" w:hAnsiTheme="minorBidi"/>
          <w:i/>
        </w:rPr>
        <w:t xml:space="preserve">Emphasize your contribution: </w:t>
      </w:r>
    </w:p>
    <w:p w14:paraId="662168BC" w14:textId="77777777" w:rsidR="009F64C5" w:rsidRPr="007F1C8A" w:rsidRDefault="009F64C5" w:rsidP="009F64C5">
      <w:pPr>
        <w:numPr>
          <w:ilvl w:val="0"/>
          <w:numId w:val="7"/>
        </w:numPr>
        <w:spacing w:after="14" w:line="249" w:lineRule="auto"/>
        <w:ind w:hanging="360"/>
        <w:rPr>
          <w:rFonts w:asciiTheme="minorBidi" w:hAnsiTheme="minorBidi"/>
        </w:rPr>
      </w:pPr>
      <w:r w:rsidRPr="007F1C8A">
        <w:rPr>
          <w:rFonts w:asciiTheme="minorBidi" w:hAnsiTheme="minorBidi"/>
        </w:rPr>
        <w:t xml:space="preserve">Show what new knowledge you have contributed. </w:t>
      </w:r>
    </w:p>
    <w:p w14:paraId="2ABBE9A3" w14:textId="77777777" w:rsidR="009F64C5" w:rsidRPr="007F1C8A" w:rsidRDefault="009F64C5" w:rsidP="009F64C5">
      <w:pPr>
        <w:numPr>
          <w:ilvl w:val="0"/>
          <w:numId w:val="7"/>
        </w:numPr>
        <w:spacing w:after="275" w:line="249" w:lineRule="auto"/>
        <w:ind w:hanging="360"/>
        <w:rPr>
          <w:rFonts w:asciiTheme="minorBidi" w:hAnsiTheme="minorBidi"/>
        </w:rPr>
      </w:pPr>
      <w:r w:rsidRPr="007F1C8A">
        <w:rPr>
          <w:rFonts w:asciiTheme="minorBidi" w:hAnsiTheme="minorBidi"/>
        </w:rPr>
        <w:t xml:space="preserve">Leave the reader with a clear impression of why your research matters. </w:t>
      </w:r>
    </w:p>
    <w:p w14:paraId="05FED6EE" w14:textId="77777777" w:rsidR="009F64C5" w:rsidRPr="007F1C8A" w:rsidRDefault="009F64C5">
      <w:pPr>
        <w:spacing w:after="0"/>
        <w:rPr>
          <w:rFonts w:asciiTheme="minorBidi" w:hAnsiTheme="minorBidi"/>
        </w:rPr>
      </w:pPr>
      <w:r w:rsidRPr="007F1C8A">
        <w:rPr>
          <w:rFonts w:asciiTheme="minorBidi" w:hAnsiTheme="minorBidi"/>
        </w:rPr>
        <w:t xml:space="preserve"> </w:t>
      </w:r>
      <w:r w:rsidRPr="007F1C8A">
        <w:rPr>
          <w:rFonts w:asciiTheme="minorBidi" w:hAnsiTheme="minorBidi"/>
        </w:rPr>
        <w:tab/>
      </w:r>
      <w:r w:rsidRPr="007F1C8A">
        <w:rPr>
          <w:rFonts w:asciiTheme="minorBidi" w:eastAsia="Calibri" w:hAnsiTheme="minorBidi"/>
        </w:rPr>
        <w:t xml:space="preserve"> </w:t>
      </w:r>
    </w:p>
    <w:p w14:paraId="21668B29" w14:textId="77777777" w:rsidR="009706D0" w:rsidRPr="007F1C8A" w:rsidRDefault="009706D0">
      <w:pPr>
        <w:rPr>
          <w:rFonts w:asciiTheme="minorBidi" w:eastAsia="Times New Roman" w:hAnsiTheme="minorBidi"/>
          <w:b/>
          <w:color w:val="000000"/>
          <w:sz w:val="24"/>
        </w:rPr>
      </w:pPr>
      <w:bookmarkStart w:id="10" w:name="_Toc12222"/>
      <w:r w:rsidRPr="007F1C8A">
        <w:rPr>
          <w:rFonts w:asciiTheme="minorBidi" w:hAnsiTheme="minorBidi"/>
        </w:rPr>
        <w:br w:type="page"/>
      </w:r>
    </w:p>
    <w:p w14:paraId="5E9C15BC" w14:textId="6FCB8A29" w:rsidR="0062352B" w:rsidRPr="0062352B" w:rsidRDefault="009F64C5" w:rsidP="0062352B">
      <w:pPr>
        <w:pStyle w:val="Heading1"/>
        <w:ind w:left="12" w:right="6"/>
        <w:rPr>
          <w:rFonts w:asciiTheme="minorBidi" w:hAnsiTheme="minorBidi" w:cstheme="minorBidi"/>
        </w:rPr>
      </w:pPr>
      <w:r w:rsidRPr="007F1C8A">
        <w:rPr>
          <w:rFonts w:asciiTheme="minorBidi" w:hAnsiTheme="minorBidi" w:cstheme="minorBidi"/>
        </w:rPr>
        <w:t xml:space="preserve">Reference list </w:t>
      </w:r>
      <w:bookmarkEnd w:id="10"/>
    </w:p>
    <w:p w14:paraId="24FAC350" w14:textId="77777777" w:rsidR="0062352B" w:rsidRPr="0062352B" w:rsidRDefault="0062352B" w:rsidP="0062352B">
      <w:pPr>
        <w:rPr>
          <w:rFonts w:asciiTheme="minorBidi" w:hAnsiTheme="minorBidi"/>
        </w:rPr>
      </w:pPr>
      <w:r w:rsidRPr="0062352B">
        <w:rPr>
          <w:rFonts w:asciiTheme="minorBidi" w:hAnsiTheme="minorBidi"/>
        </w:rPr>
        <w:t xml:space="preserve">Ahmad, A. (2017). </w:t>
      </w:r>
      <w:r w:rsidRPr="00DA5423">
        <w:rPr>
          <w:rFonts w:asciiTheme="minorBidi" w:hAnsiTheme="minorBidi"/>
          <w:i/>
          <w:iCs/>
        </w:rPr>
        <w:t>Smoking and alcohol consumption in BAME communities</w:t>
      </w:r>
      <w:r w:rsidRPr="0062352B">
        <w:rPr>
          <w:rFonts w:asciiTheme="minorBidi" w:hAnsiTheme="minorBidi"/>
        </w:rPr>
        <w:t>. London: Health Education Trust.</w:t>
      </w:r>
    </w:p>
    <w:p w14:paraId="43238AC3" w14:textId="77777777" w:rsidR="0062352B" w:rsidRDefault="0062352B" w:rsidP="0062352B">
      <w:pPr>
        <w:rPr>
          <w:rFonts w:asciiTheme="minorBidi" w:hAnsiTheme="minorBidi"/>
        </w:rPr>
      </w:pPr>
      <w:r w:rsidRPr="0062352B">
        <w:rPr>
          <w:rFonts w:asciiTheme="minorBidi" w:hAnsiTheme="minorBidi"/>
        </w:rPr>
        <w:t>Anand, S. S., et al. (2000).</w:t>
      </w:r>
      <w:r w:rsidRPr="00DA5423">
        <w:rPr>
          <w:rFonts w:asciiTheme="minorBidi" w:hAnsiTheme="minorBidi"/>
          <w:i/>
          <w:iCs/>
        </w:rPr>
        <w:t xml:space="preserve"> Risk factors for myocardial infarction in women and men: a prospective comparison. </w:t>
      </w:r>
      <w:r w:rsidRPr="0062352B">
        <w:rPr>
          <w:rFonts w:asciiTheme="minorBidi" w:hAnsiTheme="minorBidi"/>
        </w:rPr>
        <w:t>European Heart Journal, 21(19), 1648-1654.</w:t>
      </w:r>
    </w:p>
    <w:p w14:paraId="6CB0EBB6" w14:textId="668AD925" w:rsidR="009F1869" w:rsidRPr="0062352B" w:rsidRDefault="009F1869" w:rsidP="0062352B">
      <w:pPr>
        <w:rPr>
          <w:rFonts w:asciiTheme="minorBidi" w:hAnsiTheme="minorBidi"/>
        </w:rPr>
      </w:pPr>
      <w:proofErr w:type="spellStart"/>
      <w:r w:rsidRPr="009F1869">
        <w:rPr>
          <w:rFonts w:asciiTheme="minorBidi" w:hAnsiTheme="minorBidi"/>
        </w:rPr>
        <w:t>Aromataris</w:t>
      </w:r>
      <w:proofErr w:type="spellEnd"/>
      <w:r w:rsidRPr="009F1869">
        <w:rPr>
          <w:rFonts w:asciiTheme="minorBidi" w:hAnsiTheme="minorBidi"/>
        </w:rPr>
        <w:t xml:space="preserve">, E. and Munn, Z. (eds) (2020) </w:t>
      </w:r>
      <w:r w:rsidRPr="009F1869">
        <w:rPr>
          <w:rFonts w:asciiTheme="minorBidi" w:hAnsiTheme="minorBidi"/>
          <w:i/>
          <w:iCs/>
        </w:rPr>
        <w:t>JBI Manual for Evidence Synthesis.</w:t>
      </w:r>
      <w:r w:rsidRPr="009F1869">
        <w:rPr>
          <w:rFonts w:asciiTheme="minorBidi" w:hAnsiTheme="minorBidi"/>
        </w:rPr>
        <w:t xml:space="preserve"> Adelaide: Joanna Briggs Institute.</w:t>
      </w:r>
    </w:p>
    <w:p w14:paraId="458F253E" w14:textId="10AEBF24" w:rsidR="0062352B" w:rsidRPr="0062352B" w:rsidRDefault="0062352B" w:rsidP="0062352B">
      <w:pPr>
        <w:rPr>
          <w:rFonts w:asciiTheme="minorBidi" w:hAnsiTheme="minorBidi"/>
        </w:rPr>
      </w:pPr>
      <w:r w:rsidRPr="0062352B">
        <w:rPr>
          <w:rFonts w:asciiTheme="minorBidi" w:hAnsiTheme="minorBidi"/>
        </w:rPr>
        <w:t xml:space="preserve">Benjamin, E. J., et al. (2019). </w:t>
      </w:r>
      <w:r w:rsidRPr="00DA5423">
        <w:rPr>
          <w:rFonts w:asciiTheme="minorBidi" w:hAnsiTheme="minorBidi"/>
          <w:i/>
          <w:iCs/>
        </w:rPr>
        <w:t>Heart disease and stroke statistics</w:t>
      </w:r>
      <w:r w:rsidRPr="00DA5423">
        <w:rPr>
          <w:rFonts w:asciiTheme="minorBidi" w:hAnsiTheme="minorBidi"/>
          <w:i/>
          <w:iCs/>
        </w:rPr>
        <w:t xml:space="preserve"> </w:t>
      </w:r>
      <w:r w:rsidRPr="00DA5423">
        <w:rPr>
          <w:rFonts w:asciiTheme="minorBidi" w:hAnsiTheme="minorBidi"/>
          <w:i/>
          <w:iCs/>
        </w:rPr>
        <w:t>2019 update: a report from the American Heart Association.</w:t>
      </w:r>
      <w:r w:rsidRPr="0062352B">
        <w:rPr>
          <w:rFonts w:asciiTheme="minorBidi" w:hAnsiTheme="minorBidi"/>
        </w:rPr>
        <w:t xml:space="preserve"> Circulation, 139(10), e56-e528.</w:t>
      </w:r>
    </w:p>
    <w:p w14:paraId="1F94A387" w14:textId="77777777" w:rsidR="0062352B" w:rsidRPr="0062352B" w:rsidRDefault="0062352B" w:rsidP="0062352B">
      <w:pPr>
        <w:rPr>
          <w:rFonts w:asciiTheme="minorBidi" w:hAnsiTheme="minorBidi"/>
        </w:rPr>
      </w:pPr>
      <w:r w:rsidRPr="0062352B">
        <w:rPr>
          <w:rFonts w:asciiTheme="minorBidi" w:hAnsiTheme="minorBidi"/>
        </w:rPr>
        <w:t xml:space="preserve">Bhopal, R. (2014). </w:t>
      </w:r>
      <w:r w:rsidRPr="00DA5423">
        <w:rPr>
          <w:rFonts w:asciiTheme="minorBidi" w:hAnsiTheme="minorBidi"/>
          <w:i/>
          <w:iCs/>
        </w:rPr>
        <w:t>Migration, ethnicity, race, and health in multicultural societies.</w:t>
      </w:r>
      <w:r w:rsidRPr="0062352B">
        <w:rPr>
          <w:rFonts w:asciiTheme="minorBidi" w:hAnsiTheme="minorBidi"/>
        </w:rPr>
        <w:t xml:space="preserve"> Oxford: Oxford University Press.</w:t>
      </w:r>
    </w:p>
    <w:p w14:paraId="24522A04" w14:textId="77777777" w:rsidR="0062352B" w:rsidRDefault="0062352B" w:rsidP="0062352B">
      <w:pPr>
        <w:rPr>
          <w:rFonts w:asciiTheme="minorBidi" w:hAnsiTheme="minorBidi"/>
        </w:rPr>
      </w:pPr>
      <w:r w:rsidRPr="0062352B">
        <w:rPr>
          <w:rFonts w:asciiTheme="minorBidi" w:hAnsiTheme="minorBidi"/>
        </w:rPr>
        <w:t xml:space="preserve">British Heart Foundation. (2020). </w:t>
      </w:r>
      <w:r w:rsidRPr="00DA5423">
        <w:rPr>
          <w:rFonts w:asciiTheme="minorBidi" w:hAnsiTheme="minorBidi"/>
          <w:i/>
          <w:iCs/>
        </w:rPr>
        <w:t>Cardiovascular disease statistics 2020.</w:t>
      </w:r>
      <w:r w:rsidRPr="0062352B">
        <w:rPr>
          <w:rFonts w:asciiTheme="minorBidi" w:hAnsiTheme="minorBidi"/>
        </w:rPr>
        <w:t xml:space="preserve"> London: BHF.</w:t>
      </w:r>
    </w:p>
    <w:p w14:paraId="16659830" w14:textId="3DDDF899" w:rsidR="00063D97" w:rsidRDefault="00063D97" w:rsidP="0062352B">
      <w:pPr>
        <w:rPr>
          <w:rFonts w:asciiTheme="minorBidi" w:hAnsiTheme="minorBidi"/>
        </w:rPr>
      </w:pPr>
      <w:r w:rsidRPr="00063D97">
        <w:rPr>
          <w:rFonts w:asciiTheme="minorBidi" w:hAnsiTheme="minorBidi"/>
        </w:rPr>
        <w:t xml:space="preserve">CASP (2020) </w:t>
      </w:r>
      <w:r w:rsidRPr="00063D97">
        <w:rPr>
          <w:rFonts w:asciiTheme="minorBidi" w:hAnsiTheme="minorBidi"/>
          <w:i/>
          <w:iCs/>
        </w:rPr>
        <w:t>Critical Appraisal Skills Programme Checklists. Oxford: CASP UK.</w:t>
      </w:r>
      <w:r w:rsidRPr="00063D97">
        <w:rPr>
          <w:rFonts w:asciiTheme="minorBidi" w:hAnsiTheme="minorBidi"/>
        </w:rPr>
        <w:t xml:space="preserve"> Available at: </w:t>
      </w:r>
      <w:hyperlink r:id="rId14" w:history="1">
        <w:r w:rsidRPr="00FA3C11">
          <w:rPr>
            <w:rStyle w:val="Hyperlink"/>
            <w:rFonts w:asciiTheme="minorBidi" w:hAnsiTheme="minorBidi"/>
          </w:rPr>
          <w:t>https://casp-uk.net</w:t>
        </w:r>
      </w:hyperlink>
      <w:r>
        <w:rPr>
          <w:rFonts w:asciiTheme="minorBidi" w:hAnsiTheme="minorBidi"/>
        </w:rPr>
        <w:t xml:space="preserve"> </w:t>
      </w:r>
      <w:r w:rsidRPr="00063D97">
        <w:rPr>
          <w:rFonts w:asciiTheme="minorBidi" w:hAnsiTheme="minorBidi"/>
        </w:rPr>
        <w:t xml:space="preserve"> (Accessed: </w:t>
      </w:r>
      <w:r>
        <w:rPr>
          <w:rFonts w:asciiTheme="minorBidi" w:hAnsiTheme="minorBidi"/>
        </w:rPr>
        <w:t>3</w:t>
      </w:r>
      <w:r w:rsidRPr="00063D97">
        <w:rPr>
          <w:rFonts w:asciiTheme="minorBidi" w:hAnsiTheme="minorBidi"/>
        </w:rPr>
        <w:t xml:space="preserve"> </w:t>
      </w:r>
      <w:r>
        <w:rPr>
          <w:rFonts w:asciiTheme="minorBidi" w:hAnsiTheme="minorBidi"/>
        </w:rPr>
        <w:t>November</w:t>
      </w:r>
      <w:r w:rsidRPr="00063D97">
        <w:rPr>
          <w:rFonts w:asciiTheme="minorBidi" w:hAnsiTheme="minorBidi"/>
        </w:rPr>
        <w:t xml:space="preserve"> 2025).</w:t>
      </w:r>
    </w:p>
    <w:p w14:paraId="40681688" w14:textId="6BCA492A" w:rsidR="00063D97" w:rsidRDefault="00063D97" w:rsidP="0062352B">
      <w:pPr>
        <w:rPr>
          <w:rFonts w:asciiTheme="minorBidi" w:hAnsiTheme="minorBidi"/>
        </w:rPr>
      </w:pPr>
      <w:r w:rsidRPr="00063D97">
        <w:rPr>
          <w:rFonts w:asciiTheme="minorBidi" w:hAnsiTheme="minorBidi"/>
        </w:rPr>
        <w:t xml:space="preserve">Centre for Reviews and Dissemination (2009) </w:t>
      </w:r>
      <w:r w:rsidRPr="00063D97">
        <w:rPr>
          <w:rFonts w:asciiTheme="minorBidi" w:hAnsiTheme="minorBidi"/>
          <w:i/>
          <w:iCs/>
        </w:rPr>
        <w:t xml:space="preserve">Systematic Reviews: CRD’s Guidance for Undertaking Reviews in Health Care. </w:t>
      </w:r>
      <w:r w:rsidRPr="00063D97">
        <w:rPr>
          <w:rFonts w:asciiTheme="minorBidi" w:hAnsiTheme="minorBidi"/>
        </w:rPr>
        <w:t>York: University of York.</w:t>
      </w:r>
    </w:p>
    <w:p w14:paraId="4155BBE6" w14:textId="210A7486" w:rsidR="0062352B" w:rsidRDefault="0062352B" w:rsidP="0062352B">
      <w:pPr>
        <w:rPr>
          <w:rFonts w:asciiTheme="minorBidi" w:hAnsiTheme="minorBidi"/>
        </w:rPr>
      </w:pPr>
      <w:r w:rsidRPr="0062352B">
        <w:rPr>
          <w:rFonts w:asciiTheme="minorBidi" w:hAnsiTheme="minorBidi"/>
        </w:rPr>
        <w:t>Dahlgren, G., &amp; Whitehead, M. (1991). Policies and strategies to promote social equity in health. Stockholm: Institute for Future Studies.</w:t>
      </w:r>
    </w:p>
    <w:p w14:paraId="31DE20D3" w14:textId="0D0A77D1" w:rsidR="00E55BDC" w:rsidRDefault="00E55BDC" w:rsidP="0062352B">
      <w:pPr>
        <w:rPr>
          <w:rFonts w:asciiTheme="minorBidi" w:hAnsiTheme="minorBidi"/>
        </w:rPr>
      </w:pPr>
      <w:r w:rsidRPr="00E55BDC">
        <w:rPr>
          <w:rFonts w:asciiTheme="minorBidi" w:hAnsiTheme="minorBidi"/>
        </w:rPr>
        <w:t>Chaturvedi, N. (2021) ‘Ethnic differences in cardiovascular disease’, Heart, 107(1), pp. 19–25.</w:t>
      </w:r>
    </w:p>
    <w:p w14:paraId="10558D73" w14:textId="528D264B" w:rsidR="00E55BDC" w:rsidRPr="0062352B" w:rsidRDefault="00E55BDC" w:rsidP="0062352B">
      <w:pPr>
        <w:rPr>
          <w:rFonts w:asciiTheme="minorBidi" w:hAnsiTheme="minorBidi"/>
        </w:rPr>
      </w:pPr>
      <w:r w:rsidRPr="00E55BDC">
        <w:rPr>
          <w:rFonts w:asciiTheme="minorBidi" w:hAnsiTheme="minorBidi"/>
        </w:rPr>
        <w:t>Gujral, U.P., Kanaya, A.M. and Vittinghoff, E. (2022) ‘Dietary patterns and cardiovascular disease risk in South Asians: a UK Biobank study’, Journal of the American Heart Association, 11(7), pp. e024826.</w:t>
      </w:r>
    </w:p>
    <w:p w14:paraId="1BE3330C" w14:textId="7ABACF8F" w:rsidR="00DA5423" w:rsidRDefault="00DA5423" w:rsidP="0062352B">
      <w:pPr>
        <w:rPr>
          <w:rFonts w:asciiTheme="minorBidi" w:hAnsiTheme="minorBidi"/>
        </w:rPr>
      </w:pPr>
      <w:r w:rsidRPr="00DA5423">
        <w:rPr>
          <w:rFonts w:asciiTheme="minorBidi" w:hAnsiTheme="minorBidi"/>
        </w:rPr>
        <w:t>Huang, R., Zhang, T., Li, M., et al. (2024) ‘Joint and interactive associations of body mass index and genetic risk with incident cardiovascular disease: a UK cohort study’, BMC Public Health, 24(1), p.1394.</w:t>
      </w:r>
      <w:r>
        <w:rPr>
          <w:rFonts w:asciiTheme="minorBidi" w:hAnsiTheme="minorBidi"/>
        </w:rPr>
        <w:t xml:space="preserve"> </w:t>
      </w:r>
      <w:r w:rsidRPr="00DA5423">
        <w:rPr>
          <w:rFonts w:asciiTheme="minorBidi" w:hAnsiTheme="minorBidi"/>
        </w:rPr>
        <w:t>doi.org/10.1186/s12889-024-19916-6</w:t>
      </w:r>
      <w:r>
        <w:rPr>
          <w:rFonts w:asciiTheme="minorBidi" w:hAnsiTheme="minorBidi"/>
        </w:rPr>
        <w:t xml:space="preserve"> </w:t>
      </w:r>
    </w:p>
    <w:p w14:paraId="6A3E16A6" w14:textId="0B28AF77" w:rsidR="00DA5423" w:rsidRDefault="00DA5423" w:rsidP="0062352B">
      <w:pPr>
        <w:rPr>
          <w:rFonts w:asciiTheme="minorBidi" w:hAnsiTheme="minorBidi"/>
        </w:rPr>
      </w:pPr>
      <w:r w:rsidRPr="00DA5423">
        <w:rPr>
          <w:rFonts w:asciiTheme="minorBidi" w:hAnsiTheme="minorBidi"/>
        </w:rPr>
        <w:t xml:space="preserve">Ho, F. K., Gray, S. R., Welsh, P., Gill, J. M. R., Sattar, N., Pell, J. P., &amp; Celis-Morales, C. (2022). </w:t>
      </w:r>
      <w:r w:rsidRPr="00DA5423">
        <w:rPr>
          <w:rFonts w:asciiTheme="minorBidi" w:hAnsiTheme="minorBidi"/>
          <w:i/>
          <w:iCs/>
        </w:rPr>
        <w:t>Ethnic differences in cardiovascular risk: examining differential exposure and susceptibility to risk factors.</w:t>
      </w:r>
      <w:r w:rsidRPr="00DA5423">
        <w:rPr>
          <w:rFonts w:asciiTheme="minorBidi" w:hAnsiTheme="minorBidi"/>
        </w:rPr>
        <w:t xml:space="preserve"> BMC medicine, 20(1), 149.</w:t>
      </w:r>
      <w:r>
        <w:rPr>
          <w:rFonts w:asciiTheme="minorBidi" w:hAnsiTheme="minorBidi"/>
        </w:rPr>
        <w:t xml:space="preserve"> </w:t>
      </w:r>
      <w:proofErr w:type="spellStart"/>
      <w:r w:rsidRPr="00DA5423">
        <w:rPr>
          <w:rFonts w:asciiTheme="minorBidi" w:hAnsiTheme="minorBidi"/>
        </w:rPr>
        <w:t>doi</w:t>
      </w:r>
      <w:proofErr w:type="spellEnd"/>
      <w:r w:rsidRPr="00DA5423">
        <w:rPr>
          <w:rFonts w:asciiTheme="minorBidi" w:hAnsiTheme="minorBidi"/>
        </w:rPr>
        <w:t>: 10.1186/s12916-022-02337-</w:t>
      </w:r>
    </w:p>
    <w:p w14:paraId="1568B823" w14:textId="365370F0" w:rsidR="00E55BDC" w:rsidRDefault="00E55BDC" w:rsidP="0062352B">
      <w:pPr>
        <w:rPr>
          <w:rFonts w:asciiTheme="minorBidi" w:hAnsiTheme="minorBidi"/>
        </w:rPr>
      </w:pPr>
      <w:r w:rsidRPr="00E55BDC">
        <w:rPr>
          <w:rFonts w:asciiTheme="minorBidi" w:hAnsiTheme="minorBidi"/>
        </w:rPr>
        <w:t>Islam, N. et al. (2020) ‘Culturally adapted lifestyle interventions for South Asian populations: A randomised controlled trial’, BMJ Open, 10(9), p. e036234.</w:t>
      </w:r>
    </w:p>
    <w:p w14:paraId="6CDCAEFB" w14:textId="6C189DCE" w:rsidR="00E55BDC" w:rsidRPr="0062352B" w:rsidRDefault="00E55BDC" w:rsidP="0062352B">
      <w:pPr>
        <w:rPr>
          <w:rFonts w:asciiTheme="minorBidi" w:hAnsiTheme="minorBidi"/>
        </w:rPr>
      </w:pPr>
      <w:r w:rsidRPr="00E55BDC">
        <w:rPr>
          <w:rFonts w:asciiTheme="minorBidi" w:hAnsiTheme="minorBidi"/>
        </w:rPr>
        <w:t>Jepson, R.G. et al. (2019) ‘Developing culturally appropriate health interventions: a review of the evidence’, Public Health Reviews, 40(3), pp. 1–15.</w:t>
      </w:r>
    </w:p>
    <w:p w14:paraId="6FC304BD" w14:textId="77777777" w:rsidR="0062352B" w:rsidRPr="0062352B" w:rsidRDefault="0062352B" w:rsidP="0062352B">
      <w:pPr>
        <w:rPr>
          <w:rFonts w:asciiTheme="minorBidi" w:hAnsiTheme="minorBidi"/>
        </w:rPr>
      </w:pPr>
      <w:r w:rsidRPr="0062352B">
        <w:rPr>
          <w:rFonts w:asciiTheme="minorBidi" w:hAnsiTheme="minorBidi"/>
        </w:rPr>
        <w:t xml:space="preserve">Johnson, L., &amp; Smith, R. (2019). </w:t>
      </w:r>
      <w:r w:rsidRPr="00DA5423">
        <w:rPr>
          <w:rFonts w:asciiTheme="minorBidi" w:hAnsiTheme="minorBidi"/>
          <w:i/>
          <w:iCs/>
        </w:rPr>
        <w:t>Dietary habits in Black African and Caribbean populations.</w:t>
      </w:r>
      <w:r w:rsidRPr="0062352B">
        <w:rPr>
          <w:rFonts w:asciiTheme="minorBidi" w:hAnsiTheme="minorBidi"/>
        </w:rPr>
        <w:t xml:space="preserve"> British Journal of Nutrition, 122(3), 300-310.</w:t>
      </w:r>
    </w:p>
    <w:p w14:paraId="2799AB71" w14:textId="77777777" w:rsidR="0062352B" w:rsidRPr="0062352B" w:rsidRDefault="0062352B" w:rsidP="0062352B">
      <w:pPr>
        <w:rPr>
          <w:rFonts w:asciiTheme="minorBidi" w:hAnsiTheme="minorBidi"/>
        </w:rPr>
      </w:pPr>
      <w:r w:rsidRPr="0062352B">
        <w:rPr>
          <w:rFonts w:asciiTheme="minorBidi" w:hAnsiTheme="minorBidi"/>
        </w:rPr>
        <w:t xml:space="preserve">Khan, S., et al. (2020). </w:t>
      </w:r>
      <w:r w:rsidRPr="00DA5423">
        <w:rPr>
          <w:rFonts w:asciiTheme="minorBidi" w:hAnsiTheme="minorBidi"/>
          <w:i/>
          <w:iCs/>
        </w:rPr>
        <w:t>Cardiovascular risk factors in South Asian communities.</w:t>
      </w:r>
      <w:r w:rsidRPr="0062352B">
        <w:rPr>
          <w:rFonts w:asciiTheme="minorBidi" w:hAnsiTheme="minorBidi"/>
        </w:rPr>
        <w:t xml:space="preserve"> Journal of the American Heart Association, 9(15), e016522.</w:t>
      </w:r>
    </w:p>
    <w:p w14:paraId="4D52CD5D" w14:textId="77777777" w:rsidR="0062352B" w:rsidRDefault="0062352B" w:rsidP="0062352B">
      <w:pPr>
        <w:rPr>
          <w:rFonts w:asciiTheme="minorBidi" w:hAnsiTheme="minorBidi"/>
        </w:rPr>
      </w:pPr>
      <w:r w:rsidRPr="0062352B">
        <w:rPr>
          <w:rFonts w:asciiTheme="minorBidi" w:hAnsiTheme="minorBidi"/>
        </w:rPr>
        <w:t xml:space="preserve">Marmot, M. (2010). </w:t>
      </w:r>
      <w:r w:rsidRPr="00DA5423">
        <w:rPr>
          <w:rFonts w:asciiTheme="minorBidi" w:hAnsiTheme="minorBidi"/>
          <w:i/>
          <w:iCs/>
        </w:rPr>
        <w:t>Fair society, healthy lives: The Marmot Review</w:t>
      </w:r>
      <w:r w:rsidRPr="0062352B">
        <w:rPr>
          <w:rFonts w:asciiTheme="minorBidi" w:hAnsiTheme="minorBidi"/>
        </w:rPr>
        <w:t>. London: The Marmot Review.</w:t>
      </w:r>
    </w:p>
    <w:p w14:paraId="1AEA16D9" w14:textId="11201234" w:rsidR="000D1F88" w:rsidRDefault="000D1F88" w:rsidP="0062352B">
      <w:pPr>
        <w:rPr>
          <w:rFonts w:asciiTheme="minorBidi" w:hAnsiTheme="minorBidi"/>
        </w:rPr>
      </w:pPr>
      <w:r w:rsidRPr="00DA5423">
        <w:rPr>
          <w:rFonts w:asciiTheme="minorBidi" w:hAnsiTheme="minorBidi"/>
        </w:rPr>
        <w:t xml:space="preserve">Mantri, N.M., Merchant, M., Rana, J.S., et al. (2022) </w:t>
      </w:r>
      <w:r w:rsidRPr="00DA5423">
        <w:rPr>
          <w:rFonts w:asciiTheme="minorBidi" w:hAnsiTheme="minorBidi"/>
          <w:i/>
          <w:iCs/>
        </w:rPr>
        <w:t>‘Performance of the pooled cohort equation in South Asians: insights from a large integrated healthcare delivery system’,</w:t>
      </w:r>
      <w:r w:rsidRPr="00DA5423">
        <w:rPr>
          <w:rFonts w:asciiTheme="minorBidi" w:hAnsiTheme="minorBidi"/>
        </w:rPr>
        <w:t xml:space="preserve"> BMC Cardiovascular Disorders, 22(1), p.566.</w:t>
      </w:r>
      <w:r>
        <w:rPr>
          <w:rFonts w:asciiTheme="minorBidi" w:hAnsiTheme="minorBidi"/>
        </w:rPr>
        <w:t xml:space="preserve"> </w:t>
      </w:r>
      <w:r w:rsidRPr="00DA5423">
        <w:rPr>
          <w:rFonts w:asciiTheme="minorBidi" w:hAnsiTheme="minorBidi"/>
        </w:rPr>
        <w:t>10.1186/s12872-022-02993-z</w:t>
      </w:r>
      <w:r>
        <w:rPr>
          <w:rFonts w:asciiTheme="minorBidi" w:hAnsiTheme="minorBidi"/>
        </w:rPr>
        <w:t xml:space="preserve"> </w:t>
      </w:r>
    </w:p>
    <w:p w14:paraId="284B6538" w14:textId="7956FB33" w:rsidR="0062352B" w:rsidRDefault="0062352B" w:rsidP="0062352B">
      <w:pPr>
        <w:rPr>
          <w:rFonts w:asciiTheme="minorBidi" w:hAnsiTheme="minorBidi"/>
        </w:rPr>
      </w:pPr>
      <w:r w:rsidRPr="0062352B">
        <w:rPr>
          <w:rFonts w:asciiTheme="minorBidi" w:hAnsiTheme="minorBidi"/>
        </w:rPr>
        <w:t>McLeroy, K. R., Bibeau, D., Steckler, A., &amp; Glanz, K. (1988).</w:t>
      </w:r>
      <w:r w:rsidRPr="00DA5423">
        <w:rPr>
          <w:rFonts w:asciiTheme="minorBidi" w:hAnsiTheme="minorBidi"/>
          <w:i/>
          <w:iCs/>
        </w:rPr>
        <w:t xml:space="preserve"> An ecological perspective on health promotion programs. </w:t>
      </w:r>
      <w:r w:rsidRPr="0062352B">
        <w:rPr>
          <w:rFonts w:asciiTheme="minorBidi" w:hAnsiTheme="minorBidi"/>
        </w:rPr>
        <w:t>Health Education Quarterly, 15(4), 351-377.</w:t>
      </w:r>
    </w:p>
    <w:p w14:paraId="20DC0510" w14:textId="1C4364B3" w:rsidR="009F1869" w:rsidRDefault="009F1869" w:rsidP="0062352B">
      <w:pPr>
        <w:rPr>
          <w:rFonts w:asciiTheme="minorBidi" w:hAnsiTheme="minorBidi"/>
        </w:rPr>
      </w:pPr>
      <w:r w:rsidRPr="009F1869">
        <w:rPr>
          <w:rFonts w:asciiTheme="minorBidi" w:hAnsiTheme="minorBidi"/>
        </w:rPr>
        <w:t xml:space="preserve">Munn, Z., Peters, M.D.J., Stern, C., </w:t>
      </w:r>
      <w:proofErr w:type="spellStart"/>
      <w:r w:rsidRPr="009F1869">
        <w:rPr>
          <w:rFonts w:asciiTheme="minorBidi" w:hAnsiTheme="minorBidi"/>
        </w:rPr>
        <w:t>Tufanaru</w:t>
      </w:r>
      <w:proofErr w:type="spellEnd"/>
      <w:r w:rsidRPr="009F1869">
        <w:rPr>
          <w:rFonts w:asciiTheme="minorBidi" w:hAnsiTheme="minorBidi"/>
        </w:rPr>
        <w:t xml:space="preserve">, C., McArthur, A. and </w:t>
      </w:r>
      <w:proofErr w:type="spellStart"/>
      <w:r w:rsidRPr="009F1869">
        <w:rPr>
          <w:rFonts w:asciiTheme="minorBidi" w:hAnsiTheme="minorBidi"/>
        </w:rPr>
        <w:t>Aromataris</w:t>
      </w:r>
      <w:proofErr w:type="spellEnd"/>
      <w:r w:rsidRPr="009F1869">
        <w:rPr>
          <w:rFonts w:asciiTheme="minorBidi" w:hAnsiTheme="minorBidi"/>
        </w:rPr>
        <w:t xml:space="preserve">, E. (2020) </w:t>
      </w:r>
      <w:r w:rsidRPr="009F1869">
        <w:rPr>
          <w:rFonts w:asciiTheme="minorBidi" w:hAnsiTheme="minorBidi"/>
          <w:i/>
          <w:iCs/>
        </w:rPr>
        <w:t xml:space="preserve">‘Systematic review or scoping review? Guidance for authors when choosing between a systematic or scoping review approach’, </w:t>
      </w:r>
      <w:r w:rsidRPr="009F1869">
        <w:rPr>
          <w:rFonts w:asciiTheme="minorBidi" w:hAnsiTheme="minorBidi"/>
        </w:rPr>
        <w:t>BMC Medical Research Methodology, 18(1), p.143.</w:t>
      </w:r>
    </w:p>
    <w:p w14:paraId="7C9D5547" w14:textId="77777777" w:rsidR="0062352B" w:rsidRPr="0062352B" w:rsidRDefault="0062352B" w:rsidP="0062352B">
      <w:pPr>
        <w:rPr>
          <w:rFonts w:asciiTheme="minorBidi" w:hAnsiTheme="minorBidi"/>
        </w:rPr>
      </w:pPr>
      <w:proofErr w:type="spellStart"/>
      <w:r w:rsidRPr="0062352B">
        <w:rPr>
          <w:rFonts w:asciiTheme="minorBidi" w:hAnsiTheme="minorBidi"/>
        </w:rPr>
        <w:t>Nazroo</w:t>
      </w:r>
      <w:proofErr w:type="spellEnd"/>
      <w:r w:rsidRPr="0062352B">
        <w:rPr>
          <w:rFonts w:asciiTheme="minorBidi" w:hAnsiTheme="minorBidi"/>
        </w:rPr>
        <w:t xml:space="preserve">, J. (2018). </w:t>
      </w:r>
      <w:r w:rsidRPr="00DA5423">
        <w:rPr>
          <w:rFonts w:asciiTheme="minorBidi" w:hAnsiTheme="minorBidi"/>
          <w:i/>
          <w:iCs/>
        </w:rPr>
        <w:t>Ethnic inequalities in health in the United Kingdom. Bristol:</w:t>
      </w:r>
      <w:r w:rsidRPr="0062352B">
        <w:rPr>
          <w:rFonts w:asciiTheme="minorBidi" w:hAnsiTheme="minorBidi"/>
        </w:rPr>
        <w:t xml:space="preserve"> Policy Press.</w:t>
      </w:r>
    </w:p>
    <w:p w14:paraId="3ADD8598" w14:textId="77777777" w:rsidR="0062352B" w:rsidRDefault="0062352B" w:rsidP="0062352B">
      <w:pPr>
        <w:rPr>
          <w:rFonts w:asciiTheme="minorBidi" w:hAnsiTheme="minorBidi"/>
        </w:rPr>
      </w:pPr>
      <w:r w:rsidRPr="0062352B">
        <w:rPr>
          <w:rFonts w:asciiTheme="minorBidi" w:hAnsiTheme="minorBidi"/>
        </w:rPr>
        <w:t xml:space="preserve">National Institute for Health and Care Excellence (NICE). (2014). </w:t>
      </w:r>
      <w:r w:rsidRPr="00DA5423">
        <w:rPr>
          <w:rFonts w:asciiTheme="minorBidi" w:hAnsiTheme="minorBidi"/>
          <w:i/>
          <w:iCs/>
        </w:rPr>
        <w:t xml:space="preserve">Cardiovascular disease: risk assessment and reduction, including lipid modification. </w:t>
      </w:r>
      <w:r w:rsidRPr="0062352B">
        <w:rPr>
          <w:rFonts w:asciiTheme="minorBidi" w:hAnsiTheme="minorBidi"/>
        </w:rPr>
        <w:t>NICE guideline [NG23].</w:t>
      </w:r>
    </w:p>
    <w:p w14:paraId="4BBD3B99" w14:textId="3ADFC1DB" w:rsidR="000D1F88" w:rsidRDefault="000D1F88" w:rsidP="0062352B">
      <w:pPr>
        <w:rPr>
          <w:rFonts w:asciiTheme="minorBidi" w:hAnsiTheme="minorBidi"/>
        </w:rPr>
      </w:pPr>
      <w:r w:rsidRPr="008F573E">
        <w:rPr>
          <w:rFonts w:asciiTheme="minorBidi" w:hAnsiTheme="minorBidi"/>
        </w:rPr>
        <w:t xml:space="preserve">NHS (2022) </w:t>
      </w:r>
      <w:r w:rsidRPr="002F4043">
        <w:rPr>
          <w:rFonts w:asciiTheme="minorBidi" w:hAnsiTheme="minorBidi"/>
          <w:i/>
          <w:iCs/>
        </w:rPr>
        <w:t>High blood pressure (hypertension).</w:t>
      </w:r>
      <w:r w:rsidRPr="008F573E">
        <w:rPr>
          <w:rFonts w:asciiTheme="minorBidi" w:hAnsiTheme="minorBidi"/>
        </w:rPr>
        <w:t xml:space="preserve"> Available at: </w:t>
      </w:r>
      <w:hyperlink r:id="rId15" w:history="1">
        <w:r w:rsidRPr="00FA3C11">
          <w:rPr>
            <w:rStyle w:val="Hyperlink"/>
            <w:rFonts w:asciiTheme="minorBidi" w:hAnsiTheme="minorBidi"/>
          </w:rPr>
          <w:t>https://www.nhs.uk/conditions/high-blood-pressure-hypertension/</w:t>
        </w:r>
      </w:hyperlink>
      <w:r>
        <w:rPr>
          <w:rFonts w:asciiTheme="minorBidi" w:hAnsiTheme="minorBidi"/>
        </w:rPr>
        <w:t xml:space="preserve"> </w:t>
      </w:r>
      <w:r w:rsidRPr="008F573E">
        <w:rPr>
          <w:rFonts w:asciiTheme="minorBidi" w:hAnsiTheme="minorBidi"/>
        </w:rPr>
        <w:t xml:space="preserve"> (Accessed: 10 October 2025).</w:t>
      </w:r>
    </w:p>
    <w:p w14:paraId="1BAC8369" w14:textId="1013CC83" w:rsidR="009F1869" w:rsidRDefault="008F573E" w:rsidP="008F573E">
      <w:pPr>
        <w:rPr>
          <w:rFonts w:asciiTheme="minorBidi" w:hAnsiTheme="minorBidi"/>
        </w:rPr>
      </w:pPr>
      <w:r w:rsidRPr="008F573E">
        <w:rPr>
          <w:rFonts w:asciiTheme="minorBidi" w:hAnsiTheme="minorBidi"/>
        </w:rPr>
        <w:t>Lee, S.N., Kinross, J., et al. (2023) ‘Impacts of gender and lifestyle on the association between depressive symptoms and cardiovascular disease risk: UK Biobank analysis’, Scientific Reports, 13(1), p.5571.</w:t>
      </w:r>
    </w:p>
    <w:p w14:paraId="36426BF1" w14:textId="1567F6F6" w:rsidR="009F1869" w:rsidRDefault="009F1869" w:rsidP="008F573E">
      <w:pPr>
        <w:rPr>
          <w:rFonts w:asciiTheme="minorBidi" w:hAnsiTheme="minorBidi"/>
        </w:rPr>
      </w:pPr>
      <w:r w:rsidRPr="009F1869">
        <w:rPr>
          <w:rFonts w:asciiTheme="minorBidi" w:hAnsiTheme="minorBidi"/>
        </w:rPr>
        <w:t xml:space="preserve">Liberati, A., Altman, D.G., Tetzlaff, J., Mulrow, C., Gøtzsche, P.C., Ioannidis, J.P.A., Clarke, M., Devereaux, P.J., </w:t>
      </w:r>
      <w:proofErr w:type="spellStart"/>
      <w:r w:rsidRPr="009F1869">
        <w:rPr>
          <w:rFonts w:asciiTheme="minorBidi" w:hAnsiTheme="minorBidi"/>
        </w:rPr>
        <w:t>Kleijnen</w:t>
      </w:r>
      <w:proofErr w:type="spellEnd"/>
      <w:r w:rsidRPr="009F1869">
        <w:rPr>
          <w:rFonts w:asciiTheme="minorBidi" w:hAnsiTheme="minorBidi"/>
        </w:rPr>
        <w:t xml:space="preserve">, J. and Moher, D. (2009) </w:t>
      </w:r>
      <w:r w:rsidRPr="009F1869">
        <w:rPr>
          <w:rFonts w:asciiTheme="minorBidi" w:hAnsiTheme="minorBidi"/>
          <w:i/>
          <w:iCs/>
        </w:rPr>
        <w:t>‘The PRISMA statement for reporting systematic reviews and meta-analyses of studies that evaluate healthcare interventions: explanation and elaboration’,</w:t>
      </w:r>
      <w:r w:rsidRPr="009F1869">
        <w:rPr>
          <w:rFonts w:asciiTheme="minorBidi" w:hAnsiTheme="minorBidi"/>
        </w:rPr>
        <w:t xml:space="preserve"> BMJ, 339, p.b2700.</w:t>
      </w:r>
    </w:p>
    <w:p w14:paraId="2944CEB4" w14:textId="564E4687" w:rsidR="00E55BDC" w:rsidRDefault="00E55BDC" w:rsidP="008F573E">
      <w:pPr>
        <w:rPr>
          <w:rFonts w:asciiTheme="minorBidi" w:hAnsiTheme="minorBidi"/>
        </w:rPr>
      </w:pPr>
      <w:proofErr w:type="spellStart"/>
      <w:r w:rsidRPr="00E55BDC">
        <w:rPr>
          <w:rFonts w:asciiTheme="minorBidi" w:hAnsiTheme="minorBidi"/>
        </w:rPr>
        <w:t>Ogunmoroti</w:t>
      </w:r>
      <w:proofErr w:type="spellEnd"/>
      <w:r w:rsidRPr="00E55BDC">
        <w:rPr>
          <w:rFonts w:asciiTheme="minorBidi" w:hAnsiTheme="minorBidi"/>
        </w:rPr>
        <w:t xml:space="preserve">, O. et al. (2022) </w:t>
      </w:r>
      <w:r w:rsidRPr="00E55BDC">
        <w:rPr>
          <w:rFonts w:asciiTheme="minorBidi" w:hAnsiTheme="minorBidi"/>
          <w:i/>
          <w:iCs/>
        </w:rPr>
        <w:t>‘</w:t>
      </w:r>
      <w:r w:rsidRPr="00E55BDC">
        <w:rPr>
          <w:rFonts w:asciiTheme="minorBidi" w:hAnsiTheme="minorBidi"/>
          <w:i/>
          <w:iCs/>
        </w:rPr>
        <w:t>cardiovascular disease</w:t>
      </w:r>
      <w:r w:rsidRPr="00E55BDC">
        <w:rPr>
          <w:rFonts w:asciiTheme="minorBidi" w:hAnsiTheme="minorBidi"/>
          <w:i/>
          <w:iCs/>
        </w:rPr>
        <w:t xml:space="preserve"> burden in African and Caribbean populations: a UK perspective’, </w:t>
      </w:r>
      <w:r w:rsidRPr="00E55BDC">
        <w:rPr>
          <w:rFonts w:asciiTheme="minorBidi" w:hAnsiTheme="minorBidi"/>
        </w:rPr>
        <w:t>BMJ Open Heart, 9(1), p. e001841.</w:t>
      </w:r>
    </w:p>
    <w:p w14:paraId="25063885" w14:textId="4BB8B460" w:rsidR="00E55BDC" w:rsidRPr="008F573E" w:rsidRDefault="00E55BDC" w:rsidP="008F573E">
      <w:pPr>
        <w:rPr>
          <w:rFonts w:asciiTheme="minorBidi" w:hAnsiTheme="minorBidi"/>
        </w:rPr>
      </w:pPr>
      <w:r w:rsidRPr="00E55BDC">
        <w:rPr>
          <w:rFonts w:asciiTheme="minorBidi" w:hAnsiTheme="minorBidi"/>
        </w:rPr>
        <w:t xml:space="preserve">Osei-Kwasi, H.A. et al. (2021) </w:t>
      </w:r>
      <w:r w:rsidRPr="00E55BDC">
        <w:rPr>
          <w:rFonts w:asciiTheme="minorBidi" w:hAnsiTheme="minorBidi"/>
          <w:i/>
          <w:iCs/>
        </w:rPr>
        <w:t xml:space="preserve">‘Cultural adaptation of dietary and physical activity interventions for ethnic minority groups: a systematic review’, </w:t>
      </w:r>
      <w:r w:rsidRPr="00E55BDC">
        <w:rPr>
          <w:rFonts w:asciiTheme="minorBidi" w:hAnsiTheme="minorBidi"/>
        </w:rPr>
        <w:t>BMC Public Health, 21(1), pp. 1–17.</w:t>
      </w:r>
    </w:p>
    <w:p w14:paraId="425D7A07" w14:textId="7C672262" w:rsidR="00DA5423" w:rsidRPr="0062352B" w:rsidRDefault="00DA5423" w:rsidP="00DA5423">
      <w:pPr>
        <w:rPr>
          <w:rFonts w:asciiTheme="minorBidi" w:hAnsiTheme="minorBidi"/>
        </w:rPr>
      </w:pPr>
      <w:r w:rsidRPr="00DA5423">
        <w:rPr>
          <w:rFonts w:asciiTheme="minorBidi" w:hAnsiTheme="minorBidi"/>
        </w:rPr>
        <w:t xml:space="preserve">Patel, A.P., Parikh, N.I., et al. (2021) </w:t>
      </w:r>
      <w:r w:rsidRPr="00DA5423">
        <w:rPr>
          <w:rFonts w:asciiTheme="minorBidi" w:hAnsiTheme="minorBidi"/>
          <w:i/>
          <w:iCs/>
        </w:rPr>
        <w:t>‘Quantifying and understanding the higher risk of atherosclerotic cardiovascular disease among South Asian individuals:</w:t>
      </w:r>
      <w:r w:rsidRPr="00DA5423">
        <w:rPr>
          <w:rFonts w:asciiTheme="minorBidi" w:hAnsiTheme="minorBidi"/>
        </w:rPr>
        <w:t xml:space="preserve"> </w:t>
      </w:r>
      <w:r w:rsidRPr="00DA5423">
        <w:rPr>
          <w:rFonts w:asciiTheme="minorBidi" w:hAnsiTheme="minorBidi"/>
          <w:i/>
          <w:iCs/>
        </w:rPr>
        <w:t>results from the UK Biobank prospective cohort study’</w:t>
      </w:r>
      <w:r w:rsidRPr="00DA5423">
        <w:rPr>
          <w:rFonts w:asciiTheme="minorBidi" w:hAnsiTheme="minorBidi"/>
        </w:rPr>
        <w:t>, Circulation, 143(10), pp. 900–909.</w:t>
      </w:r>
      <w:r>
        <w:rPr>
          <w:rFonts w:asciiTheme="minorBidi" w:hAnsiTheme="minorBidi"/>
        </w:rPr>
        <w:t xml:space="preserve"> </w:t>
      </w:r>
      <w:r w:rsidRPr="00DA5423">
        <w:rPr>
          <w:rFonts w:asciiTheme="minorBidi" w:hAnsiTheme="minorBidi"/>
        </w:rPr>
        <w:t xml:space="preserve">Available at: </w:t>
      </w:r>
      <w:hyperlink r:id="rId16" w:history="1">
        <w:r w:rsidR="00E55BDC" w:rsidRPr="00FA3C11">
          <w:rPr>
            <w:rStyle w:val="Hyperlink"/>
            <w:rFonts w:asciiTheme="minorBidi" w:hAnsiTheme="minorBidi"/>
          </w:rPr>
          <w:t>https://www.ahajournals.org/doi/10.1161/CIRCULATIONAHA.120.052430</w:t>
        </w:r>
      </w:hyperlink>
      <w:r w:rsidR="00E55BDC">
        <w:rPr>
          <w:rFonts w:asciiTheme="minorBidi" w:hAnsiTheme="minorBidi"/>
        </w:rPr>
        <w:t xml:space="preserve"> </w:t>
      </w:r>
      <w:r w:rsidRPr="00DA5423">
        <w:rPr>
          <w:rFonts w:asciiTheme="minorBidi" w:hAnsiTheme="minorBidi"/>
        </w:rPr>
        <w:t>(Accessed: 10 October 2025).</w:t>
      </w:r>
      <w:r>
        <w:rPr>
          <w:rFonts w:asciiTheme="minorBidi" w:hAnsiTheme="minorBidi"/>
        </w:rPr>
        <w:t xml:space="preserve"> </w:t>
      </w:r>
    </w:p>
    <w:p w14:paraId="5F5AFB59" w14:textId="77777777" w:rsidR="0062352B" w:rsidRDefault="0062352B" w:rsidP="0062352B">
      <w:pPr>
        <w:rPr>
          <w:rFonts w:asciiTheme="minorBidi" w:hAnsiTheme="minorBidi"/>
        </w:rPr>
      </w:pPr>
      <w:r w:rsidRPr="0062352B">
        <w:rPr>
          <w:rFonts w:asciiTheme="minorBidi" w:hAnsiTheme="minorBidi"/>
        </w:rPr>
        <w:t xml:space="preserve">Patel, M. (2021). </w:t>
      </w:r>
      <w:r w:rsidRPr="00DA5423">
        <w:rPr>
          <w:rFonts w:asciiTheme="minorBidi" w:hAnsiTheme="minorBidi"/>
          <w:i/>
          <w:iCs/>
        </w:rPr>
        <w:t>Physical activity and cardiovascular health in ethnic minorities.</w:t>
      </w:r>
      <w:r w:rsidRPr="0062352B">
        <w:rPr>
          <w:rFonts w:asciiTheme="minorBidi" w:hAnsiTheme="minorBidi"/>
        </w:rPr>
        <w:t xml:space="preserve"> The Lancet, 398(10307), 1200-1210.</w:t>
      </w:r>
    </w:p>
    <w:p w14:paraId="72424A2E" w14:textId="6F6C7B5C" w:rsidR="009F1869" w:rsidRDefault="009F1869" w:rsidP="0062352B">
      <w:pPr>
        <w:rPr>
          <w:rFonts w:asciiTheme="minorBidi" w:hAnsiTheme="minorBidi"/>
        </w:rPr>
      </w:pPr>
      <w:r w:rsidRPr="009F1869">
        <w:rPr>
          <w:rFonts w:asciiTheme="minorBidi" w:hAnsiTheme="minorBidi"/>
        </w:rPr>
        <w:t xml:space="preserve">Page, M.J., McKenzie, J.E., Bossuyt, P.M., </w:t>
      </w:r>
      <w:proofErr w:type="spellStart"/>
      <w:r w:rsidRPr="009F1869">
        <w:rPr>
          <w:rFonts w:asciiTheme="minorBidi" w:hAnsiTheme="minorBidi"/>
        </w:rPr>
        <w:t>Boutron</w:t>
      </w:r>
      <w:proofErr w:type="spellEnd"/>
      <w:r w:rsidRPr="009F1869">
        <w:rPr>
          <w:rFonts w:asciiTheme="minorBidi" w:hAnsiTheme="minorBidi"/>
        </w:rPr>
        <w:t xml:space="preserve">, I., Hoffmann, T.C., Mulrow, C.D., </w:t>
      </w:r>
      <w:proofErr w:type="spellStart"/>
      <w:r w:rsidRPr="009F1869">
        <w:rPr>
          <w:rFonts w:asciiTheme="minorBidi" w:hAnsiTheme="minorBidi"/>
        </w:rPr>
        <w:t>Shamseer</w:t>
      </w:r>
      <w:proofErr w:type="spellEnd"/>
      <w:r w:rsidRPr="009F1869">
        <w:rPr>
          <w:rFonts w:asciiTheme="minorBidi" w:hAnsiTheme="minorBidi"/>
        </w:rPr>
        <w:t xml:space="preserve">, L., Tetzlaff, J.M., Akl, E.A. and Brennan, S.E. (2021) </w:t>
      </w:r>
      <w:r w:rsidRPr="009F1869">
        <w:rPr>
          <w:rFonts w:asciiTheme="minorBidi" w:hAnsiTheme="minorBidi"/>
          <w:i/>
          <w:iCs/>
        </w:rPr>
        <w:t xml:space="preserve">‘The PRISMA 2020 statement: an updated guideline for reporting systematic reviews’, </w:t>
      </w:r>
      <w:r w:rsidRPr="009F1869">
        <w:rPr>
          <w:rFonts w:asciiTheme="minorBidi" w:hAnsiTheme="minorBidi"/>
        </w:rPr>
        <w:t>BMJ, 372, p.n71.</w:t>
      </w:r>
    </w:p>
    <w:p w14:paraId="59C3BF72" w14:textId="120B9F9E" w:rsidR="009F1869" w:rsidRDefault="009F1869" w:rsidP="0062352B">
      <w:pPr>
        <w:rPr>
          <w:rFonts w:asciiTheme="minorBidi" w:hAnsiTheme="minorBidi"/>
        </w:rPr>
      </w:pPr>
      <w:r w:rsidRPr="009F1869">
        <w:rPr>
          <w:rFonts w:asciiTheme="minorBidi" w:hAnsiTheme="minorBidi"/>
        </w:rPr>
        <w:t xml:space="preserve">Popay, J., Roberts, H., Sowden, A., Petticrew, M., Arai, L., Rodgers, M., Britten, N., Roen, K. and Duffy, S. (2006) </w:t>
      </w:r>
      <w:r w:rsidRPr="009F1869">
        <w:rPr>
          <w:rFonts w:asciiTheme="minorBidi" w:hAnsiTheme="minorBidi"/>
          <w:i/>
          <w:iCs/>
        </w:rPr>
        <w:t xml:space="preserve">Guidance on the Conduct of Narrative Synthesis in Systematic Reviews. </w:t>
      </w:r>
      <w:r w:rsidRPr="009F1869">
        <w:rPr>
          <w:rFonts w:asciiTheme="minorBidi" w:hAnsiTheme="minorBidi"/>
        </w:rPr>
        <w:t>Lancaster: ESRC Methods Programme.</w:t>
      </w:r>
    </w:p>
    <w:p w14:paraId="7F2226C0" w14:textId="3EF219BA" w:rsidR="00E55BDC" w:rsidRDefault="00E55BDC" w:rsidP="0062352B">
      <w:pPr>
        <w:rPr>
          <w:rFonts w:asciiTheme="minorBidi" w:hAnsiTheme="minorBidi"/>
        </w:rPr>
      </w:pPr>
      <w:r w:rsidRPr="00E55BDC">
        <w:rPr>
          <w:rFonts w:asciiTheme="minorBidi" w:hAnsiTheme="minorBidi"/>
        </w:rPr>
        <w:t>Public Health England (2021) Health Matters: Prevention of cardiovascular disease. London: PHE.</w:t>
      </w:r>
    </w:p>
    <w:p w14:paraId="5C6E0B16" w14:textId="2D6535BF" w:rsidR="00DA5423" w:rsidRDefault="00DA5423" w:rsidP="0062352B">
      <w:pPr>
        <w:rPr>
          <w:rFonts w:asciiTheme="minorBidi" w:hAnsiTheme="minorBidi"/>
        </w:rPr>
      </w:pPr>
      <w:r w:rsidRPr="00DA5423">
        <w:rPr>
          <w:rFonts w:asciiTheme="minorBidi" w:hAnsiTheme="minorBidi"/>
        </w:rPr>
        <w:t xml:space="preserve">Razieh, C., Patel, A.P., Gill, J.M.R., Welsh, P., Sattar, N. and Celis-Morales, C. (2022) </w:t>
      </w:r>
      <w:r w:rsidRPr="00DA5423">
        <w:rPr>
          <w:rFonts w:asciiTheme="minorBidi" w:hAnsiTheme="minorBidi"/>
          <w:i/>
          <w:iCs/>
        </w:rPr>
        <w:t xml:space="preserve">‘Differences in the risk of cardiovascular disease across ethnic groups: UK Biobank observational study’, </w:t>
      </w:r>
      <w:r w:rsidRPr="00DA5423">
        <w:rPr>
          <w:rFonts w:asciiTheme="minorBidi" w:hAnsiTheme="minorBidi"/>
        </w:rPr>
        <w:t>Nutrition, Metabolism and Cardiovascular Diseases, 32(11), pp. 2599–2608.</w:t>
      </w:r>
      <w:r>
        <w:rPr>
          <w:rFonts w:asciiTheme="minorBidi" w:hAnsiTheme="minorBidi"/>
        </w:rPr>
        <w:t xml:space="preserve"> </w:t>
      </w:r>
      <w:r w:rsidRPr="00DA5423">
        <w:rPr>
          <w:rFonts w:asciiTheme="minorBidi" w:hAnsiTheme="minorBidi"/>
        </w:rPr>
        <w:t>doi.org/10.1016/j.numecd.2022.08.002</w:t>
      </w:r>
    </w:p>
    <w:p w14:paraId="40EEAF2C" w14:textId="605F752D" w:rsidR="00E55BDC" w:rsidRDefault="00E55BDC" w:rsidP="0062352B">
      <w:pPr>
        <w:rPr>
          <w:rFonts w:asciiTheme="minorBidi" w:hAnsiTheme="minorBidi"/>
        </w:rPr>
      </w:pPr>
      <w:r w:rsidRPr="00E55BDC">
        <w:rPr>
          <w:rFonts w:asciiTheme="minorBidi" w:hAnsiTheme="minorBidi"/>
        </w:rPr>
        <w:t>Rosenstock, I.M. (1974) ‘Historical origins of the Health Belief Model’, Health Education Monographs, 2(4), pp. 328–335.</w:t>
      </w:r>
    </w:p>
    <w:p w14:paraId="40A26FC2" w14:textId="79AA4E29" w:rsidR="00E55BDC" w:rsidRDefault="00E55BDC" w:rsidP="0062352B">
      <w:pPr>
        <w:rPr>
          <w:rFonts w:asciiTheme="minorBidi" w:hAnsiTheme="minorBidi"/>
        </w:rPr>
      </w:pPr>
      <w:r w:rsidRPr="00E55BDC">
        <w:rPr>
          <w:rFonts w:asciiTheme="minorBidi" w:hAnsiTheme="minorBidi"/>
        </w:rPr>
        <w:t xml:space="preserve">Salway, S. et al. (2020) </w:t>
      </w:r>
      <w:r w:rsidRPr="00E55BDC">
        <w:rPr>
          <w:rFonts w:asciiTheme="minorBidi" w:hAnsiTheme="minorBidi"/>
          <w:i/>
          <w:iCs/>
        </w:rPr>
        <w:t xml:space="preserve">‘Engaging ethnic minority communities in public health interventions: Lessons for the UK’, </w:t>
      </w:r>
      <w:r w:rsidRPr="00E55BDC">
        <w:rPr>
          <w:rFonts w:asciiTheme="minorBidi" w:hAnsiTheme="minorBidi"/>
        </w:rPr>
        <w:t>Health Promotion International, 35(2), pp. 312–324.</w:t>
      </w:r>
    </w:p>
    <w:p w14:paraId="6670DD48" w14:textId="7E938A95" w:rsidR="00E55BDC" w:rsidRPr="0062352B" w:rsidRDefault="00E55BDC" w:rsidP="0062352B">
      <w:pPr>
        <w:rPr>
          <w:rFonts w:asciiTheme="minorBidi" w:hAnsiTheme="minorBidi"/>
        </w:rPr>
      </w:pPr>
      <w:r w:rsidRPr="00E55BDC">
        <w:rPr>
          <w:rFonts w:asciiTheme="minorBidi" w:hAnsiTheme="minorBidi"/>
        </w:rPr>
        <w:t xml:space="preserve">Sattar, N. and Gill, J.M.R. (2020) </w:t>
      </w:r>
      <w:r w:rsidRPr="00E55BDC">
        <w:rPr>
          <w:rFonts w:asciiTheme="minorBidi" w:hAnsiTheme="minorBidi"/>
          <w:i/>
          <w:iCs/>
        </w:rPr>
        <w:t xml:space="preserve">‘Type 2 diabetes in South Asians: Causes and consequences’, </w:t>
      </w:r>
      <w:r w:rsidRPr="00E55BDC">
        <w:rPr>
          <w:rFonts w:asciiTheme="minorBidi" w:hAnsiTheme="minorBidi"/>
        </w:rPr>
        <w:t>The Lancet Diabetes &amp; Endocrinology, 8(6), pp. 545–556.</w:t>
      </w:r>
    </w:p>
    <w:p w14:paraId="40696B16" w14:textId="77777777" w:rsidR="0062352B" w:rsidRPr="0062352B" w:rsidRDefault="0062352B" w:rsidP="0062352B">
      <w:pPr>
        <w:rPr>
          <w:rFonts w:asciiTheme="minorBidi" w:hAnsiTheme="minorBidi"/>
        </w:rPr>
      </w:pPr>
      <w:r w:rsidRPr="0062352B">
        <w:rPr>
          <w:rFonts w:asciiTheme="minorBidi" w:hAnsiTheme="minorBidi"/>
        </w:rPr>
        <w:t xml:space="preserve">Sproston, K., &amp; Mindell, J. (2006). </w:t>
      </w:r>
      <w:r w:rsidRPr="00DA5423">
        <w:rPr>
          <w:rFonts w:asciiTheme="minorBidi" w:hAnsiTheme="minorBidi"/>
          <w:i/>
          <w:iCs/>
        </w:rPr>
        <w:t xml:space="preserve">Health survey for England 2004: The health of minority ethnic groups. </w:t>
      </w:r>
      <w:r w:rsidRPr="0062352B">
        <w:rPr>
          <w:rFonts w:asciiTheme="minorBidi" w:hAnsiTheme="minorBidi"/>
        </w:rPr>
        <w:t>London: The Stationery Office.</w:t>
      </w:r>
    </w:p>
    <w:p w14:paraId="09CAC0E7" w14:textId="273DF818" w:rsidR="0062352B" w:rsidRDefault="0062352B" w:rsidP="0062352B">
      <w:pPr>
        <w:rPr>
          <w:rFonts w:asciiTheme="minorBidi" w:hAnsiTheme="minorBidi"/>
        </w:rPr>
      </w:pPr>
      <w:r w:rsidRPr="0062352B">
        <w:rPr>
          <w:rFonts w:asciiTheme="minorBidi" w:hAnsiTheme="minorBidi"/>
        </w:rPr>
        <w:t xml:space="preserve">Stamler, J., et al. (1999). </w:t>
      </w:r>
      <w:r w:rsidRPr="00DA5423">
        <w:rPr>
          <w:rFonts w:asciiTheme="minorBidi" w:hAnsiTheme="minorBidi"/>
          <w:i/>
          <w:iCs/>
        </w:rPr>
        <w:t>Diabetes, other risk factors, and 12-yr cardiovascular mortality for men screened in the Multiple Risk Factor Intervention Trial.</w:t>
      </w:r>
      <w:r w:rsidRPr="0062352B">
        <w:rPr>
          <w:rFonts w:asciiTheme="minorBidi" w:hAnsiTheme="minorBidi"/>
        </w:rPr>
        <w:t xml:space="preserve"> Diabetes Care, 22(2), 168-174.</w:t>
      </w:r>
    </w:p>
    <w:p w14:paraId="332863AC" w14:textId="3F30FB80" w:rsidR="00DA5423" w:rsidRDefault="00DA5423" w:rsidP="0062352B">
      <w:pPr>
        <w:rPr>
          <w:rFonts w:asciiTheme="minorBidi" w:hAnsiTheme="minorBidi"/>
        </w:rPr>
      </w:pPr>
      <w:r w:rsidRPr="00DA5423">
        <w:rPr>
          <w:rFonts w:asciiTheme="minorBidi" w:hAnsiTheme="minorBidi"/>
        </w:rPr>
        <w:t xml:space="preserve">Su, D., Yang, H., Chen, Z., Li, S., Lacey, B., Chen, J. and Guo, Y. (2024) </w:t>
      </w:r>
      <w:r w:rsidRPr="00DA5423">
        <w:rPr>
          <w:rFonts w:asciiTheme="minorBidi" w:hAnsiTheme="minorBidi"/>
          <w:i/>
          <w:iCs/>
        </w:rPr>
        <w:t xml:space="preserve">‘Ethnicity-specific blood pressure thresholds based on cardiovascular and renal complications: a prospective study in the UK Biobank’, </w:t>
      </w:r>
      <w:r w:rsidRPr="00DA5423">
        <w:rPr>
          <w:rFonts w:asciiTheme="minorBidi" w:hAnsiTheme="minorBidi"/>
        </w:rPr>
        <w:t>BMC Medicine, 22(1), p.54.</w:t>
      </w:r>
      <w:r>
        <w:rPr>
          <w:rFonts w:asciiTheme="minorBidi" w:hAnsiTheme="minorBidi"/>
        </w:rPr>
        <w:t xml:space="preserve"> </w:t>
      </w:r>
      <w:r w:rsidRPr="00DA5423">
        <w:rPr>
          <w:rFonts w:asciiTheme="minorBidi" w:hAnsiTheme="minorBidi"/>
        </w:rPr>
        <w:t>doi.org/10.1186/s12916-024-03259-5</w:t>
      </w:r>
      <w:r>
        <w:rPr>
          <w:rFonts w:asciiTheme="minorBidi" w:hAnsiTheme="minorBidi"/>
        </w:rPr>
        <w:t xml:space="preserve"> </w:t>
      </w:r>
    </w:p>
    <w:p w14:paraId="48040DF9" w14:textId="789E5B1E" w:rsidR="00DA5423" w:rsidRDefault="00DA5423" w:rsidP="0062352B">
      <w:pPr>
        <w:rPr>
          <w:rFonts w:asciiTheme="minorBidi" w:hAnsiTheme="minorBidi"/>
        </w:rPr>
      </w:pPr>
      <w:r w:rsidRPr="00DA5423">
        <w:rPr>
          <w:rFonts w:asciiTheme="minorBidi" w:hAnsiTheme="minorBidi"/>
        </w:rPr>
        <w:t>Tang, J., Power, C., et al. (2024) ‘</w:t>
      </w:r>
      <w:r w:rsidRPr="00DA5423">
        <w:rPr>
          <w:rFonts w:asciiTheme="minorBidi" w:hAnsiTheme="minorBidi"/>
          <w:i/>
          <w:iCs/>
        </w:rPr>
        <w:t>Neighbourhood deprivation and cardiometabolic outcomes in the UK Biobank: differences by sex and ethnicity’,</w:t>
      </w:r>
      <w:r w:rsidRPr="00DA5423">
        <w:rPr>
          <w:rFonts w:asciiTheme="minorBidi" w:hAnsiTheme="minorBidi"/>
        </w:rPr>
        <w:t xml:space="preserve"> European Journal of Public Health, 34(2), pp. 210–218.</w:t>
      </w:r>
      <w:r>
        <w:rPr>
          <w:rFonts w:asciiTheme="minorBidi" w:hAnsiTheme="minorBidi"/>
        </w:rPr>
        <w:t xml:space="preserve"> </w:t>
      </w:r>
      <w:r w:rsidRPr="00DA5423">
        <w:rPr>
          <w:rFonts w:asciiTheme="minorBidi" w:hAnsiTheme="minorBidi"/>
        </w:rPr>
        <w:t>10.1136/openhrt-2025-003225</w:t>
      </w:r>
      <w:r>
        <w:rPr>
          <w:rFonts w:asciiTheme="minorBidi" w:hAnsiTheme="minorBidi"/>
        </w:rPr>
        <w:t xml:space="preserve"> </w:t>
      </w:r>
    </w:p>
    <w:p w14:paraId="39922D74" w14:textId="187C2D5E" w:rsidR="00063D97" w:rsidRDefault="00063D97" w:rsidP="0062352B">
      <w:pPr>
        <w:rPr>
          <w:rFonts w:asciiTheme="minorBidi" w:hAnsiTheme="minorBidi"/>
        </w:rPr>
      </w:pPr>
      <w:r w:rsidRPr="00063D97">
        <w:rPr>
          <w:rFonts w:asciiTheme="minorBidi" w:hAnsiTheme="minorBidi"/>
        </w:rPr>
        <w:t>Thomas, J. and Harden, A. (2008)</w:t>
      </w:r>
      <w:r w:rsidRPr="00063D97">
        <w:rPr>
          <w:rFonts w:asciiTheme="minorBidi" w:hAnsiTheme="minorBidi"/>
          <w:i/>
          <w:iCs/>
        </w:rPr>
        <w:t xml:space="preserve"> ‘Methods for the thematic synthesis of qualitative research in systematic reviews’, </w:t>
      </w:r>
      <w:r w:rsidRPr="00063D97">
        <w:rPr>
          <w:rFonts w:asciiTheme="minorBidi" w:hAnsiTheme="minorBidi"/>
        </w:rPr>
        <w:t>BMC Medical Research Methodology, 8(45), pp. 1–10.</w:t>
      </w:r>
    </w:p>
    <w:p w14:paraId="46A8F940" w14:textId="69316BED" w:rsidR="009F1869" w:rsidRDefault="009F1869" w:rsidP="0062352B">
      <w:pPr>
        <w:rPr>
          <w:rFonts w:asciiTheme="minorBidi" w:hAnsiTheme="minorBidi"/>
        </w:rPr>
      </w:pPr>
      <w:r w:rsidRPr="009F1869">
        <w:rPr>
          <w:rFonts w:asciiTheme="minorBidi" w:hAnsiTheme="minorBidi"/>
        </w:rPr>
        <w:t xml:space="preserve">University of Wales Trinity Saint David (UWTSD) (2023) </w:t>
      </w:r>
      <w:r w:rsidRPr="009F1869">
        <w:rPr>
          <w:rFonts w:asciiTheme="minorBidi" w:hAnsiTheme="minorBidi"/>
          <w:i/>
          <w:iCs/>
        </w:rPr>
        <w:t xml:space="preserve">Code of Ethics and Research Integrity Guidelines. </w:t>
      </w:r>
      <w:r w:rsidRPr="009F1869">
        <w:rPr>
          <w:rFonts w:asciiTheme="minorBidi" w:hAnsiTheme="minorBidi"/>
        </w:rPr>
        <w:t>Swansea: UWTSD.</w:t>
      </w:r>
    </w:p>
    <w:p w14:paraId="2B101070" w14:textId="0AFCC779" w:rsidR="000D1F88" w:rsidRDefault="000D1F88" w:rsidP="0062352B">
      <w:pPr>
        <w:rPr>
          <w:rFonts w:asciiTheme="minorBidi" w:hAnsiTheme="minorBidi"/>
        </w:rPr>
      </w:pPr>
      <w:r w:rsidRPr="000D1F88">
        <w:rPr>
          <w:rFonts w:asciiTheme="minorBidi" w:hAnsiTheme="minorBidi"/>
        </w:rPr>
        <w:t>Versluis, A., et al. (2024)</w:t>
      </w:r>
      <w:r w:rsidRPr="000D1F88">
        <w:rPr>
          <w:rFonts w:asciiTheme="minorBidi" w:hAnsiTheme="minorBidi"/>
          <w:i/>
          <w:iCs/>
        </w:rPr>
        <w:t xml:space="preserve"> ‘Targeting key risk factors for cardiovascular disease in at-risk UK populations: lifestyle clustering and intervention reach’</w:t>
      </w:r>
      <w:r w:rsidRPr="000D1F88">
        <w:rPr>
          <w:rFonts w:asciiTheme="minorBidi" w:hAnsiTheme="minorBidi"/>
        </w:rPr>
        <w:t>, JMIR Cardio, 8(3), p.e32145.</w:t>
      </w:r>
    </w:p>
    <w:p w14:paraId="06B7CDA7" w14:textId="77777777" w:rsidR="0062352B" w:rsidRPr="0062352B" w:rsidRDefault="0062352B" w:rsidP="0062352B">
      <w:pPr>
        <w:rPr>
          <w:rFonts w:asciiTheme="minorBidi" w:hAnsiTheme="minorBidi"/>
        </w:rPr>
      </w:pPr>
      <w:r w:rsidRPr="0062352B">
        <w:rPr>
          <w:rFonts w:asciiTheme="minorBidi" w:hAnsiTheme="minorBidi"/>
        </w:rPr>
        <w:t xml:space="preserve">Wanless, D. (2002). </w:t>
      </w:r>
      <w:r w:rsidRPr="00DA5423">
        <w:rPr>
          <w:rFonts w:asciiTheme="minorBidi" w:hAnsiTheme="minorBidi"/>
          <w:i/>
          <w:iCs/>
        </w:rPr>
        <w:t>Securing our future health: Taking a long-term view.</w:t>
      </w:r>
      <w:r w:rsidRPr="0062352B">
        <w:rPr>
          <w:rFonts w:asciiTheme="minorBidi" w:hAnsiTheme="minorBidi"/>
        </w:rPr>
        <w:t xml:space="preserve"> London: HM Treasury.</w:t>
      </w:r>
    </w:p>
    <w:p w14:paraId="09BEC9A2" w14:textId="545935EA" w:rsidR="0062352B" w:rsidRDefault="0062352B" w:rsidP="0062352B">
      <w:pPr>
        <w:rPr>
          <w:rFonts w:asciiTheme="minorBidi" w:hAnsiTheme="minorBidi"/>
        </w:rPr>
      </w:pPr>
      <w:r w:rsidRPr="0062352B">
        <w:rPr>
          <w:rFonts w:asciiTheme="minorBidi" w:hAnsiTheme="minorBidi"/>
        </w:rPr>
        <w:t xml:space="preserve">Williams, J. (2016). </w:t>
      </w:r>
      <w:r w:rsidRPr="00DA5423">
        <w:rPr>
          <w:rFonts w:asciiTheme="minorBidi" w:hAnsiTheme="minorBidi"/>
          <w:i/>
          <w:iCs/>
        </w:rPr>
        <w:t>Socio-economic determinants of health in BAME populations.</w:t>
      </w:r>
      <w:r w:rsidRPr="0062352B">
        <w:rPr>
          <w:rFonts w:asciiTheme="minorBidi" w:hAnsiTheme="minorBidi"/>
        </w:rPr>
        <w:t xml:space="preserve"> Sociology of Health &amp; Illness, 38(6), 900-915.</w:t>
      </w:r>
    </w:p>
    <w:p w14:paraId="2DE9239B" w14:textId="77777777" w:rsidR="0062352B" w:rsidRDefault="0062352B" w:rsidP="0062352B">
      <w:pPr>
        <w:spacing w:line="360" w:lineRule="auto"/>
        <w:rPr>
          <w:rFonts w:ascii="Arial" w:hAnsi="Arial" w:cs="Arial"/>
        </w:rPr>
      </w:pPr>
      <w:r w:rsidRPr="00203EDA">
        <w:rPr>
          <w:rFonts w:ascii="Arial" w:hAnsi="Arial" w:cs="Arial"/>
        </w:rPr>
        <w:t>World Health Organization. (202</w:t>
      </w:r>
      <w:r>
        <w:rPr>
          <w:rFonts w:ascii="Arial" w:hAnsi="Arial" w:cs="Arial"/>
        </w:rPr>
        <w:t>4</w:t>
      </w:r>
      <w:r w:rsidRPr="00203EDA">
        <w:rPr>
          <w:rFonts w:ascii="Arial" w:hAnsi="Arial" w:cs="Arial"/>
        </w:rPr>
        <w:t xml:space="preserve">). </w:t>
      </w:r>
      <w:r w:rsidRPr="00DA5423">
        <w:rPr>
          <w:rFonts w:ascii="Arial" w:hAnsi="Arial" w:cs="Arial"/>
          <w:i/>
          <w:iCs/>
        </w:rPr>
        <w:t>Cardiovascular diseases (CVDs).</w:t>
      </w:r>
      <w:r w:rsidRPr="00203EDA">
        <w:rPr>
          <w:rFonts w:ascii="Arial" w:hAnsi="Arial" w:cs="Arial"/>
        </w:rPr>
        <w:t xml:space="preserve"> </w:t>
      </w:r>
      <w:r>
        <w:rPr>
          <w:rFonts w:ascii="Arial" w:hAnsi="Arial" w:cs="Arial"/>
        </w:rPr>
        <w:t xml:space="preserve">Available at: [Online] </w:t>
      </w:r>
      <w:hyperlink r:id="rId17" w:history="1">
        <w:r w:rsidRPr="00FA3C11">
          <w:rPr>
            <w:rStyle w:val="Hyperlink"/>
            <w:rFonts w:ascii="Arial" w:hAnsi="Arial" w:cs="Arial"/>
          </w:rPr>
          <w:t>https://www.who.int/news-room/fact-sheets/detail/cardiovascular-diseases-(cvds)</w:t>
        </w:r>
      </w:hyperlink>
      <w:r>
        <w:rPr>
          <w:rFonts w:ascii="Arial" w:hAnsi="Arial" w:cs="Arial"/>
        </w:rPr>
        <w:t xml:space="preserve"> (Accessed: 05 October 2025)</w:t>
      </w:r>
    </w:p>
    <w:p w14:paraId="0486B136" w14:textId="15490338" w:rsidR="00E55BDC" w:rsidRDefault="00E55BDC" w:rsidP="0062352B">
      <w:pPr>
        <w:spacing w:line="360" w:lineRule="auto"/>
        <w:rPr>
          <w:rFonts w:ascii="Arial" w:hAnsi="Arial" w:cs="Arial"/>
        </w:rPr>
      </w:pPr>
      <w:r w:rsidRPr="00E55BDC">
        <w:rPr>
          <w:rFonts w:ascii="Arial" w:hAnsi="Arial" w:cs="Arial"/>
        </w:rPr>
        <w:t xml:space="preserve">World Health Organization (2023) </w:t>
      </w:r>
      <w:r w:rsidRPr="00E55BDC">
        <w:rPr>
          <w:rFonts w:ascii="Arial" w:hAnsi="Arial" w:cs="Arial"/>
          <w:i/>
          <w:iCs/>
        </w:rPr>
        <w:t>cardiovascular diseases</w:t>
      </w:r>
      <w:r w:rsidRPr="00E55BDC">
        <w:rPr>
          <w:rFonts w:ascii="Arial" w:hAnsi="Arial" w:cs="Arial"/>
          <w:i/>
          <w:iCs/>
        </w:rPr>
        <w:t xml:space="preserve"> (CVDs) Fact Sheet.</w:t>
      </w:r>
      <w:r w:rsidRPr="00E55BDC">
        <w:rPr>
          <w:rFonts w:ascii="Arial" w:hAnsi="Arial" w:cs="Arial"/>
        </w:rPr>
        <w:t xml:space="preserve"> Geneva: WHO.</w:t>
      </w:r>
    </w:p>
    <w:p w14:paraId="6F9D690E" w14:textId="2D0D3E55" w:rsidR="00DA5423" w:rsidRPr="00203EDA" w:rsidRDefault="00DA5423" w:rsidP="0062352B">
      <w:pPr>
        <w:spacing w:line="360" w:lineRule="auto"/>
        <w:rPr>
          <w:rFonts w:ascii="Arial" w:hAnsi="Arial" w:cs="Arial"/>
        </w:rPr>
      </w:pPr>
      <w:r w:rsidRPr="00DA5423">
        <w:rPr>
          <w:rFonts w:ascii="Arial" w:hAnsi="Arial" w:cs="Arial"/>
        </w:rPr>
        <w:t xml:space="preserve">Zhang, Y., Li, Y., Peila, R., et al. (2024) </w:t>
      </w:r>
      <w:r w:rsidRPr="00DA5423">
        <w:rPr>
          <w:rFonts w:ascii="Arial" w:hAnsi="Arial" w:cs="Arial"/>
          <w:i/>
          <w:iCs/>
        </w:rPr>
        <w:t xml:space="preserve">‘Associations of lifestyle and genetic risks with obesity and related chronic diseases in the UK Biobank: implications for cardiovascular disease risk’, </w:t>
      </w:r>
      <w:r w:rsidRPr="00DA5423">
        <w:rPr>
          <w:rFonts w:ascii="Arial" w:hAnsi="Arial" w:cs="Arial"/>
        </w:rPr>
        <w:t>The American Journal of Clinical Nutrition, 120(3), pp. 642–655.</w:t>
      </w:r>
      <w:r>
        <w:rPr>
          <w:rFonts w:ascii="Arial" w:hAnsi="Arial" w:cs="Arial"/>
        </w:rPr>
        <w:t xml:space="preserve"> </w:t>
      </w:r>
      <w:proofErr w:type="spellStart"/>
      <w:r w:rsidRPr="00DA5423">
        <w:rPr>
          <w:rFonts w:ascii="Arial" w:hAnsi="Arial" w:cs="Arial"/>
        </w:rPr>
        <w:t>doi</w:t>
      </w:r>
      <w:proofErr w:type="spellEnd"/>
      <w:r w:rsidRPr="00DA5423">
        <w:rPr>
          <w:rFonts w:ascii="Arial" w:hAnsi="Arial" w:cs="Arial"/>
        </w:rPr>
        <w:t>: 10.1016/j.ajcnut.2024.04.025</w:t>
      </w:r>
      <w:r w:rsidR="00E55BDC">
        <w:rPr>
          <w:rFonts w:ascii="Arial" w:hAnsi="Arial" w:cs="Arial"/>
        </w:rPr>
        <w:t xml:space="preserve"> </w:t>
      </w:r>
      <w:r>
        <w:rPr>
          <w:rFonts w:ascii="Arial" w:hAnsi="Arial" w:cs="Arial"/>
        </w:rPr>
        <w:t xml:space="preserve"> </w:t>
      </w:r>
    </w:p>
    <w:p w14:paraId="42721700" w14:textId="77777777" w:rsidR="0062352B" w:rsidRPr="007F1C8A" w:rsidRDefault="0062352B" w:rsidP="0062352B">
      <w:pPr>
        <w:rPr>
          <w:rFonts w:asciiTheme="minorBidi" w:hAnsiTheme="minorBidi"/>
        </w:rPr>
      </w:pPr>
    </w:p>
    <w:p w14:paraId="186D603E" w14:textId="77777777" w:rsidR="009F64C5" w:rsidRPr="007F1C8A" w:rsidRDefault="009F64C5">
      <w:pPr>
        <w:spacing w:after="158"/>
        <w:ind w:left="720"/>
        <w:rPr>
          <w:rFonts w:asciiTheme="minorBidi" w:hAnsiTheme="minorBidi"/>
        </w:rPr>
      </w:pPr>
      <w:r w:rsidRPr="007F1C8A">
        <w:rPr>
          <w:rFonts w:asciiTheme="minorBidi" w:hAnsiTheme="minorBidi"/>
        </w:rPr>
        <w:t xml:space="preserve"> </w:t>
      </w:r>
    </w:p>
    <w:p w14:paraId="3711E63E" w14:textId="77777777" w:rsidR="009F64C5" w:rsidRPr="007F1C8A" w:rsidRDefault="009F64C5">
      <w:pPr>
        <w:spacing w:after="0"/>
        <w:rPr>
          <w:rFonts w:asciiTheme="minorBidi" w:hAnsiTheme="minorBidi"/>
        </w:rPr>
      </w:pPr>
      <w:r w:rsidRPr="007F1C8A">
        <w:rPr>
          <w:rFonts w:asciiTheme="minorBidi" w:eastAsia="Times New Roman" w:hAnsiTheme="minorBidi"/>
          <w:b/>
        </w:rPr>
        <w:t xml:space="preserve"> </w:t>
      </w:r>
      <w:r w:rsidRPr="007F1C8A">
        <w:rPr>
          <w:rFonts w:asciiTheme="minorBidi" w:eastAsia="Times New Roman" w:hAnsiTheme="minorBidi"/>
          <w:b/>
        </w:rPr>
        <w:tab/>
        <w:t xml:space="preserve"> </w:t>
      </w:r>
      <w:r w:rsidRPr="007F1C8A">
        <w:rPr>
          <w:rFonts w:asciiTheme="minorBidi" w:hAnsiTheme="minorBidi"/>
        </w:rPr>
        <w:br w:type="page"/>
      </w:r>
    </w:p>
    <w:p w14:paraId="44BAA972" w14:textId="3FF20A89" w:rsidR="009F64C5" w:rsidRPr="007F1C8A" w:rsidRDefault="009F64C5">
      <w:pPr>
        <w:pStyle w:val="Heading1"/>
        <w:ind w:left="12" w:right="0"/>
        <w:rPr>
          <w:rFonts w:asciiTheme="minorBidi" w:hAnsiTheme="minorBidi" w:cstheme="minorBidi"/>
        </w:rPr>
      </w:pPr>
      <w:bookmarkStart w:id="11" w:name="_Toc12223"/>
      <w:r w:rsidRPr="007F1C8A">
        <w:rPr>
          <w:rFonts w:asciiTheme="minorBidi" w:hAnsiTheme="minorBidi" w:cstheme="minorBidi"/>
        </w:rPr>
        <w:t xml:space="preserve">Appendix 1: </w:t>
      </w:r>
      <w:bookmarkEnd w:id="11"/>
      <w:r w:rsidR="00DA5423" w:rsidRPr="00DA5423">
        <w:rPr>
          <w:rFonts w:asciiTheme="minorBidi" w:hAnsiTheme="minorBidi" w:cstheme="minorBidi"/>
        </w:rPr>
        <w:t>PRISMA flow chart</w:t>
      </w:r>
    </w:p>
    <w:p w14:paraId="7D762B27" w14:textId="5715B349" w:rsidR="00DA5423" w:rsidRDefault="009F64C5" w:rsidP="00DA5423">
      <w:pPr>
        <w:spacing w:after="158"/>
        <w:rPr>
          <w:rFonts w:asciiTheme="minorBidi" w:hAnsiTheme="minorBidi"/>
        </w:rPr>
      </w:pPr>
      <w:r w:rsidRPr="007F1C8A">
        <w:rPr>
          <w:rFonts w:asciiTheme="minorBidi" w:hAnsiTheme="minorBidi"/>
        </w:rPr>
        <w:t xml:space="preserve"> </w:t>
      </w:r>
    </w:p>
    <w:p w14:paraId="55C33799" w14:textId="5AFA320B" w:rsidR="00DA5423" w:rsidRPr="00DA5423" w:rsidRDefault="00DA5423" w:rsidP="00DA5423">
      <w:pPr>
        <w:pStyle w:val="ListParagraph"/>
        <w:numPr>
          <w:ilvl w:val="1"/>
          <w:numId w:val="18"/>
        </w:numPr>
        <w:spacing w:line="360" w:lineRule="auto"/>
        <w:jc w:val="both"/>
        <w:outlineLvl w:val="1"/>
        <w:rPr>
          <w:rFonts w:ascii="Times New Roman" w:hAnsi="Times New Roman" w:cs="Times New Roman"/>
          <w:b/>
          <w:sz w:val="24"/>
        </w:rPr>
      </w:pPr>
      <w:bookmarkStart w:id="12" w:name="_Toc167126256"/>
      <w:r w:rsidRPr="007268B1">
        <w:rPr>
          <w:rFonts w:ascii="Times New Roman" w:hAnsi="Times New Roman" w:cs="Times New Roman"/>
          <w:b/>
          <w:sz w:val="24"/>
        </w:rPr>
        <w:t>PRISMA Flow Chat</w:t>
      </w:r>
      <w:bookmarkEnd w:id="12"/>
    </w:p>
    <w:p w14:paraId="5F9DE0A8" w14:textId="77777777" w:rsidR="00DA5423" w:rsidRDefault="00DA5423" w:rsidP="00DA5423">
      <w:pPr>
        <w:spacing w:after="145" w:line="249" w:lineRule="auto"/>
        <w:rPr>
          <w:rFonts w:asciiTheme="minorBidi" w:hAnsiTheme="minorBidi"/>
        </w:rPr>
      </w:pPr>
    </w:p>
    <w:p w14:paraId="0E3DF386" w14:textId="07EF373F" w:rsidR="00DA5423" w:rsidRDefault="00DA5423" w:rsidP="00C65DB7">
      <w:pPr>
        <w:tabs>
          <w:tab w:val="left" w:pos="3815"/>
        </w:tabs>
        <w:spacing w:after="145" w:line="249" w:lineRule="auto"/>
        <w:rPr>
          <w:rFonts w:asciiTheme="minorBidi" w:hAnsiTheme="minorBidi"/>
        </w:rPr>
      </w:pPr>
      <w:r>
        <w:rPr>
          <w:noProof/>
        </w:rPr>
        <mc:AlternateContent>
          <mc:Choice Requires="wps">
            <w:drawing>
              <wp:anchor distT="0" distB="0" distL="114300" distR="114300" simplePos="0" relativeHeight="251670528" behindDoc="0" locked="0" layoutInCell="1" allowOverlap="1" wp14:anchorId="33708A75" wp14:editId="0A89CFB2">
                <wp:simplePos x="0" y="0"/>
                <wp:positionH relativeFrom="column">
                  <wp:posOffset>2989804</wp:posOffset>
                </wp:positionH>
                <wp:positionV relativeFrom="paragraph">
                  <wp:posOffset>202325</wp:posOffset>
                </wp:positionV>
                <wp:extent cx="1838325" cy="800100"/>
                <wp:effectExtent l="0" t="0" r="28575" b="19050"/>
                <wp:wrapNone/>
                <wp:docPr id="49" name="Rectangle 49"/>
                <wp:cNvGraphicFramePr/>
                <a:graphic xmlns:a="http://schemas.openxmlformats.org/drawingml/2006/main">
                  <a:graphicData uri="http://schemas.microsoft.com/office/word/2010/wordprocessingShape">
                    <wps:wsp>
                      <wps:cNvSpPr/>
                      <wps:spPr>
                        <a:xfrm>
                          <a:off x="0" y="0"/>
                          <a:ext cx="1838325" cy="800100"/>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103CFB4" w14:textId="7DD6AF7E" w:rsidR="00DA5423" w:rsidRPr="00FD0BBD" w:rsidRDefault="00DA5423" w:rsidP="00DA5423">
                            <w:pPr>
                              <w:rPr>
                                <w:color w:val="000000" w:themeColor="text1"/>
                              </w:rPr>
                            </w:pPr>
                            <w:r>
                              <w:rPr>
                                <w:color w:val="000000" w:themeColor="text1"/>
                              </w:rPr>
                              <w:t xml:space="preserve">Additional </w:t>
                            </w:r>
                            <w:r w:rsidRPr="00FD0BBD">
                              <w:rPr>
                                <w:color w:val="000000" w:themeColor="text1"/>
                              </w:rPr>
                              <w:t>Re</w:t>
                            </w:r>
                            <w:r>
                              <w:rPr>
                                <w:color w:val="000000" w:themeColor="text1"/>
                              </w:rPr>
                              <w:t>cords identified through other sources (n=</w:t>
                            </w:r>
                            <w:r w:rsidR="009F1869">
                              <w:rPr>
                                <w:color w:val="000000" w:themeColor="text1"/>
                              </w:rPr>
                              <w:t>56</w:t>
                            </w:r>
                            <w:r>
                              <w:rPr>
                                <w:color w:val="000000" w:themeColor="text1"/>
                              </w:rPr>
                              <w:t>)</w:t>
                            </w:r>
                          </w:p>
                          <w:p w14:paraId="7A43F179" w14:textId="77777777" w:rsidR="00DA5423" w:rsidRDefault="00DA5423" w:rsidP="00DA542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3708A75" id="Rectangle 49" o:spid="_x0000_s1026" style="position:absolute;margin-left:235.4pt;margin-top:15.95pt;width:144.75pt;height:63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" fillcolor="white [3212]" strokecolor="black [3213]" strokeweight="1pt">
                <v:textbox>
                  <w:txbxContent>
                    <w:p w14:paraId="3103CFB4" w14:textId="7DD6AF7E" w:rsidR="00DA5423" w:rsidRPr="00FD0BBD" w:rsidRDefault="00DA5423" w:rsidP="00DA5423">
                      <w:pPr>
                        <w:rPr>
                          <w:color w:val="000000" w:themeColor="text1"/>
                        </w:rPr>
                      </w:pPr>
                      <w:r>
                        <w:rPr>
                          <w:color w:val="000000" w:themeColor="text1"/>
                        </w:rPr>
                        <w:t xml:space="preserve">Additional </w:t>
                      </w:r>
                      <w:r w:rsidRPr="00FD0BBD">
                        <w:rPr>
                          <w:color w:val="000000" w:themeColor="text1"/>
                        </w:rPr>
                        <w:t>Re</w:t>
                      </w:r>
                      <w:r>
                        <w:rPr>
                          <w:color w:val="000000" w:themeColor="text1"/>
                        </w:rPr>
                        <w:t>cords identified through other sources (n=</w:t>
                      </w:r>
                      <w:r w:rsidR="009F1869">
                        <w:rPr>
                          <w:color w:val="000000" w:themeColor="text1"/>
                        </w:rPr>
                        <w:t>56</w:t>
                      </w:r>
                      <w:r>
                        <w:rPr>
                          <w:color w:val="000000" w:themeColor="text1"/>
                        </w:rPr>
                        <w:t>)</w:t>
                      </w:r>
                    </w:p>
                    <w:p w14:paraId="7A43F179" w14:textId="77777777" w:rsidR="00DA5423" w:rsidRDefault="00DA5423" w:rsidP="00DA5423">
                      <w:pPr>
                        <w:jc w:val="center"/>
                      </w:pPr>
                    </w:p>
                  </w:txbxContent>
                </v:textbox>
              </v:rect>
            </w:pict>
          </mc:Fallback>
        </mc:AlternateContent>
      </w:r>
      <w:r>
        <w:rPr>
          <w:noProof/>
        </w:rPr>
        <mc:AlternateContent>
          <mc:Choice Requires="wps">
            <w:drawing>
              <wp:anchor distT="0" distB="0" distL="114300" distR="114300" simplePos="0" relativeHeight="251664384" behindDoc="0" locked="0" layoutInCell="1" allowOverlap="1" wp14:anchorId="380BBF83" wp14:editId="4378C97E">
                <wp:simplePos x="0" y="0"/>
                <wp:positionH relativeFrom="column">
                  <wp:posOffset>284205</wp:posOffset>
                </wp:positionH>
                <wp:positionV relativeFrom="paragraph">
                  <wp:posOffset>209018</wp:posOffset>
                </wp:positionV>
                <wp:extent cx="1838325" cy="800100"/>
                <wp:effectExtent l="0" t="0" r="28575" b="19050"/>
                <wp:wrapNone/>
                <wp:docPr id="1" name="Rectangle 1"/>
                <wp:cNvGraphicFramePr/>
                <a:graphic xmlns:a="http://schemas.openxmlformats.org/drawingml/2006/main">
                  <a:graphicData uri="http://schemas.microsoft.com/office/word/2010/wordprocessingShape">
                    <wps:wsp>
                      <wps:cNvSpPr/>
                      <wps:spPr>
                        <a:xfrm>
                          <a:off x="0" y="0"/>
                          <a:ext cx="1838325" cy="800100"/>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0C14C55" w14:textId="178261C9" w:rsidR="00DA5423" w:rsidRPr="00FD0BBD" w:rsidRDefault="00DA5423" w:rsidP="00DA5423">
                            <w:pPr>
                              <w:rPr>
                                <w:color w:val="000000" w:themeColor="text1"/>
                              </w:rPr>
                            </w:pPr>
                            <w:r w:rsidRPr="00FD0BBD">
                              <w:rPr>
                                <w:color w:val="000000" w:themeColor="text1"/>
                              </w:rPr>
                              <w:t>Re</w:t>
                            </w:r>
                            <w:r>
                              <w:rPr>
                                <w:color w:val="000000" w:themeColor="text1"/>
                              </w:rPr>
                              <w:t>cord Identified Through database search (n=</w:t>
                            </w:r>
                            <w:r w:rsidR="009F1869">
                              <w:rPr>
                                <w:color w:val="000000" w:themeColor="text1"/>
                              </w:rPr>
                              <w:t>523</w:t>
                            </w:r>
                            <w:r>
                              <w:rPr>
                                <w:color w:val="000000" w:themeColor="text1"/>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80BBF83" id="Rectangle 1" o:spid="_x0000_s1027" style="position:absolute;margin-left:22.4pt;margin-top:16.45pt;width:144.75pt;height:63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" fillcolor="white [3212]" strokecolor="black [3213]" strokeweight="1pt">
                <v:textbox>
                  <w:txbxContent>
                    <w:p w14:paraId="50C14C55" w14:textId="178261C9" w:rsidR="00DA5423" w:rsidRPr="00FD0BBD" w:rsidRDefault="00DA5423" w:rsidP="00DA5423">
                      <w:pPr>
                        <w:rPr>
                          <w:color w:val="000000" w:themeColor="text1"/>
                        </w:rPr>
                      </w:pPr>
                      <w:r w:rsidRPr="00FD0BBD">
                        <w:rPr>
                          <w:color w:val="000000" w:themeColor="text1"/>
                        </w:rPr>
                        <w:t>Re</w:t>
                      </w:r>
                      <w:r>
                        <w:rPr>
                          <w:color w:val="000000" w:themeColor="text1"/>
                        </w:rPr>
                        <w:t>cord Identified Through database search (n=</w:t>
                      </w:r>
                      <w:r w:rsidR="009F1869">
                        <w:rPr>
                          <w:color w:val="000000" w:themeColor="text1"/>
                        </w:rPr>
                        <w:t>523</w:t>
                      </w:r>
                      <w:r>
                        <w:rPr>
                          <w:color w:val="000000" w:themeColor="text1"/>
                        </w:rPr>
                        <w:t>)</w:t>
                      </w:r>
                    </w:p>
                  </w:txbxContent>
                </v:textbox>
              </v:rect>
            </w:pict>
          </mc:Fallback>
        </mc:AlternateContent>
      </w:r>
      <w:r w:rsidR="00C65DB7">
        <w:rPr>
          <w:rFonts w:asciiTheme="minorBidi" w:hAnsiTheme="minorBidi"/>
        </w:rPr>
        <w:tab/>
      </w:r>
    </w:p>
    <w:p w14:paraId="27649CF0" w14:textId="267EC4D3" w:rsidR="00DA5423" w:rsidRPr="007F1C8A" w:rsidRDefault="00DA5423" w:rsidP="00DA5423">
      <w:pPr>
        <w:spacing w:after="145" w:line="249" w:lineRule="auto"/>
        <w:rPr>
          <w:rFonts w:asciiTheme="minorBidi" w:hAnsiTheme="minorBidi"/>
        </w:rPr>
      </w:pPr>
    </w:p>
    <w:p w14:paraId="747F319E" w14:textId="65755EC2" w:rsidR="009F64C5" w:rsidRPr="007F1C8A" w:rsidRDefault="00DA5423">
      <w:pPr>
        <w:spacing w:after="0"/>
        <w:rPr>
          <w:rFonts w:asciiTheme="minorBidi" w:hAnsiTheme="minorBidi"/>
        </w:rPr>
      </w:pPr>
      <w:r>
        <w:rPr>
          <w:noProof/>
        </w:rPr>
        <mc:AlternateContent>
          <mc:Choice Requires="wps">
            <w:drawing>
              <wp:anchor distT="0" distB="0" distL="114300" distR="114300" simplePos="0" relativeHeight="251701248" behindDoc="0" locked="0" layoutInCell="1" allowOverlap="1" wp14:anchorId="62C11F80" wp14:editId="4EE9094F">
                <wp:simplePos x="0" y="0"/>
                <wp:positionH relativeFrom="column">
                  <wp:posOffset>228601</wp:posOffset>
                </wp:positionH>
                <wp:positionV relativeFrom="paragraph">
                  <wp:posOffset>3804645</wp:posOffset>
                </wp:positionV>
                <wp:extent cx="2023676" cy="609600"/>
                <wp:effectExtent l="0" t="0" r="8890" b="12700"/>
                <wp:wrapNone/>
                <wp:docPr id="46" name="Rectangle 46"/>
                <wp:cNvGraphicFramePr/>
                <a:graphic xmlns:a="http://schemas.openxmlformats.org/drawingml/2006/main">
                  <a:graphicData uri="http://schemas.microsoft.com/office/word/2010/wordprocessingShape">
                    <wps:wsp>
                      <wps:cNvSpPr/>
                      <wps:spPr>
                        <a:xfrm>
                          <a:off x="0" y="0"/>
                          <a:ext cx="2023676" cy="609600"/>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3C7E63D" w14:textId="77777777" w:rsidR="00DA5423" w:rsidRPr="00FD0BBD" w:rsidRDefault="00DA5423" w:rsidP="00DA5423">
                            <w:pPr>
                              <w:rPr>
                                <w:color w:val="000000" w:themeColor="text1"/>
                              </w:rPr>
                            </w:pPr>
                            <w:r>
                              <w:rPr>
                                <w:color w:val="000000" w:themeColor="text1"/>
                              </w:rPr>
                              <w:t>Studies included for review (n=10)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2C11F80" id="Rectangle 46" o:spid="_x0000_s1028" style="position:absolute;margin-left:18pt;margin-top:299.6pt;width:159.35pt;height:48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" fillcolor="white [3212]" strokecolor="black [3213]" strokeweight="1pt">
                <v:textbox>
                  <w:txbxContent>
                    <w:p w14:paraId="13C7E63D" w14:textId="77777777" w:rsidR="00DA5423" w:rsidRPr="00FD0BBD" w:rsidRDefault="00DA5423" w:rsidP="00DA5423">
                      <w:pPr>
                        <w:rPr>
                          <w:color w:val="000000" w:themeColor="text1"/>
                        </w:rPr>
                      </w:pPr>
                      <w:r>
                        <w:rPr>
                          <w:color w:val="000000" w:themeColor="text1"/>
                        </w:rPr>
                        <w:t>Studies included for review (n=10)</w:t>
                      </w:r>
                    </w:p>
                  </w:txbxContent>
                </v:textbox>
              </v:rect>
            </w:pict>
          </mc:Fallback>
        </mc:AlternateContent>
      </w:r>
      <w:r>
        <w:rPr>
          <w:noProof/>
        </w:rPr>
        <mc:AlternateContent>
          <mc:Choice Requires="wps">
            <w:drawing>
              <wp:anchor distT="0" distB="0" distL="114300" distR="114300" simplePos="0" relativeHeight="251699200" behindDoc="0" locked="0" layoutInCell="1" allowOverlap="1" wp14:anchorId="69FD73FB" wp14:editId="611436D8">
                <wp:simplePos x="0" y="0"/>
                <wp:positionH relativeFrom="column">
                  <wp:posOffset>1229180</wp:posOffset>
                </wp:positionH>
                <wp:positionV relativeFrom="paragraph">
                  <wp:posOffset>3494808</wp:posOffset>
                </wp:positionV>
                <wp:extent cx="397510" cy="182245"/>
                <wp:effectExtent l="12382" t="6668" r="33973" b="33972"/>
                <wp:wrapNone/>
                <wp:docPr id="41" name="Right Arrow 41"/>
                <wp:cNvGraphicFramePr/>
                <a:graphic xmlns:a="http://schemas.openxmlformats.org/drawingml/2006/main">
                  <a:graphicData uri="http://schemas.microsoft.com/office/word/2010/wordprocessingShape">
                    <wps:wsp>
                      <wps:cNvSpPr/>
                      <wps:spPr>
                        <a:xfrm rot="5400000">
                          <a:off x="0" y="0"/>
                          <a:ext cx="397510" cy="182245"/>
                        </a:xfrm>
                        <a:prstGeom prst="rightArrow">
                          <a:avLst/>
                        </a:prstGeom>
                        <a:ln/>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78BF1FC0"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41" o:spid="_x0000_s1026" type="#_x0000_t13" style="position:absolute;margin-left:96.8pt;margin-top:275.2pt;width:31.3pt;height:14.35pt;rotation:90;z-index:2516992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" adj="16649" fillcolor="black [3200]" strokecolor="black [1600]" strokeweight="1pt"/>
            </w:pict>
          </mc:Fallback>
        </mc:AlternateContent>
      </w:r>
      <w:r>
        <w:rPr>
          <w:noProof/>
        </w:rPr>
        <mc:AlternateContent>
          <mc:Choice Requires="wps">
            <w:drawing>
              <wp:anchor distT="0" distB="0" distL="114300" distR="114300" simplePos="0" relativeHeight="251695104" behindDoc="0" locked="0" layoutInCell="1" allowOverlap="1" wp14:anchorId="3458B94A" wp14:editId="734B680C">
                <wp:simplePos x="0" y="0"/>
                <wp:positionH relativeFrom="column">
                  <wp:posOffset>3206578</wp:posOffset>
                </wp:positionH>
                <wp:positionV relativeFrom="paragraph">
                  <wp:posOffset>2624575</wp:posOffset>
                </wp:positionV>
                <wp:extent cx="2687320" cy="1161535"/>
                <wp:effectExtent l="0" t="0" r="17780" b="6985"/>
                <wp:wrapNone/>
                <wp:docPr id="37" name="Rectangle 37"/>
                <wp:cNvGraphicFramePr/>
                <a:graphic xmlns:a="http://schemas.openxmlformats.org/drawingml/2006/main">
                  <a:graphicData uri="http://schemas.microsoft.com/office/word/2010/wordprocessingShape">
                    <wps:wsp>
                      <wps:cNvSpPr/>
                      <wps:spPr>
                        <a:xfrm>
                          <a:off x="0" y="0"/>
                          <a:ext cx="2687320" cy="1161535"/>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7104A56" w14:textId="00EACFD1" w:rsidR="00DA5423" w:rsidRDefault="00DA5423" w:rsidP="00DA5423">
                            <w:pPr>
                              <w:rPr>
                                <w:color w:val="000000" w:themeColor="text1"/>
                              </w:rPr>
                            </w:pPr>
                            <w:r>
                              <w:rPr>
                                <w:color w:val="000000" w:themeColor="text1"/>
                              </w:rPr>
                              <w:t>Full texted article excluded with reason (n=</w:t>
                            </w:r>
                            <w:r w:rsidR="009F1869">
                              <w:rPr>
                                <w:color w:val="000000" w:themeColor="text1"/>
                              </w:rPr>
                              <w:t>100</w:t>
                            </w:r>
                            <w:r>
                              <w:rPr>
                                <w:color w:val="000000" w:themeColor="text1"/>
                              </w:rPr>
                              <w:t>)</w:t>
                            </w:r>
                          </w:p>
                          <w:p w14:paraId="7700B688" w14:textId="0749B61F" w:rsidR="00DA5423" w:rsidRDefault="00DA5423" w:rsidP="00DA5423">
                            <w:pPr>
                              <w:spacing w:after="0"/>
                              <w:rPr>
                                <w:color w:val="000000" w:themeColor="text1"/>
                              </w:rPr>
                            </w:pPr>
                            <w:r>
                              <w:rPr>
                                <w:color w:val="000000" w:themeColor="text1"/>
                              </w:rPr>
                              <w:t xml:space="preserve">Out of scope (n= </w:t>
                            </w:r>
                            <w:r w:rsidR="009F1869">
                              <w:rPr>
                                <w:color w:val="000000" w:themeColor="text1"/>
                              </w:rPr>
                              <w:t>50</w:t>
                            </w:r>
                            <w:r>
                              <w:rPr>
                                <w:color w:val="000000" w:themeColor="text1"/>
                              </w:rPr>
                              <w:t>)</w:t>
                            </w:r>
                          </w:p>
                          <w:p w14:paraId="716771D2" w14:textId="77E0D545" w:rsidR="00DA5423" w:rsidRDefault="00DA5423" w:rsidP="00DA5423">
                            <w:pPr>
                              <w:spacing w:after="0"/>
                              <w:rPr>
                                <w:color w:val="000000" w:themeColor="text1"/>
                              </w:rPr>
                            </w:pPr>
                            <w:r>
                              <w:rPr>
                                <w:color w:val="000000" w:themeColor="text1"/>
                              </w:rPr>
                              <w:t>Insufficient Details (n=</w:t>
                            </w:r>
                            <w:r w:rsidR="009F1869">
                              <w:rPr>
                                <w:color w:val="000000" w:themeColor="text1"/>
                              </w:rPr>
                              <w:t>30</w:t>
                            </w:r>
                            <w:r>
                              <w:rPr>
                                <w:color w:val="000000" w:themeColor="text1"/>
                              </w:rPr>
                              <w:t>)</w:t>
                            </w:r>
                          </w:p>
                          <w:p w14:paraId="28866D37" w14:textId="6EA35F13" w:rsidR="00DA5423" w:rsidRDefault="00DA5423" w:rsidP="00DA5423">
                            <w:pPr>
                              <w:spacing w:after="0"/>
                              <w:rPr>
                                <w:color w:val="000000" w:themeColor="text1"/>
                              </w:rPr>
                            </w:pPr>
                            <w:r>
                              <w:rPr>
                                <w:color w:val="000000" w:themeColor="text1"/>
                              </w:rPr>
                              <w:t>Limited Rigor (n=</w:t>
                            </w:r>
                            <w:r w:rsidR="009F1869">
                              <w:rPr>
                                <w:color w:val="000000" w:themeColor="text1"/>
                              </w:rPr>
                              <w:t>2</w:t>
                            </w:r>
                            <w:r>
                              <w:rPr>
                                <w:color w:val="000000" w:themeColor="text1"/>
                              </w:rPr>
                              <w:t>0)</w:t>
                            </w:r>
                          </w:p>
                          <w:p w14:paraId="4818AE6C" w14:textId="77777777" w:rsidR="00DA5423" w:rsidRPr="00FD0BBD" w:rsidRDefault="00DA5423" w:rsidP="00DA5423">
                            <w:pP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458B94A" id="Rectangle 37" o:spid="_x0000_s1029" style="position:absolute;margin-left:252.5pt;margin-top:206.65pt;width:211.6pt;height:91.4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" fillcolor="white [3212]" strokecolor="black [3213]" strokeweight="1pt">
                <v:textbox>
                  <w:txbxContent>
                    <w:p w14:paraId="67104A56" w14:textId="00EACFD1" w:rsidR="00DA5423" w:rsidRDefault="00DA5423" w:rsidP="00DA5423">
                      <w:pPr>
                        <w:rPr>
                          <w:color w:val="000000" w:themeColor="text1"/>
                        </w:rPr>
                      </w:pPr>
                      <w:r>
                        <w:rPr>
                          <w:color w:val="000000" w:themeColor="text1"/>
                        </w:rPr>
                        <w:t>Full texted article excluded with reason (n=</w:t>
                      </w:r>
                      <w:r w:rsidR="009F1869">
                        <w:rPr>
                          <w:color w:val="000000" w:themeColor="text1"/>
                        </w:rPr>
                        <w:t>100</w:t>
                      </w:r>
                      <w:r>
                        <w:rPr>
                          <w:color w:val="000000" w:themeColor="text1"/>
                        </w:rPr>
                        <w:t>)</w:t>
                      </w:r>
                    </w:p>
                    <w:p w14:paraId="7700B688" w14:textId="0749B61F" w:rsidR="00DA5423" w:rsidRDefault="00DA5423" w:rsidP="00DA5423">
                      <w:pPr>
                        <w:spacing w:after="0"/>
                        <w:rPr>
                          <w:color w:val="000000" w:themeColor="text1"/>
                        </w:rPr>
                      </w:pPr>
                      <w:r>
                        <w:rPr>
                          <w:color w:val="000000" w:themeColor="text1"/>
                        </w:rPr>
                        <w:t xml:space="preserve">Out of scope (n= </w:t>
                      </w:r>
                      <w:r w:rsidR="009F1869">
                        <w:rPr>
                          <w:color w:val="000000" w:themeColor="text1"/>
                        </w:rPr>
                        <w:t>50</w:t>
                      </w:r>
                      <w:r>
                        <w:rPr>
                          <w:color w:val="000000" w:themeColor="text1"/>
                        </w:rPr>
                        <w:t>)</w:t>
                      </w:r>
                    </w:p>
                    <w:p w14:paraId="716771D2" w14:textId="77E0D545" w:rsidR="00DA5423" w:rsidRDefault="00DA5423" w:rsidP="00DA5423">
                      <w:pPr>
                        <w:spacing w:after="0"/>
                        <w:rPr>
                          <w:color w:val="000000" w:themeColor="text1"/>
                        </w:rPr>
                      </w:pPr>
                      <w:r>
                        <w:rPr>
                          <w:color w:val="000000" w:themeColor="text1"/>
                        </w:rPr>
                        <w:t>Insufficient Details (n=</w:t>
                      </w:r>
                      <w:r w:rsidR="009F1869">
                        <w:rPr>
                          <w:color w:val="000000" w:themeColor="text1"/>
                        </w:rPr>
                        <w:t>30</w:t>
                      </w:r>
                      <w:r>
                        <w:rPr>
                          <w:color w:val="000000" w:themeColor="text1"/>
                        </w:rPr>
                        <w:t>)</w:t>
                      </w:r>
                    </w:p>
                    <w:p w14:paraId="28866D37" w14:textId="6EA35F13" w:rsidR="00DA5423" w:rsidRDefault="00DA5423" w:rsidP="00DA5423">
                      <w:pPr>
                        <w:spacing w:after="0"/>
                        <w:rPr>
                          <w:color w:val="000000" w:themeColor="text1"/>
                        </w:rPr>
                      </w:pPr>
                      <w:r>
                        <w:rPr>
                          <w:color w:val="000000" w:themeColor="text1"/>
                        </w:rPr>
                        <w:t>Limited Rigor (n=</w:t>
                      </w:r>
                      <w:r w:rsidR="009F1869">
                        <w:rPr>
                          <w:color w:val="000000" w:themeColor="text1"/>
                        </w:rPr>
                        <w:t>2</w:t>
                      </w:r>
                      <w:r>
                        <w:rPr>
                          <w:color w:val="000000" w:themeColor="text1"/>
                        </w:rPr>
                        <w:t>0)</w:t>
                      </w:r>
                    </w:p>
                    <w:p w14:paraId="4818AE6C" w14:textId="77777777" w:rsidR="00DA5423" w:rsidRPr="00FD0BBD" w:rsidRDefault="00DA5423" w:rsidP="00DA5423">
                      <w:pPr>
                        <w:rPr>
                          <w:color w:val="000000" w:themeColor="text1"/>
                        </w:rPr>
                      </w:pPr>
                    </w:p>
                  </w:txbxContent>
                </v:textbox>
              </v:rect>
            </w:pict>
          </mc:Fallback>
        </mc:AlternateContent>
      </w:r>
      <w:r>
        <w:rPr>
          <w:noProof/>
        </w:rPr>
        <mc:AlternateContent>
          <mc:Choice Requires="wps">
            <w:drawing>
              <wp:anchor distT="0" distB="0" distL="114300" distR="114300" simplePos="0" relativeHeight="251697152" behindDoc="0" locked="0" layoutInCell="1" allowOverlap="1" wp14:anchorId="0FB388E4" wp14:editId="2FBE95F6">
                <wp:simplePos x="0" y="0"/>
                <wp:positionH relativeFrom="column">
                  <wp:posOffset>-970323</wp:posOffset>
                </wp:positionH>
                <wp:positionV relativeFrom="paragraph">
                  <wp:posOffset>3812379</wp:posOffset>
                </wp:positionV>
                <wp:extent cx="1105535" cy="381000"/>
                <wp:effectExtent l="318" t="0" r="18732" b="18733"/>
                <wp:wrapNone/>
                <wp:docPr id="33" name="Rounded Rectangle 33"/>
                <wp:cNvGraphicFramePr/>
                <a:graphic xmlns:a="http://schemas.openxmlformats.org/drawingml/2006/main">
                  <a:graphicData uri="http://schemas.microsoft.com/office/word/2010/wordprocessingShape">
                    <wps:wsp>
                      <wps:cNvSpPr/>
                      <wps:spPr>
                        <a:xfrm rot="16200000">
                          <a:off x="0" y="0"/>
                          <a:ext cx="1105535" cy="3810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14A7855" w14:textId="77777777" w:rsidR="00DA5423" w:rsidRPr="00CC7A84" w:rsidRDefault="00DA5423" w:rsidP="00DA5423">
                            <w:pPr>
                              <w:jc w:val="center"/>
                              <w:rPr>
                                <w:rFonts w:ascii="Times New Roman" w:hAnsi="Times New Roman" w:cs="Times New Roman"/>
                                <w:color w:val="000000" w:themeColor="text1"/>
                                <w:sz w:val="24"/>
                              </w:rPr>
                            </w:pPr>
                            <w:r>
                              <w:rPr>
                                <w:rFonts w:ascii="Times New Roman" w:hAnsi="Times New Roman" w:cs="Times New Roman"/>
                                <w:color w:val="000000" w:themeColor="text1"/>
                                <w:sz w:val="24"/>
                              </w:rPr>
                              <w:t>Included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FB388E4" id="Rounded Rectangle 33" o:spid="_x0000_s1030" style="position:absolute;margin-left:-76.4pt;margin-top:300.2pt;width:87.05pt;height:30pt;rotation:-90;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" fillcolor="#4472c4 [3204]" strokecolor="#1f3763 [1604]" strokeweight="1pt">
                <v:stroke joinstyle="miter"/>
                <v:textbox>
                  <w:txbxContent>
                    <w:p w14:paraId="214A7855" w14:textId="77777777" w:rsidR="00DA5423" w:rsidRPr="00CC7A84" w:rsidRDefault="00DA5423" w:rsidP="00DA5423">
                      <w:pPr>
                        <w:jc w:val="center"/>
                        <w:rPr>
                          <w:rFonts w:ascii="Times New Roman" w:hAnsi="Times New Roman" w:cs="Times New Roman"/>
                          <w:color w:val="000000" w:themeColor="text1"/>
                          <w:sz w:val="24"/>
                        </w:rPr>
                      </w:pPr>
                      <w:r>
                        <w:rPr>
                          <w:rFonts w:ascii="Times New Roman" w:hAnsi="Times New Roman" w:cs="Times New Roman"/>
                          <w:color w:val="000000" w:themeColor="text1"/>
                          <w:sz w:val="24"/>
                        </w:rPr>
                        <w:t>Included</w:t>
                      </w:r>
                    </w:p>
                  </w:txbxContent>
                </v:textbox>
              </v:roundrect>
            </w:pict>
          </mc:Fallback>
        </mc:AlternateContent>
      </w:r>
      <w:r>
        <w:rPr>
          <w:noProof/>
        </w:rPr>
        <mc:AlternateContent>
          <mc:Choice Requires="wps">
            <w:drawing>
              <wp:anchor distT="0" distB="0" distL="114300" distR="114300" simplePos="0" relativeHeight="251693056" behindDoc="0" locked="0" layoutInCell="1" allowOverlap="1" wp14:anchorId="26415305" wp14:editId="4F9E5728">
                <wp:simplePos x="0" y="0"/>
                <wp:positionH relativeFrom="column">
                  <wp:posOffset>2619632</wp:posOffset>
                </wp:positionH>
                <wp:positionV relativeFrom="paragraph">
                  <wp:posOffset>3057063</wp:posOffset>
                </wp:positionV>
                <wp:extent cx="533400" cy="166816"/>
                <wp:effectExtent l="0" t="0" r="25400" b="11430"/>
                <wp:wrapNone/>
                <wp:docPr id="38" name="Right Arrow 38"/>
                <wp:cNvGraphicFramePr/>
                <a:graphic xmlns:a="http://schemas.openxmlformats.org/drawingml/2006/main">
                  <a:graphicData uri="http://schemas.microsoft.com/office/word/2010/wordprocessingShape">
                    <wps:wsp>
                      <wps:cNvSpPr/>
                      <wps:spPr>
                        <a:xfrm>
                          <a:off x="0" y="0"/>
                          <a:ext cx="533400" cy="166816"/>
                        </a:xfrm>
                        <a:prstGeom prst="rightArrow">
                          <a:avLst>
                            <a:gd name="adj1" fmla="val 100000"/>
                            <a:gd name="adj2" fmla="val 50000"/>
                          </a:avLst>
                        </a:prstGeom>
                        <a:ln/>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AD7BEF" id="Right Arrow 38" o:spid="_x0000_s1026" type="#_x0000_t13" style="position:absolute;margin-left:206.25pt;margin-top:240.7pt;width:42pt;height:13.1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" adj="18222,0" fillcolor="black [3200]" strokecolor="black [1600]" strokeweight="1pt"/>
            </w:pict>
          </mc:Fallback>
        </mc:AlternateContent>
      </w:r>
      <w:r>
        <w:rPr>
          <w:noProof/>
        </w:rPr>
        <mc:AlternateContent>
          <mc:Choice Requires="wps">
            <w:drawing>
              <wp:anchor distT="0" distB="0" distL="114300" distR="114300" simplePos="0" relativeHeight="251691008" behindDoc="0" locked="0" layoutInCell="1" allowOverlap="1" wp14:anchorId="07A4C4CA" wp14:editId="289E8FFA">
                <wp:simplePos x="0" y="0"/>
                <wp:positionH relativeFrom="column">
                  <wp:posOffset>-6178</wp:posOffset>
                </wp:positionH>
                <wp:positionV relativeFrom="paragraph">
                  <wp:posOffset>2896424</wp:posOffset>
                </wp:positionV>
                <wp:extent cx="2585908" cy="455973"/>
                <wp:effectExtent l="0" t="0" r="17780" b="13970"/>
                <wp:wrapNone/>
                <wp:docPr id="47" name="Rectangle 47"/>
                <wp:cNvGraphicFramePr/>
                <a:graphic xmlns:a="http://schemas.openxmlformats.org/drawingml/2006/main">
                  <a:graphicData uri="http://schemas.microsoft.com/office/word/2010/wordprocessingShape">
                    <wps:wsp>
                      <wps:cNvSpPr/>
                      <wps:spPr>
                        <a:xfrm>
                          <a:off x="0" y="0"/>
                          <a:ext cx="2585908" cy="455973"/>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1100742" w14:textId="64693C88" w:rsidR="00DA5423" w:rsidRPr="00FD0BBD" w:rsidRDefault="00DA5423" w:rsidP="00DA5423">
                            <w:pPr>
                              <w:rPr>
                                <w:color w:val="000000" w:themeColor="text1"/>
                              </w:rPr>
                            </w:pPr>
                            <w:r>
                              <w:rPr>
                                <w:color w:val="000000" w:themeColor="text1"/>
                              </w:rPr>
                              <w:t>Full texted articles assessed for eligibility (n=</w:t>
                            </w:r>
                            <w:r w:rsidR="009F1869">
                              <w:rPr>
                                <w:color w:val="000000" w:themeColor="text1"/>
                              </w:rPr>
                              <w:t>150</w:t>
                            </w:r>
                            <w:r>
                              <w:rPr>
                                <w:color w:val="000000" w:themeColor="text1"/>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7A4C4CA" id="Rectangle 47" o:spid="_x0000_s1031" style="position:absolute;margin-left:-.5pt;margin-top:228.05pt;width:203.6pt;height:35.9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" fillcolor="white [3212]" strokecolor="black [3213]" strokeweight="1pt">
                <v:textbox>
                  <w:txbxContent>
                    <w:p w14:paraId="31100742" w14:textId="64693C88" w:rsidR="00DA5423" w:rsidRPr="00FD0BBD" w:rsidRDefault="00DA5423" w:rsidP="00DA5423">
                      <w:pPr>
                        <w:rPr>
                          <w:color w:val="000000" w:themeColor="text1"/>
                        </w:rPr>
                      </w:pPr>
                      <w:r>
                        <w:rPr>
                          <w:color w:val="000000" w:themeColor="text1"/>
                        </w:rPr>
                        <w:t>Full texted articles assessed for eligibility (n=</w:t>
                      </w:r>
                      <w:r w:rsidR="009F1869">
                        <w:rPr>
                          <w:color w:val="000000" w:themeColor="text1"/>
                        </w:rPr>
                        <w:t>150</w:t>
                      </w:r>
                      <w:r>
                        <w:rPr>
                          <w:color w:val="000000" w:themeColor="text1"/>
                        </w:rPr>
                        <w:t>)</w:t>
                      </w:r>
                    </w:p>
                  </w:txbxContent>
                </v:textbox>
              </v:rect>
            </w:pict>
          </mc:Fallback>
        </mc:AlternateContent>
      </w:r>
      <w:r>
        <w:rPr>
          <w:noProof/>
        </w:rPr>
        <mc:AlternateContent>
          <mc:Choice Requires="wps">
            <w:drawing>
              <wp:anchor distT="0" distB="0" distL="114300" distR="114300" simplePos="0" relativeHeight="251688960" behindDoc="0" locked="0" layoutInCell="1" allowOverlap="1" wp14:anchorId="1E64BCCF" wp14:editId="31488DC7">
                <wp:simplePos x="0" y="0"/>
                <wp:positionH relativeFrom="column">
                  <wp:posOffset>1538417</wp:posOffset>
                </wp:positionH>
                <wp:positionV relativeFrom="paragraph">
                  <wp:posOffset>2569947</wp:posOffset>
                </wp:positionV>
                <wp:extent cx="416560" cy="190500"/>
                <wp:effectExtent l="0" t="1270" r="39370" b="39370"/>
                <wp:wrapNone/>
                <wp:docPr id="42" name="Right Arrow 42"/>
                <wp:cNvGraphicFramePr/>
                <a:graphic xmlns:a="http://schemas.openxmlformats.org/drawingml/2006/main">
                  <a:graphicData uri="http://schemas.microsoft.com/office/word/2010/wordprocessingShape">
                    <wps:wsp>
                      <wps:cNvSpPr/>
                      <wps:spPr>
                        <a:xfrm rot="5400000">
                          <a:off x="0" y="0"/>
                          <a:ext cx="416560" cy="190500"/>
                        </a:xfrm>
                        <a:prstGeom prst="rightArrow">
                          <a:avLst/>
                        </a:prstGeom>
                        <a:ln/>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EB5EB9" id="Right Arrow 42" o:spid="_x0000_s1026" type="#_x0000_t13" style="position:absolute;margin-left:121.15pt;margin-top:202.35pt;width:32.8pt;height:15pt;rotation:90;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" adj="16661" fillcolor="black [3200]" strokecolor="black [1600]" strokeweight="1pt"/>
            </w:pict>
          </mc:Fallback>
        </mc:AlternateContent>
      </w:r>
      <w:r>
        <w:rPr>
          <w:noProof/>
        </w:rPr>
        <mc:AlternateContent>
          <mc:Choice Requires="wps">
            <w:drawing>
              <wp:anchor distT="0" distB="0" distL="114300" distR="114300" simplePos="0" relativeHeight="251680768" behindDoc="0" locked="0" layoutInCell="1" allowOverlap="1" wp14:anchorId="0EB1E656" wp14:editId="41806736">
                <wp:simplePos x="0" y="0"/>
                <wp:positionH relativeFrom="column">
                  <wp:posOffset>1025610</wp:posOffset>
                </wp:positionH>
                <wp:positionV relativeFrom="paragraph">
                  <wp:posOffset>1895526</wp:posOffset>
                </wp:positionV>
                <wp:extent cx="1883959" cy="562610"/>
                <wp:effectExtent l="0" t="0" r="8890" b="8890"/>
                <wp:wrapNone/>
                <wp:docPr id="4" name="Rectangle 4"/>
                <wp:cNvGraphicFramePr/>
                <a:graphic xmlns:a="http://schemas.openxmlformats.org/drawingml/2006/main">
                  <a:graphicData uri="http://schemas.microsoft.com/office/word/2010/wordprocessingShape">
                    <wps:wsp>
                      <wps:cNvSpPr/>
                      <wps:spPr>
                        <a:xfrm>
                          <a:off x="0" y="0"/>
                          <a:ext cx="1883959" cy="562610"/>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7196CA9" w14:textId="24D26A67" w:rsidR="00DA5423" w:rsidRPr="00FD0BBD" w:rsidRDefault="00DA5423" w:rsidP="00DA5423">
                            <w:pPr>
                              <w:rPr>
                                <w:color w:val="000000" w:themeColor="text1"/>
                              </w:rPr>
                            </w:pPr>
                            <w:r w:rsidRPr="00FD0BBD">
                              <w:rPr>
                                <w:color w:val="000000" w:themeColor="text1"/>
                              </w:rPr>
                              <w:t>Re</w:t>
                            </w:r>
                            <w:r>
                              <w:rPr>
                                <w:color w:val="000000" w:themeColor="text1"/>
                              </w:rPr>
                              <w:t>cord screened (n=</w:t>
                            </w:r>
                            <w:r w:rsidR="009F1869">
                              <w:rPr>
                                <w:color w:val="000000" w:themeColor="text1"/>
                              </w:rPr>
                              <w:t>300</w:t>
                            </w:r>
                            <w:r>
                              <w:rPr>
                                <w:color w:val="000000" w:themeColor="text1"/>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EB1E656" id="Rectangle 4" o:spid="_x0000_s1032" style="position:absolute;margin-left:80.75pt;margin-top:149.25pt;width:148.35pt;height:44.3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" fillcolor="white [3212]" strokecolor="black [3213]" strokeweight="1pt">
                <v:textbox>
                  <w:txbxContent>
                    <w:p w14:paraId="57196CA9" w14:textId="24D26A67" w:rsidR="00DA5423" w:rsidRPr="00FD0BBD" w:rsidRDefault="00DA5423" w:rsidP="00DA5423">
                      <w:pPr>
                        <w:rPr>
                          <w:color w:val="000000" w:themeColor="text1"/>
                        </w:rPr>
                      </w:pPr>
                      <w:r w:rsidRPr="00FD0BBD">
                        <w:rPr>
                          <w:color w:val="000000" w:themeColor="text1"/>
                        </w:rPr>
                        <w:t>Re</w:t>
                      </w:r>
                      <w:r>
                        <w:rPr>
                          <w:color w:val="000000" w:themeColor="text1"/>
                        </w:rPr>
                        <w:t>cord screened (n=</w:t>
                      </w:r>
                      <w:r w:rsidR="009F1869">
                        <w:rPr>
                          <w:color w:val="000000" w:themeColor="text1"/>
                        </w:rPr>
                        <w:t>300</w:t>
                      </w:r>
                      <w:r>
                        <w:rPr>
                          <w:color w:val="000000" w:themeColor="text1"/>
                        </w:rPr>
                        <w:t>)</w:t>
                      </w:r>
                    </w:p>
                  </w:txbxContent>
                </v:textbox>
              </v:rect>
            </w:pict>
          </mc:Fallback>
        </mc:AlternateContent>
      </w:r>
      <w:r>
        <w:rPr>
          <w:noProof/>
        </w:rPr>
        <mc:AlternateContent>
          <mc:Choice Requires="wps">
            <w:drawing>
              <wp:anchor distT="0" distB="0" distL="114300" distR="114300" simplePos="0" relativeHeight="251682816" behindDoc="0" locked="0" layoutInCell="1" allowOverlap="1" wp14:anchorId="0EBA4BB3" wp14:editId="05F33288">
                <wp:simplePos x="0" y="0"/>
                <wp:positionH relativeFrom="column">
                  <wp:posOffset>2956611</wp:posOffset>
                </wp:positionH>
                <wp:positionV relativeFrom="paragraph">
                  <wp:posOffset>2012874</wp:posOffset>
                </wp:positionV>
                <wp:extent cx="533400" cy="219075"/>
                <wp:effectExtent l="0" t="19050" r="38100" b="47625"/>
                <wp:wrapNone/>
                <wp:docPr id="39" name="Right Arrow 39"/>
                <wp:cNvGraphicFramePr/>
                <a:graphic xmlns:a="http://schemas.openxmlformats.org/drawingml/2006/main">
                  <a:graphicData uri="http://schemas.microsoft.com/office/word/2010/wordprocessingShape">
                    <wps:wsp>
                      <wps:cNvSpPr/>
                      <wps:spPr>
                        <a:xfrm>
                          <a:off x="0" y="0"/>
                          <a:ext cx="533400" cy="219075"/>
                        </a:xfrm>
                        <a:prstGeom prst="rightArrow">
                          <a:avLst/>
                        </a:prstGeom>
                        <a:ln/>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844492" id="Right Arrow 39" o:spid="_x0000_s1026" type="#_x0000_t13" style="position:absolute;margin-left:232.8pt;margin-top:158.5pt;width:42pt;height:17.2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" adj="17164" fillcolor="black [3200]" strokecolor="black [1600]" strokeweight="1pt"/>
            </w:pict>
          </mc:Fallback>
        </mc:AlternateContent>
      </w:r>
      <w:r>
        <w:rPr>
          <w:noProof/>
        </w:rPr>
        <mc:AlternateContent>
          <mc:Choice Requires="wps">
            <w:drawing>
              <wp:anchor distT="0" distB="0" distL="114300" distR="114300" simplePos="0" relativeHeight="251684864" behindDoc="0" locked="0" layoutInCell="1" allowOverlap="1" wp14:anchorId="3DD3CCD8" wp14:editId="0439DD05">
                <wp:simplePos x="0" y="0"/>
                <wp:positionH relativeFrom="column">
                  <wp:posOffset>3533449</wp:posOffset>
                </wp:positionH>
                <wp:positionV relativeFrom="paragraph">
                  <wp:posOffset>1803297</wp:posOffset>
                </wp:positionV>
                <wp:extent cx="1838325" cy="553085"/>
                <wp:effectExtent l="0" t="0" r="28575" b="18415"/>
                <wp:wrapNone/>
                <wp:docPr id="40" name="Rectangle 40"/>
                <wp:cNvGraphicFramePr/>
                <a:graphic xmlns:a="http://schemas.openxmlformats.org/drawingml/2006/main">
                  <a:graphicData uri="http://schemas.microsoft.com/office/word/2010/wordprocessingShape">
                    <wps:wsp>
                      <wps:cNvSpPr/>
                      <wps:spPr>
                        <a:xfrm>
                          <a:off x="0" y="0"/>
                          <a:ext cx="1838325" cy="553085"/>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CB3F633" w14:textId="522FCA08" w:rsidR="00DA5423" w:rsidRPr="00FD0BBD" w:rsidRDefault="00DA5423" w:rsidP="00DA5423">
                            <w:pPr>
                              <w:rPr>
                                <w:color w:val="000000" w:themeColor="text1"/>
                              </w:rPr>
                            </w:pPr>
                            <w:r>
                              <w:rPr>
                                <w:color w:val="000000" w:themeColor="text1"/>
                              </w:rPr>
                              <w:t>Record excluded (n=</w:t>
                            </w:r>
                            <w:r w:rsidR="009F1869">
                              <w:rPr>
                                <w:color w:val="000000" w:themeColor="text1"/>
                              </w:rPr>
                              <w:t>150</w:t>
                            </w:r>
                            <w:r>
                              <w:rPr>
                                <w:color w:val="000000" w:themeColor="text1"/>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DD3CCD8" id="Rectangle 40" o:spid="_x0000_s1033" style="position:absolute;margin-left:278.2pt;margin-top:142pt;width:144.75pt;height:43.55pt;z-index:2516848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" fillcolor="white [3212]" strokecolor="black [3213]" strokeweight="1pt">
                <v:textbox>
                  <w:txbxContent>
                    <w:p w14:paraId="6CB3F633" w14:textId="522FCA08" w:rsidR="00DA5423" w:rsidRPr="00FD0BBD" w:rsidRDefault="00DA5423" w:rsidP="00DA5423">
                      <w:pPr>
                        <w:rPr>
                          <w:color w:val="000000" w:themeColor="text1"/>
                        </w:rPr>
                      </w:pPr>
                      <w:r>
                        <w:rPr>
                          <w:color w:val="000000" w:themeColor="text1"/>
                        </w:rPr>
                        <w:t>Record excluded (n=</w:t>
                      </w:r>
                      <w:r w:rsidR="009F1869">
                        <w:rPr>
                          <w:color w:val="000000" w:themeColor="text1"/>
                        </w:rPr>
                        <w:t>150</w:t>
                      </w:r>
                      <w:r>
                        <w:rPr>
                          <w:color w:val="000000" w:themeColor="text1"/>
                        </w:rPr>
                        <w:t>)</w:t>
                      </w:r>
                    </w:p>
                  </w:txbxContent>
                </v:textbox>
              </v:rect>
            </w:pict>
          </mc:Fallback>
        </mc:AlternateContent>
      </w:r>
      <w:r>
        <w:rPr>
          <w:noProof/>
        </w:rPr>
        <mc:AlternateContent>
          <mc:Choice Requires="wps">
            <w:drawing>
              <wp:anchor distT="0" distB="0" distL="114300" distR="114300" simplePos="0" relativeHeight="251686912" behindDoc="0" locked="0" layoutInCell="1" allowOverlap="1" wp14:anchorId="5D7B9B5E" wp14:editId="2DBC08FF">
                <wp:simplePos x="0" y="0"/>
                <wp:positionH relativeFrom="column">
                  <wp:posOffset>-970322</wp:posOffset>
                </wp:positionH>
                <wp:positionV relativeFrom="paragraph">
                  <wp:posOffset>2611774</wp:posOffset>
                </wp:positionV>
                <wp:extent cx="1105535" cy="381000"/>
                <wp:effectExtent l="318" t="0" r="18732" b="18733"/>
                <wp:wrapNone/>
                <wp:docPr id="34" name="Rounded Rectangle 34"/>
                <wp:cNvGraphicFramePr/>
                <a:graphic xmlns:a="http://schemas.openxmlformats.org/drawingml/2006/main">
                  <a:graphicData uri="http://schemas.microsoft.com/office/word/2010/wordprocessingShape">
                    <wps:wsp>
                      <wps:cNvSpPr/>
                      <wps:spPr>
                        <a:xfrm rot="16200000">
                          <a:off x="0" y="0"/>
                          <a:ext cx="1105535" cy="3810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576B520" w14:textId="77777777" w:rsidR="00DA5423" w:rsidRPr="00CC7A84" w:rsidRDefault="00DA5423" w:rsidP="00DA5423">
                            <w:pPr>
                              <w:jc w:val="center"/>
                              <w:rPr>
                                <w:rFonts w:ascii="Times New Roman" w:hAnsi="Times New Roman" w:cs="Times New Roman"/>
                                <w:color w:val="000000" w:themeColor="text1"/>
                                <w:sz w:val="24"/>
                              </w:rPr>
                            </w:pPr>
                            <w:r>
                              <w:rPr>
                                <w:rFonts w:ascii="Times New Roman" w:hAnsi="Times New Roman" w:cs="Times New Roman"/>
                                <w:color w:val="000000" w:themeColor="text1"/>
                                <w:sz w:val="24"/>
                              </w:rPr>
                              <w:t>Eligibility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D7B9B5E" id="Rounded Rectangle 34" o:spid="_x0000_s1034" style="position:absolute;margin-left:-76.4pt;margin-top:205.65pt;width:87.05pt;height:30pt;rotation:-90;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" fillcolor="#4472c4 [3204]" strokecolor="#1f3763 [1604]" strokeweight="1pt">
                <v:stroke joinstyle="miter"/>
                <v:textbox>
                  <w:txbxContent>
                    <w:p w14:paraId="4576B520" w14:textId="77777777" w:rsidR="00DA5423" w:rsidRPr="00CC7A84" w:rsidRDefault="00DA5423" w:rsidP="00DA5423">
                      <w:pPr>
                        <w:jc w:val="center"/>
                        <w:rPr>
                          <w:rFonts w:ascii="Times New Roman" w:hAnsi="Times New Roman" w:cs="Times New Roman"/>
                          <w:color w:val="000000" w:themeColor="text1"/>
                          <w:sz w:val="24"/>
                        </w:rPr>
                      </w:pPr>
                      <w:r>
                        <w:rPr>
                          <w:rFonts w:ascii="Times New Roman" w:hAnsi="Times New Roman" w:cs="Times New Roman"/>
                          <w:color w:val="000000" w:themeColor="text1"/>
                          <w:sz w:val="24"/>
                        </w:rPr>
                        <w:t>Eligibility</w:t>
                      </w:r>
                    </w:p>
                  </w:txbxContent>
                </v:textbox>
              </v:roundrect>
            </w:pict>
          </mc:Fallback>
        </mc:AlternateContent>
      </w:r>
      <w:r>
        <w:rPr>
          <w:noProof/>
        </w:rPr>
        <mc:AlternateContent>
          <mc:Choice Requires="wps">
            <w:drawing>
              <wp:anchor distT="0" distB="0" distL="114300" distR="114300" simplePos="0" relativeHeight="251678720" behindDoc="0" locked="0" layoutInCell="1" allowOverlap="1" wp14:anchorId="4DE89F27" wp14:editId="65D47DC6">
                <wp:simplePos x="0" y="0"/>
                <wp:positionH relativeFrom="column">
                  <wp:posOffset>2230395</wp:posOffset>
                </wp:positionH>
                <wp:positionV relativeFrom="paragraph">
                  <wp:posOffset>1567772</wp:posOffset>
                </wp:positionV>
                <wp:extent cx="416560" cy="171450"/>
                <wp:effectExtent l="27305" t="0" r="29845" b="29845"/>
                <wp:wrapNone/>
                <wp:docPr id="43" name="Right Arrow 43"/>
                <wp:cNvGraphicFramePr/>
                <a:graphic xmlns:a="http://schemas.openxmlformats.org/drawingml/2006/main">
                  <a:graphicData uri="http://schemas.microsoft.com/office/word/2010/wordprocessingShape">
                    <wps:wsp>
                      <wps:cNvSpPr/>
                      <wps:spPr>
                        <a:xfrm rot="5400000">
                          <a:off x="0" y="0"/>
                          <a:ext cx="416560" cy="171450"/>
                        </a:xfrm>
                        <a:prstGeom prst="rightArrow">
                          <a:avLst/>
                        </a:prstGeom>
                        <a:ln/>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1130F7" id="Right Arrow 43" o:spid="_x0000_s1026" type="#_x0000_t13" style="position:absolute;margin-left:175.6pt;margin-top:123.45pt;width:32.8pt;height:13.5pt;rotation:90;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" adj="17155" fillcolor="black [3200]" strokecolor="black [1600]" strokeweight="1pt"/>
            </w:pict>
          </mc:Fallback>
        </mc:AlternateContent>
      </w:r>
      <w:r>
        <w:rPr>
          <w:noProof/>
        </w:rPr>
        <mc:AlternateContent>
          <mc:Choice Requires="wps">
            <w:drawing>
              <wp:anchor distT="0" distB="0" distL="114300" distR="114300" simplePos="0" relativeHeight="251676672" behindDoc="0" locked="0" layoutInCell="1" allowOverlap="1" wp14:anchorId="485759C7" wp14:editId="0E658708">
                <wp:simplePos x="0" y="0"/>
                <wp:positionH relativeFrom="column">
                  <wp:posOffset>-970323</wp:posOffset>
                </wp:positionH>
                <wp:positionV relativeFrom="paragraph">
                  <wp:posOffset>1390455</wp:posOffset>
                </wp:positionV>
                <wp:extent cx="1105535" cy="381000"/>
                <wp:effectExtent l="318" t="0" r="18732" b="18733"/>
                <wp:wrapNone/>
                <wp:docPr id="35" name="Rounded Rectangle 35"/>
                <wp:cNvGraphicFramePr/>
                <a:graphic xmlns:a="http://schemas.openxmlformats.org/drawingml/2006/main">
                  <a:graphicData uri="http://schemas.microsoft.com/office/word/2010/wordprocessingShape">
                    <wps:wsp>
                      <wps:cNvSpPr/>
                      <wps:spPr>
                        <a:xfrm rot="16200000">
                          <a:off x="0" y="0"/>
                          <a:ext cx="1105535" cy="3810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3E74E83" w14:textId="77777777" w:rsidR="00DA5423" w:rsidRPr="00CC7A84" w:rsidRDefault="00DA5423" w:rsidP="00DA5423">
                            <w:pPr>
                              <w:jc w:val="center"/>
                              <w:rPr>
                                <w:rFonts w:ascii="Times New Roman" w:hAnsi="Times New Roman" w:cs="Times New Roman"/>
                                <w:color w:val="000000" w:themeColor="text1"/>
                                <w:sz w:val="24"/>
                              </w:rPr>
                            </w:pPr>
                            <w:r>
                              <w:rPr>
                                <w:rFonts w:ascii="Times New Roman" w:hAnsi="Times New Roman" w:cs="Times New Roman"/>
                                <w:color w:val="000000" w:themeColor="text1"/>
                                <w:sz w:val="24"/>
                              </w:rPr>
                              <w:t>Screening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85759C7" id="Rounded Rectangle 35" o:spid="_x0000_s1035" style="position:absolute;margin-left:-76.4pt;margin-top:109.5pt;width:87.05pt;height:30pt;rotation:-90;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" fillcolor="#4472c4 [3204]" strokecolor="#1f3763 [1604]" strokeweight="1pt">
                <v:stroke joinstyle="miter"/>
                <v:textbox>
                  <w:txbxContent>
                    <w:p w14:paraId="43E74E83" w14:textId="77777777" w:rsidR="00DA5423" w:rsidRPr="00CC7A84" w:rsidRDefault="00DA5423" w:rsidP="00DA5423">
                      <w:pPr>
                        <w:jc w:val="center"/>
                        <w:rPr>
                          <w:rFonts w:ascii="Times New Roman" w:hAnsi="Times New Roman" w:cs="Times New Roman"/>
                          <w:color w:val="000000" w:themeColor="text1"/>
                          <w:sz w:val="24"/>
                        </w:rPr>
                      </w:pPr>
                      <w:r>
                        <w:rPr>
                          <w:rFonts w:ascii="Times New Roman" w:hAnsi="Times New Roman" w:cs="Times New Roman"/>
                          <w:color w:val="000000" w:themeColor="text1"/>
                          <w:sz w:val="24"/>
                        </w:rPr>
                        <w:t>Screening</w:t>
                      </w:r>
                    </w:p>
                  </w:txbxContent>
                </v:textbox>
              </v:roundrect>
            </w:pict>
          </mc:Fallback>
        </mc:AlternateContent>
      </w:r>
      <w:r>
        <w:rPr>
          <w:noProof/>
        </w:rPr>
        <mc:AlternateContent>
          <mc:Choice Requires="wps">
            <w:drawing>
              <wp:anchor distT="0" distB="0" distL="114300" distR="114300" simplePos="0" relativeHeight="251674624" behindDoc="0" locked="0" layoutInCell="1" allowOverlap="1" wp14:anchorId="6527E05C" wp14:editId="4DD5CD12">
                <wp:simplePos x="0" y="0"/>
                <wp:positionH relativeFrom="column">
                  <wp:posOffset>815546</wp:posOffset>
                </wp:positionH>
                <wp:positionV relativeFrom="paragraph">
                  <wp:posOffset>956413</wp:posOffset>
                </wp:positionV>
                <wp:extent cx="3335912" cy="485775"/>
                <wp:effectExtent l="0" t="0" r="17145" b="9525"/>
                <wp:wrapNone/>
                <wp:docPr id="48" name="Rectangle 48"/>
                <wp:cNvGraphicFramePr/>
                <a:graphic xmlns:a="http://schemas.openxmlformats.org/drawingml/2006/main">
                  <a:graphicData uri="http://schemas.microsoft.com/office/word/2010/wordprocessingShape">
                    <wps:wsp>
                      <wps:cNvSpPr/>
                      <wps:spPr>
                        <a:xfrm>
                          <a:off x="0" y="0"/>
                          <a:ext cx="3335912" cy="485775"/>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ABAC0E8" w14:textId="77777777" w:rsidR="00DA5423" w:rsidRDefault="00DA5423" w:rsidP="00DA5423">
                            <w:pPr>
                              <w:spacing w:after="0"/>
                              <w:rPr>
                                <w:color w:val="000000" w:themeColor="text1"/>
                              </w:rPr>
                            </w:pPr>
                            <w:r>
                              <w:rPr>
                                <w:color w:val="000000" w:themeColor="text1"/>
                              </w:rPr>
                              <w:t xml:space="preserve">Record after Duplicated removed </w:t>
                            </w:r>
                          </w:p>
                          <w:p w14:paraId="79876071" w14:textId="6CB4D1F8" w:rsidR="00DA5423" w:rsidRPr="00FD0BBD" w:rsidRDefault="00DA5423" w:rsidP="00DA5423">
                            <w:pPr>
                              <w:spacing w:after="0"/>
                              <w:rPr>
                                <w:color w:val="000000" w:themeColor="text1"/>
                              </w:rPr>
                            </w:pPr>
                            <w:r>
                              <w:rPr>
                                <w:color w:val="000000" w:themeColor="text1"/>
                              </w:rPr>
                              <w:t>(n=</w:t>
                            </w:r>
                            <w:r w:rsidR="009F1869">
                              <w:rPr>
                                <w:color w:val="000000" w:themeColor="text1"/>
                              </w:rPr>
                              <w:t>412)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527E05C" id="Rectangle 48" o:spid="_x0000_s1036" style="position:absolute;margin-left:64.2pt;margin-top:75.3pt;width:262.65pt;height:38.2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" fillcolor="white [3212]" strokecolor="black [3213]" strokeweight="1pt">
                <v:textbox>
                  <w:txbxContent>
                    <w:p w14:paraId="4ABAC0E8" w14:textId="77777777" w:rsidR="00DA5423" w:rsidRDefault="00DA5423" w:rsidP="00DA5423">
                      <w:pPr>
                        <w:spacing w:after="0"/>
                        <w:rPr>
                          <w:color w:val="000000" w:themeColor="text1"/>
                        </w:rPr>
                      </w:pPr>
                      <w:r>
                        <w:rPr>
                          <w:color w:val="000000" w:themeColor="text1"/>
                        </w:rPr>
                        <w:t xml:space="preserve">Record after Duplicated removed </w:t>
                      </w:r>
                    </w:p>
                    <w:p w14:paraId="79876071" w14:textId="6CB4D1F8" w:rsidR="00DA5423" w:rsidRPr="00FD0BBD" w:rsidRDefault="00DA5423" w:rsidP="00DA5423">
                      <w:pPr>
                        <w:spacing w:after="0"/>
                        <w:rPr>
                          <w:color w:val="000000" w:themeColor="text1"/>
                        </w:rPr>
                      </w:pPr>
                      <w:r>
                        <w:rPr>
                          <w:color w:val="000000" w:themeColor="text1"/>
                        </w:rPr>
                        <w:t>(n=</w:t>
                      </w:r>
                      <w:r w:rsidR="009F1869">
                        <w:rPr>
                          <w:color w:val="000000" w:themeColor="text1"/>
                        </w:rPr>
                        <w:t>412)</w:t>
                      </w:r>
                    </w:p>
                  </w:txbxContent>
                </v:textbox>
              </v:rect>
            </w:pict>
          </mc:Fallback>
        </mc:AlternateContent>
      </w:r>
      <w:r>
        <w:rPr>
          <w:noProof/>
        </w:rPr>
        <mc:AlternateContent>
          <mc:Choice Requires="wps">
            <w:drawing>
              <wp:anchor distT="0" distB="0" distL="114300" distR="114300" simplePos="0" relativeHeight="251672576" behindDoc="0" locked="0" layoutInCell="1" allowOverlap="1" wp14:anchorId="61D0EF45" wp14:editId="7ECFA24E">
                <wp:simplePos x="0" y="0"/>
                <wp:positionH relativeFrom="column">
                  <wp:posOffset>3737919</wp:posOffset>
                </wp:positionH>
                <wp:positionV relativeFrom="paragraph">
                  <wp:posOffset>611196</wp:posOffset>
                </wp:positionV>
                <wp:extent cx="401003" cy="180975"/>
                <wp:effectExtent l="14605" t="4445" r="33020" b="33020"/>
                <wp:wrapNone/>
                <wp:docPr id="44" name="Right Arrow 44"/>
                <wp:cNvGraphicFramePr/>
                <a:graphic xmlns:a="http://schemas.openxmlformats.org/drawingml/2006/main">
                  <a:graphicData uri="http://schemas.microsoft.com/office/word/2010/wordprocessingShape">
                    <wps:wsp>
                      <wps:cNvSpPr/>
                      <wps:spPr>
                        <a:xfrm rot="5400000">
                          <a:off x="0" y="0"/>
                          <a:ext cx="401003" cy="180975"/>
                        </a:xfrm>
                        <a:prstGeom prst="rightArrow">
                          <a:avLst/>
                        </a:prstGeom>
                        <a:ln/>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139B3875" id="Right Arrow 44" o:spid="_x0000_s1026" type="#_x0000_t13" style="position:absolute;margin-left:294.3pt;margin-top:48.15pt;width:31.6pt;height:14.25pt;rotation:90;z-index:2516725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" adj="16726" fillcolor="black [3200]" strokecolor="black [1600]" strokeweight="1pt"/>
            </w:pict>
          </mc:Fallback>
        </mc:AlternateContent>
      </w:r>
      <w:r>
        <w:rPr>
          <w:noProof/>
        </w:rPr>
        <mc:AlternateContent>
          <mc:Choice Requires="wps">
            <w:drawing>
              <wp:anchor distT="0" distB="0" distL="114300" distR="114300" simplePos="0" relativeHeight="251668480" behindDoc="0" locked="0" layoutInCell="1" allowOverlap="1" wp14:anchorId="39E35FC2" wp14:editId="5265B460">
                <wp:simplePos x="0" y="0"/>
                <wp:positionH relativeFrom="column">
                  <wp:posOffset>1012937</wp:posOffset>
                </wp:positionH>
                <wp:positionV relativeFrom="paragraph">
                  <wp:posOffset>608399</wp:posOffset>
                </wp:positionV>
                <wp:extent cx="397510" cy="180975"/>
                <wp:effectExtent l="13017" t="6033" r="34608" b="34607"/>
                <wp:wrapNone/>
                <wp:docPr id="45" name="Right Arrow 45"/>
                <wp:cNvGraphicFramePr/>
                <a:graphic xmlns:a="http://schemas.openxmlformats.org/drawingml/2006/main">
                  <a:graphicData uri="http://schemas.microsoft.com/office/word/2010/wordprocessingShape">
                    <wps:wsp>
                      <wps:cNvSpPr/>
                      <wps:spPr>
                        <a:xfrm rot="5400000">
                          <a:off x="0" y="0"/>
                          <a:ext cx="397510" cy="180975"/>
                        </a:xfrm>
                        <a:prstGeom prst="rightArrow">
                          <a:avLst/>
                        </a:prstGeom>
                        <a:ln/>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0DC3D638" id="Right Arrow 45" o:spid="_x0000_s1026" type="#_x0000_t13" style="position:absolute;margin-left:79.75pt;margin-top:47.9pt;width:31.3pt;height:14.25pt;rotation:90;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" adj="16683" fillcolor="black [3200]" strokecolor="black [1600]" strokeweight="1pt"/>
            </w:pict>
          </mc:Fallback>
        </mc:AlternateContent>
      </w:r>
      <w:r>
        <w:rPr>
          <w:noProof/>
        </w:rPr>
        <mc:AlternateContent>
          <mc:Choice Requires="wps">
            <w:drawing>
              <wp:anchor distT="0" distB="0" distL="114300" distR="114300" simplePos="0" relativeHeight="251666432" behindDoc="0" locked="0" layoutInCell="1" allowOverlap="1" wp14:anchorId="63BBCF5D" wp14:editId="1D31C955">
                <wp:simplePos x="0" y="0"/>
                <wp:positionH relativeFrom="column">
                  <wp:posOffset>-970322</wp:posOffset>
                </wp:positionH>
                <wp:positionV relativeFrom="paragraph">
                  <wp:posOffset>154778</wp:posOffset>
                </wp:positionV>
                <wp:extent cx="1105853" cy="381000"/>
                <wp:effectExtent l="318" t="0" r="18732" b="18733"/>
                <wp:wrapNone/>
                <wp:docPr id="36" name="Rounded Rectangle 36"/>
                <wp:cNvGraphicFramePr/>
                <a:graphic xmlns:a="http://schemas.openxmlformats.org/drawingml/2006/main">
                  <a:graphicData uri="http://schemas.microsoft.com/office/word/2010/wordprocessingShape">
                    <wps:wsp>
                      <wps:cNvSpPr/>
                      <wps:spPr>
                        <a:xfrm rot="16200000">
                          <a:off x="0" y="0"/>
                          <a:ext cx="1105853" cy="3810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776645A" w14:textId="77777777" w:rsidR="00DA5423" w:rsidRPr="00CC7A84" w:rsidRDefault="00DA5423" w:rsidP="00DA5423">
                            <w:pPr>
                              <w:jc w:val="center"/>
                              <w:rPr>
                                <w:rFonts w:ascii="Times New Roman" w:hAnsi="Times New Roman" w:cs="Times New Roman"/>
                                <w:color w:val="000000" w:themeColor="text1"/>
                                <w:sz w:val="24"/>
                              </w:rPr>
                            </w:pPr>
                            <w:r w:rsidRPr="00CC7A84">
                              <w:rPr>
                                <w:rFonts w:ascii="Times New Roman" w:hAnsi="Times New Roman" w:cs="Times New Roman"/>
                                <w:color w:val="000000" w:themeColor="text1"/>
                                <w:sz w:val="24"/>
                              </w:rPr>
                              <w:t>Identification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3BBCF5D" id="Rounded Rectangle 36" o:spid="_x0000_s1037" style="position:absolute;margin-left:-76.4pt;margin-top:12.2pt;width:87.1pt;height:30pt;rotation:-90;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" fillcolor="#4472c4 [3204]" strokecolor="#1f3763 [1604]" strokeweight="1pt">
                <v:stroke joinstyle="miter"/>
                <v:textbox>
                  <w:txbxContent>
                    <w:p w14:paraId="1776645A" w14:textId="77777777" w:rsidR="00DA5423" w:rsidRPr="00CC7A84" w:rsidRDefault="00DA5423" w:rsidP="00DA5423">
                      <w:pPr>
                        <w:jc w:val="center"/>
                        <w:rPr>
                          <w:rFonts w:ascii="Times New Roman" w:hAnsi="Times New Roman" w:cs="Times New Roman"/>
                          <w:color w:val="000000" w:themeColor="text1"/>
                          <w:sz w:val="24"/>
                        </w:rPr>
                      </w:pPr>
                      <w:r w:rsidRPr="00CC7A84">
                        <w:rPr>
                          <w:rFonts w:ascii="Times New Roman" w:hAnsi="Times New Roman" w:cs="Times New Roman"/>
                          <w:color w:val="000000" w:themeColor="text1"/>
                          <w:sz w:val="24"/>
                        </w:rPr>
                        <w:t>Identification</w:t>
                      </w:r>
                    </w:p>
                  </w:txbxContent>
                </v:textbox>
              </v:roundrect>
            </w:pict>
          </mc:Fallback>
        </mc:AlternateContent>
      </w:r>
      <w:r w:rsidR="009F64C5" w:rsidRPr="007F1C8A">
        <w:rPr>
          <w:rFonts w:asciiTheme="minorBidi" w:eastAsia="Calibri" w:hAnsiTheme="minorBidi"/>
        </w:rPr>
        <w:t xml:space="preserve"> </w:t>
      </w:r>
      <w:r w:rsidR="009F64C5" w:rsidRPr="007F1C8A">
        <w:rPr>
          <w:rFonts w:asciiTheme="minorBidi" w:eastAsia="Calibri" w:hAnsiTheme="minorBidi"/>
        </w:rPr>
        <w:tab/>
      </w:r>
      <w:r w:rsidR="009F64C5" w:rsidRPr="007F1C8A">
        <w:rPr>
          <w:rFonts w:asciiTheme="minorBidi" w:eastAsia="Times New Roman" w:hAnsiTheme="minorBidi"/>
          <w:b/>
        </w:rPr>
        <w:t xml:space="preserve"> </w:t>
      </w:r>
      <w:r w:rsidR="009F64C5" w:rsidRPr="007F1C8A">
        <w:rPr>
          <w:rFonts w:asciiTheme="minorBidi" w:hAnsiTheme="minorBidi"/>
        </w:rPr>
        <w:br w:type="page"/>
      </w:r>
    </w:p>
    <w:p w14:paraId="4E9F67F1" w14:textId="50B02952" w:rsidR="009F64C5" w:rsidRPr="007F1C8A" w:rsidRDefault="009F64C5">
      <w:pPr>
        <w:pStyle w:val="Heading1"/>
        <w:spacing w:after="144" w:line="259" w:lineRule="auto"/>
        <w:ind w:left="0" w:right="3531" w:firstLine="0"/>
        <w:jc w:val="right"/>
        <w:rPr>
          <w:rFonts w:asciiTheme="minorBidi" w:hAnsiTheme="minorBidi" w:cstheme="minorBidi"/>
        </w:rPr>
      </w:pPr>
      <w:bookmarkStart w:id="13" w:name="_Toc12224"/>
      <w:r w:rsidRPr="007F1C8A">
        <w:rPr>
          <w:rFonts w:asciiTheme="minorBidi" w:hAnsiTheme="minorBidi" w:cstheme="minorBidi"/>
        </w:rPr>
        <w:t xml:space="preserve">Appendix 2: </w:t>
      </w:r>
      <w:bookmarkEnd w:id="13"/>
      <w:r w:rsidR="00DA5423" w:rsidRPr="007268B1">
        <w:t>CASP Table</w:t>
      </w:r>
    </w:p>
    <w:p w14:paraId="4B441B3F" w14:textId="77777777" w:rsidR="00DA5423" w:rsidRPr="007268B1" w:rsidRDefault="009F64C5" w:rsidP="00DA5423">
      <w:pPr>
        <w:pStyle w:val="ListParagraph"/>
        <w:numPr>
          <w:ilvl w:val="1"/>
          <w:numId w:val="18"/>
        </w:numPr>
        <w:spacing w:line="360" w:lineRule="auto"/>
        <w:jc w:val="both"/>
        <w:outlineLvl w:val="1"/>
        <w:rPr>
          <w:rFonts w:ascii="Times New Roman" w:hAnsi="Times New Roman" w:cs="Times New Roman"/>
          <w:b/>
          <w:sz w:val="24"/>
        </w:rPr>
      </w:pPr>
      <w:r w:rsidRPr="007F1C8A">
        <w:rPr>
          <w:rFonts w:asciiTheme="minorBidi" w:eastAsia="Calibri" w:hAnsiTheme="minorBidi"/>
        </w:rPr>
        <w:t xml:space="preserve"> </w:t>
      </w:r>
      <w:bookmarkStart w:id="14" w:name="_Toc167126257"/>
      <w:r w:rsidR="00DA5423" w:rsidRPr="007268B1">
        <w:rPr>
          <w:rFonts w:ascii="Times New Roman" w:hAnsi="Times New Roman" w:cs="Times New Roman"/>
          <w:b/>
          <w:sz w:val="24"/>
        </w:rPr>
        <w:t>CASP Table</w:t>
      </w:r>
      <w:bookmarkEnd w:id="14"/>
    </w:p>
    <w:tbl>
      <w:tblPr>
        <w:tblStyle w:val="TableGrid"/>
        <w:tblW w:w="11212" w:type="dxa"/>
        <w:tblInd w:w="-998" w:type="dxa"/>
        <w:tblLayout w:type="fixed"/>
        <w:tblLook w:val="04A0" w:firstRow="1" w:lastRow="0" w:firstColumn="1" w:lastColumn="0" w:noHBand="0" w:noVBand="1"/>
      </w:tblPr>
      <w:tblGrid>
        <w:gridCol w:w="1056"/>
        <w:gridCol w:w="1187"/>
        <w:gridCol w:w="1318"/>
        <w:gridCol w:w="1451"/>
        <w:gridCol w:w="1582"/>
        <w:gridCol w:w="1450"/>
        <w:gridCol w:w="923"/>
        <w:gridCol w:w="2245"/>
      </w:tblGrid>
      <w:tr w:rsidR="00DA5423" w14:paraId="736B7BC8" w14:textId="77777777" w:rsidTr="00DA5423">
        <w:trPr>
          <w:trHeight w:val="1107"/>
        </w:trPr>
        <w:tc>
          <w:tcPr>
            <w:tcW w:w="1056" w:type="dxa"/>
          </w:tcPr>
          <w:p w14:paraId="7E8B529C" w14:textId="2751DFFE" w:rsidR="00DA5423" w:rsidRPr="00DA5423" w:rsidRDefault="00DA5423">
            <w:pPr>
              <w:rPr>
                <w:rFonts w:ascii="Arial" w:hAnsi="Arial" w:cs="Arial"/>
                <w:sz w:val="16"/>
                <w:szCs w:val="16"/>
              </w:rPr>
            </w:pPr>
            <w:r w:rsidRPr="00DA5423">
              <w:rPr>
                <w:rFonts w:ascii="Arial" w:hAnsi="Arial" w:cs="Arial"/>
                <w:b/>
                <w:sz w:val="16"/>
                <w:szCs w:val="16"/>
              </w:rPr>
              <w:t>Paper</w:t>
            </w:r>
          </w:p>
        </w:tc>
        <w:tc>
          <w:tcPr>
            <w:tcW w:w="1187" w:type="dxa"/>
          </w:tcPr>
          <w:p w14:paraId="41ED2CF9" w14:textId="06144814" w:rsidR="00DA5423" w:rsidRPr="00DA5423" w:rsidRDefault="00DA5423">
            <w:pPr>
              <w:rPr>
                <w:rFonts w:ascii="Arial" w:hAnsi="Arial" w:cs="Arial"/>
                <w:sz w:val="16"/>
                <w:szCs w:val="16"/>
              </w:rPr>
            </w:pPr>
            <w:r w:rsidRPr="00DA5423">
              <w:rPr>
                <w:rFonts w:ascii="Arial" w:hAnsi="Arial" w:cs="Arial"/>
                <w:b/>
                <w:sz w:val="16"/>
                <w:szCs w:val="16"/>
              </w:rPr>
              <w:t>Titles have relevancy and reflect content?</w:t>
            </w:r>
          </w:p>
        </w:tc>
        <w:tc>
          <w:tcPr>
            <w:tcW w:w="1318" w:type="dxa"/>
          </w:tcPr>
          <w:p w14:paraId="42E32180" w14:textId="28059520" w:rsidR="00DA5423" w:rsidRPr="00DA5423" w:rsidRDefault="00DA5423">
            <w:pPr>
              <w:rPr>
                <w:rFonts w:ascii="Arial" w:hAnsi="Arial" w:cs="Arial"/>
                <w:sz w:val="16"/>
                <w:szCs w:val="16"/>
              </w:rPr>
            </w:pPr>
            <w:r w:rsidRPr="00DA5423">
              <w:rPr>
                <w:rFonts w:ascii="Arial" w:hAnsi="Arial" w:cs="Arial"/>
                <w:b/>
                <w:sz w:val="16"/>
                <w:szCs w:val="16"/>
              </w:rPr>
              <w:t>Authors are highly credible?</w:t>
            </w:r>
          </w:p>
        </w:tc>
        <w:tc>
          <w:tcPr>
            <w:tcW w:w="1451" w:type="dxa"/>
          </w:tcPr>
          <w:p w14:paraId="1E890B8F" w14:textId="29EBADD2" w:rsidR="00DA5423" w:rsidRPr="00DA5423" w:rsidRDefault="00DA5423">
            <w:pPr>
              <w:rPr>
                <w:rFonts w:ascii="Arial" w:hAnsi="Arial" w:cs="Arial"/>
                <w:sz w:val="16"/>
                <w:szCs w:val="16"/>
              </w:rPr>
            </w:pPr>
            <w:r w:rsidRPr="00DA5423">
              <w:rPr>
                <w:rFonts w:ascii="Arial" w:hAnsi="Arial" w:cs="Arial"/>
                <w:b/>
                <w:sz w:val="16"/>
                <w:szCs w:val="16"/>
              </w:rPr>
              <w:t>An abstract summarising the major elements?</w:t>
            </w:r>
          </w:p>
        </w:tc>
        <w:tc>
          <w:tcPr>
            <w:tcW w:w="1582" w:type="dxa"/>
          </w:tcPr>
          <w:p w14:paraId="0A8D418C" w14:textId="31F38AB7" w:rsidR="00DA5423" w:rsidRPr="00DA5423" w:rsidRDefault="00DA5423">
            <w:pPr>
              <w:rPr>
                <w:rFonts w:ascii="Arial" w:hAnsi="Arial" w:cs="Arial"/>
                <w:sz w:val="16"/>
                <w:szCs w:val="16"/>
              </w:rPr>
            </w:pPr>
            <w:r w:rsidRPr="00DA5423">
              <w:rPr>
                <w:rFonts w:ascii="Arial" w:hAnsi="Arial" w:cs="Arial"/>
                <w:b/>
                <w:sz w:val="16"/>
                <w:szCs w:val="16"/>
              </w:rPr>
              <w:t>The reasons behind conducting the research are clearly outlined.</w:t>
            </w:r>
          </w:p>
        </w:tc>
        <w:tc>
          <w:tcPr>
            <w:tcW w:w="1450" w:type="dxa"/>
          </w:tcPr>
          <w:p w14:paraId="68184E1B" w14:textId="715DA4F0" w:rsidR="00DA5423" w:rsidRPr="00DA5423" w:rsidRDefault="00DA5423">
            <w:pPr>
              <w:rPr>
                <w:rFonts w:ascii="Arial" w:hAnsi="Arial" w:cs="Arial"/>
                <w:sz w:val="16"/>
                <w:szCs w:val="16"/>
              </w:rPr>
            </w:pPr>
            <w:r w:rsidRPr="00DA5423">
              <w:rPr>
                <w:rFonts w:ascii="Arial" w:hAnsi="Arial" w:cs="Arial"/>
                <w:b/>
                <w:sz w:val="16"/>
                <w:szCs w:val="16"/>
              </w:rPr>
              <w:t>The literature review seems up-to-date and comprehensive.</w:t>
            </w:r>
          </w:p>
        </w:tc>
        <w:tc>
          <w:tcPr>
            <w:tcW w:w="923" w:type="dxa"/>
          </w:tcPr>
          <w:p w14:paraId="07794F22" w14:textId="1BAFDB16" w:rsidR="00DA5423" w:rsidRPr="00DA5423" w:rsidRDefault="00DA5423">
            <w:pPr>
              <w:rPr>
                <w:rFonts w:ascii="Arial" w:hAnsi="Arial" w:cs="Arial"/>
                <w:sz w:val="16"/>
                <w:szCs w:val="16"/>
              </w:rPr>
            </w:pPr>
            <w:r w:rsidRPr="00DA5423">
              <w:rPr>
                <w:rFonts w:ascii="Arial" w:hAnsi="Arial" w:cs="Arial"/>
                <w:b/>
                <w:sz w:val="16"/>
                <w:szCs w:val="16"/>
              </w:rPr>
              <w:t>Are the research methods clearly described?</w:t>
            </w:r>
          </w:p>
        </w:tc>
        <w:tc>
          <w:tcPr>
            <w:tcW w:w="2245" w:type="dxa"/>
          </w:tcPr>
          <w:p w14:paraId="53DD7F5A" w14:textId="2A528381" w:rsidR="00DA5423" w:rsidRPr="00DA5423" w:rsidRDefault="00DA5423">
            <w:pPr>
              <w:rPr>
                <w:rFonts w:ascii="Arial" w:hAnsi="Arial" w:cs="Arial"/>
                <w:sz w:val="16"/>
                <w:szCs w:val="16"/>
              </w:rPr>
            </w:pPr>
            <w:r w:rsidRPr="00DA5423">
              <w:rPr>
                <w:rFonts w:ascii="Arial" w:hAnsi="Arial" w:cs="Arial"/>
                <w:b/>
                <w:sz w:val="16"/>
                <w:szCs w:val="16"/>
              </w:rPr>
              <w:t>Transparency regarding data collection, analysis</w:t>
            </w:r>
            <w:proofErr w:type="gramStart"/>
            <w:r w:rsidRPr="00DA5423">
              <w:rPr>
                <w:rFonts w:ascii="Arial" w:hAnsi="Arial" w:cs="Arial"/>
                <w:b/>
                <w:sz w:val="16"/>
                <w:szCs w:val="16"/>
              </w:rPr>
              <w:t>, ,</w:t>
            </w:r>
            <w:proofErr w:type="gramEnd"/>
            <w:r w:rsidRPr="00DA5423">
              <w:rPr>
                <w:rFonts w:ascii="Arial" w:hAnsi="Arial" w:cs="Arial"/>
                <w:b/>
                <w:sz w:val="16"/>
                <w:szCs w:val="16"/>
              </w:rPr>
              <w:t xml:space="preserve"> ensuring the reliability and validity of the findings?</w:t>
            </w:r>
          </w:p>
        </w:tc>
      </w:tr>
      <w:tr w:rsidR="00DA5423" w14:paraId="693BBAFC" w14:textId="77777777" w:rsidTr="00DA5423">
        <w:trPr>
          <w:trHeight w:val="1094"/>
        </w:trPr>
        <w:tc>
          <w:tcPr>
            <w:tcW w:w="1056" w:type="dxa"/>
          </w:tcPr>
          <w:p w14:paraId="7D788A8F" w14:textId="2BFA18DC" w:rsidR="00DA5423" w:rsidRPr="00DA5423" w:rsidRDefault="00DA5423">
            <w:pPr>
              <w:rPr>
                <w:rFonts w:ascii="Arial" w:hAnsi="Arial" w:cs="Arial"/>
              </w:rPr>
            </w:pPr>
            <w:r w:rsidRPr="00DA5423">
              <w:rPr>
                <w:rFonts w:ascii="Arial" w:hAnsi="Arial" w:cs="Arial"/>
                <w:color w:val="000000"/>
              </w:rPr>
              <w:t>Ho FK</w:t>
            </w:r>
            <w:r w:rsidRPr="00DA5423">
              <w:rPr>
                <w:rFonts w:ascii="Arial" w:hAnsi="Arial" w:cs="Arial"/>
                <w:color w:val="000000"/>
              </w:rPr>
              <w:t xml:space="preserve"> et al., (2022)</w:t>
            </w:r>
          </w:p>
        </w:tc>
        <w:tc>
          <w:tcPr>
            <w:tcW w:w="1187" w:type="dxa"/>
          </w:tcPr>
          <w:p w14:paraId="1468872A" w14:textId="4B5627A9" w:rsidR="00DA5423" w:rsidRPr="00DA5423" w:rsidRDefault="00DA5423">
            <w:pPr>
              <w:rPr>
                <w:rFonts w:ascii="Arial" w:hAnsi="Arial" w:cs="Arial"/>
                <w:sz w:val="20"/>
                <w:szCs w:val="20"/>
              </w:rPr>
            </w:pPr>
            <w:r w:rsidRPr="00DA5423">
              <w:rPr>
                <w:rFonts w:ascii="Arial" w:hAnsi="Arial" w:cs="Arial"/>
                <w:sz w:val="20"/>
                <w:szCs w:val="20"/>
              </w:rPr>
              <w:t>YES. Titles accurately reflect content.</w:t>
            </w:r>
          </w:p>
        </w:tc>
        <w:tc>
          <w:tcPr>
            <w:tcW w:w="1318" w:type="dxa"/>
          </w:tcPr>
          <w:p w14:paraId="09160970" w14:textId="15E3078B" w:rsidR="00DA5423" w:rsidRPr="00DA5423" w:rsidRDefault="00DA5423">
            <w:pPr>
              <w:rPr>
                <w:rFonts w:ascii="Arial" w:hAnsi="Arial" w:cs="Arial"/>
              </w:rPr>
            </w:pPr>
            <w:r w:rsidRPr="00DA5423">
              <w:rPr>
                <w:rFonts w:ascii="Arial" w:hAnsi="Arial" w:cs="Arial"/>
              </w:rPr>
              <w:t>YES. Authors are highly credible due to their expertise in the field.</w:t>
            </w:r>
          </w:p>
        </w:tc>
        <w:tc>
          <w:tcPr>
            <w:tcW w:w="1451" w:type="dxa"/>
          </w:tcPr>
          <w:p w14:paraId="2D74C37D" w14:textId="2DCDE35A" w:rsidR="00DA5423" w:rsidRPr="00DA5423" w:rsidRDefault="00DA5423">
            <w:pPr>
              <w:rPr>
                <w:rFonts w:ascii="Arial" w:hAnsi="Arial" w:cs="Arial"/>
              </w:rPr>
            </w:pPr>
            <w:r w:rsidRPr="00DA5423">
              <w:rPr>
                <w:rFonts w:ascii="Arial" w:hAnsi="Arial" w:cs="Arial"/>
              </w:rPr>
              <w:t>YES. The abstract effectively summarizes major elements of the research.</w:t>
            </w:r>
          </w:p>
        </w:tc>
        <w:tc>
          <w:tcPr>
            <w:tcW w:w="1582" w:type="dxa"/>
          </w:tcPr>
          <w:p w14:paraId="737C55EB" w14:textId="5BFF2E52" w:rsidR="00DA5423" w:rsidRPr="00DA5423" w:rsidRDefault="00DA5423">
            <w:pPr>
              <w:rPr>
                <w:rFonts w:ascii="Arial" w:hAnsi="Arial" w:cs="Arial"/>
              </w:rPr>
            </w:pPr>
            <w:r w:rsidRPr="00DA5423">
              <w:rPr>
                <w:rFonts w:ascii="Arial" w:hAnsi="Arial" w:cs="Arial"/>
              </w:rPr>
              <w:t>YES. Reasons for conducting the research are clearly outlined within the abstract.</w:t>
            </w:r>
          </w:p>
        </w:tc>
        <w:tc>
          <w:tcPr>
            <w:tcW w:w="1450" w:type="dxa"/>
          </w:tcPr>
          <w:p w14:paraId="03F90B77" w14:textId="08A11388" w:rsidR="00DA5423" w:rsidRPr="00DA5423" w:rsidRDefault="00DA5423">
            <w:pPr>
              <w:rPr>
                <w:rFonts w:ascii="Arial" w:hAnsi="Arial" w:cs="Arial"/>
              </w:rPr>
            </w:pPr>
            <w:r w:rsidRPr="00DA5423">
              <w:rPr>
                <w:rFonts w:ascii="Arial" w:hAnsi="Arial" w:cs="Arial"/>
              </w:rPr>
              <w:t xml:space="preserve">YES. Literature review is comprehensive and </w:t>
            </w:r>
            <w:r w:rsidRPr="00DA5423">
              <w:rPr>
                <w:rFonts w:ascii="Arial" w:hAnsi="Arial" w:cs="Arial"/>
              </w:rPr>
              <w:t>up to date</w:t>
            </w:r>
            <w:r w:rsidRPr="00DA5423">
              <w:rPr>
                <w:rFonts w:ascii="Arial" w:hAnsi="Arial" w:cs="Arial"/>
              </w:rPr>
              <w:t>, reflecting current scholarship.</w:t>
            </w:r>
          </w:p>
        </w:tc>
        <w:tc>
          <w:tcPr>
            <w:tcW w:w="923" w:type="dxa"/>
          </w:tcPr>
          <w:p w14:paraId="043987B6" w14:textId="1DBEA348" w:rsidR="00DA5423" w:rsidRPr="00DA5423" w:rsidRDefault="00DA5423">
            <w:pPr>
              <w:rPr>
                <w:rFonts w:ascii="Arial" w:hAnsi="Arial" w:cs="Arial"/>
              </w:rPr>
            </w:pPr>
            <w:r w:rsidRPr="00DA5423">
              <w:rPr>
                <w:rFonts w:ascii="Arial" w:hAnsi="Arial" w:cs="Arial"/>
              </w:rPr>
              <w:t>YES. Methods are clear and appropriate for aims</w:t>
            </w:r>
          </w:p>
        </w:tc>
        <w:tc>
          <w:tcPr>
            <w:tcW w:w="2245" w:type="dxa"/>
          </w:tcPr>
          <w:p w14:paraId="2E17FC6D" w14:textId="5C5D7090" w:rsidR="00DA5423" w:rsidRPr="00DA5423" w:rsidRDefault="00DA5423">
            <w:pPr>
              <w:rPr>
                <w:rFonts w:ascii="Arial" w:hAnsi="Arial" w:cs="Arial"/>
              </w:rPr>
            </w:pPr>
            <w:r w:rsidRPr="00DA5423">
              <w:rPr>
                <w:rFonts w:ascii="Arial" w:hAnsi="Arial" w:cs="Arial"/>
              </w:rPr>
              <w:t>Yes. Transparent data methods ensure reliability and validity.</w:t>
            </w:r>
          </w:p>
        </w:tc>
      </w:tr>
      <w:tr w:rsidR="00DA5423" w14:paraId="351ED5CB" w14:textId="77777777" w:rsidTr="00DA5423">
        <w:trPr>
          <w:trHeight w:val="2275"/>
        </w:trPr>
        <w:tc>
          <w:tcPr>
            <w:tcW w:w="1056" w:type="dxa"/>
          </w:tcPr>
          <w:p w14:paraId="33814A23" w14:textId="4BDD4C99" w:rsidR="00DA5423" w:rsidRPr="00DA5423" w:rsidRDefault="00DA5423">
            <w:pPr>
              <w:rPr>
                <w:rFonts w:ascii="Arial" w:hAnsi="Arial" w:cs="Arial"/>
              </w:rPr>
            </w:pPr>
            <w:r w:rsidRPr="00DA5423">
              <w:rPr>
                <w:rFonts w:ascii="Arial" w:hAnsi="Arial" w:cs="Arial"/>
                <w:color w:val="000000"/>
              </w:rPr>
              <w:t>Razieh C, Patel AP, et al.</w:t>
            </w:r>
            <w:r>
              <w:rPr>
                <w:rFonts w:ascii="Arial" w:hAnsi="Arial" w:cs="Arial"/>
                <w:color w:val="000000"/>
              </w:rPr>
              <w:t>,</w:t>
            </w:r>
            <w:r w:rsidRPr="00DA5423">
              <w:rPr>
                <w:rFonts w:ascii="Arial" w:hAnsi="Arial" w:cs="Arial"/>
                <w:color w:val="000000"/>
              </w:rPr>
              <w:t xml:space="preserve"> (2022)</w:t>
            </w:r>
          </w:p>
        </w:tc>
        <w:tc>
          <w:tcPr>
            <w:tcW w:w="1187" w:type="dxa"/>
          </w:tcPr>
          <w:p w14:paraId="0205EC79" w14:textId="06446C10" w:rsidR="00DA5423" w:rsidRPr="00DA5423" w:rsidRDefault="00DA5423">
            <w:pPr>
              <w:rPr>
                <w:rFonts w:ascii="Arial" w:hAnsi="Arial" w:cs="Arial"/>
              </w:rPr>
            </w:pPr>
            <w:r w:rsidRPr="00DA5423">
              <w:rPr>
                <w:rFonts w:ascii="Arial" w:hAnsi="Arial" w:cs="Arial"/>
              </w:rPr>
              <w:t>YES. Titles provide relevancy to the content.</w:t>
            </w:r>
          </w:p>
        </w:tc>
        <w:tc>
          <w:tcPr>
            <w:tcW w:w="1318" w:type="dxa"/>
          </w:tcPr>
          <w:p w14:paraId="384D8392" w14:textId="0F9614A9" w:rsidR="00DA5423" w:rsidRPr="00DA5423" w:rsidRDefault="00DA5423">
            <w:pPr>
              <w:rPr>
                <w:rFonts w:ascii="Arial" w:hAnsi="Arial" w:cs="Arial"/>
              </w:rPr>
            </w:pPr>
            <w:r w:rsidRPr="00DA5423">
              <w:rPr>
                <w:rFonts w:ascii="Arial" w:hAnsi="Arial" w:cs="Arial"/>
              </w:rPr>
              <w:t>YES. Authors are highly credible, demonstrated by their established reputation in the field.</w:t>
            </w:r>
          </w:p>
        </w:tc>
        <w:tc>
          <w:tcPr>
            <w:tcW w:w="1451" w:type="dxa"/>
          </w:tcPr>
          <w:p w14:paraId="10BD58ED" w14:textId="5670940C" w:rsidR="00DA5423" w:rsidRPr="00DA5423" w:rsidRDefault="00DA5423">
            <w:pPr>
              <w:rPr>
                <w:rFonts w:ascii="Arial" w:hAnsi="Arial" w:cs="Arial"/>
              </w:rPr>
            </w:pPr>
            <w:r w:rsidRPr="00DA5423">
              <w:rPr>
                <w:rFonts w:ascii="Arial" w:hAnsi="Arial" w:cs="Arial"/>
              </w:rPr>
              <w:t>YES. The abstract succinctly summarizes key elements of the research.</w:t>
            </w:r>
          </w:p>
        </w:tc>
        <w:tc>
          <w:tcPr>
            <w:tcW w:w="1582" w:type="dxa"/>
          </w:tcPr>
          <w:p w14:paraId="4B094142" w14:textId="47142AB0" w:rsidR="00DA5423" w:rsidRPr="00DA5423" w:rsidRDefault="00DA5423">
            <w:pPr>
              <w:rPr>
                <w:rFonts w:ascii="Arial" w:hAnsi="Arial" w:cs="Arial"/>
              </w:rPr>
            </w:pPr>
            <w:r w:rsidRPr="00DA5423">
              <w:rPr>
                <w:rFonts w:ascii="Arial" w:hAnsi="Arial" w:cs="Arial"/>
              </w:rPr>
              <w:t>YES. The reasons behind conducting the research are clearly articulated in the abstract.</w:t>
            </w:r>
          </w:p>
        </w:tc>
        <w:tc>
          <w:tcPr>
            <w:tcW w:w="1450" w:type="dxa"/>
          </w:tcPr>
          <w:p w14:paraId="3D194D8E" w14:textId="468057D4" w:rsidR="00DA5423" w:rsidRPr="00DA5423" w:rsidRDefault="00DA5423">
            <w:pPr>
              <w:rPr>
                <w:rFonts w:ascii="Arial" w:hAnsi="Arial" w:cs="Arial"/>
              </w:rPr>
            </w:pPr>
            <w:r w:rsidRPr="00DA5423">
              <w:rPr>
                <w:rFonts w:ascii="Arial" w:hAnsi="Arial" w:cs="Arial"/>
              </w:rPr>
              <w:t xml:space="preserve">YES. Literature review is comprehensive and </w:t>
            </w:r>
            <w:r w:rsidRPr="00DA5423">
              <w:rPr>
                <w:rFonts w:ascii="Arial" w:hAnsi="Arial" w:cs="Arial"/>
              </w:rPr>
              <w:t>up to date</w:t>
            </w:r>
            <w:r w:rsidRPr="00DA5423">
              <w:rPr>
                <w:rFonts w:ascii="Arial" w:hAnsi="Arial" w:cs="Arial"/>
              </w:rPr>
              <w:t>, indicating thorough research.</w:t>
            </w:r>
          </w:p>
        </w:tc>
        <w:tc>
          <w:tcPr>
            <w:tcW w:w="923" w:type="dxa"/>
          </w:tcPr>
          <w:p w14:paraId="0EC10C7E" w14:textId="4D12EE0D" w:rsidR="00DA5423" w:rsidRPr="00DA5423" w:rsidRDefault="00DA5423">
            <w:pPr>
              <w:rPr>
                <w:rFonts w:ascii="Arial" w:hAnsi="Arial" w:cs="Arial"/>
              </w:rPr>
            </w:pPr>
            <w:r w:rsidRPr="00DA5423">
              <w:rPr>
                <w:rFonts w:ascii="Arial" w:hAnsi="Arial" w:cs="Arial"/>
              </w:rPr>
              <w:t>YES. Methods are clear and appropriate for aims</w:t>
            </w:r>
          </w:p>
        </w:tc>
        <w:tc>
          <w:tcPr>
            <w:tcW w:w="2245" w:type="dxa"/>
          </w:tcPr>
          <w:p w14:paraId="1F08F154" w14:textId="1F793DF4" w:rsidR="00DA5423" w:rsidRPr="00DA5423" w:rsidRDefault="00DA5423">
            <w:pPr>
              <w:rPr>
                <w:rFonts w:ascii="Arial" w:hAnsi="Arial" w:cs="Arial"/>
              </w:rPr>
            </w:pPr>
            <w:r w:rsidRPr="00DA5423">
              <w:rPr>
                <w:rFonts w:ascii="Arial" w:hAnsi="Arial" w:cs="Arial"/>
              </w:rPr>
              <w:t>Yes. Transparent data methods ensure reliability and validity.</w:t>
            </w:r>
          </w:p>
        </w:tc>
      </w:tr>
      <w:tr w:rsidR="00DA5423" w14:paraId="34961740" w14:textId="77777777" w:rsidTr="00DA5423">
        <w:trPr>
          <w:trHeight w:val="2780"/>
        </w:trPr>
        <w:tc>
          <w:tcPr>
            <w:tcW w:w="1056" w:type="dxa"/>
          </w:tcPr>
          <w:p w14:paraId="7AFCA203" w14:textId="38A15229" w:rsidR="00DA5423" w:rsidRPr="00DA5423" w:rsidRDefault="00DA5423">
            <w:pPr>
              <w:rPr>
                <w:rFonts w:ascii="Arial" w:hAnsi="Arial" w:cs="Arial"/>
              </w:rPr>
            </w:pPr>
            <w:r w:rsidRPr="00DA5423">
              <w:rPr>
                <w:rFonts w:ascii="Arial" w:hAnsi="Arial" w:cs="Arial"/>
                <w:color w:val="000000"/>
              </w:rPr>
              <w:t>Su D, Yang H, Chen Z, et al. (2024)</w:t>
            </w:r>
            <w:r w:rsidRPr="00DA5423">
              <w:rPr>
                <w:rStyle w:val="apple-converted-space"/>
                <w:rFonts w:ascii="Arial" w:hAnsi="Arial" w:cs="Arial"/>
              </w:rPr>
              <w:t> </w:t>
            </w:r>
          </w:p>
        </w:tc>
        <w:tc>
          <w:tcPr>
            <w:tcW w:w="1187" w:type="dxa"/>
          </w:tcPr>
          <w:p w14:paraId="48E0420D" w14:textId="4EAE1ECD" w:rsidR="00DA5423" w:rsidRPr="00DA5423" w:rsidRDefault="00DA5423">
            <w:pPr>
              <w:rPr>
                <w:rFonts w:ascii="Arial" w:hAnsi="Arial" w:cs="Arial"/>
              </w:rPr>
            </w:pPr>
            <w:r w:rsidRPr="00DA5423">
              <w:rPr>
                <w:rFonts w:ascii="Arial" w:hAnsi="Arial" w:cs="Arial"/>
              </w:rPr>
              <w:t>YES. Titles accurately represent the content of the paper.</w:t>
            </w:r>
          </w:p>
        </w:tc>
        <w:tc>
          <w:tcPr>
            <w:tcW w:w="1318" w:type="dxa"/>
          </w:tcPr>
          <w:p w14:paraId="5E52DB64" w14:textId="155068C9" w:rsidR="00DA5423" w:rsidRPr="00DA5423" w:rsidRDefault="00DA5423">
            <w:pPr>
              <w:rPr>
                <w:rFonts w:ascii="Arial" w:hAnsi="Arial" w:cs="Arial"/>
              </w:rPr>
            </w:pPr>
            <w:r w:rsidRPr="00DA5423">
              <w:rPr>
                <w:rFonts w:ascii="Arial" w:hAnsi="Arial" w:cs="Arial"/>
              </w:rPr>
              <w:t>YES. Authors are highly credible due to their expertise and experience in the subject area.</w:t>
            </w:r>
          </w:p>
        </w:tc>
        <w:tc>
          <w:tcPr>
            <w:tcW w:w="1451" w:type="dxa"/>
          </w:tcPr>
          <w:p w14:paraId="2BB77009" w14:textId="588F25B8" w:rsidR="00DA5423" w:rsidRPr="00DA5423" w:rsidRDefault="00DA5423">
            <w:pPr>
              <w:rPr>
                <w:rFonts w:ascii="Arial" w:hAnsi="Arial" w:cs="Arial"/>
              </w:rPr>
            </w:pPr>
            <w:r w:rsidRPr="00DA5423">
              <w:rPr>
                <w:rFonts w:ascii="Arial" w:hAnsi="Arial" w:cs="Arial"/>
              </w:rPr>
              <w:t>YES. The abstract provides a clear summary of the major elements covered in the research.</w:t>
            </w:r>
          </w:p>
        </w:tc>
        <w:tc>
          <w:tcPr>
            <w:tcW w:w="1582" w:type="dxa"/>
          </w:tcPr>
          <w:p w14:paraId="3751C18B" w14:textId="616B1E0A" w:rsidR="00DA5423" w:rsidRPr="00DA5423" w:rsidRDefault="00DA5423">
            <w:pPr>
              <w:rPr>
                <w:rFonts w:ascii="Arial" w:hAnsi="Arial" w:cs="Arial"/>
              </w:rPr>
            </w:pPr>
            <w:r w:rsidRPr="00DA5423">
              <w:rPr>
                <w:rFonts w:ascii="Arial" w:hAnsi="Arial" w:cs="Arial"/>
              </w:rPr>
              <w:t>YES. The reasons for conducting the research are well-defined within the abstract.</w:t>
            </w:r>
          </w:p>
        </w:tc>
        <w:tc>
          <w:tcPr>
            <w:tcW w:w="1450" w:type="dxa"/>
          </w:tcPr>
          <w:p w14:paraId="567AB4C8" w14:textId="05966C9A" w:rsidR="00DA5423" w:rsidRPr="00DA5423" w:rsidRDefault="00DA5423">
            <w:pPr>
              <w:rPr>
                <w:rFonts w:ascii="Arial" w:hAnsi="Arial" w:cs="Arial"/>
              </w:rPr>
            </w:pPr>
            <w:r w:rsidRPr="00DA5423">
              <w:rPr>
                <w:rFonts w:ascii="Arial" w:hAnsi="Arial" w:cs="Arial"/>
              </w:rPr>
              <w:t>YES. Literature review is up-to-date and comprehensive, reflecting a thorough understanding of existing scholarship.</w:t>
            </w:r>
          </w:p>
        </w:tc>
        <w:tc>
          <w:tcPr>
            <w:tcW w:w="923" w:type="dxa"/>
          </w:tcPr>
          <w:p w14:paraId="3C763AD7" w14:textId="0BDF7B30" w:rsidR="00DA5423" w:rsidRPr="00DA5423" w:rsidRDefault="00DA5423">
            <w:pPr>
              <w:rPr>
                <w:rFonts w:ascii="Arial" w:hAnsi="Arial" w:cs="Arial"/>
              </w:rPr>
            </w:pPr>
            <w:r w:rsidRPr="00DA5423">
              <w:rPr>
                <w:rFonts w:ascii="Arial" w:hAnsi="Arial" w:cs="Arial"/>
              </w:rPr>
              <w:t>YES. Methods are clear and appropriate for aims</w:t>
            </w:r>
          </w:p>
        </w:tc>
        <w:tc>
          <w:tcPr>
            <w:tcW w:w="2245" w:type="dxa"/>
          </w:tcPr>
          <w:p w14:paraId="1EBC304F" w14:textId="56CFCA4A" w:rsidR="00DA5423" w:rsidRPr="00DA5423" w:rsidRDefault="00DA5423">
            <w:pPr>
              <w:rPr>
                <w:rFonts w:asciiTheme="minorBidi" w:hAnsiTheme="minorBidi"/>
                <w:sz w:val="20"/>
                <w:szCs w:val="20"/>
              </w:rPr>
            </w:pPr>
            <w:r w:rsidRPr="00DA5423">
              <w:rPr>
                <w:rFonts w:asciiTheme="minorBidi" w:hAnsiTheme="minorBidi"/>
                <w:sz w:val="20"/>
                <w:szCs w:val="20"/>
              </w:rPr>
              <w:t>Yes. Transparent data methods ensure reliability and validity.</w:t>
            </w:r>
          </w:p>
        </w:tc>
      </w:tr>
      <w:tr w:rsidR="00DA5423" w14:paraId="22C9DD44" w14:textId="77777777" w:rsidTr="00DA5423">
        <w:trPr>
          <w:trHeight w:val="2780"/>
        </w:trPr>
        <w:tc>
          <w:tcPr>
            <w:tcW w:w="1056" w:type="dxa"/>
          </w:tcPr>
          <w:p w14:paraId="7D06AFD6" w14:textId="41D98AA3" w:rsidR="00DA5423" w:rsidRPr="00DA5423" w:rsidRDefault="00DA5423" w:rsidP="00DA5423">
            <w:pPr>
              <w:rPr>
                <w:rFonts w:ascii="Arial" w:hAnsi="Arial" w:cs="Arial"/>
              </w:rPr>
            </w:pPr>
            <w:r w:rsidRPr="00DA5423">
              <w:rPr>
                <w:rFonts w:ascii="Arial" w:hAnsi="Arial" w:cs="Arial"/>
                <w:color w:val="000000"/>
              </w:rPr>
              <w:t>Patel AP, Parikh NI, et al.</w:t>
            </w:r>
            <w:r>
              <w:rPr>
                <w:rFonts w:ascii="Arial" w:hAnsi="Arial" w:cs="Arial"/>
                <w:color w:val="000000"/>
              </w:rPr>
              <w:t>,</w:t>
            </w:r>
            <w:r w:rsidRPr="00DA5423">
              <w:rPr>
                <w:rFonts w:ascii="Arial" w:hAnsi="Arial" w:cs="Arial"/>
                <w:color w:val="000000"/>
              </w:rPr>
              <w:t xml:space="preserve"> (2021)</w:t>
            </w:r>
          </w:p>
        </w:tc>
        <w:tc>
          <w:tcPr>
            <w:tcW w:w="1187" w:type="dxa"/>
          </w:tcPr>
          <w:p w14:paraId="0494B0CA" w14:textId="38011324" w:rsidR="00DA5423" w:rsidRPr="00DA5423" w:rsidRDefault="00DA5423" w:rsidP="00DA5423">
            <w:pPr>
              <w:rPr>
                <w:rFonts w:ascii="Arial" w:hAnsi="Arial" w:cs="Arial"/>
              </w:rPr>
            </w:pPr>
            <w:r w:rsidRPr="00DA5423">
              <w:rPr>
                <w:rFonts w:ascii="Arial" w:hAnsi="Arial" w:cs="Arial"/>
              </w:rPr>
              <w:t>YES. Titles are relevant and reflective of the content.</w:t>
            </w:r>
          </w:p>
        </w:tc>
        <w:tc>
          <w:tcPr>
            <w:tcW w:w="1318" w:type="dxa"/>
          </w:tcPr>
          <w:p w14:paraId="574ED53A" w14:textId="4DB9E299" w:rsidR="00DA5423" w:rsidRDefault="00DA5423" w:rsidP="00DA5423">
            <w:pPr>
              <w:rPr>
                <w:rFonts w:asciiTheme="minorBidi" w:hAnsiTheme="minorBidi"/>
              </w:rPr>
            </w:pPr>
            <w:r w:rsidRPr="00DA5423">
              <w:rPr>
                <w:rFonts w:asciiTheme="minorBidi" w:hAnsiTheme="minorBidi"/>
              </w:rPr>
              <w:t>YES. Authors are highly credible based on their expertise and contributions to the field.</w:t>
            </w:r>
          </w:p>
        </w:tc>
        <w:tc>
          <w:tcPr>
            <w:tcW w:w="1451" w:type="dxa"/>
          </w:tcPr>
          <w:p w14:paraId="0656F37B" w14:textId="408E9A93" w:rsidR="00DA5423" w:rsidRDefault="00DA5423" w:rsidP="00DA5423">
            <w:pPr>
              <w:rPr>
                <w:rFonts w:asciiTheme="minorBidi" w:hAnsiTheme="minorBidi"/>
              </w:rPr>
            </w:pPr>
            <w:r w:rsidRPr="00DA5423">
              <w:rPr>
                <w:rFonts w:asciiTheme="minorBidi" w:hAnsiTheme="minorBidi"/>
              </w:rPr>
              <w:t>YES. The abstract effectively summarizes the major elements of the research study.</w:t>
            </w:r>
          </w:p>
        </w:tc>
        <w:tc>
          <w:tcPr>
            <w:tcW w:w="1582" w:type="dxa"/>
          </w:tcPr>
          <w:p w14:paraId="50C76E41" w14:textId="44BA7950" w:rsidR="00DA5423" w:rsidRDefault="00DA5423" w:rsidP="00DA5423">
            <w:pPr>
              <w:rPr>
                <w:rFonts w:asciiTheme="minorBidi" w:hAnsiTheme="minorBidi"/>
              </w:rPr>
            </w:pPr>
            <w:r w:rsidRPr="00DA5423">
              <w:rPr>
                <w:rFonts w:asciiTheme="minorBidi" w:hAnsiTheme="minorBidi"/>
              </w:rPr>
              <w:t>YES. The reasons for conducting the research are clearly outlined in the abstract.</w:t>
            </w:r>
          </w:p>
        </w:tc>
        <w:tc>
          <w:tcPr>
            <w:tcW w:w="1450" w:type="dxa"/>
          </w:tcPr>
          <w:p w14:paraId="0DDD92C7" w14:textId="1833D94A" w:rsidR="00DA5423" w:rsidRDefault="00DA5423" w:rsidP="00DA5423">
            <w:pPr>
              <w:rPr>
                <w:rFonts w:asciiTheme="minorBidi" w:hAnsiTheme="minorBidi"/>
              </w:rPr>
            </w:pPr>
            <w:r w:rsidRPr="00DA5423">
              <w:rPr>
                <w:rFonts w:asciiTheme="minorBidi" w:hAnsiTheme="minorBidi"/>
              </w:rPr>
              <w:t>YES. Literature review is up-to-date and comprehensive, reflecting a thorough understanding of existing literature.</w:t>
            </w:r>
          </w:p>
        </w:tc>
        <w:tc>
          <w:tcPr>
            <w:tcW w:w="923" w:type="dxa"/>
          </w:tcPr>
          <w:p w14:paraId="085483A2" w14:textId="5A78CCB9" w:rsidR="00DA5423" w:rsidRDefault="00DA5423" w:rsidP="00DA5423">
            <w:pPr>
              <w:rPr>
                <w:rFonts w:asciiTheme="minorBidi" w:hAnsiTheme="minorBidi"/>
              </w:rPr>
            </w:pPr>
            <w:r w:rsidRPr="00DA5423">
              <w:rPr>
                <w:rFonts w:asciiTheme="minorBidi" w:hAnsiTheme="minorBidi"/>
              </w:rPr>
              <w:t>YES. Methods are clear and appropriate for aims</w:t>
            </w:r>
          </w:p>
        </w:tc>
        <w:tc>
          <w:tcPr>
            <w:tcW w:w="2245" w:type="dxa"/>
          </w:tcPr>
          <w:p w14:paraId="2D4A9F31" w14:textId="3CE21257" w:rsidR="00DA5423" w:rsidRDefault="00DA5423" w:rsidP="00DA5423">
            <w:pPr>
              <w:rPr>
                <w:rFonts w:asciiTheme="minorBidi" w:hAnsiTheme="minorBidi"/>
              </w:rPr>
            </w:pPr>
            <w:r w:rsidRPr="00DA5423">
              <w:rPr>
                <w:rFonts w:ascii="Arial" w:hAnsi="Arial" w:cs="Arial"/>
                <w:sz w:val="13"/>
                <w:szCs w:val="13"/>
              </w:rPr>
              <w:t>Yes. Transparent data methods ensure reliability and validity</w:t>
            </w:r>
            <w:r w:rsidRPr="000D35C3">
              <w:t>.</w:t>
            </w:r>
          </w:p>
        </w:tc>
      </w:tr>
      <w:tr w:rsidR="00DA5423" w14:paraId="6226F46D" w14:textId="77777777" w:rsidTr="00DA5423">
        <w:trPr>
          <w:trHeight w:val="2263"/>
        </w:trPr>
        <w:tc>
          <w:tcPr>
            <w:tcW w:w="1056" w:type="dxa"/>
          </w:tcPr>
          <w:p w14:paraId="353A319A" w14:textId="740D6B47" w:rsidR="00DA5423" w:rsidRPr="00DA5423" w:rsidRDefault="00DA5423" w:rsidP="00DA5423">
            <w:pPr>
              <w:rPr>
                <w:rFonts w:ascii="Arial" w:hAnsi="Arial" w:cs="Arial"/>
              </w:rPr>
            </w:pPr>
            <w:r w:rsidRPr="00DA5423">
              <w:rPr>
                <w:rFonts w:ascii="Arial" w:hAnsi="Arial" w:cs="Arial"/>
                <w:color w:val="000000"/>
              </w:rPr>
              <w:t xml:space="preserve">Parke KS, Brady EM, </w:t>
            </w:r>
            <w:proofErr w:type="spellStart"/>
            <w:r w:rsidRPr="00DA5423">
              <w:rPr>
                <w:rFonts w:ascii="Arial" w:hAnsi="Arial" w:cs="Arial"/>
                <w:color w:val="000000"/>
              </w:rPr>
              <w:t>Alfuhied</w:t>
            </w:r>
            <w:proofErr w:type="spellEnd"/>
            <w:r w:rsidRPr="00DA5423">
              <w:rPr>
                <w:rFonts w:ascii="Arial" w:hAnsi="Arial" w:cs="Arial"/>
                <w:color w:val="000000"/>
              </w:rPr>
              <w:t xml:space="preserve"> A, et al.</w:t>
            </w:r>
            <w:r w:rsidRPr="00DA5423">
              <w:rPr>
                <w:rFonts w:ascii="Arial" w:hAnsi="Arial" w:cs="Arial"/>
                <w:color w:val="000000"/>
              </w:rPr>
              <w:t>,</w:t>
            </w:r>
            <w:r w:rsidRPr="00DA5423">
              <w:rPr>
                <w:rFonts w:ascii="Arial" w:hAnsi="Arial" w:cs="Arial"/>
                <w:color w:val="000000"/>
              </w:rPr>
              <w:t xml:space="preserve"> (2024)</w:t>
            </w:r>
          </w:p>
        </w:tc>
        <w:tc>
          <w:tcPr>
            <w:tcW w:w="1187" w:type="dxa"/>
          </w:tcPr>
          <w:p w14:paraId="148DA7C1" w14:textId="52AD188C" w:rsidR="00DA5423" w:rsidRDefault="00DA5423" w:rsidP="00DA5423">
            <w:pPr>
              <w:rPr>
                <w:rFonts w:asciiTheme="minorBidi" w:hAnsiTheme="minorBidi"/>
              </w:rPr>
            </w:pPr>
            <w:r w:rsidRPr="00DA5423">
              <w:rPr>
                <w:rFonts w:asciiTheme="minorBidi" w:hAnsiTheme="minorBidi"/>
              </w:rPr>
              <w:t>YES. Titles accurately represent the content of the paper.</w:t>
            </w:r>
          </w:p>
        </w:tc>
        <w:tc>
          <w:tcPr>
            <w:tcW w:w="1318" w:type="dxa"/>
          </w:tcPr>
          <w:p w14:paraId="1969638B" w14:textId="5E21C9C9" w:rsidR="00DA5423" w:rsidRPr="00DA5423" w:rsidRDefault="00DA5423" w:rsidP="00DA5423">
            <w:pPr>
              <w:rPr>
                <w:rFonts w:asciiTheme="minorBidi" w:hAnsiTheme="minorBidi"/>
                <w:sz w:val="20"/>
                <w:szCs w:val="20"/>
              </w:rPr>
            </w:pPr>
            <w:r w:rsidRPr="00DA5423">
              <w:rPr>
                <w:rFonts w:asciiTheme="minorBidi" w:hAnsiTheme="minorBidi"/>
                <w:sz w:val="20"/>
                <w:szCs w:val="20"/>
              </w:rPr>
              <w:t>YES. Authors are highly credible based on their expertise and experience in the subject area.</w:t>
            </w:r>
          </w:p>
        </w:tc>
        <w:tc>
          <w:tcPr>
            <w:tcW w:w="1451" w:type="dxa"/>
          </w:tcPr>
          <w:p w14:paraId="7B1C8975" w14:textId="331158BB" w:rsidR="00DA5423" w:rsidRDefault="00DA5423" w:rsidP="00DA5423">
            <w:pPr>
              <w:rPr>
                <w:rFonts w:asciiTheme="minorBidi" w:hAnsiTheme="minorBidi"/>
              </w:rPr>
            </w:pPr>
            <w:r w:rsidRPr="00DA5423">
              <w:rPr>
                <w:rFonts w:asciiTheme="minorBidi" w:hAnsiTheme="minorBidi"/>
              </w:rPr>
              <w:t>YES. The abstract provides a concise summary of the major elements covered in the research.</w:t>
            </w:r>
          </w:p>
        </w:tc>
        <w:tc>
          <w:tcPr>
            <w:tcW w:w="1582" w:type="dxa"/>
          </w:tcPr>
          <w:p w14:paraId="10D25607" w14:textId="74C8D750" w:rsidR="00DA5423" w:rsidRPr="00DA5423" w:rsidRDefault="00DA5423" w:rsidP="00DA5423">
            <w:pPr>
              <w:rPr>
                <w:rFonts w:ascii="Arial" w:hAnsi="Arial" w:cs="Arial"/>
              </w:rPr>
            </w:pPr>
            <w:r w:rsidRPr="00DA5423">
              <w:rPr>
                <w:rFonts w:ascii="Arial" w:hAnsi="Arial" w:cs="Arial"/>
              </w:rPr>
              <w:t>YES. The reasons for conducting the research are clearly outlined within the abstract.</w:t>
            </w:r>
          </w:p>
        </w:tc>
        <w:tc>
          <w:tcPr>
            <w:tcW w:w="1450" w:type="dxa"/>
          </w:tcPr>
          <w:p w14:paraId="703AFC11" w14:textId="13A771EF" w:rsidR="00DA5423" w:rsidRDefault="00DA5423" w:rsidP="00DA5423">
            <w:pPr>
              <w:rPr>
                <w:rFonts w:asciiTheme="minorBidi" w:hAnsiTheme="minorBidi"/>
              </w:rPr>
            </w:pPr>
            <w:r w:rsidRPr="00DA5423">
              <w:rPr>
                <w:rFonts w:asciiTheme="minorBidi" w:hAnsiTheme="minorBidi"/>
              </w:rPr>
              <w:t xml:space="preserve">YES. Literature review is comprehensive and </w:t>
            </w:r>
            <w:r w:rsidRPr="00DA5423">
              <w:rPr>
                <w:rFonts w:asciiTheme="minorBidi" w:hAnsiTheme="minorBidi"/>
              </w:rPr>
              <w:t>up to date</w:t>
            </w:r>
            <w:r w:rsidRPr="00DA5423">
              <w:rPr>
                <w:rFonts w:asciiTheme="minorBidi" w:hAnsiTheme="minorBidi"/>
              </w:rPr>
              <w:t>, indicating thorough research.</w:t>
            </w:r>
          </w:p>
        </w:tc>
        <w:tc>
          <w:tcPr>
            <w:tcW w:w="923" w:type="dxa"/>
          </w:tcPr>
          <w:p w14:paraId="21E51ADA" w14:textId="57C730C5" w:rsidR="00DA5423" w:rsidRDefault="00DA5423" w:rsidP="00DA5423">
            <w:pPr>
              <w:rPr>
                <w:rFonts w:asciiTheme="minorBidi" w:hAnsiTheme="minorBidi"/>
              </w:rPr>
            </w:pPr>
            <w:r w:rsidRPr="00DA5423">
              <w:rPr>
                <w:rFonts w:asciiTheme="minorBidi" w:hAnsiTheme="minorBidi"/>
              </w:rPr>
              <w:t>YES. Methods are clear and appropriate for aims</w:t>
            </w:r>
          </w:p>
        </w:tc>
        <w:tc>
          <w:tcPr>
            <w:tcW w:w="2245" w:type="dxa"/>
          </w:tcPr>
          <w:p w14:paraId="6D43EEA4" w14:textId="2779DA0B" w:rsidR="00DA5423" w:rsidRDefault="00DA5423" w:rsidP="00DA5423">
            <w:pPr>
              <w:rPr>
                <w:rFonts w:asciiTheme="minorBidi" w:hAnsiTheme="minorBidi"/>
              </w:rPr>
            </w:pPr>
            <w:r w:rsidRPr="00DA5423">
              <w:rPr>
                <w:rFonts w:asciiTheme="minorBidi" w:hAnsiTheme="minorBidi"/>
              </w:rPr>
              <w:t>Yes. Transparent data methods ensure reliability and validity.</w:t>
            </w:r>
          </w:p>
        </w:tc>
      </w:tr>
      <w:tr w:rsidR="00DA5423" w14:paraId="2A2E880B" w14:textId="77777777" w:rsidTr="00DA5423">
        <w:trPr>
          <w:trHeight w:val="2780"/>
        </w:trPr>
        <w:tc>
          <w:tcPr>
            <w:tcW w:w="1056" w:type="dxa"/>
          </w:tcPr>
          <w:p w14:paraId="0B7BD431" w14:textId="23D8B700" w:rsidR="00DA5423" w:rsidRPr="00DA5423" w:rsidRDefault="00DA5423" w:rsidP="00DA5423">
            <w:pPr>
              <w:rPr>
                <w:rFonts w:ascii="Arial" w:hAnsi="Arial" w:cs="Arial"/>
              </w:rPr>
            </w:pPr>
            <w:r w:rsidRPr="00DA5423">
              <w:rPr>
                <w:rFonts w:ascii="Arial" w:hAnsi="Arial" w:cs="Arial"/>
                <w:color w:val="000000"/>
              </w:rPr>
              <w:t>Lee SN, Kinross J, et al. (2023)</w:t>
            </w:r>
            <w:r w:rsidRPr="00DA5423">
              <w:rPr>
                <w:rStyle w:val="apple-converted-space"/>
                <w:rFonts w:ascii="Arial" w:hAnsi="Arial" w:cs="Arial"/>
              </w:rPr>
              <w:t> </w:t>
            </w:r>
          </w:p>
        </w:tc>
        <w:tc>
          <w:tcPr>
            <w:tcW w:w="1187" w:type="dxa"/>
          </w:tcPr>
          <w:p w14:paraId="28880011" w14:textId="156FA62E" w:rsidR="00DA5423" w:rsidRDefault="00DA5423" w:rsidP="00DA5423">
            <w:pPr>
              <w:rPr>
                <w:rFonts w:asciiTheme="minorBidi" w:hAnsiTheme="minorBidi"/>
              </w:rPr>
            </w:pPr>
            <w:r w:rsidRPr="00DA5423">
              <w:rPr>
                <w:rFonts w:asciiTheme="minorBidi" w:hAnsiTheme="minorBidi"/>
              </w:rPr>
              <w:t>YES. Titles provide relevancy and reflect the content of the paper.</w:t>
            </w:r>
          </w:p>
        </w:tc>
        <w:tc>
          <w:tcPr>
            <w:tcW w:w="1318" w:type="dxa"/>
          </w:tcPr>
          <w:p w14:paraId="047762B9" w14:textId="12FB34F9" w:rsidR="00DA5423" w:rsidRDefault="00DA5423" w:rsidP="00DA5423">
            <w:pPr>
              <w:rPr>
                <w:rFonts w:asciiTheme="minorBidi" w:hAnsiTheme="minorBidi"/>
              </w:rPr>
            </w:pPr>
            <w:r w:rsidRPr="00DA5423">
              <w:rPr>
                <w:rFonts w:asciiTheme="minorBidi" w:hAnsiTheme="minorBidi"/>
              </w:rPr>
              <w:t>YES. Authors are highly credible, evident from their expertise and contributions to the field.</w:t>
            </w:r>
          </w:p>
        </w:tc>
        <w:tc>
          <w:tcPr>
            <w:tcW w:w="1451" w:type="dxa"/>
          </w:tcPr>
          <w:p w14:paraId="7312FED0" w14:textId="7A75156A" w:rsidR="00DA5423" w:rsidRDefault="00DA5423" w:rsidP="00DA5423">
            <w:pPr>
              <w:rPr>
                <w:rFonts w:asciiTheme="minorBidi" w:hAnsiTheme="minorBidi"/>
              </w:rPr>
            </w:pPr>
            <w:r w:rsidRPr="00DA5423">
              <w:rPr>
                <w:rFonts w:asciiTheme="minorBidi" w:hAnsiTheme="minorBidi"/>
              </w:rPr>
              <w:t>YES. The abstract effectively summarizes the major elements of the research.</w:t>
            </w:r>
          </w:p>
        </w:tc>
        <w:tc>
          <w:tcPr>
            <w:tcW w:w="1582" w:type="dxa"/>
          </w:tcPr>
          <w:p w14:paraId="3AC666D3" w14:textId="75BE3AA4" w:rsidR="00DA5423" w:rsidRDefault="00DA5423" w:rsidP="00DA5423">
            <w:pPr>
              <w:rPr>
                <w:rFonts w:asciiTheme="minorBidi" w:hAnsiTheme="minorBidi"/>
              </w:rPr>
            </w:pPr>
            <w:r>
              <w:rPr>
                <w:rFonts w:ascii="Times New Roman" w:hAnsi="Times New Roman" w:cs="Times New Roman"/>
                <w:sz w:val="24"/>
                <w:szCs w:val="24"/>
              </w:rPr>
              <w:t xml:space="preserve">YES. </w:t>
            </w:r>
            <w:r w:rsidRPr="00A64D71">
              <w:rPr>
                <w:rFonts w:ascii="Times New Roman" w:hAnsi="Times New Roman" w:cs="Times New Roman"/>
                <w:sz w:val="24"/>
                <w:szCs w:val="24"/>
              </w:rPr>
              <w:t>The reasons behind conducting the research are clearly outlined within the abstract.</w:t>
            </w:r>
          </w:p>
        </w:tc>
        <w:tc>
          <w:tcPr>
            <w:tcW w:w="1450" w:type="dxa"/>
          </w:tcPr>
          <w:p w14:paraId="686390D4" w14:textId="0BF2C01D" w:rsidR="00DA5423" w:rsidRDefault="00DA5423" w:rsidP="00DA5423">
            <w:pPr>
              <w:rPr>
                <w:rFonts w:asciiTheme="minorBidi" w:hAnsiTheme="minorBidi"/>
              </w:rPr>
            </w:pPr>
            <w:r w:rsidRPr="00DA5423">
              <w:rPr>
                <w:rFonts w:asciiTheme="minorBidi" w:hAnsiTheme="minorBidi"/>
              </w:rPr>
              <w:t xml:space="preserve">YES. Literature review is comprehensive and </w:t>
            </w:r>
            <w:r w:rsidRPr="00DA5423">
              <w:rPr>
                <w:rFonts w:asciiTheme="minorBidi" w:hAnsiTheme="minorBidi"/>
              </w:rPr>
              <w:t>up to date</w:t>
            </w:r>
            <w:r w:rsidRPr="00DA5423">
              <w:rPr>
                <w:rFonts w:asciiTheme="minorBidi" w:hAnsiTheme="minorBidi"/>
              </w:rPr>
              <w:t>, reflecting current scholarship.</w:t>
            </w:r>
          </w:p>
        </w:tc>
        <w:tc>
          <w:tcPr>
            <w:tcW w:w="923" w:type="dxa"/>
          </w:tcPr>
          <w:p w14:paraId="4EB80F99" w14:textId="3F563A9A" w:rsidR="00DA5423" w:rsidRDefault="00DA5423" w:rsidP="00DA5423">
            <w:pPr>
              <w:rPr>
                <w:rFonts w:asciiTheme="minorBidi" w:hAnsiTheme="minorBidi"/>
              </w:rPr>
            </w:pPr>
            <w:r w:rsidRPr="00DA5423">
              <w:rPr>
                <w:rFonts w:asciiTheme="minorBidi" w:hAnsiTheme="minorBidi"/>
              </w:rPr>
              <w:t>YES. Methods are clear and appropriate for aims</w:t>
            </w:r>
          </w:p>
        </w:tc>
        <w:tc>
          <w:tcPr>
            <w:tcW w:w="2245" w:type="dxa"/>
          </w:tcPr>
          <w:p w14:paraId="063B40B8" w14:textId="16559F6D" w:rsidR="00DA5423" w:rsidRDefault="00DA5423" w:rsidP="00DA5423">
            <w:pPr>
              <w:rPr>
                <w:rFonts w:asciiTheme="minorBidi" w:hAnsiTheme="minorBidi"/>
              </w:rPr>
            </w:pPr>
            <w:r w:rsidRPr="00DA5423">
              <w:rPr>
                <w:rFonts w:asciiTheme="minorBidi" w:hAnsiTheme="minorBidi"/>
              </w:rPr>
              <w:t>Yes. Transparent data methods ensure reliability and validity.</w:t>
            </w:r>
          </w:p>
        </w:tc>
      </w:tr>
      <w:tr w:rsidR="00DA5423" w14:paraId="645BF9A6" w14:textId="77777777" w:rsidTr="00DA5423">
        <w:trPr>
          <w:trHeight w:val="2275"/>
        </w:trPr>
        <w:tc>
          <w:tcPr>
            <w:tcW w:w="1056" w:type="dxa"/>
          </w:tcPr>
          <w:p w14:paraId="5625E67C" w14:textId="61E04E76" w:rsidR="00DA5423" w:rsidRPr="00DA5423" w:rsidRDefault="00DA5423" w:rsidP="00DA5423">
            <w:pPr>
              <w:rPr>
                <w:rFonts w:ascii="Arial" w:hAnsi="Arial" w:cs="Arial"/>
              </w:rPr>
            </w:pPr>
            <w:r w:rsidRPr="00DA5423">
              <w:rPr>
                <w:rFonts w:ascii="Arial" w:hAnsi="Arial" w:cs="Arial"/>
                <w:color w:val="000000"/>
              </w:rPr>
              <w:t>Zhang Y, Li Y, Peila R, et al.</w:t>
            </w:r>
            <w:r>
              <w:rPr>
                <w:rFonts w:ascii="Arial" w:hAnsi="Arial" w:cs="Arial"/>
                <w:color w:val="000000"/>
              </w:rPr>
              <w:t>,</w:t>
            </w:r>
            <w:r w:rsidRPr="00DA5423">
              <w:rPr>
                <w:rFonts w:ascii="Arial" w:hAnsi="Arial" w:cs="Arial"/>
                <w:color w:val="000000"/>
              </w:rPr>
              <w:t xml:space="preserve"> (2024)</w:t>
            </w:r>
          </w:p>
        </w:tc>
        <w:tc>
          <w:tcPr>
            <w:tcW w:w="1187" w:type="dxa"/>
          </w:tcPr>
          <w:p w14:paraId="070810BF" w14:textId="21AB0A92" w:rsidR="00DA5423" w:rsidRDefault="00DA5423" w:rsidP="00DA5423">
            <w:pPr>
              <w:rPr>
                <w:rFonts w:asciiTheme="minorBidi" w:hAnsiTheme="minorBidi"/>
              </w:rPr>
            </w:pPr>
            <w:r w:rsidRPr="00DA5423">
              <w:rPr>
                <w:rFonts w:asciiTheme="minorBidi" w:hAnsiTheme="minorBidi"/>
              </w:rPr>
              <w:t>YES. Titles accurately reflect the content of the paper.</w:t>
            </w:r>
          </w:p>
        </w:tc>
        <w:tc>
          <w:tcPr>
            <w:tcW w:w="1318" w:type="dxa"/>
          </w:tcPr>
          <w:p w14:paraId="5B771FDD" w14:textId="63290B46" w:rsidR="00DA5423" w:rsidRDefault="00DA5423" w:rsidP="00DA5423">
            <w:pPr>
              <w:rPr>
                <w:rFonts w:asciiTheme="minorBidi" w:hAnsiTheme="minorBidi"/>
              </w:rPr>
            </w:pPr>
            <w:r w:rsidRPr="00DA5423">
              <w:rPr>
                <w:rFonts w:asciiTheme="minorBidi" w:hAnsiTheme="minorBidi"/>
              </w:rPr>
              <w:t>YES. Authors are highly credible due to their expertise in the subject area.</w:t>
            </w:r>
          </w:p>
        </w:tc>
        <w:tc>
          <w:tcPr>
            <w:tcW w:w="1451" w:type="dxa"/>
          </w:tcPr>
          <w:p w14:paraId="040E4F22" w14:textId="742A077F" w:rsidR="00DA5423" w:rsidRDefault="00DA5423" w:rsidP="00DA5423">
            <w:pPr>
              <w:rPr>
                <w:rFonts w:asciiTheme="minorBidi" w:hAnsiTheme="minorBidi"/>
              </w:rPr>
            </w:pPr>
            <w:r w:rsidRPr="00DA5423">
              <w:rPr>
                <w:rFonts w:asciiTheme="minorBidi" w:hAnsiTheme="minorBidi"/>
              </w:rPr>
              <w:t>YES. The abstract provides a clear summary of the major elements of the research.</w:t>
            </w:r>
          </w:p>
        </w:tc>
        <w:tc>
          <w:tcPr>
            <w:tcW w:w="1582" w:type="dxa"/>
          </w:tcPr>
          <w:p w14:paraId="33FE89C5" w14:textId="5E0BB913" w:rsidR="00DA5423" w:rsidRDefault="00DA5423" w:rsidP="00DA5423">
            <w:pPr>
              <w:rPr>
                <w:rFonts w:asciiTheme="minorBidi" w:hAnsiTheme="minorBidi"/>
              </w:rPr>
            </w:pPr>
            <w:r w:rsidRPr="00DA5423">
              <w:rPr>
                <w:rFonts w:asciiTheme="minorBidi" w:hAnsiTheme="minorBidi"/>
              </w:rPr>
              <w:t>YES. The reasons for conducting the research are clearly outlined within the abstract.</w:t>
            </w:r>
          </w:p>
        </w:tc>
        <w:tc>
          <w:tcPr>
            <w:tcW w:w="1450" w:type="dxa"/>
          </w:tcPr>
          <w:p w14:paraId="46F809CE" w14:textId="50C9E77C" w:rsidR="00DA5423" w:rsidRDefault="00DA5423" w:rsidP="00DA5423">
            <w:pPr>
              <w:rPr>
                <w:rFonts w:asciiTheme="minorBidi" w:hAnsiTheme="minorBidi"/>
              </w:rPr>
            </w:pPr>
            <w:r w:rsidRPr="00DA5423">
              <w:rPr>
                <w:rFonts w:asciiTheme="minorBidi" w:hAnsiTheme="minorBidi"/>
              </w:rPr>
              <w:t xml:space="preserve">YES. Literature review is comprehensive and </w:t>
            </w:r>
            <w:r w:rsidRPr="00DA5423">
              <w:rPr>
                <w:rFonts w:asciiTheme="minorBidi" w:hAnsiTheme="minorBidi"/>
              </w:rPr>
              <w:t>up to date</w:t>
            </w:r>
            <w:r w:rsidRPr="00DA5423">
              <w:rPr>
                <w:rFonts w:asciiTheme="minorBidi" w:hAnsiTheme="minorBidi"/>
              </w:rPr>
              <w:t>, indicating thorough research.</w:t>
            </w:r>
          </w:p>
        </w:tc>
        <w:tc>
          <w:tcPr>
            <w:tcW w:w="923" w:type="dxa"/>
          </w:tcPr>
          <w:p w14:paraId="349D095D" w14:textId="17CEED78" w:rsidR="00DA5423" w:rsidRDefault="00DA5423" w:rsidP="00DA5423">
            <w:pPr>
              <w:rPr>
                <w:rFonts w:asciiTheme="minorBidi" w:hAnsiTheme="minorBidi"/>
              </w:rPr>
            </w:pPr>
            <w:r w:rsidRPr="00DA5423">
              <w:rPr>
                <w:rFonts w:asciiTheme="minorBidi" w:hAnsiTheme="minorBidi"/>
              </w:rPr>
              <w:t>YES. Methods are clear and appropriate for aims</w:t>
            </w:r>
          </w:p>
        </w:tc>
        <w:tc>
          <w:tcPr>
            <w:tcW w:w="2245" w:type="dxa"/>
          </w:tcPr>
          <w:p w14:paraId="077D1359" w14:textId="48A6151F" w:rsidR="00DA5423" w:rsidRDefault="00DA5423" w:rsidP="00DA5423">
            <w:pPr>
              <w:rPr>
                <w:rFonts w:asciiTheme="minorBidi" w:hAnsiTheme="minorBidi"/>
              </w:rPr>
            </w:pPr>
            <w:r w:rsidRPr="00DA5423">
              <w:rPr>
                <w:rFonts w:asciiTheme="minorBidi" w:hAnsiTheme="minorBidi"/>
              </w:rPr>
              <w:t>Yes. Transparent data methods ensure reliability and validity.</w:t>
            </w:r>
          </w:p>
        </w:tc>
      </w:tr>
      <w:tr w:rsidR="00DA5423" w14:paraId="587311D9" w14:textId="77777777" w:rsidTr="00DA5423">
        <w:trPr>
          <w:trHeight w:val="2780"/>
        </w:trPr>
        <w:tc>
          <w:tcPr>
            <w:tcW w:w="1056" w:type="dxa"/>
          </w:tcPr>
          <w:p w14:paraId="3785379D" w14:textId="15AFC7A8" w:rsidR="00DA5423" w:rsidRPr="00DA5423" w:rsidRDefault="00DA5423" w:rsidP="00DA5423">
            <w:pPr>
              <w:rPr>
                <w:rFonts w:ascii="Arial" w:hAnsi="Arial" w:cs="Arial"/>
              </w:rPr>
            </w:pPr>
            <w:r w:rsidRPr="00DA5423">
              <w:rPr>
                <w:rFonts w:ascii="Arial" w:hAnsi="Arial" w:cs="Arial"/>
                <w:color w:val="000000"/>
              </w:rPr>
              <w:t>Tang J, et al.</w:t>
            </w:r>
            <w:r w:rsidRPr="00DA5423">
              <w:rPr>
                <w:rFonts w:ascii="Arial" w:hAnsi="Arial" w:cs="Arial"/>
                <w:color w:val="000000"/>
              </w:rPr>
              <w:t xml:space="preserve">, </w:t>
            </w:r>
            <w:r w:rsidRPr="00DA5423">
              <w:rPr>
                <w:rFonts w:ascii="Arial" w:hAnsi="Arial" w:cs="Arial"/>
                <w:color w:val="000000"/>
              </w:rPr>
              <w:t>(2024)</w:t>
            </w:r>
          </w:p>
        </w:tc>
        <w:tc>
          <w:tcPr>
            <w:tcW w:w="1187" w:type="dxa"/>
          </w:tcPr>
          <w:p w14:paraId="0CB34181" w14:textId="32901AC2" w:rsidR="00DA5423" w:rsidRPr="00DA5423" w:rsidRDefault="00DA5423" w:rsidP="00DA5423">
            <w:pPr>
              <w:rPr>
                <w:rFonts w:ascii="Arial" w:hAnsi="Arial" w:cs="Arial"/>
              </w:rPr>
            </w:pPr>
            <w:r w:rsidRPr="00DA5423">
              <w:rPr>
                <w:rFonts w:ascii="Arial" w:hAnsi="Arial" w:cs="Arial"/>
              </w:rPr>
              <w:t>YES. Titles are relevant and reflective of the content.</w:t>
            </w:r>
          </w:p>
        </w:tc>
        <w:tc>
          <w:tcPr>
            <w:tcW w:w="1318" w:type="dxa"/>
          </w:tcPr>
          <w:p w14:paraId="53E49F92" w14:textId="50F1C514" w:rsidR="00DA5423" w:rsidRPr="00DA5423" w:rsidRDefault="00DA5423" w:rsidP="00DA5423">
            <w:pPr>
              <w:rPr>
                <w:rFonts w:ascii="Arial" w:hAnsi="Arial" w:cs="Arial"/>
              </w:rPr>
            </w:pPr>
            <w:r w:rsidRPr="00DA5423">
              <w:rPr>
                <w:rFonts w:ascii="Arial" w:hAnsi="Arial" w:cs="Arial"/>
              </w:rPr>
              <w:t>YES. Authors are highly credible based on their expertise and contributions to the field.</w:t>
            </w:r>
          </w:p>
        </w:tc>
        <w:tc>
          <w:tcPr>
            <w:tcW w:w="1451" w:type="dxa"/>
          </w:tcPr>
          <w:p w14:paraId="04CA763D" w14:textId="71395EA1" w:rsidR="00DA5423" w:rsidRPr="00DA5423" w:rsidRDefault="00DA5423" w:rsidP="00DA5423">
            <w:pPr>
              <w:rPr>
                <w:rFonts w:ascii="Arial" w:hAnsi="Arial" w:cs="Arial"/>
              </w:rPr>
            </w:pPr>
            <w:r w:rsidRPr="00DA5423">
              <w:rPr>
                <w:rFonts w:ascii="Arial" w:hAnsi="Arial" w:cs="Arial"/>
              </w:rPr>
              <w:t>YES. The abstract effectively summarizes the major elements of the research study.</w:t>
            </w:r>
          </w:p>
        </w:tc>
        <w:tc>
          <w:tcPr>
            <w:tcW w:w="1582" w:type="dxa"/>
          </w:tcPr>
          <w:p w14:paraId="6626BF99" w14:textId="0D3F42D3" w:rsidR="00DA5423" w:rsidRPr="00DA5423" w:rsidRDefault="00DA5423" w:rsidP="00DA5423">
            <w:pPr>
              <w:rPr>
                <w:rFonts w:ascii="Arial" w:hAnsi="Arial" w:cs="Arial"/>
              </w:rPr>
            </w:pPr>
            <w:r w:rsidRPr="00DA5423">
              <w:rPr>
                <w:rFonts w:ascii="Arial" w:hAnsi="Arial" w:cs="Arial"/>
              </w:rPr>
              <w:t>YES. The reasons for conducting the research are clearly outlined in the abstract.</w:t>
            </w:r>
          </w:p>
        </w:tc>
        <w:tc>
          <w:tcPr>
            <w:tcW w:w="1450" w:type="dxa"/>
          </w:tcPr>
          <w:p w14:paraId="77914EAF" w14:textId="7B19D142" w:rsidR="00DA5423" w:rsidRPr="00DA5423" w:rsidRDefault="00DA5423" w:rsidP="00DA5423">
            <w:pPr>
              <w:rPr>
                <w:rFonts w:ascii="Arial" w:hAnsi="Arial" w:cs="Arial"/>
              </w:rPr>
            </w:pPr>
            <w:r w:rsidRPr="00DA5423">
              <w:rPr>
                <w:rFonts w:ascii="Arial" w:hAnsi="Arial" w:cs="Arial"/>
              </w:rPr>
              <w:t>YES. Literature review is up-to-date and comprehensive, reflecting a thorough understanding of existing literature.</w:t>
            </w:r>
          </w:p>
        </w:tc>
        <w:tc>
          <w:tcPr>
            <w:tcW w:w="923" w:type="dxa"/>
          </w:tcPr>
          <w:p w14:paraId="1C848451" w14:textId="77935FC7" w:rsidR="00DA5423" w:rsidRPr="00DA5423" w:rsidRDefault="00DA5423" w:rsidP="00DA5423">
            <w:pPr>
              <w:rPr>
                <w:rFonts w:ascii="Arial" w:hAnsi="Arial" w:cs="Arial"/>
              </w:rPr>
            </w:pPr>
            <w:r w:rsidRPr="00DA5423">
              <w:rPr>
                <w:rFonts w:ascii="Arial" w:hAnsi="Arial" w:cs="Arial"/>
              </w:rPr>
              <w:t>YES. Methods are clear and appropriate for aims</w:t>
            </w:r>
          </w:p>
        </w:tc>
        <w:tc>
          <w:tcPr>
            <w:tcW w:w="2245" w:type="dxa"/>
          </w:tcPr>
          <w:p w14:paraId="22D4CAC1" w14:textId="70731BB9" w:rsidR="00DA5423" w:rsidRPr="00DA5423" w:rsidRDefault="00DA5423" w:rsidP="00DA5423">
            <w:pPr>
              <w:rPr>
                <w:rFonts w:ascii="Arial" w:hAnsi="Arial" w:cs="Arial"/>
              </w:rPr>
            </w:pPr>
            <w:r w:rsidRPr="00DA5423">
              <w:rPr>
                <w:rFonts w:ascii="Arial" w:hAnsi="Arial" w:cs="Arial"/>
              </w:rPr>
              <w:t>Yes. Transparent data methods ensure reliability and validity.</w:t>
            </w:r>
          </w:p>
        </w:tc>
      </w:tr>
      <w:tr w:rsidR="00DA5423" w14:paraId="6E451691" w14:textId="77777777" w:rsidTr="00DA5423">
        <w:trPr>
          <w:trHeight w:val="2767"/>
        </w:trPr>
        <w:tc>
          <w:tcPr>
            <w:tcW w:w="1056" w:type="dxa"/>
          </w:tcPr>
          <w:p w14:paraId="51809376" w14:textId="516E96E2" w:rsidR="00DA5423" w:rsidRPr="00DA5423" w:rsidRDefault="00DA5423" w:rsidP="00DA5423">
            <w:pPr>
              <w:rPr>
                <w:rFonts w:ascii="Arial" w:hAnsi="Arial" w:cs="Arial"/>
              </w:rPr>
            </w:pPr>
            <w:r w:rsidRPr="00DA5423">
              <w:rPr>
                <w:rFonts w:ascii="Arial" w:hAnsi="Arial" w:cs="Arial"/>
                <w:color w:val="000000"/>
              </w:rPr>
              <w:t>Mantri NM, Merchant M, Rana JS, et al.</w:t>
            </w:r>
            <w:r>
              <w:rPr>
                <w:rFonts w:ascii="Arial" w:hAnsi="Arial" w:cs="Arial"/>
                <w:color w:val="000000"/>
              </w:rPr>
              <w:t>,</w:t>
            </w:r>
            <w:r w:rsidRPr="00DA5423">
              <w:rPr>
                <w:rFonts w:ascii="Arial" w:hAnsi="Arial" w:cs="Arial"/>
                <w:color w:val="000000"/>
              </w:rPr>
              <w:t xml:space="preserve"> (2022)</w:t>
            </w:r>
          </w:p>
        </w:tc>
        <w:tc>
          <w:tcPr>
            <w:tcW w:w="1187" w:type="dxa"/>
          </w:tcPr>
          <w:p w14:paraId="4CA609B5" w14:textId="4DCEED40" w:rsidR="00DA5423" w:rsidRPr="00DA5423" w:rsidRDefault="00DA5423" w:rsidP="00DA5423">
            <w:pPr>
              <w:rPr>
                <w:rFonts w:ascii="Arial" w:hAnsi="Arial" w:cs="Arial"/>
              </w:rPr>
            </w:pPr>
            <w:r w:rsidRPr="00DA5423">
              <w:rPr>
                <w:rFonts w:ascii="Arial" w:hAnsi="Arial" w:cs="Arial"/>
              </w:rPr>
              <w:t>YES. Titles accurately represent the content of the paper.</w:t>
            </w:r>
          </w:p>
        </w:tc>
        <w:tc>
          <w:tcPr>
            <w:tcW w:w="1318" w:type="dxa"/>
          </w:tcPr>
          <w:p w14:paraId="18CF378D" w14:textId="7C97A41C" w:rsidR="00DA5423" w:rsidRPr="00DA5423" w:rsidRDefault="00DA5423" w:rsidP="00DA5423">
            <w:pPr>
              <w:rPr>
                <w:rFonts w:ascii="Arial" w:hAnsi="Arial" w:cs="Arial"/>
              </w:rPr>
            </w:pPr>
            <w:r w:rsidRPr="00DA5423">
              <w:rPr>
                <w:rFonts w:ascii="Arial" w:hAnsi="Arial" w:cs="Arial"/>
              </w:rPr>
              <w:t>YES. Authors are highly credible due to their expertise and experience in the subject area.</w:t>
            </w:r>
          </w:p>
        </w:tc>
        <w:tc>
          <w:tcPr>
            <w:tcW w:w="1451" w:type="dxa"/>
          </w:tcPr>
          <w:p w14:paraId="6092EB0C" w14:textId="52D5ADFD" w:rsidR="00DA5423" w:rsidRPr="00DA5423" w:rsidRDefault="00DA5423" w:rsidP="00DA5423">
            <w:pPr>
              <w:rPr>
                <w:rFonts w:ascii="Arial" w:hAnsi="Arial" w:cs="Arial"/>
              </w:rPr>
            </w:pPr>
            <w:r w:rsidRPr="00DA5423">
              <w:rPr>
                <w:rFonts w:ascii="Arial" w:hAnsi="Arial" w:cs="Arial"/>
              </w:rPr>
              <w:t>YES. The abstract provides a concise summary of the major elements covered in the research.</w:t>
            </w:r>
          </w:p>
        </w:tc>
        <w:tc>
          <w:tcPr>
            <w:tcW w:w="1582" w:type="dxa"/>
          </w:tcPr>
          <w:p w14:paraId="7F50087E" w14:textId="1371F1FD" w:rsidR="00DA5423" w:rsidRPr="00DA5423" w:rsidRDefault="00DA5423" w:rsidP="00DA5423">
            <w:pPr>
              <w:rPr>
                <w:rFonts w:ascii="Arial" w:hAnsi="Arial" w:cs="Arial"/>
              </w:rPr>
            </w:pPr>
            <w:r w:rsidRPr="00DA5423">
              <w:rPr>
                <w:rFonts w:ascii="Arial" w:hAnsi="Arial" w:cs="Arial"/>
              </w:rPr>
              <w:t>YES. The reasons for conducting the research are clearly outlined within the abstract.</w:t>
            </w:r>
          </w:p>
        </w:tc>
        <w:tc>
          <w:tcPr>
            <w:tcW w:w="1450" w:type="dxa"/>
          </w:tcPr>
          <w:p w14:paraId="3C62C182" w14:textId="7A4C451D" w:rsidR="00DA5423" w:rsidRPr="00DA5423" w:rsidRDefault="00DA5423" w:rsidP="00DA5423">
            <w:pPr>
              <w:rPr>
                <w:rFonts w:ascii="Arial" w:hAnsi="Arial" w:cs="Arial"/>
              </w:rPr>
            </w:pPr>
            <w:r w:rsidRPr="00DA5423">
              <w:rPr>
                <w:rFonts w:ascii="Arial" w:hAnsi="Arial" w:cs="Arial"/>
              </w:rPr>
              <w:t xml:space="preserve">YES. Literature review is comprehensive and </w:t>
            </w:r>
            <w:r w:rsidRPr="00DA5423">
              <w:rPr>
                <w:rFonts w:ascii="Arial" w:hAnsi="Arial" w:cs="Arial"/>
              </w:rPr>
              <w:t>up to date</w:t>
            </w:r>
            <w:r w:rsidRPr="00DA5423">
              <w:rPr>
                <w:rFonts w:ascii="Arial" w:hAnsi="Arial" w:cs="Arial"/>
              </w:rPr>
              <w:t>, reflecting current scholarship.</w:t>
            </w:r>
          </w:p>
        </w:tc>
        <w:tc>
          <w:tcPr>
            <w:tcW w:w="923" w:type="dxa"/>
          </w:tcPr>
          <w:p w14:paraId="33A67C1B" w14:textId="4478F5C4" w:rsidR="00DA5423" w:rsidRPr="00DA5423" w:rsidRDefault="00DA5423" w:rsidP="00DA5423">
            <w:pPr>
              <w:rPr>
                <w:rFonts w:ascii="Arial" w:hAnsi="Arial" w:cs="Arial"/>
              </w:rPr>
            </w:pPr>
            <w:r w:rsidRPr="00DA5423">
              <w:rPr>
                <w:rFonts w:ascii="Arial" w:hAnsi="Arial" w:cs="Arial"/>
              </w:rPr>
              <w:t>YES. Methods are clear and appropriate for aims</w:t>
            </w:r>
          </w:p>
        </w:tc>
        <w:tc>
          <w:tcPr>
            <w:tcW w:w="2245" w:type="dxa"/>
          </w:tcPr>
          <w:p w14:paraId="14F3F685" w14:textId="124AB0A5" w:rsidR="00DA5423" w:rsidRPr="00DA5423" w:rsidRDefault="00DA5423" w:rsidP="00DA5423">
            <w:pPr>
              <w:rPr>
                <w:rFonts w:ascii="Arial" w:hAnsi="Arial" w:cs="Arial"/>
              </w:rPr>
            </w:pPr>
            <w:r w:rsidRPr="00DA5423">
              <w:rPr>
                <w:rFonts w:ascii="Arial" w:hAnsi="Arial" w:cs="Arial"/>
              </w:rPr>
              <w:t>Yes. Transparent data methods ensure reliability and validity.</w:t>
            </w:r>
          </w:p>
        </w:tc>
      </w:tr>
    </w:tbl>
    <w:p w14:paraId="647E40B0" w14:textId="520894F3" w:rsidR="00DA5423" w:rsidRDefault="00DA5423" w:rsidP="00DA5423">
      <w:pPr>
        <w:pStyle w:val="Heading1"/>
        <w:ind w:left="12" w:right="0"/>
        <w:rPr>
          <w:rFonts w:asciiTheme="minorBidi" w:hAnsiTheme="minorBidi" w:cstheme="minorBidi"/>
        </w:rPr>
      </w:pPr>
      <w:r w:rsidRPr="007F1C8A">
        <w:rPr>
          <w:rFonts w:asciiTheme="minorBidi" w:hAnsiTheme="minorBidi" w:cstheme="minorBidi"/>
        </w:rPr>
        <w:t xml:space="preserve">Appendix </w:t>
      </w:r>
      <w:r>
        <w:rPr>
          <w:rFonts w:asciiTheme="minorBidi" w:hAnsiTheme="minorBidi" w:cstheme="minorBidi"/>
        </w:rPr>
        <w:t>3</w:t>
      </w:r>
      <w:r w:rsidRPr="007F1C8A">
        <w:rPr>
          <w:rFonts w:asciiTheme="minorBidi" w:hAnsiTheme="minorBidi" w:cstheme="minorBidi"/>
        </w:rPr>
        <w:t xml:space="preserve">: </w:t>
      </w:r>
      <w:r w:rsidRPr="00DA5423">
        <w:rPr>
          <w:rFonts w:asciiTheme="minorBidi" w:hAnsiTheme="minorBidi" w:cstheme="minorBidi"/>
        </w:rPr>
        <w:t>Characteristic of articles</w:t>
      </w:r>
    </w:p>
    <w:p w14:paraId="4A037F1E" w14:textId="77777777" w:rsidR="00DA5423" w:rsidRPr="00DA5423" w:rsidRDefault="00DA5423" w:rsidP="00DA5423"/>
    <w:tbl>
      <w:tblPr>
        <w:tblStyle w:val="TableGrid"/>
        <w:tblW w:w="0" w:type="auto"/>
        <w:tblLook w:val="04A0" w:firstRow="1" w:lastRow="0" w:firstColumn="1" w:lastColumn="0" w:noHBand="0" w:noVBand="1"/>
      </w:tblPr>
      <w:tblGrid>
        <w:gridCol w:w="1073"/>
        <w:gridCol w:w="1564"/>
        <w:gridCol w:w="1819"/>
        <w:gridCol w:w="939"/>
        <w:gridCol w:w="2153"/>
        <w:gridCol w:w="1468"/>
      </w:tblGrid>
      <w:tr w:rsidR="00DA5423" w14:paraId="39522B95" w14:textId="77777777" w:rsidTr="00DA5423">
        <w:tc>
          <w:tcPr>
            <w:tcW w:w="1502" w:type="dxa"/>
          </w:tcPr>
          <w:p w14:paraId="68E668A1" w14:textId="77777777" w:rsidR="00DA5423" w:rsidRDefault="00DA5423" w:rsidP="00DA5423">
            <w:pPr>
              <w:rPr>
                <w:rFonts w:ascii="Times New Roman" w:eastAsia="Arial" w:hAnsi="Times New Roman" w:cs="Times New Roman"/>
                <w:b/>
                <w:bCs/>
                <w:sz w:val="24"/>
                <w:szCs w:val="24"/>
                <w:lang w:eastAsia="en-IN"/>
              </w:rPr>
            </w:pPr>
            <w:r w:rsidRPr="007A4208">
              <w:rPr>
                <w:rFonts w:ascii="Times New Roman" w:eastAsia="Arial" w:hAnsi="Times New Roman" w:cs="Times New Roman"/>
                <w:b/>
                <w:bCs/>
                <w:sz w:val="24"/>
                <w:szCs w:val="24"/>
                <w:lang w:eastAsia="en-IN"/>
              </w:rPr>
              <w:t>Author</w:t>
            </w:r>
          </w:p>
          <w:p w14:paraId="00441718" w14:textId="53C03808" w:rsidR="00DA5423" w:rsidRDefault="00DA5423" w:rsidP="00DA5423"/>
        </w:tc>
        <w:tc>
          <w:tcPr>
            <w:tcW w:w="1502" w:type="dxa"/>
          </w:tcPr>
          <w:p w14:paraId="4F36AC84" w14:textId="5582F478" w:rsidR="00DA5423" w:rsidRDefault="00DA5423" w:rsidP="00DA5423">
            <w:r w:rsidRPr="007A4208">
              <w:rPr>
                <w:rFonts w:ascii="Times New Roman" w:eastAsia="Arial" w:hAnsi="Times New Roman" w:cs="Times New Roman"/>
                <w:b/>
                <w:bCs/>
                <w:sz w:val="24"/>
                <w:szCs w:val="24"/>
                <w:lang w:eastAsia="en-IN"/>
              </w:rPr>
              <w:t>Title</w:t>
            </w:r>
          </w:p>
        </w:tc>
        <w:tc>
          <w:tcPr>
            <w:tcW w:w="1503" w:type="dxa"/>
          </w:tcPr>
          <w:p w14:paraId="7F8511A7" w14:textId="59516ADD" w:rsidR="00DA5423" w:rsidRDefault="00DA5423" w:rsidP="00DA5423">
            <w:r w:rsidRPr="007A4208">
              <w:rPr>
                <w:rFonts w:ascii="Times New Roman" w:eastAsia="Arial" w:hAnsi="Times New Roman" w:cs="Times New Roman"/>
                <w:b/>
                <w:bCs/>
                <w:sz w:val="24"/>
                <w:szCs w:val="24"/>
                <w:lang w:eastAsia="en-IN"/>
              </w:rPr>
              <w:t>Aim</w:t>
            </w:r>
          </w:p>
        </w:tc>
        <w:tc>
          <w:tcPr>
            <w:tcW w:w="1503" w:type="dxa"/>
          </w:tcPr>
          <w:p w14:paraId="2F0329C2" w14:textId="5DCF296D" w:rsidR="00DA5423" w:rsidRDefault="00DA5423" w:rsidP="00DA5423">
            <w:r w:rsidRPr="007A4208">
              <w:rPr>
                <w:rFonts w:ascii="Times New Roman" w:eastAsia="Arial" w:hAnsi="Times New Roman" w:cs="Times New Roman"/>
                <w:b/>
                <w:bCs/>
                <w:sz w:val="24"/>
                <w:szCs w:val="24"/>
                <w:lang w:eastAsia="en-IN"/>
              </w:rPr>
              <w:t>Method</w:t>
            </w:r>
          </w:p>
        </w:tc>
        <w:tc>
          <w:tcPr>
            <w:tcW w:w="1503" w:type="dxa"/>
          </w:tcPr>
          <w:p w14:paraId="2765B525" w14:textId="150DFE6D" w:rsidR="00DA5423" w:rsidRDefault="00DA5423" w:rsidP="00DA5423">
            <w:r w:rsidRPr="007A4208">
              <w:rPr>
                <w:rFonts w:ascii="Times New Roman" w:eastAsia="Arial" w:hAnsi="Times New Roman" w:cs="Times New Roman"/>
                <w:b/>
                <w:bCs/>
                <w:sz w:val="24"/>
                <w:szCs w:val="24"/>
                <w:lang w:eastAsia="en-IN"/>
              </w:rPr>
              <w:t>Findings</w:t>
            </w:r>
          </w:p>
        </w:tc>
        <w:tc>
          <w:tcPr>
            <w:tcW w:w="1503" w:type="dxa"/>
          </w:tcPr>
          <w:p w14:paraId="03E312BA" w14:textId="414AA202" w:rsidR="00DA5423" w:rsidRDefault="00DA5423" w:rsidP="00DA5423">
            <w:r w:rsidRPr="007A4208">
              <w:rPr>
                <w:rFonts w:ascii="Times New Roman" w:eastAsia="Arial" w:hAnsi="Times New Roman" w:cs="Times New Roman"/>
                <w:b/>
                <w:bCs/>
                <w:sz w:val="24"/>
                <w:szCs w:val="24"/>
                <w:lang w:eastAsia="en-IN"/>
              </w:rPr>
              <w:t>Critique</w:t>
            </w:r>
          </w:p>
        </w:tc>
      </w:tr>
      <w:tr w:rsidR="00DA5423" w14:paraId="38844E79" w14:textId="77777777" w:rsidTr="00DA5423">
        <w:tc>
          <w:tcPr>
            <w:tcW w:w="1502" w:type="dxa"/>
          </w:tcPr>
          <w:p w14:paraId="205ECDF2" w14:textId="05EB851C" w:rsidR="00DA5423" w:rsidRPr="00DA5423" w:rsidRDefault="00DA5423" w:rsidP="00DA5423">
            <w:pPr>
              <w:rPr>
                <w:rFonts w:ascii="Arial" w:hAnsi="Arial" w:cs="Arial"/>
              </w:rPr>
            </w:pPr>
            <w:r w:rsidRPr="00DA5423">
              <w:rPr>
                <w:rFonts w:ascii="Arial" w:hAnsi="Arial" w:cs="Arial"/>
              </w:rPr>
              <w:t>Ho, F.K., Gray, S.R., Welsh, P., Gill, J.M.R., Sattar, N., Pell, J.P. and Celis-Morales, C. (2022)</w:t>
            </w:r>
          </w:p>
        </w:tc>
        <w:tc>
          <w:tcPr>
            <w:tcW w:w="1502" w:type="dxa"/>
          </w:tcPr>
          <w:p w14:paraId="700F7615" w14:textId="52621E46" w:rsidR="00DA5423" w:rsidRPr="00DA5423" w:rsidRDefault="00DA5423" w:rsidP="00DA5423">
            <w:pPr>
              <w:rPr>
                <w:rFonts w:ascii="Arial" w:hAnsi="Arial" w:cs="Arial"/>
              </w:rPr>
            </w:pPr>
            <w:r w:rsidRPr="00DA5423">
              <w:rPr>
                <w:rFonts w:ascii="Arial" w:hAnsi="Arial" w:cs="Arial"/>
              </w:rPr>
              <w:t>Ethnic differences in cardiovascular risk: examining differential exposure and susceptibility to risk factors’,</w:t>
            </w:r>
          </w:p>
        </w:tc>
        <w:tc>
          <w:tcPr>
            <w:tcW w:w="1503" w:type="dxa"/>
          </w:tcPr>
          <w:p w14:paraId="1C31F42C" w14:textId="14CF6840" w:rsidR="00DA5423" w:rsidRPr="00DA5423" w:rsidRDefault="00DA5423" w:rsidP="00DA5423">
            <w:pPr>
              <w:rPr>
                <w:rFonts w:ascii="Arial" w:hAnsi="Arial" w:cs="Arial"/>
              </w:rPr>
            </w:pPr>
            <w:r w:rsidRPr="00DA5423">
              <w:rPr>
                <w:rFonts w:ascii="Arial" w:hAnsi="Arial" w:cs="Arial"/>
              </w:rPr>
              <w:t>E</w:t>
            </w:r>
            <w:r w:rsidRPr="00DA5423">
              <w:rPr>
                <w:rFonts w:ascii="Arial" w:hAnsi="Arial" w:cs="Arial"/>
              </w:rPr>
              <w:t>xamining differential exposure and susceptibility to risk factors</w:t>
            </w:r>
          </w:p>
        </w:tc>
        <w:tc>
          <w:tcPr>
            <w:tcW w:w="1503" w:type="dxa"/>
          </w:tcPr>
          <w:p w14:paraId="43710F14" w14:textId="30F76990" w:rsidR="00DA5423" w:rsidRPr="00DA5423" w:rsidRDefault="00DA5423" w:rsidP="00DA5423">
            <w:pPr>
              <w:rPr>
                <w:rFonts w:ascii="Arial" w:hAnsi="Arial" w:cs="Arial"/>
              </w:rPr>
            </w:pPr>
            <w:r w:rsidRPr="00DA5423">
              <w:rPr>
                <w:rFonts w:ascii="Arial" w:hAnsi="Arial" w:cs="Arial"/>
              </w:rPr>
              <w:t>P</w:t>
            </w:r>
            <w:r w:rsidRPr="00DA5423">
              <w:rPr>
                <w:rFonts w:ascii="Arial" w:hAnsi="Arial" w:cs="Arial"/>
              </w:rPr>
              <w:t>rimary</w:t>
            </w:r>
          </w:p>
        </w:tc>
        <w:tc>
          <w:tcPr>
            <w:tcW w:w="1503" w:type="dxa"/>
          </w:tcPr>
          <w:p w14:paraId="635C5CF6" w14:textId="22ECB908" w:rsidR="00DA5423" w:rsidRPr="00DA5423" w:rsidRDefault="00DA5423" w:rsidP="00DA5423">
            <w:pPr>
              <w:rPr>
                <w:rFonts w:ascii="Arial" w:hAnsi="Arial" w:cs="Arial"/>
              </w:rPr>
            </w:pPr>
            <w:r w:rsidRPr="00DA5423">
              <w:rPr>
                <w:rFonts w:ascii="Arial" w:hAnsi="Arial" w:cs="Arial"/>
              </w:rPr>
              <w:t>Adiposity is an important risk factor for CVD regardless of ethnicity. Ethnic inequalities in CVD incidence may be best tackled by targeting interventions according to ethnic differences in risk profiles.</w:t>
            </w:r>
          </w:p>
        </w:tc>
        <w:tc>
          <w:tcPr>
            <w:tcW w:w="1503" w:type="dxa"/>
          </w:tcPr>
          <w:p w14:paraId="69673C61" w14:textId="455AF914" w:rsidR="00DA5423" w:rsidRPr="00DA5423" w:rsidRDefault="00DA5423" w:rsidP="00DA5423">
            <w:pPr>
              <w:rPr>
                <w:rFonts w:ascii="Arial" w:hAnsi="Arial" w:cs="Arial"/>
              </w:rPr>
            </w:pPr>
            <w:r w:rsidRPr="00DA5423">
              <w:rPr>
                <w:rFonts w:ascii="Arial" w:hAnsi="Arial" w:cs="Arial"/>
              </w:rPr>
              <w:t>Participants’ ethnicity was self-reported as baseline in a touch-screen questionnaire and was categorised as White, Black, and South Asian.</w:t>
            </w:r>
          </w:p>
        </w:tc>
      </w:tr>
      <w:tr w:rsidR="00DA5423" w14:paraId="5FF73CD3" w14:textId="77777777" w:rsidTr="00DA5423">
        <w:tc>
          <w:tcPr>
            <w:tcW w:w="1502" w:type="dxa"/>
          </w:tcPr>
          <w:p w14:paraId="46C34DC0" w14:textId="19C62673" w:rsidR="00DA5423" w:rsidRPr="00DA5423" w:rsidRDefault="00DA5423" w:rsidP="00DA5423">
            <w:pPr>
              <w:rPr>
                <w:rFonts w:ascii="Arial" w:hAnsi="Arial" w:cs="Arial"/>
              </w:rPr>
            </w:pPr>
            <w:r w:rsidRPr="00DA5423">
              <w:rPr>
                <w:rFonts w:ascii="Arial" w:hAnsi="Arial" w:cs="Arial"/>
              </w:rPr>
              <w:t>Razieh, C., Patel, A.P., Gill, J.M.R., Welsh, P., Sattar, N. and Celis-Morales, C. (2022)</w:t>
            </w:r>
          </w:p>
        </w:tc>
        <w:tc>
          <w:tcPr>
            <w:tcW w:w="1502" w:type="dxa"/>
          </w:tcPr>
          <w:p w14:paraId="4D8A97C4" w14:textId="73DF2382" w:rsidR="00DA5423" w:rsidRPr="00DA5423" w:rsidRDefault="00DA5423" w:rsidP="00DA5423">
            <w:pPr>
              <w:rPr>
                <w:rFonts w:ascii="Arial" w:hAnsi="Arial" w:cs="Arial"/>
              </w:rPr>
            </w:pPr>
            <w:r w:rsidRPr="00DA5423">
              <w:rPr>
                <w:rFonts w:ascii="Arial" w:hAnsi="Arial" w:cs="Arial"/>
              </w:rPr>
              <w:t>Differences in the risk of cardiovascular disease across ethnic groups</w:t>
            </w:r>
            <w:r>
              <w:rPr>
                <w:rFonts w:ascii="Arial" w:hAnsi="Arial" w:cs="Arial"/>
              </w:rPr>
              <w:t>.</w:t>
            </w:r>
          </w:p>
        </w:tc>
        <w:tc>
          <w:tcPr>
            <w:tcW w:w="1503" w:type="dxa"/>
          </w:tcPr>
          <w:p w14:paraId="58ED0BF3" w14:textId="09486C4F" w:rsidR="00DA5423" w:rsidRDefault="00DA5423" w:rsidP="00DA5423">
            <w:r>
              <w:rPr>
                <w:rFonts w:ascii="Georgia" w:hAnsi="Georgia"/>
                <w:color w:val="1F1F1F"/>
              </w:rPr>
              <w:t>To describe sociodemographic, lifestyle, environmental and traditional clinical</w:t>
            </w:r>
            <w:r>
              <w:rPr>
                <w:rStyle w:val="apple-converted-space"/>
                <w:rFonts w:ascii="Georgia" w:hAnsi="Georgia"/>
                <w:color w:val="1F1F1F"/>
              </w:rPr>
              <w:t> </w:t>
            </w:r>
            <w:r>
              <w:t>factor differences</w:t>
            </w:r>
            <w:r>
              <w:rPr>
                <w:rFonts w:ascii="Georgia" w:hAnsi="Georgia"/>
                <w:color w:val="1F1F1F"/>
              </w:rPr>
              <w:t xml:space="preserve"> between ethnic groups</w:t>
            </w:r>
            <w:r>
              <w:rPr>
                <w:rFonts w:ascii="Georgia" w:hAnsi="Georgia"/>
                <w:color w:val="1F1F1F"/>
              </w:rPr>
              <w:t>.</w:t>
            </w:r>
          </w:p>
        </w:tc>
        <w:tc>
          <w:tcPr>
            <w:tcW w:w="1503" w:type="dxa"/>
          </w:tcPr>
          <w:p w14:paraId="18F049A3" w14:textId="57759C63" w:rsidR="00DA5423" w:rsidRPr="00DA5423" w:rsidRDefault="00DA5423" w:rsidP="00DA5423">
            <w:pPr>
              <w:rPr>
                <w:rFonts w:ascii="Arial" w:hAnsi="Arial" w:cs="Arial"/>
              </w:rPr>
            </w:pPr>
            <w:r w:rsidRPr="00DA5423">
              <w:rPr>
                <w:rFonts w:ascii="Arial" w:eastAsia="Arial" w:hAnsi="Arial" w:cs="Arial"/>
                <w:sz w:val="24"/>
                <w:szCs w:val="24"/>
                <w:lang w:eastAsia="en-IN"/>
              </w:rPr>
              <w:t>P</w:t>
            </w:r>
            <w:r w:rsidRPr="00DA5423">
              <w:rPr>
                <w:rFonts w:ascii="Arial" w:eastAsia="Arial" w:hAnsi="Arial" w:cs="Arial"/>
                <w:sz w:val="24"/>
                <w:szCs w:val="24"/>
                <w:lang w:eastAsia="en-IN"/>
              </w:rPr>
              <w:t>rimary</w:t>
            </w:r>
          </w:p>
        </w:tc>
        <w:tc>
          <w:tcPr>
            <w:tcW w:w="1503" w:type="dxa"/>
          </w:tcPr>
          <w:p w14:paraId="5545BC51" w14:textId="2FC0BF3B" w:rsidR="00DA5423" w:rsidRPr="00DA5423" w:rsidRDefault="00DA5423" w:rsidP="00DA5423">
            <w:pPr>
              <w:rPr>
                <w:rFonts w:ascii="Arial" w:hAnsi="Arial" w:cs="Arial"/>
              </w:rPr>
            </w:pPr>
            <w:r w:rsidRPr="00DA5423">
              <w:rPr>
                <w:rFonts w:ascii="Arial" w:hAnsi="Arial" w:cs="Arial"/>
              </w:rPr>
              <w:t>Ethnic variations in exposure/susceptibility to risk factors.</w:t>
            </w:r>
          </w:p>
        </w:tc>
        <w:tc>
          <w:tcPr>
            <w:tcW w:w="1503" w:type="dxa"/>
          </w:tcPr>
          <w:p w14:paraId="6F5661EA" w14:textId="20C83953" w:rsidR="00DA5423" w:rsidRPr="00DA5423" w:rsidRDefault="00DA5423" w:rsidP="00DA5423">
            <w:pPr>
              <w:rPr>
                <w:rFonts w:ascii="Arial" w:hAnsi="Arial" w:cs="Arial"/>
              </w:rPr>
            </w:pPr>
            <w:r w:rsidRPr="00DA5423">
              <w:rPr>
                <w:rFonts w:ascii="Arial" w:hAnsi="Arial" w:cs="Arial"/>
              </w:rPr>
              <w:t>These measurement limitations may have resulted in some residual confounding, potentially acting to dilute their relative importance in contributing to the ethnic risk of cardiovascular disease.</w:t>
            </w:r>
          </w:p>
        </w:tc>
      </w:tr>
      <w:tr w:rsidR="00DA5423" w14:paraId="403F2BB3" w14:textId="77777777" w:rsidTr="00DA5423">
        <w:tc>
          <w:tcPr>
            <w:tcW w:w="1502" w:type="dxa"/>
          </w:tcPr>
          <w:p w14:paraId="2AE55D5F" w14:textId="659A017C" w:rsidR="00DA5423" w:rsidRPr="00DA5423" w:rsidRDefault="00DA5423" w:rsidP="00DA5423">
            <w:pPr>
              <w:rPr>
                <w:rFonts w:ascii="Arial" w:hAnsi="Arial" w:cs="Arial"/>
              </w:rPr>
            </w:pPr>
            <w:r w:rsidRPr="00DA5423">
              <w:rPr>
                <w:rFonts w:ascii="Arial" w:hAnsi="Arial" w:cs="Arial"/>
              </w:rPr>
              <w:t>Su, D., Yang, H., Chen, Z., Li, S., Lacey, B., Chen, J. and Guo, Y. (2024)</w:t>
            </w:r>
          </w:p>
        </w:tc>
        <w:tc>
          <w:tcPr>
            <w:tcW w:w="1502" w:type="dxa"/>
          </w:tcPr>
          <w:p w14:paraId="3C3BBC82" w14:textId="4C4BE1EC" w:rsidR="00DA5423" w:rsidRPr="00DA5423" w:rsidRDefault="00DA5423" w:rsidP="00DA5423">
            <w:pPr>
              <w:rPr>
                <w:rFonts w:ascii="Arial" w:hAnsi="Arial" w:cs="Arial"/>
              </w:rPr>
            </w:pPr>
            <w:r w:rsidRPr="00DA5423">
              <w:rPr>
                <w:rFonts w:ascii="Arial" w:hAnsi="Arial" w:cs="Arial"/>
              </w:rPr>
              <w:t>‘Ethnicity-specific blood pressure thresholds based on cardiovascular and renal complications</w:t>
            </w:r>
            <w:r>
              <w:rPr>
                <w:rFonts w:ascii="Arial" w:hAnsi="Arial" w:cs="Arial"/>
              </w:rPr>
              <w:t>.</w:t>
            </w:r>
            <w:r w:rsidRPr="00DA5423">
              <w:rPr>
                <w:rFonts w:ascii="Arial" w:hAnsi="Arial" w:cs="Arial"/>
              </w:rPr>
              <w:t xml:space="preserve"> </w:t>
            </w:r>
          </w:p>
        </w:tc>
        <w:tc>
          <w:tcPr>
            <w:tcW w:w="1503" w:type="dxa"/>
          </w:tcPr>
          <w:p w14:paraId="5ABBAD81" w14:textId="4F634E7B" w:rsidR="00DA5423" w:rsidRPr="00DA5423" w:rsidRDefault="00DA5423" w:rsidP="00DA5423">
            <w:pPr>
              <w:rPr>
                <w:rFonts w:ascii="Arial" w:hAnsi="Arial" w:cs="Arial"/>
              </w:rPr>
            </w:pPr>
            <w:r w:rsidRPr="00DA5423">
              <w:rPr>
                <w:rFonts w:ascii="Arial" w:hAnsi="Arial" w:cs="Arial"/>
              </w:rPr>
              <w:t>to establish ethnicity-specific systolic blood pressure (SBP) cutoffs for ethnic minority populations and assess the efficacy of these ethnicity-specific cutoffs in predicting adverse outcomes</w:t>
            </w:r>
          </w:p>
        </w:tc>
        <w:tc>
          <w:tcPr>
            <w:tcW w:w="1503" w:type="dxa"/>
          </w:tcPr>
          <w:p w14:paraId="6CFC0561" w14:textId="562637EB" w:rsidR="00DA5423" w:rsidRDefault="00DA5423" w:rsidP="00DA5423">
            <w:r w:rsidRPr="00DA5423">
              <w:rPr>
                <w:rFonts w:ascii="Arial" w:eastAsia="Arial" w:hAnsi="Arial" w:cs="Arial"/>
                <w:sz w:val="24"/>
                <w:szCs w:val="24"/>
                <w:lang w:eastAsia="en-IN"/>
              </w:rPr>
              <w:t>Primary</w:t>
            </w:r>
          </w:p>
        </w:tc>
        <w:tc>
          <w:tcPr>
            <w:tcW w:w="1503" w:type="dxa"/>
          </w:tcPr>
          <w:p w14:paraId="1B673A13" w14:textId="1EEC263C" w:rsidR="00DA5423" w:rsidRPr="00DA5423" w:rsidRDefault="00DA5423" w:rsidP="00DA5423">
            <w:pPr>
              <w:rPr>
                <w:rFonts w:ascii="Arial" w:hAnsi="Arial" w:cs="Arial"/>
              </w:rPr>
            </w:pPr>
            <w:r w:rsidRPr="00DA5423">
              <w:rPr>
                <w:rFonts w:ascii="Arial" w:hAnsi="Arial" w:cs="Arial"/>
              </w:rPr>
              <w:t>Lifestyle only partly explains ethnic disparities.</w:t>
            </w:r>
          </w:p>
        </w:tc>
        <w:tc>
          <w:tcPr>
            <w:tcW w:w="1503" w:type="dxa"/>
          </w:tcPr>
          <w:p w14:paraId="622BAAAA" w14:textId="63F5BD46" w:rsidR="00DA5423" w:rsidRPr="00DA5423" w:rsidRDefault="00DA5423" w:rsidP="00DA5423">
            <w:pPr>
              <w:rPr>
                <w:rFonts w:ascii="Arial" w:hAnsi="Arial" w:cs="Arial"/>
              </w:rPr>
            </w:pPr>
            <w:r w:rsidRPr="00DA5423">
              <w:rPr>
                <w:rFonts w:ascii="Arial" w:hAnsi="Arial" w:cs="Arial"/>
              </w:rPr>
              <w:t>blood pressure thresholds may overestimate risks for the Black population and underestimate risks for South Asians.</w:t>
            </w:r>
          </w:p>
        </w:tc>
      </w:tr>
      <w:tr w:rsidR="00DA5423" w14:paraId="635A4E24" w14:textId="77777777" w:rsidTr="00DA5423">
        <w:tc>
          <w:tcPr>
            <w:tcW w:w="1502" w:type="dxa"/>
          </w:tcPr>
          <w:p w14:paraId="527C5A1A" w14:textId="7E36B7FE" w:rsidR="00DA5423" w:rsidRPr="00DA5423" w:rsidRDefault="00DA5423" w:rsidP="00DA5423">
            <w:pPr>
              <w:rPr>
                <w:rFonts w:ascii="Arial" w:hAnsi="Arial" w:cs="Arial"/>
              </w:rPr>
            </w:pPr>
            <w:r w:rsidRPr="00DA5423">
              <w:rPr>
                <w:rFonts w:ascii="Arial" w:hAnsi="Arial" w:cs="Arial"/>
              </w:rPr>
              <w:t>Patel, A.P., Parikh, N.I., et al. (2021)</w:t>
            </w:r>
          </w:p>
        </w:tc>
        <w:tc>
          <w:tcPr>
            <w:tcW w:w="1502" w:type="dxa"/>
          </w:tcPr>
          <w:p w14:paraId="07997CC1" w14:textId="4DB27BA2" w:rsidR="00DA5423" w:rsidRDefault="00DA5423" w:rsidP="00DA5423">
            <w:r w:rsidRPr="00DA5423">
              <w:t>‘</w:t>
            </w:r>
            <w:r w:rsidRPr="00DA5423">
              <w:rPr>
                <w:rFonts w:ascii="Arial" w:hAnsi="Arial" w:cs="Arial"/>
              </w:rPr>
              <w:t>Quantifying and understanding the higher risk of atherosclerotic cardiovascular disease among South Asian individuals</w:t>
            </w:r>
            <w:r w:rsidRPr="00DA5423">
              <w:rPr>
                <w:rFonts w:ascii="Arial" w:hAnsi="Arial" w:cs="Arial"/>
              </w:rPr>
              <w:t>.</w:t>
            </w:r>
          </w:p>
        </w:tc>
        <w:tc>
          <w:tcPr>
            <w:tcW w:w="1503" w:type="dxa"/>
          </w:tcPr>
          <w:p w14:paraId="26539B68" w14:textId="591EB09A" w:rsidR="00DA5423" w:rsidRPr="00DA5423" w:rsidRDefault="00DA5423" w:rsidP="00DA5423">
            <w:pPr>
              <w:rPr>
                <w:rFonts w:ascii="Arial" w:hAnsi="Arial" w:cs="Arial"/>
              </w:rPr>
            </w:pPr>
            <w:r>
              <w:rPr>
                <w:rFonts w:ascii="Arial" w:hAnsi="Arial" w:cs="Arial"/>
              </w:rPr>
              <w:t xml:space="preserve">To </w:t>
            </w:r>
            <w:r w:rsidRPr="00DA5423">
              <w:rPr>
                <w:rFonts w:ascii="Arial" w:hAnsi="Arial" w:cs="Arial"/>
              </w:rPr>
              <w:t>confirm and extend recent guideline recommendations to consider South Asian ancestry as a risk enhancer not captured by the PCE and support ongoing efforts to identify mechanisms underlying this higher risk.</w:t>
            </w:r>
          </w:p>
        </w:tc>
        <w:tc>
          <w:tcPr>
            <w:tcW w:w="1503" w:type="dxa"/>
          </w:tcPr>
          <w:p w14:paraId="707DAD76" w14:textId="01E3E2D6" w:rsidR="00DA5423" w:rsidRDefault="00DA5423" w:rsidP="00DA5423">
            <w:r w:rsidRPr="00DA5423">
              <w:rPr>
                <w:rFonts w:ascii="Arial" w:eastAsia="Arial" w:hAnsi="Arial" w:cs="Arial"/>
                <w:sz w:val="24"/>
                <w:szCs w:val="24"/>
                <w:lang w:eastAsia="en-IN"/>
              </w:rPr>
              <w:t>Primary</w:t>
            </w:r>
          </w:p>
        </w:tc>
        <w:tc>
          <w:tcPr>
            <w:tcW w:w="1503" w:type="dxa"/>
          </w:tcPr>
          <w:p w14:paraId="2074690D" w14:textId="201AC6C6" w:rsidR="00DA5423" w:rsidRPr="00DA5423" w:rsidRDefault="00DA5423" w:rsidP="00DA5423">
            <w:pPr>
              <w:rPr>
                <w:rFonts w:ascii="Arial" w:hAnsi="Arial" w:cs="Arial"/>
              </w:rPr>
            </w:pPr>
            <w:r w:rsidRPr="00DA5423">
              <w:rPr>
                <w:rFonts w:ascii="Arial" w:hAnsi="Arial" w:cs="Arial"/>
              </w:rPr>
              <w:t>Healthy lifestyle mitigates risk but less protective in South Asians.</w:t>
            </w:r>
          </w:p>
        </w:tc>
        <w:tc>
          <w:tcPr>
            <w:tcW w:w="1503" w:type="dxa"/>
          </w:tcPr>
          <w:p w14:paraId="2CEEE1D4" w14:textId="7A10C446" w:rsidR="00DA5423" w:rsidRPr="00DA5423" w:rsidRDefault="00DA5423" w:rsidP="00DA5423">
            <w:pPr>
              <w:rPr>
                <w:rFonts w:ascii="Arial" w:hAnsi="Arial" w:cs="Arial"/>
              </w:rPr>
            </w:pPr>
            <w:r w:rsidRPr="00DA5423">
              <w:rPr>
                <w:rFonts w:ascii="Arial" w:hAnsi="Arial" w:cs="Arial"/>
              </w:rPr>
              <w:t>South Asian individuals had substantially higher risk of atherosclerotic cardiovascular disease compared with individuals of European ancestry, and this risk was not captured by the Pooled Cohort Equations.</w:t>
            </w:r>
          </w:p>
        </w:tc>
      </w:tr>
      <w:tr w:rsidR="00DA5423" w14:paraId="3AFDAE72" w14:textId="77777777" w:rsidTr="00DA5423">
        <w:tc>
          <w:tcPr>
            <w:tcW w:w="1502" w:type="dxa"/>
          </w:tcPr>
          <w:p w14:paraId="1A74A9E6" w14:textId="1BF32C45" w:rsidR="00DA5423" w:rsidRPr="00DA5423" w:rsidRDefault="00DA5423" w:rsidP="00DA5423">
            <w:pPr>
              <w:rPr>
                <w:rFonts w:ascii="Arial" w:hAnsi="Arial" w:cs="Arial"/>
              </w:rPr>
            </w:pPr>
            <w:r w:rsidRPr="00DA5423">
              <w:rPr>
                <w:rFonts w:ascii="Arial" w:hAnsi="Arial" w:cs="Arial"/>
              </w:rPr>
              <w:t xml:space="preserve">Parke, K.S., Brady, E.M., </w:t>
            </w:r>
            <w:proofErr w:type="spellStart"/>
            <w:r w:rsidRPr="00DA5423">
              <w:rPr>
                <w:rFonts w:ascii="Arial" w:hAnsi="Arial" w:cs="Arial"/>
              </w:rPr>
              <w:t>Alfuhied</w:t>
            </w:r>
            <w:proofErr w:type="spellEnd"/>
            <w:r w:rsidRPr="00DA5423">
              <w:rPr>
                <w:rFonts w:ascii="Arial" w:hAnsi="Arial" w:cs="Arial"/>
              </w:rPr>
              <w:t>, A., et al. (2024)</w:t>
            </w:r>
          </w:p>
        </w:tc>
        <w:tc>
          <w:tcPr>
            <w:tcW w:w="1502" w:type="dxa"/>
          </w:tcPr>
          <w:p w14:paraId="08A6A8D6" w14:textId="3DB4E8AC" w:rsidR="00DA5423" w:rsidRPr="00DA5423" w:rsidRDefault="00DA5423" w:rsidP="00DA5423">
            <w:pPr>
              <w:rPr>
                <w:rFonts w:ascii="Arial" w:hAnsi="Arial" w:cs="Arial"/>
              </w:rPr>
            </w:pPr>
            <w:r w:rsidRPr="00DA5423">
              <w:rPr>
                <w:rFonts w:ascii="Arial" w:hAnsi="Arial" w:cs="Arial"/>
              </w:rPr>
              <w:t>Ethnic differences in cardiac structure and function assessed by MRI in healthy South Asian and White European people</w:t>
            </w:r>
          </w:p>
        </w:tc>
        <w:tc>
          <w:tcPr>
            <w:tcW w:w="1503" w:type="dxa"/>
          </w:tcPr>
          <w:p w14:paraId="7CA7C9C5" w14:textId="4CCBC3E9" w:rsidR="00DA5423" w:rsidRPr="00DA5423" w:rsidRDefault="00DA5423" w:rsidP="00DA5423">
            <w:pPr>
              <w:rPr>
                <w:rFonts w:ascii="Arial" w:hAnsi="Arial" w:cs="Arial"/>
              </w:rPr>
            </w:pPr>
            <w:r w:rsidRPr="00DA5423">
              <w:rPr>
                <w:rFonts w:ascii="Arial" w:hAnsi="Arial" w:cs="Arial"/>
              </w:rPr>
              <w:t>T</w:t>
            </w:r>
            <w:r w:rsidRPr="00DA5423">
              <w:rPr>
                <w:rFonts w:ascii="Arial" w:hAnsi="Arial" w:cs="Arial"/>
              </w:rPr>
              <w:t>o compare CMR quantified cardiac structure and function in White European and South Asian people.</w:t>
            </w:r>
          </w:p>
        </w:tc>
        <w:tc>
          <w:tcPr>
            <w:tcW w:w="1503" w:type="dxa"/>
          </w:tcPr>
          <w:p w14:paraId="4BF474F7" w14:textId="770F9C82" w:rsidR="00DA5423" w:rsidRDefault="00DA5423" w:rsidP="00DA5423">
            <w:r w:rsidRPr="00DA5423">
              <w:rPr>
                <w:rFonts w:ascii="Arial" w:eastAsia="Arial" w:hAnsi="Arial" w:cs="Arial"/>
                <w:sz w:val="24"/>
                <w:szCs w:val="24"/>
                <w:lang w:eastAsia="en-IN"/>
              </w:rPr>
              <w:t>Primary</w:t>
            </w:r>
          </w:p>
        </w:tc>
        <w:tc>
          <w:tcPr>
            <w:tcW w:w="1503" w:type="dxa"/>
          </w:tcPr>
          <w:p w14:paraId="7C37FEDE" w14:textId="625A0A81" w:rsidR="00DA5423" w:rsidRPr="00DA5423" w:rsidRDefault="00DA5423" w:rsidP="00DA5423">
            <w:pPr>
              <w:rPr>
                <w:rFonts w:ascii="Arial" w:hAnsi="Arial" w:cs="Arial"/>
              </w:rPr>
            </w:pPr>
            <w:r w:rsidRPr="00DA5423">
              <w:rPr>
                <w:rFonts w:ascii="Arial" w:hAnsi="Arial" w:cs="Arial"/>
              </w:rPr>
              <w:t>South Asians have subclinical cardiac changes linked to adiposity.</w:t>
            </w:r>
          </w:p>
        </w:tc>
        <w:tc>
          <w:tcPr>
            <w:tcW w:w="1503" w:type="dxa"/>
          </w:tcPr>
          <w:p w14:paraId="0B39945F" w14:textId="2D665472" w:rsidR="00DA5423" w:rsidRPr="00DA5423" w:rsidRDefault="00DA5423" w:rsidP="00DA5423">
            <w:pPr>
              <w:rPr>
                <w:rFonts w:ascii="Arial" w:hAnsi="Arial" w:cs="Arial"/>
              </w:rPr>
            </w:pPr>
            <w:r w:rsidRPr="00DA5423">
              <w:rPr>
                <w:rFonts w:ascii="Arial" w:hAnsi="Arial" w:cs="Arial"/>
              </w:rPr>
              <w:t>South Asian participants in the UK Biobank study had less concentric remodelling and higher global circumferential strain than White European subjects.</w:t>
            </w:r>
          </w:p>
        </w:tc>
      </w:tr>
      <w:tr w:rsidR="00DA5423" w14:paraId="3A8971BE" w14:textId="77777777" w:rsidTr="00DA5423">
        <w:tc>
          <w:tcPr>
            <w:tcW w:w="1502" w:type="dxa"/>
          </w:tcPr>
          <w:p w14:paraId="311A0C27" w14:textId="4CA52F79" w:rsidR="00DA5423" w:rsidRPr="00DA5423" w:rsidRDefault="00DA5423" w:rsidP="00DA5423">
            <w:pPr>
              <w:rPr>
                <w:rFonts w:ascii="Arial" w:hAnsi="Arial" w:cs="Arial"/>
              </w:rPr>
            </w:pPr>
            <w:r w:rsidRPr="00DA5423">
              <w:rPr>
                <w:rFonts w:ascii="Arial" w:hAnsi="Arial" w:cs="Arial"/>
              </w:rPr>
              <w:t>Lee, S.N., Kinross, J., et al. (2023)</w:t>
            </w:r>
          </w:p>
        </w:tc>
        <w:tc>
          <w:tcPr>
            <w:tcW w:w="1502" w:type="dxa"/>
          </w:tcPr>
          <w:p w14:paraId="4F510B9C" w14:textId="6EDF0F2E" w:rsidR="00DA5423" w:rsidRDefault="00DA5423" w:rsidP="00DA5423">
            <w:r w:rsidRPr="00DA5423">
              <w:t>‘</w:t>
            </w:r>
            <w:r w:rsidRPr="00DA5423">
              <w:rPr>
                <w:rFonts w:ascii="Arial" w:hAnsi="Arial" w:cs="Arial"/>
              </w:rPr>
              <w:t>Impacts of gender and lifestyle on the association between depressive symptoms and cardiovascular disease risk</w:t>
            </w:r>
          </w:p>
        </w:tc>
        <w:tc>
          <w:tcPr>
            <w:tcW w:w="1503" w:type="dxa"/>
          </w:tcPr>
          <w:p w14:paraId="73373889" w14:textId="06F8B809" w:rsidR="00DA5423" w:rsidRPr="00DA5423" w:rsidRDefault="00DA5423" w:rsidP="00DA5423">
            <w:pPr>
              <w:rPr>
                <w:rFonts w:ascii="Arial" w:hAnsi="Arial" w:cs="Arial"/>
              </w:rPr>
            </w:pPr>
            <w:r w:rsidRPr="00DA5423">
              <w:rPr>
                <w:rFonts w:ascii="Arial" w:hAnsi="Arial" w:cs="Arial"/>
              </w:rPr>
              <w:t>T</w:t>
            </w:r>
            <w:r w:rsidRPr="00DA5423">
              <w:rPr>
                <w:rFonts w:ascii="Arial" w:hAnsi="Arial" w:cs="Arial"/>
              </w:rPr>
              <w:t>o examine gender differences on the associations between frequency of depressive symptoms and the risk of CVD.</w:t>
            </w:r>
          </w:p>
        </w:tc>
        <w:tc>
          <w:tcPr>
            <w:tcW w:w="1503" w:type="dxa"/>
          </w:tcPr>
          <w:p w14:paraId="2880C9F2" w14:textId="2AA85A98" w:rsidR="00DA5423" w:rsidRDefault="00DA5423" w:rsidP="00DA5423">
            <w:r w:rsidRPr="00DA5423">
              <w:rPr>
                <w:rFonts w:ascii="Arial" w:eastAsia="Arial" w:hAnsi="Arial" w:cs="Arial"/>
                <w:sz w:val="24"/>
                <w:szCs w:val="24"/>
                <w:lang w:eastAsia="en-IN"/>
              </w:rPr>
              <w:t>Primary</w:t>
            </w:r>
          </w:p>
        </w:tc>
        <w:tc>
          <w:tcPr>
            <w:tcW w:w="1503" w:type="dxa"/>
          </w:tcPr>
          <w:p w14:paraId="6FD00B39" w14:textId="713091EF" w:rsidR="00DA5423" w:rsidRPr="00DA5423" w:rsidRDefault="00DA5423" w:rsidP="00DA5423">
            <w:pPr>
              <w:rPr>
                <w:rFonts w:ascii="Arial" w:hAnsi="Arial" w:cs="Arial"/>
              </w:rPr>
            </w:pPr>
            <w:r w:rsidRPr="00DA5423">
              <w:rPr>
                <w:rFonts w:ascii="Arial" w:hAnsi="Arial" w:cs="Arial"/>
              </w:rPr>
              <w:t>Lifestyle mediates depression–CVD link, stronger in BAME.</w:t>
            </w:r>
          </w:p>
        </w:tc>
        <w:tc>
          <w:tcPr>
            <w:tcW w:w="1503" w:type="dxa"/>
          </w:tcPr>
          <w:p w14:paraId="1B4B8065" w14:textId="75566106" w:rsidR="00DA5423" w:rsidRPr="00DA5423" w:rsidRDefault="00DA5423" w:rsidP="00DA5423">
            <w:pPr>
              <w:rPr>
                <w:rFonts w:ascii="Arial" w:hAnsi="Arial" w:cs="Arial"/>
              </w:rPr>
            </w:pPr>
            <w:r w:rsidRPr="00DA5423">
              <w:rPr>
                <w:rFonts w:ascii="Arial" w:hAnsi="Arial" w:cs="Arial"/>
              </w:rPr>
              <w:t>Clinicians should emphasize the importance of healthy lifestyle for the middle-aged population with depressive symptoms.</w:t>
            </w:r>
          </w:p>
        </w:tc>
      </w:tr>
      <w:tr w:rsidR="00DA5423" w14:paraId="67D417B5" w14:textId="77777777" w:rsidTr="00DA5423">
        <w:tc>
          <w:tcPr>
            <w:tcW w:w="1502" w:type="dxa"/>
          </w:tcPr>
          <w:p w14:paraId="45DD51B3" w14:textId="2E2A9D24" w:rsidR="00DA5423" w:rsidRPr="00DA5423" w:rsidRDefault="00DA5423" w:rsidP="00DA5423">
            <w:pPr>
              <w:rPr>
                <w:rFonts w:ascii="Arial" w:hAnsi="Arial" w:cs="Arial"/>
              </w:rPr>
            </w:pPr>
            <w:r w:rsidRPr="00DA5423">
              <w:rPr>
                <w:rFonts w:ascii="Arial" w:hAnsi="Arial" w:cs="Arial"/>
              </w:rPr>
              <w:t>Zhang, Y., Li, Y., Peila, R., et al. (2024)</w:t>
            </w:r>
          </w:p>
        </w:tc>
        <w:tc>
          <w:tcPr>
            <w:tcW w:w="1502" w:type="dxa"/>
          </w:tcPr>
          <w:p w14:paraId="56942B66" w14:textId="6C8BB495" w:rsidR="00DA5423" w:rsidRPr="00DA5423" w:rsidRDefault="00DA5423" w:rsidP="00DA5423">
            <w:pPr>
              <w:rPr>
                <w:rFonts w:ascii="Arial" w:hAnsi="Arial" w:cs="Arial"/>
              </w:rPr>
            </w:pPr>
            <w:r w:rsidRPr="00DA5423">
              <w:rPr>
                <w:rFonts w:ascii="Arial" w:hAnsi="Arial" w:cs="Arial"/>
              </w:rPr>
              <w:t>Associations of lifestyle and genetic risks with obesity and related chronic diseases in the UK</w:t>
            </w:r>
          </w:p>
        </w:tc>
        <w:tc>
          <w:tcPr>
            <w:tcW w:w="1503" w:type="dxa"/>
          </w:tcPr>
          <w:p w14:paraId="0D51CD10" w14:textId="49DA55F5" w:rsidR="00DA5423" w:rsidRPr="00DA5423" w:rsidRDefault="00DA5423" w:rsidP="00DA5423">
            <w:pPr>
              <w:rPr>
                <w:rFonts w:ascii="Arial" w:hAnsi="Arial" w:cs="Arial"/>
              </w:rPr>
            </w:pPr>
            <w:r w:rsidRPr="00DA5423">
              <w:rPr>
                <w:rFonts w:ascii="Arial" w:hAnsi="Arial" w:cs="Arial"/>
              </w:rPr>
              <w:t>T</w:t>
            </w:r>
            <w:r w:rsidRPr="00DA5423">
              <w:rPr>
                <w:rFonts w:ascii="Arial" w:hAnsi="Arial" w:cs="Arial"/>
              </w:rPr>
              <w:t>o investigate independent and joint associations and interactions of LRS and GRS with obesity prevalence and risks of diabetes, cardiovascular disease (CVD), and obesity-related cancer.</w:t>
            </w:r>
          </w:p>
        </w:tc>
        <w:tc>
          <w:tcPr>
            <w:tcW w:w="1503" w:type="dxa"/>
          </w:tcPr>
          <w:p w14:paraId="16348C99" w14:textId="2B964584" w:rsidR="00DA5423" w:rsidRDefault="00DA5423" w:rsidP="00DA5423">
            <w:r w:rsidRPr="00DA5423">
              <w:rPr>
                <w:rFonts w:ascii="Arial" w:eastAsia="Arial" w:hAnsi="Arial" w:cs="Arial"/>
                <w:sz w:val="24"/>
                <w:szCs w:val="24"/>
                <w:lang w:eastAsia="en-IN"/>
              </w:rPr>
              <w:t>Primary</w:t>
            </w:r>
          </w:p>
        </w:tc>
        <w:tc>
          <w:tcPr>
            <w:tcW w:w="1503" w:type="dxa"/>
          </w:tcPr>
          <w:p w14:paraId="79027C61" w14:textId="78B6470A" w:rsidR="00DA5423" w:rsidRPr="00DA5423" w:rsidRDefault="00DA5423" w:rsidP="00DA5423">
            <w:pPr>
              <w:rPr>
                <w:rFonts w:ascii="Arial" w:hAnsi="Arial" w:cs="Arial"/>
              </w:rPr>
            </w:pPr>
            <w:r w:rsidRPr="00DA5423">
              <w:rPr>
                <w:rFonts w:ascii="Arial" w:hAnsi="Arial" w:cs="Arial"/>
              </w:rPr>
              <w:t>Higher CVD risk at lower BP thresholds in ethnic minorities.</w:t>
            </w:r>
          </w:p>
        </w:tc>
        <w:tc>
          <w:tcPr>
            <w:tcW w:w="1503" w:type="dxa"/>
          </w:tcPr>
          <w:p w14:paraId="6F6A9B48" w14:textId="7C359C65" w:rsidR="00DA5423" w:rsidRPr="00DA5423" w:rsidRDefault="00DA5423" w:rsidP="00DA5423">
            <w:pPr>
              <w:rPr>
                <w:rFonts w:ascii="Arial" w:hAnsi="Arial" w:cs="Arial"/>
              </w:rPr>
            </w:pPr>
            <w:r w:rsidRPr="00DA5423">
              <w:rPr>
                <w:rFonts w:ascii="Arial" w:hAnsi="Arial" w:cs="Arial"/>
              </w:rPr>
              <w:t>Future studies should investigate gene–lifestyle interactions on body weight change and uncover the mechanisms underlying gene–lifestyle interactions on obesity.</w:t>
            </w:r>
          </w:p>
        </w:tc>
      </w:tr>
      <w:tr w:rsidR="00DA5423" w14:paraId="43E589CD" w14:textId="77777777" w:rsidTr="00DA5423">
        <w:tc>
          <w:tcPr>
            <w:tcW w:w="1502" w:type="dxa"/>
          </w:tcPr>
          <w:p w14:paraId="4E9E7303" w14:textId="3315637A" w:rsidR="00DA5423" w:rsidRPr="00DA5423" w:rsidRDefault="00DA5423" w:rsidP="00DA5423">
            <w:pPr>
              <w:rPr>
                <w:rFonts w:ascii="Arial" w:hAnsi="Arial" w:cs="Arial"/>
              </w:rPr>
            </w:pPr>
            <w:r w:rsidRPr="00DA5423">
              <w:rPr>
                <w:rFonts w:ascii="Arial" w:hAnsi="Arial" w:cs="Arial"/>
              </w:rPr>
              <w:t>Huang, R., Zhang, T., Li, M., et al. (2024)</w:t>
            </w:r>
          </w:p>
        </w:tc>
        <w:tc>
          <w:tcPr>
            <w:tcW w:w="1502" w:type="dxa"/>
          </w:tcPr>
          <w:p w14:paraId="2FAF2863" w14:textId="2C82F908" w:rsidR="00DA5423" w:rsidRPr="00DA5423" w:rsidRDefault="00DA5423" w:rsidP="00DA5423">
            <w:pPr>
              <w:rPr>
                <w:rFonts w:ascii="Arial" w:hAnsi="Arial" w:cs="Arial"/>
              </w:rPr>
            </w:pPr>
            <w:r w:rsidRPr="00DA5423">
              <w:rPr>
                <w:rFonts w:ascii="Arial" w:hAnsi="Arial" w:cs="Arial"/>
              </w:rPr>
              <w:t>Joint and interactive associations of body mass index and genetic risk with incident cardiovascular disease</w:t>
            </w:r>
          </w:p>
        </w:tc>
        <w:tc>
          <w:tcPr>
            <w:tcW w:w="1503" w:type="dxa"/>
          </w:tcPr>
          <w:p w14:paraId="6DAD1FD3" w14:textId="1522388C" w:rsidR="00DA5423" w:rsidRPr="00DA5423" w:rsidRDefault="00DA5423" w:rsidP="00DA5423">
            <w:pPr>
              <w:rPr>
                <w:rFonts w:ascii="Arial" w:hAnsi="Arial" w:cs="Arial"/>
              </w:rPr>
            </w:pPr>
            <w:r w:rsidRPr="00DA5423">
              <w:rPr>
                <w:rFonts w:ascii="Arial" w:hAnsi="Arial" w:cs="Arial"/>
              </w:rPr>
              <w:t>T</w:t>
            </w:r>
            <w:r w:rsidRPr="00DA5423">
              <w:rPr>
                <w:rFonts w:ascii="Arial" w:hAnsi="Arial" w:cs="Arial"/>
              </w:rPr>
              <w:t>o investigate whether BMI categories and genetic risk jointly and interactively contribute to incident CVD events, including hypertension (HTN), atrial fibrillation (AF), coronary heart disease (CHD), stroke, and heart failure (HF).</w:t>
            </w:r>
          </w:p>
        </w:tc>
        <w:tc>
          <w:tcPr>
            <w:tcW w:w="1503" w:type="dxa"/>
          </w:tcPr>
          <w:p w14:paraId="25AAD4E5" w14:textId="71159BB8" w:rsidR="00DA5423" w:rsidRDefault="00DA5423" w:rsidP="00DA5423">
            <w:r w:rsidRPr="00DA5423">
              <w:rPr>
                <w:rFonts w:ascii="Arial" w:eastAsia="Arial" w:hAnsi="Arial" w:cs="Arial"/>
                <w:sz w:val="24"/>
                <w:szCs w:val="24"/>
                <w:lang w:eastAsia="en-IN"/>
              </w:rPr>
              <w:t>Primary</w:t>
            </w:r>
          </w:p>
        </w:tc>
        <w:tc>
          <w:tcPr>
            <w:tcW w:w="1503" w:type="dxa"/>
          </w:tcPr>
          <w:p w14:paraId="25B6169B" w14:textId="02A97AFF" w:rsidR="00DA5423" w:rsidRPr="00DA5423" w:rsidRDefault="00DA5423" w:rsidP="00DA5423">
            <w:pPr>
              <w:rPr>
                <w:rFonts w:ascii="Arial" w:hAnsi="Arial" w:cs="Arial"/>
              </w:rPr>
            </w:pPr>
            <w:r w:rsidRPr="00DA5423">
              <w:rPr>
                <w:rFonts w:ascii="Arial" w:hAnsi="Arial" w:cs="Arial"/>
              </w:rPr>
              <w:t>Lifestyle mitigates genetic risk across ethnicities.</w:t>
            </w:r>
          </w:p>
        </w:tc>
        <w:tc>
          <w:tcPr>
            <w:tcW w:w="1503" w:type="dxa"/>
          </w:tcPr>
          <w:p w14:paraId="558E01BD" w14:textId="1F7CA42E" w:rsidR="00DA5423" w:rsidRPr="00DA5423" w:rsidRDefault="00DA5423" w:rsidP="00DA5423">
            <w:pPr>
              <w:rPr>
                <w:rFonts w:ascii="Arial" w:hAnsi="Arial" w:cs="Arial"/>
              </w:rPr>
            </w:pPr>
            <w:r w:rsidRPr="00DA5423">
              <w:rPr>
                <w:rStyle w:val="apple-converted-space"/>
                <w:rFonts w:ascii="Arial" w:hAnsi="Arial" w:cs="Arial"/>
                <w:color w:val="333333"/>
                <w:sz w:val="27"/>
                <w:szCs w:val="27"/>
                <w:shd w:val="clear" w:color="auto" w:fill="FFFFFF"/>
              </w:rPr>
              <w:t> </w:t>
            </w:r>
            <w:r w:rsidRPr="00DA5423">
              <w:rPr>
                <w:rStyle w:val="apple-converted-space"/>
                <w:rFonts w:ascii="Arial" w:hAnsi="Arial" w:cs="Arial"/>
                <w:color w:val="333333"/>
                <w:shd w:val="clear" w:color="auto" w:fill="FFFFFF"/>
              </w:rPr>
              <w:t>F</w:t>
            </w:r>
            <w:r w:rsidRPr="00DA5423">
              <w:rPr>
                <w:rFonts w:ascii="Arial" w:hAnsi="Arial" w:cs="Arial"/>
                <w:color w:val="333333"/>
                <w:shd w:val="clear" w:color="auto" w:fill="FFFFFF"/>
              </w:rPr>
              <w:t>ormulate policies to combat overweight and obesity, especially for those with high genetic risk.</w:t>
            </w:r>
          </w:p>
        </w:tc>
      </w:tr>
      <w:tr w:rsidR="00DA5423" w14:paraId="2D71A89A" w14:textId="77777777" w:rsidTr="00DA5423">
        <w:tc>
          <w:tcPr>
            <w:tcW w:w="1502" w:type="dxa"/>
          </w:tcPr>
          <w:p w14:paraId="57E444A7" w14:textId="4B52EED4" w:rsidR="00DA5423" w:rsidRPr="00DA5423" w:rsidRDefault="00DA5423" w:rsidP="00DA5423">
            <w:pPr>
              <w:rPr>
                <w:rFonts w:ascii="Arial" w:hAnsi="Arial" w:cs="Arial"/>
              </w:rPr>
            </w:pPr>
            <w:r w:rsidRPr="00DA5423">
              <w:rPr>
                <w:rFonts w:ascii="Arial" w:hAnsi="Arial" w:cs="Arial"/>
              </w:rPr>
              <w:t>Tang, J., Power, C., et al. (2024)</w:t>
            </w:r>
          </w:p>
        </w:tc>
        <w:tc>
          <w:tcPr>
            <w:tcW w:w="1502" w:type="dxa"/>
          </w:tcPr>
          <w:p w14:paraId="6B2AA9EF" w14:textId="30A82DD1" w:rsidR="00DA5423" w:rsidRPr="00DA5423" w:rsidRDefault="00DA5423" w:rsidP="00DA5423">
            <w:pPr>
              <w:rPr>
                <w:rFonts w:ascii="Arial" w:hAnsi="Arial" w:cs="Arial"/>
              </w:rPr>
            </w:pPr>
            <w:r w:rsidRPr="00DA5423">
              <w:rPr>
                <w:rFonts w:ascii="Arial" w:hAnsi="Arial" w:cs="Arial"/>
              </w:rPr>
              <w:t>Neighbourhood deprivation and cardiometabolic outcomes in the UK Biobank: differences by sex and ethnicity</w:t>
            </w:r>
          </w:p>
        </w:tc>
        <w:tc>
          <w:tcPr>
            <w:tcW w:w="1503" w:type="dxa"/>
          </w:tcPr>
          <w:p w14:paraId="5EC62BE9" w14:textId="6F0A95FF" w:rsidR="00DA5423" w:rsidRPr="00DA5423" w:rsidRDefault="00DA5423" w:rsidP="00DA5423">
            <w:pPr>
              <w:rPr>
                <w:rFonts w:ascii="Arial" w:hAnsi="Arial" w:cs="Arial"/>
              </w:rPr>
            </w:pPr>
            <w:r w:rsidRPr="00DA5423">
              <w:rPr>
                <w:rFonts w:ascii="Arial" w:hAnsi="Arial" w:cs="Arial"/>
              </w:rPr>
              <w:t>T</w:t>
            </w:r>
            <w:r w:rsidRPr="00DA5423">
              <w:rPr>
                <w:rFonts w:ascii="Arial" w:hAnsi="Arial" w:cs="Arial"/>
              </w:rPr>
              <w:t>o investigate whether these associations were independently and concurrently stratified by sex and ethnicity.</w:t>
            </w:r>
          </w:p>
        </w:tc>
        <w:tc>
          <w:tcPr>
            <w:tcW w:w="1503" w:type="dxa"/>
          </w:tcPr>
          <w:p w14:paraId="738F6DAC" w14:textId="602C21BB" w:rsidR="00DA5423" w:rsidRDefault="00DA5423" w:rsidP="00DA5423">
            <w:r w:rsidRPr="00DA5423">
              <w:rPr>
                <w:rFonts w:ascii="Arial" w:eastAsia="Arial" w:hAnsi="Arial" w:cs="Arial"/>
                <w:sz w:val="24"/>
                <w:szCs w:val="24"/>
                <w:lang w:eastAsia="en-IN"/>
              </w:rPr>
              <w:t>Primary</w:t>
            </w:r>
          </w:p>
        </w:tc>
        <w:tc>
          <w:tcPr>
            <w:tcW w:w="1503" w:type="dxa"/>
          </w:tcPr>
          <w:p w14:paraId="606F4C21" w14:textId="113739C9" w:rsidR="00DA5423" w:rsidRDefault="00DA5423" w:rsidP="00DA5423">
            <w:r w:rsidRPr="00DA5423">
              <w:t>Socioeconomic disadvantage intensifies CVD risk.</w:t>
            </w:r>
          </w:p>
        </w:tc>
        <w:tc>
          <w:tcPr>
            <w:tcW w:w="1503" w:type="dxa"/>
          </w:tcPr>
          <w:p w14:paraId="28C8765D" w14:textId="315A384B" w:rsidR="00DA5423" w:rsidRPr="00DA5423" w:rsidRDefault="00DA5423" w:rsidP="00DA5423">
            <w:pPr>
              <w:rPr>
                <w:rFonts w:ascii="Arial" w:hAnsi="Arial" w:cs="Arial"/>
              </w:rPr>
            </w:pPr>
            <w:r w:rsidRPr="00DA5423">
              <w:rPr>
                <w:rFonts w:ascii="Arial" w:hAnsi="Arial" w:cs="Arial"/>
              </w:rPr>
              <w:t>F</w:t>
            </w:r>
            <w:r w:rsidRPr="00DA5423">
              <w:rPr>
                <w:rFonts w:ascii="Arial" w:hAnsi="Arial" w:cs="Arial"/>
              </w:rPr>
              <w:t>uture research should focus on efforts to invest in deprived areas to alleviate the burden of all-cause mortality and CVD incidence.</w:t>
            </w:r>
          </w:p>
        </w:tc>
      </w:tr>
      <w:tr w:rsidR="00DA5423" w14:paraId="66C91587" w14:textId="77777777" w:rsidTr="00DA5423">
        <w:tc>
          <w:tcPr>
            <w:tcW w:w="1502" w:type="dxa"/>
          </w:tcPr>
          <w:p w14:paraId="7C5DD51D" w14:textId="439B149B" w:rsidR="00DA5423" w:rsidRPr="00DA5423" w:rsidRDefault="00DA5423" w:rsidP="00DA5423">
            <w:pPr>
              <w:rPr>
                <w:rFonts w:ascii="Arial" w:hAnsi="Arial" w:cs="Arial"/>
              </w:rPr>
            </w:pPr>
            <w:r w:rsidRPr="00DA5423">
              <w:rPr>
                <w:rFonts w:ascii="Arial" w:hAnsi="Arial" w:cs="Arial"/>
              </w:rPr>
              <w:t>Mantri, N.M., Merchant, M., Rana, J.S., et al. (2022)</w:t>
            </w:r>
          </w:p>
        </w:tc>
        <w:tc>
          <w:tcPr>
            <w:tcW w:w="1502" w:type="dxa"/>
          </w:tcPr>
          <w:p w14:paraId="36C5AA14" w14:textId="2C1BC4C2" w:rsidR="00DA5423" w:rsidRPr="00DA5423" w:rsidRDefault="00DA5423" w:rsidP="00DA5423">
            <w:pPr>
              <w:rPr>
                <w:rFonts w:ascii="Arial" w:hAnsi="Arial" w:cs="Arial"/>
              </w:rPr>
            </w:pPr>
            <w:r w:rsidRPr="00DA5423">
              <w:rPr>
                <w:rFonts w:ascii="Arial" w:hAnsi="Arial" w:cs="Arial"/>
              </w:rPr>
              <w:t>Performance of the pooled cohort equation in South Asians: insights from a large integrated healthcare delivery system</w:t>
            </w:r>
          </w:p>
        </w:tc>
        <w:tc>
          <w:tcPr>
            <w:tcW w:w="1503" w:type="dxa"/>
          </w:tcPr>
          <w:p w14:paraId="581A945C" w14:textId="64D9C4AD" w:rsidR="00DA5423" w:rsidRPr="00DA5423" w:rsidRDefault="00DA5423" w:rsidP="00DA5423">
            <w:pPr>
              <w:rPr>
                <w:rFonts w:ascii="Arial" w:hAnsi="Arial" w:cs="Arial"/>
              </w:rPr>
            </w:pPr>
            <w:r w:rsidRPr="00DA5423">
              <w:rPr>
                <w:rFonts w:ascii="Arial" w:hAnsi="Arial" w:cs="Arial"/>
              </w:rPr>
              <w:t>to evaluate the accuracy of 10-years ASCVD risk prediction by the PCE, as well as statin eligibility and use, in South Asian adults receiving care within a large integrated health care delivery system.</w:t>
            </w:r>
          </w:p>
        </w:tc>
        <w:tc>
          <w:tcPr>
            <w:tcW w:w="1503" w:type="dxa"/>
          </w:tcPr>
          <w:p w14:paraId="0EBA7820" w14:textId="406286A1" w:rsidR="00DA5423" w:rsidRDefault="00DA5423" w:rsidP="00DA5423">
            <w:r w:rsidRPr="00DA5423">
              <w:rPr>
                <w:rFonts w:ascii="Arial" w:eastAsia="Arial" w:hAnsi="Arial" w:cs="Arial"/>
                <w:sz w:val="24"/>
                <w:szCs w:val="24"/>
                <w:lang w:eastAsia="en-IN"/>
              </w:rPr>
              <w:t>Primary</w:t>
            </w:r>
          </w:p>
        </w:tc>
        <w:tc>
          <w:tcPr>
            <w:tcW w:w="1503" w:type="dxa"/>
          </w:tcPr>
          <w:p w14:paraId="229F09EA" w14:textId="2A3B9C42" w:rsidR="00DA5423" w:rsidRDefault="00DA5423" w:rsidP="00DA5423">
            <w:r w:rsidRPr="00DA5423">
              <w:t>Standard models underestimate South Asian risk.</w:t>
            </w:r>
          </w:p>
        </w:tc>
        <w:tc>
          <w:tcPr>
            <w:tcW w:w="1503" w:type="dxa"/>
          </w:tcPr>
          <w:p w14:paraId="4A4C28E1" w14:textId="4114E698" w:rsidR="00DA5423" w:rsidRPr="00DA5423" w:rsidRDefault="00DA5423" w:rsidP="00DA5423">
            <w:pPr>
              <w:rPr>
                <w:rFonts w:ascii="Arial" w:hAnsi="Arial" w:cs="Arial"/>
              </w:rPr>
            </w:pPr>
            <w:r w:rsidRPr="00DA5423">
              <w:rPr>
                <w:rFonts w:ascii="Arial" w:hAnsi="Arial" w:cs="Arial"/>
              </w:rPr>
              <w:t>Further studies are required to improve risk prediction and understand residual risk in this high-risk ethnic group and to identify effective primary prevention strategies.</w:t>
            </w:r>
          </w:p>
        </w:tc>
      </w:tr>
    </w:tbl>
    <w:p w14:paraId="74CD470D" w14:textId="77777777" w:rsidR="00DA5423" w:rsidRPr="00DA5423" w:rsidRDefault="00DA5423" w:rsidP="00DA5423"/>
    <w:p w14:paraId="6353C1E6" w14:textId="1D72D98C" w:rsidR="009F64C5" w:rsidRPr="007F1C8A" w:rsidRDefault="009F64C5">
      <w:pPr>
        <w:spacing w:after="158"/>
        <w:rPr>
          <w:rFonts w:asciiTheme="minorBidi" w:hAnsiTheme="minorBidi"/>
        </w:rPr>
      </w:pPr>
    </w:p>
    <w:p w14:paraId="1F4281F4" w14:textId="77777777" w:rsidR="009F64C5" w:rsidRPr="007F1C8A" w:rsidRDefault="009F64C5">
      <w:pPr>
        <w:spacing w:after="158"/>
        <w:rPr>
          <w:rFonts w:asciiTheme="minorBidi" w:hAnsiTheme="minorBidi"/>
        </w:rPr>
      </w:pPr>
      <w:r w:rsidRPr="007F1C8A">
        <w:rPr>
          <w:rFonts w:asciiTheme="minorBidi" w:eastAsia="Calibri" w:hAnsiTheme="minorBidi"/>
        </w:rPr>
        <w:t xml:space="preserve"> </w:t>
      </w:r>
    </w:p>
    <w:p w14:paraId="5580289C" w14:textId="77777777" w:rsidR="009F64C5" w:rsidRPr="007F1C8A" w:rsidRDefault="009F64C5">
      <w:pPr>
        <w:rPr>
          <w:rFonts w:asciiTheme="minorBidi" w:hAnsiTheme="minorBidi"/>
        </w:rPr>
      </w:pPr>
      <w:r w:rsidRPr="007F1C8A">
        <w:rPr>
          <w:rFonts w:asciiTheme="minorBidi" w:eastAsia="Calibri" w:hAnsiTheme="minorBidi"/>
        </w:rPr>
        <w:t xml:space="preserve"> </w:t>
      </w:r>
    </w:p>
    <w:p w14:paraId="30A2C0A4" w14:textId="77777777" w:rsidR="009F64C5" w:rsidRPr="007F1C8A" w:rsidRDefault="009F64C5">
      <w:pPr>
        <w:spacing w:after="158"/>
        <w:rPr>
          <w:rFonts w:asciiTheme="minorBidi" w:hAnsiTheme="minorBidi"/>
        </w:rPr>
      </w:pPr>
      <w:r w:rsidRPr="007F1C8A">
        <w:rPr>
          <w:rFonts w:asciiTheme="minorBidi" w:eastAsia="Calibri" w:hAnsiTheme="minorBidi"/>
        </w:rPr>
        <w:t xml:space="preserve"> </w:t>
      </w:r>
    </w:p>
    <w:p w14:paraId="6EC5107E" w14:textId="77777777" w:rsidR="009F64C5" w:rsidRPr="007F1C8A" w:rsidRDefault="009F64C5">
      <w:pPr>
        <w:rPr>
          <w:rFonts w:asciiTheme="minorBidi" w:hAnsiTheme="minorBidi"/>
        </w:rPr>
      </w:pPr>
      <w:r w:rsidRPr="007F1C8A">
        <w:rPr>
          <w:rFonts w:asciiTheme="minorBidi" w:eastAsia="Calibri" w:hAnsiTheme="minorBidi"/>
        </w:rPr>
        <w:t xml:space="preserve"> </w:t>
      </w:r>
    </w:p>
    <w:p w14:paraId="1916A577" w14:textId="77777777" w:rsidR="009F64C5" w:rsidRPr="007F1C8A" w:rsidRDefault="009F64C5">
      <w:pPr>
        <w:spacing w:after="158"/>
        <w:rPr>
          <w:rFonts w:asciiTheme="minorBidi" w:hAnsiTheme="minorBidi"/>
        </w:rPr>
      </w:pPr>
      <w:r w:rsidRPr="007F1C8A">
        <w:rPr>
          <w:rFonts w:asciiTheme="minorBidi" w:eastAsia="Calibri" w:hAnsiTheme="minorBidi"/>
        </w:rPr>
        <w:t xml:space="preserve"> </w:t>
      </w:r>
    </w:p>
    <w:p w14:paraId="14D68B18" w14:textId="77777777" w:rsidR="009F64C5" w:rsidRPr="007F1C8A" w:rsidRDefault="009F64C5">
      <w:pPr>
        <w:rPr>
          <w:rFonts w:asciiTheme="minorBidi" w:hAnsiTheme="minorBidi"/>
        </w:rPr>
      </w:pPr>
      <w:r w:rsidRPr="007F1C8A">
        <w:rPr>
          <w:rFonts w:asciiTheme="minorBidi" w:eastAsia="Calibri" w:hAnsiTheme="minorBidi"/>
        </w:rPr>
        <w:t xml:space="preserve"> </w:t>
      </w:r>
    </w:p>
    <w:p w14:paraId="05A2C86D" w14:textId="77777777" w:rsidR="009F64C5" w:rsidRPr="007F1C8A" w:rsidRDefault="009F64C5">
      <w:pPr>
        <w:spacing w:after="158"/>
        <w:rPr>
          <w:rFonts w:asciiTheme="minorBidi" w:hAnsiTheme="minorBidi"/>
        </w:rPr>
      </w:pPr>
      <w:r w:rsidRPr="007F1C8A">
        <w:rPr>
          <w:rFonts w:asciiTheme="minorBidi" w:eastAsia="Calibri" w:hAnsiTheme="minorBidi"/>
        </w:rPr>
        <w:t xml:space="preserve"> </w:t>
      </w:r>
    </w:p>
    <w:p w14:paraId="50EFB39F" w14:textId="77777777" w:rsidR="009F64C5" w:rsidRPr="007F1C8A" w:rsidRDefault="009F64C5">
      <w:pPr>
        <w:spacing w:after="158"/>
        <w:rPr>
          <w:rFonts w:asciiTheme="minorBidi" w:hAnsiTheme="minorBidi"/>
        </w:rPr>
      </w:pPr>
      <w:r w:rsidRPr="007F1C8A">
        <w:rPr>
          <w:rFonts w:asciiTheme="minorBidi" w:eastAsia="Calibri" w:hAnsiTheme="minorBidi"/>
        </w:rPr>
        <w:t xml:space="preserve"> </w:t>
      </w:r>
    </w:p>
    <w:p w14:paraId="16CAB32E" w14:textId="77777777" w:rsidR="009F64C5" w:rsidRPr="007F1C8A" w:rsidRDefault="009F64C5">
      <w:pPr>
        <w:rPr>
          <w:rFonts w:asciiTheme="minorBidi" w:hAnsiTheme="minorBidi"/>
        </w:rPr>
      </w:pPr>
      <w:r w:rsidRPr="007F1C8A">
        <w:rPr>
          <w:rFonts w:asciiTheme="minorBidi" w:eastAsia="Calibri" w:hAnsiTheme="minorBidi"/>
        </w:rPr>
        <w:t xml:space="preserve"> </w:t>
      </w:r>
    </w:p>
    <w:p w14:paraId="7948AC12" w14:textId="77777777" w:rsidR="009F64C5" w:rsidRPr="007F1C8A" w:rsidRDefault="009F64C5">
      <w:pPr>
        <w:spacing w:after="158"/>
        <w:rPr>
          <w:rFonts w:asciiTheme="minorBidi" w:hAnsiTheme="minorBidi"/>
        </w:rPr>
      </w:pPr>
      <w:r w:rsidRPr="007F1C8A">
        <w:rPr>
          <w:rFonts w:asciiTheme="minorBidi" w:eastAsia="Calibri" w:hAnsiTheme="minorBidi"/>
        </w:rPr>
        <w:t xml:space="preserve"> </w:t>
      </w:r>
    </w:p>
    <w:p w14:paraId="73FE2FDD" w14:textId="77777777" w:rsidR="009F64C5" w:rsidRPr="007F1C8A" w:rsidRDefault="009F64C5">
      <w:pPr>
        <w:rPr>
          <w:rFonts w:asciiTheme="minorBidi" w:hAnsiTheme="minorBidi"/>
        </w:rPr>
      </w:pPr>
      <w:r w:rsidRPr="007F1C8A">
        <w:rPr>
          <w:rFonts w:asciiTheme="minorBidi" w:eastAsia="Calibri" w:hAnsiTheme="minorBidi"/>
        </w:rPr>
        <w:t xml:space="preserve"> </w:t>
      </w:r>
    </w:p>
    <w:p w14:paraId="797F1EE7" w14:textId="77777777" w:rsidR="009F64C5" w:rsidRPr="007F1C8A" w:rsidRDefault="009F64C5">
      <w:pPr>
        <w:spacing w:after="158"/>
        <w:rPr>
          <w:rFonts w:asciiTheme="minorBidi" w:hAnsiTheme="minorBidi"/>
        </w:rPr>
      </w:pPr>
      <w:r w:rsidRPr="007F1C8A">
        <w:rPr>
          <w:rFonts w:asciiTheme="minorBidi" w:eastAsia="Calibri" w:hAnsiTheme="minorBidi"/>
        </w:rPr>
        <w:t xml:space="preserve"> </w:t>
      </w:r>
    </w:p>
    <w:p w14:paraId="1CD17A3B" w14:textId="77777777" w:rsidR="009F64C5" w:rsidRPr="007F1C8A" w:rsidRDefault="009F64C5">
      <w:pPr>
        <w:rPr>
          <w:rFonts w:asciiTheme="minorBidi" w:hAnsiTheme="minorBidi"/>
        </w:rPr>
      </w:pPr>
      <w:r w:rsidRPr="007F1C8A">
        <w:rPr>
          <w:rFonts w:asciiTheme="minorBidi" w:eastAsia="Calibri" w:hAnsiTheme="minorBidi"/>
        </w:rPr>
        <w:t xml:space="preserve"> </w:t>
      </w:r>
    </w:p>
    <w:p w14:paraId="2B4AFC15" w14:textId="77777777" w:rsidR="009F64C5" w:rsidRPr="007F1C8A" w:rsidRDefault="009F64C5">
      <w:pPr>
        <w:spacing w:after="158"/>
        <w:rPr>
          <w:rFonts w:asciiTheme="minorBidi" w:hAnsiTheme="minorBidi"/>
        </w:rPr>
      </w:pPr>
      <w:r w:rsidRPr="007F1C8A">
        <w:rPr>
          <w:rFonts w:asciiTheme="minorBidi" w:eastAsia="Calibri" w:hAnsiTheme="minorBidi"/>
        </w:rPr>
        <w:t xml:space="preserve"> </w:t>
      </w:r>
    </w:p>
    <w:p w14:paraId="76B57284" w14:textId="77777777" w:rsidR="009F64C5" w:rsidRPr="007F1C8A" w:rsidRDefault="009F64C5">
      <w:pPr>
        <w:spacing w:after="158"/>
        <w:rPr>
          <w:rFonts w:asciiTheme="minorBidi" w:hAnsiTheme="minorBidi"/>
        </w:rPr>
      </w:pPr>
      <w:r w:rsidRPr="007F1C8A">
        <w:rPr>
          <w:rFonts w:asciiTheme="minorBidi" w:eastAsia="Calibri" w:hAnsiTheme="minorBidi"/>
        </w:rPr>
        <w:t xml:space="preserve"> </w:t>
      </w:r>
    </w:p>
    <w:p w14:paraId="29F71755" w14:textId="77777777" w:rsidR="009F64C5" w:rsidRPr="007F1C8A" w:rsidRDefault="009F64C5">
      <w:pPr>
        <w:rPr>
          <w:rFonts w:asciiTheme="minorBidi" w:hAnsiTheme="minorBidi"/>
        </w:rPr>
      </w:pPr>
      <w:r w:rsidRPr="007F1C8A">
        <w:rPr>
          <w:rFonts w:asciiTheme="minorBidi" w:eastAsia="Calibri" w:hAnsiTheme="minorBidi"/>
        </w:rPr>
        <w:t xml:space="preserve"> </w:t>
      </w:r>
    </w:p>
    <w:p w14:paraId="0746E895" w14:textId="77777777" w:rsidR="009F64C5" w:rsidRPr="007F1C8A" w:rsidRDefault="009F64C5">
      <w:pPr>
        <w:spacing w:after="158"/>
        <w:rPr>
          <w:rFonts w:asciiTheme="minorBidi" w:hAnsiTheme="minorBidi"/>
        </w:rPr>
      </w:pPr>
      <w:r w:rsidRPr="007F1C8A">
        <w:rPr>
          <w:rFonts w:asciiTheme="minorBidi" w:eastAsia="Calibri" w:hAnsiTheme="minorBidi"/>
        </w:rPr>
        <w:t xml:space="preserve"> </w:t>
      </w:r>
    </w:p>
    <w:p w14:paraId="4655414B" w14:textId="77777777" w:rsidR="009F64C5" w:rsidRPr="007F1C8A" w:rsidRDefault="009F64C5">
      <w:pPr>
        <w:rPr>
          <w:rFonts w:asciiTheme="minorBidi" w:hAnsiTheme="minorBidi"/>
        </w:rPr>
      </w:pPr>
      <w:r w:rsidRPr="007F1C8A">
        <w:rPr>
          <w:rFonts w:asciiTheme="minorBidi" w:eastAsia="Calibri" w:hAnsiTheme="minorBidi"/>
        </w:rPr>
        <w:t xml:space="preserve"> </w:t>
      </w:r>
    </w:p>
    <w:p w14:paraId="4FB6B7AE" w14:textId="77777777" w:rsidR="009F64C5" w:rsidRPr="007F1C8A" w:rsidRDefault="009F64C5">
      <w:pPr>
        <w:spacing w:after="158"/>
        <w:rPr>
          <w:rFonts w:asciiTheme="minorBidi" w:hAnsiTheme="minorBidi"/>
        </w:rPr>
      </w:pPr>
      <w:r w:rsidRPr="007F1C8A">
        <w:rPr>
          <w:rFonts w:asciiTheme="minorBidi" w:eastAsia="Calibri" w:hAnsiTheme="minorBidi"/>
        </w:rPr>
        <w:t xml:space="preserve"> </w:t>
      </w:r>
    </w:p>
    <w:p w14:paraId="2FB17B75" w14:textId="77777777" w:rsidR="009F64C5" w:rsidRPr="007F1C8A" w:rsidRDefault="009F64C5">
      <w:pPr>
        <w:spacing w:after="158"/>
        <w:rPr>
          <w:rFonts w:asciiTheme="minorBidi" w:hAnsiTheme="minorBidi"/>
        </w:rPr>
      </w:pPr>
      <w:r w:rsidRPr="007F1C8A">
        <w:rPr>
          <w:rFonts w:asciiTheme="minorBidi" w:eastAsia="Calibri" w:hAnsiTheme="minorBidi"/>
        </w:rPr>
        <w:t xml:space="preserve"> </w:t>
      </w:r>
    </w:p>
    <w:p w14:paraId="46DA0AE6" w14:textId="77777777" w:rsidR="009F64C5" w:rsidRPr="007F1C8A" w:rsidRDefault="009F64C5">
      <w:pPr>
        <w:rPr>
          <w:rFonts w:asciiTheme="minorBidi" w:hAnsiTheme="minorBidi"/>
        </w:rPr>
      </w:pPr>
      <w:r w:rsidRPr="007F1C8A">
        <w:rPr>
          <w:rFonts w:asciiTheme="minorBidi" w:eastAsia="Calibri" w:hAnsiTheme="minorBidi"/>
        </w:rPr>
        <w:t xml:space="preserve"> </w:t>
      </w:r>
    </w:p>
    <w:p w14:paraId="35E0F9C3" w14:textId="77777777" w:rsidR="009F64C5" w:rsidRPr="007F1C8A" w:rsidRDefault="009F64C5">
      <w:pPr>
        <w:spacing w:after="158"/>
        <w:rPr>
          <w:rFonts w:asciiTheme="minorBidi" w:hAnsiTheme="minorBidi"/>
        </w:rPr>
      </w:pPr>
      <w:r w:rsidRPr="007F1C8A">
        <w:rPr>
          <w:rFonts w:asciiTheme="minorBidi" w:eastAsia="Calibri" w:hAnsiTheme="minorBidi"/>
        </w:rPr>
        <w:t xml:space="preserve"> </w:t>
      </w:r>
    </w:p>
    <w:p w14:paraId="12DA9060" w14:textId="77777777" w:rsidR="009F64C5" w:rsidRPr="007F1C8A" w:rsidRDefault="009F64C5">
      <w:pPr>
        <w:rPr>
          <w:rFonts w:asciiTheme="minorBidi" w:hAnsiTheme="minorBidi"/>
        </w:rPr>
      </w:pPr>
      <w:r w:rsidRPr="007F1C8A">
        <w:rPr>
          <w:rFonts w:asciiTheme="minorBidi" w:eastAsia="Calibri" w:hAnsiTheme="minorBidi"/>
        </w:rPr>
        <w:t xml:space="preserve"> </w:t>
      </w:r>
    </w:p>
    <w:p w14:paraId="65E160E1" w14:textId="77777777" w:rsidR="009F64C5" w:rsidRPr="007F1C8A" w:rsidRDefault="009F64C5">
      <w:pPr>
        <w:spacing w:after="158"/>
        <w:rPr>
          <w:rFonts w:asciiTheme="minorBidi" w:hAnsiTheme="minorBidi"/>
        </w:rPr>
      </w:pPr>
      <w:r w:rsidRPr="007F1C8A">
        <w:rPr>
          <w:rFonts w:asciiTheme="minorBidi" w:eastAsia="Calibri" w:hAnsiTheme="minorBidi"/>
        </w:rPr>
        <w:t xml:space="preserve"> </w:t>
      </w:r>
    </w:p>
    <w:p w14:paraId="124E85D0" w14:textId="77777777" w:rsidR="009F64C5" w:rsidRPr="007F1C8A" w:rsidRDefault="009F64C5">
      <w:pPr>
        <w:spacing w:after="161"/>
        <w:rPr>
          <w:rFonts w:asciiTheme="minorBidi" w:hAnsiTheme="minorBidi"/>
        </w:rPr>
      </w:pPr>
      <w:r w:rsidRPr="007F1C8A">
        <w:rPr>
          <w:rFonts w:asciiTheme="minorBidi" w:eastAsia="Calibri" w:hAnsiTheme="minorBidi"/>
        </w:rPr>
        <w:t xml:space="preserve"> </w:t>
      </w:r>
    </w:p>
    <w:p w14:paraId="69702984" w14:textId="77777777" w:rsidR="009F64C5" w:rsidRPr="007F1C8A" w:rsidRDefault="009F64C5">
      <w:pPr>
        <w:spacing w:after="172"/>
        <w:rPr>
          <w:rFonts w:asciiTheme="minorBidi" w:hAnsiTheme="minorBidi"/>
        </w:rPr>
      </w:pPr>
      <w:r w:rsidRPr="007F1C8A">
        <w:rPr>
          <w:rFonts w:asciiTheme="minorBidi" w:eastAsia="Calibri" w:hAnsiTheme="minorBidi"/>
        </w:rPr>
        <w:t xml:space="preserve"> </w:t>
      </w:r>
    </w:p>
    <w:p w14:paraId="0EF5AC8F" w14:textId="77777777" w:rsidR="009F64C5" w:rsidRPr="007F1C8A" w:rsidRDefault="009F64C5" w:rsidP="009706D0">
      <w:pPr>
        <w:spacing w:after="0"/>
        <w:rPr>
          <w:rFonts w:asciiTheme="minorBidi" w:hAnsiTheme="minorBidi"/>
        </w:rPr>
      </w:pPr>
      <w:r w:rsidRPr="007F1C8A">
        <w:rPr>
          <w:rFonts w:asciiTheme="minorBidi" w:hAnsiTheme="minorBidi"/>
        </w:rPr>
        <w:t xml:space="preserve">  </w:t>
      </w:r>
    </w:p>
    <w:sectPr w:rsidR="009F64C5" w:rsidRPr="007F1C8A" w:rsidSect="00B2505E">
      <w:footerReference w:type="even" r:id="rId18"/>
      <w:footerReference w:type="default" r:id="rId19"/>
      <w:footerReference w:type="firs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9C9B20" w14:textId="77777777" w:rsidR="0026174D" w:rsidRDefault="0026174D">
      <w:pPr>
        <w:spacing w:after="0" w:line="240" w:lineRule="auto"/>
      </w:pPr>
      <w:r>
        <w:separator/>
      </w:r>
    </w:p>
  </w:endnote>
  <w:endnote w:type="continuationSeparator" w:id="0">
    <w:p w14:paraId="58902BC0" w14:textId="77777777" w:rsidR="0026174D" w:rsidRDefault="002617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webkit-standard">
    <w:altName w:val="Cambria"/>
    <w:panose1 w:val="020B0604020202020204"/>
    <w:charset w:val="00"/>
    <w:family w:val="roman"/>
    <w:pitch w:val="default"/>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E9AA3E" w14:textId="77777777" w:rsidR="009A1B64" w:rsidRDefault="007446D0">
    <w:pPr>
      <w:spacing w:after="0"/>
      <w:ind w:right="-3"/>
      <w:jc w:val="right"/>
    </w:pPr>
    <w:r>
      <w:fldChar w:fldCharType="begin"/>
    </w:r>
    <w:r>
      <w:instrText xml:space="preserve"> PAGE   \* MERGEFORMAT </w:instrText>
    </w:r>
    <w:r>
      <w:fldChar w:fldCharType="separate"/>
    </w:r>
    <w:r>
      <w:rPr>
        <w:rFonts w:ascii="Calibri" w:eastAsia="Calibri" w:hAnsi="Calibri" w:cs="Calibri"/>
      </w:rPr>
      <w:t>1</w:t>
    </w:r>
    <w:r>
      <w:rPr>
        <w:rFonts w:ascii="Calibri" w:eastAsia="Calibri" w:hAnsi="Calibri" w:cs="Calibri"/>
      </w:rPr>
      <w:fldChar w:fldCharType="end"/>
    </w:r>
    <w:r>
      <w:rPr>
        <w:rFonts w:ascii="Calibri" w:eastAsia="Calibri" w:hAnsi="Calibri" w:cs="Calibri"/>
      </w:rPr>
      <w:t xml:space="preserve"> </w:t>
    </w:r>
  </w:p>
  <w:p w14:paraId="7C34BA27" w14:textId="77777777" w:rsidR="009A1B64" w:rsidRDefault="007446D0">
    <w:pPr>
      <w:tabs>
        <w:tab w:val="center" w:pos="4405"/>
      </w:tabs>
      <w:spacing w:after="0"/>
    </w:pPr>
    <w:r>
      <w:rPr>
        <w:rFonts w:ascii="Calibri" w:eastAsia="Calibri" w:hAnsi="Calibri" w:cs="Calibri"/>
      </w:rPr>
      <w:t xml:space="preserve">[Your Name] </w:t>
    </w:r>
    <w:r>
      <w:rPr>
        <w:rFonts w:ascii="Calibri" w:eastAsia="Calibri" w:hAnsi="Calibri" w:cs="Calibri"/>
      </w:rPr>
      <w:tab/>
      <w:t xml:space="preserve">Dissertation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8B207A" w14:textId="77777777" w:rsidR="009A1B64" w:rsidRDefault="007446D0">
    <w:pPr>
      <w:spacing w:after="0"/>
      <w:ind w:right="-3"/>
      <w:jc w:val="right"/>
    </w:pPr>
    <w:r>
      <w:fldChar w:fldCharType="begin"/>
    </w:r>
    <w:r>
      <w:instrText xml:space="preserve"> PAGE   \* MERGEFORMAT </w:instrText>
    </w:r>
    <w:r>
      <w:fldChar w:fldCharType="separate"/>
    </w:r>
    <w:r>
      <w:rPr>
        <w:rFonts w:ascii="Calibri" w:eastAsia="Calibri" w:hAnsi="Calibri" w:cs="Calibri"/>
      </w:rPr>
      <w:t>1</w:t>
    </w:r>
    <w:r>
      <w:rPr>
        <w:rFonts w:ascii="Calibri" w:eastAsia="Calibri" w:hAnsi="Calibri" w:cs="Calibri"/>
      </w:rPr>
      <w:fldChar w:fldCharType="end"/>
    </w:r>
    <w:r>
      <w:rPr>
        <w:rFonts w:ascii="Calibri" w:eastAsia="Calibri" w:hAnsi="Calibri" w:cs="Calibri"/>
      </w:rPr>
      <w:t xml:space="preserve"> </w:t>
    </w:r>
  </w:p>
  <w:p w14:paraId="3B69E3F4" w14:textId="470EA170" w:rsidR="009A1B64" w:rsidRDefault="0062352B">
    <w:pPr>
      <w:tabs>
        <w:tab w:val="center" w:pos="4405"/>
      </w:tabs>
      <w:spacing w:after="0"/>
    </w:pPr>
    <w:r>
      <w:rPr>
        <w:rFonts w:ascii="Calibri" w:eastAsia="Calibri" w:hAnsi="Calibri" w:cs="Calibri"/>
      </w:rPr>
      <w:t>Flavia Apio</w:t>
    </w:r>
    <w:r w:rsidR="007446D0">
      <w:rPr>
        <w:rFonts w:ascii="Calibri" w:eastAsia="Calibri" w:hAnsi="Calibri" w:cs="Calibri"/>
      </w:rPr>
      <w:t xml:space="preserve"> </w:t>
    </w:r>
    <w:r w:rsidR="007446D0">
      <w:rPr>
        <w:rFonts w:ascii="Calibri" w:eastAsia="Calibri" w:hAnsi="Calibri" w:cs="Calibri"/>
      </w:rPr>
      <w:tab/>
      <w:t xml:space="preserve">Dissertation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DF907E" w14:textId="77777777" w:rsidR="009A1B64" w:rsidRDefault="007446D0">
    <w:pPr>
      <w:spacing w:after="0"/>
      <w:ind w:right="-3"/>
      <w:jc w:val="right"/>
    </w:pPr>
    <w:r>
      <w:fldChar w:fldCharType="begin"/>
    </w:r>
    <w:r>
      <w:instrText xml:space="preserve"> PAGE   \* MERGEFORMAT </w:instrText>
    </w:r>
    <w:r>
      <w:fldChar w:fldCharType="separate"/>
    </w:r>
    <w:r>
      <w:rPr>
        <w:rFonts w:ascii="Calibri" w:eastAsia="Calibri" w:hAnsi="Calibri" w:cs="Calibri"/>
      </w:rPr>
      <w:t>1</w:t>
    </w:r>
    <w:r>
      <w:rPr>
        <w:rFonts w:ascii="Calibri" w:eastAsia="Calibri" w:hAnsi="Calibri" w:cs="Calibri"/>
      </w:rPr>
      <w:fldChar w:fldCharType="end"/>
    </w:r>
    <w:r>
      <w:rPr>
        <w:rFonts w:ascii="Calibri" w:eastAsia="Calibri" w:hAnsi="Calibri" w:cs="Calibri"/>
      </w:rPr>
      <w:t xml:space="preserve"> </w:t>
    </w:r>
  </w:p>
  <w:p w14:paraId="3EB72DA1" w14:textId="77777777" w:rsidR="009A1B64" w:rsidRDefault="007446D0">
    <w:pPr>
      <w:tabs>
        <w:tab w:val="center" w:pos="4405"/>
      </w:tabs>
      <w:spacing w:after="0"/>
    </w:pPr>
    <w:r>
      <w:rPr>
        <w:rFonts w:ascii="Calibri" w:eastAsia="Calibri" w:hAnsi="Calibri" w:cs="Calibri"/>
      </w:rPr>
      <w:t xml:space="preserve">[Your Name] </w:t>
    </w:r>
    <w:r>
      <w:rPr>
        <w:rFonts w:ascii="Calibri" w:eastAsia="Calibri" w:hAnsi="Calibri" w:cs="Calibri"/>
      </w:rPr>
      <w:tab/>
      <w:t xml:space="preserve">Dissertation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A92B6C" w14:textId="77777777" w:rsidR="0026174D" w:rsidRDefault="0026174D">
      <w:pPr>
        <w:spacing w:after="0" w:line="240" w:lineRule="auto"/>
      </w:pPr>
      <w:r>
        <w:separator/>
      </w:r>
    </w:p>
  </w:footnote>
  <w:footnote w:type="continuationSeparator" w:id="0">
    <w:p w14:paraId="17B20787" w14:textId="77777777" w:rsidR="0026174D" w:rsidRDefault="002617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74BF9"/>
    <w:multiLevelType w:val="hybridMultilevel"/>
    <w:tmpl w:val="B7E0A7B4"/>
    <w:lvl w:ilvl="0" w:tplc="1F183620">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F2AA2D4A">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FCACD7A6">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B3122918">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FEB87ED2">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C914BD2A">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A77E3A7E">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827A0778">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E88C093E">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057C2382"/>
    <w:multiLevelType w:val="hybridMultilevel"/>
    <w:tmpl w:val="CE72A9E2"/>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9822B4"/>
    <w:multiLevelType w:val="hybridMultilevel"/>
    <w:tmpl w:val="FFDA0EA6"/>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33169ED"/>
    <w:multiLevelType w:val="multilevel"/>
    <w:tmpl w:val="C748CC8A"/>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4" w15:restartNumberingAfterBreak="0">
    <w:nsid w:val="178D2B33"/>
    <w:multiLevelType w:val="hybridMultilevel"/>
    <w:tmpl w:val="CCF0C5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C62907"/>
    <w:multiLevelType w:val="multilevel"/>
    <w:tmpl w:val="5608CD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EE57499"/>
    <w:multiLevelType w:val="hybridMultilevel"/>
    <w:tmpl w:val="41223C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5C1043F"/>
    <w:multiLevelType w:val="multilevel"/>
    <w:tmpl w:val="F22C3DC8"/>
    <w:lvl w:ilvl="0">
      <w:start w:val="1"/>
      <w:numFmt w:val="decimal"/>
      <w:lvlText w:val="%1."/>
      <w:lvlJc w:val="left"/>
      <w:pPr>
        <w:ind w:left="720" w:hanging="360"/>
      </w:pPr>
    </w:lvl>
    <w:lvl w:ilvl="1">
      <w:start w:val="4"/>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2AB92754"/>
    <w:multiLevelType w:val="hybridMultilevel"/>
    <w:tmpl w:val="7D14E79C"/>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0365375"/>
    <w:multiLevelType w:val="hybridMultilevel"/>
    <w:tmpl w:val="A6B02BE2"/>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473483"/>
    <w:multiLevelType w:val="hybridMultilevel"/>
    <w:tmpl w:val="687020BE"/>
    <w:lvl w:ilvl="0" w:tplc="6DDE5B92">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491883E2">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18CCA2AC">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3C42FFCC">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D9006E2C">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21DA23E4">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5D1685D8">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2176011A">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868ABEDC">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1" w15:restartNumberingAfterBreak="0">
    <w:nsid w:val="436C4628"/>
    <w:multiLevelType w:val="multilevel"/>
    <w:tmpl w:val="625CE2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44C5B2F"/>
    <w:multiLevelType w:val="hybridMultilevel"/>
    <w:tmpl w:val="E57432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480D89"/>
    <w:multiLevelType w:val="hybridMultilevel"/>
    <w:tmpl w:val="0714CE50"/>
    <w:lvl w:ilvl="0" w:tplc="562AF748">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086F714">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58ED9DA">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199CFE74">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2CF4F35A">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7F706BB6">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B73E55C4">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ACDC24E4">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A2D8D640">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4" w15:restartNumberingAfterBreak="0">
    <w:nsid w:val="46A03C8F"/>
    <w:multiLevelType w:val="hybridMultilevel"/>
    <w:tmpl w:val="E87A3684"/>
    <w:lvl w:ilvl="0" w:tplc="C6C27F2E">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72AE1CBA">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F920914">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85FA3FC6">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EF68F4CC">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FC8C1AA2">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018E01E0">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554CCB08">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900A7214">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5" w15:restartNumberingAfterBreak="0">
    <w:nsid w:val="47722FD2"/>
    <w:multiLevelType w:val="multilevel"/>
    <w:tmpl w:val="735E7A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96F601F"/>
    <w:multiLevelType w:val="multilevel"/>
    <w:tmpl w:val="BFFE03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A6141AE"/>
    <w:multiLevelType w:val="multilevel"/>
    <w:tmpl w:val="C93817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060481B"/>
    <w:multiLevelType w:val="hybridMultilevel"/>
    <w:tmpl w:val="571C2D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9444A22"/>
    <w:multiLevelType w:val="hybridMultilevel"/>
    <w:tmpl w:val="6B401198"/>
    <w:lvl w:ilvl="0" w:tplc="452AEF3A">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D8A4F5C">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E6E0E562">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A51478F4">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C12A900">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04FC9484">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1E088604">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C63A5172">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0D943CD8">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20" w15:restartNumberingAfterBreak="0">
    <w:nsid w:val="5CCD69C3"/>
    <w:multiLevelType w:val="hybridMultilevel"/>
    <w:tmpl w:val="4A8C6D60"/>
    <w:lvl w:ilvl="0" w:tplc="8DA8F106">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0AF268C8">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AA4FFBE">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B88A23C0">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DFD81720">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9ECECB92">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2908A458">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626E6BF8">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A2E49D24">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21" w15:restartNumberingAfterBreak="0">
    <w:nsid w:val="5EB8796D"/>
    <w:multiLevelType w:val="hybridMultilevel"/>
    <w:tmpl w:val="C7A6C8E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680D7578"/>
    <w:multiLevelType w:val="hybridMultilevel"/>
    <w:tmpl w:val="A10E3BA0"/>
    <w:lvl w:ilvl="0" w:tplc="BEDED198">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E749978">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F7D2C184">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8A0C68AA">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E06C344E">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FBEE7620">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360E0E2C">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ED7C4D90">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1944B1A2">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23" w15:restartNumberingAfterBreak="0">
    <w:nsid w:val="683C266E"/>
    <w:multiLevelType w:val="multilevel"/>
    <w:tmpl w:val="27A8C5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B9E6A42"/>
    <w:multiLevelType w:val="hybridMultilevel"/>
    <w:tmpl w:val="8C4E2184"/>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D313A65"/>
    <w:multiLevelType w:val="hybridMultilevel"/>
    <w:tmpl w:val="D1D6BD22"/>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31F376A"/>
    <w:multiLevelType w:val="hybridMultilevel"/>
    <w:tmpl w:val="4F4C79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8082B3C"/>
    <w:multiLevelType w:val="hybridMultilevel"/>
    <w:tmpl w:val="ABCA15EC"/>
    <w:lvl w:ilvl="0" w:tplc="59AA3948">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F5D2044E">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86BA08A4">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CFE40BB6">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DE82226">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7E863714">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609812F0">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DAC66540">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B348786A">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28" w15:restartNumberingAfterBreak="0">
    <w:nsid w:val="7C0936AC"/>
    <w:multiLevelType w:val="multilevel"/>
    <w:tmpl w:val="68760C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C466D0D"/>
    <w:multiLevelType w:val="hybridMultilevel"/>
    <w:tmpl w:val="2DE647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DAA2C4D"/>
    <w:multiLevelType w:val="hybridMultilevel"/>
    <w:tmpl w:val="EC4CD2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2774614">
    <w:abstractNumId w:val="27"/>
  </w:num>
  <w:num w:numId="2" w16cid:durableId="941229834">
    <w:abstractNumId w:val="0"/>
  </w:num>
  <w:num w:numId="3" w16cid:durableId="1012418139">
    <w:abstractNumId w:val="19"/>
  </w:num>
  <w:num w:numId="4" w16cid:durableId="1373456878">
    <w:abstractNumId w:val="10"/>
  </w:num>
  <w:num w:numId="5" w16cid:durableId="1904363585">
    <w:abstractNumId w:val="13"/>
  </w:num>
  <w:num w:numId="6" w16cid:durableId="550387977">
    <w:abstractNumId w:val="20"/>
  </w:num>
  <w:num w:numId="7" w16cid:durableId="1167091014">
    <w:abstractNumId w:val="22"/>
  </w:num>
  <w:num w:numId="8" w16cid:durableId="2031225886">
    <w:abstractNumId w:val="14"/>
  </w:num>
  <w:num w:numId="9" w16cid:durableId="1128469916">
    <w:abstractNumId w:val="12"/>
  </w:num>
  <w:num w:numId="10" w16cid:durableId="1939092907">
    <w:abstractNumId w:val="17"/>
  </w:num>
  <w:num w:numId="11" w16cid:durableId="1535773249">
    <w:abstractNumId w:val="15"/>
  </w:num>
  <w:num w:numId="12" w16cid:durableId="1094016967">
    <w:abstractNumId w:val="16"/>
  </w:num>
  <w:num w:numId="13" w16cid:durableId="2034843414">
    <w:abstractNumId w:val="21"/>
  </w:num>
  <w:num w:numId="14" w16cid:durableId="1043290614">
    <w:abstractNumId w:val="23"/>
  </w:num>
  <w:num w:numId="15" w16cid:durableId="1426613037">
    <w:abstractNumId w:val="11"/>
  </w:num>
  <w:num w:numId="16" w16cid:durableId="346752808">
    <w:abstractNumId w:val="5"/>
  </w:num>
  <w:num w:numId="17" w16cid:durableId="1276214187">
    <w:abstractNumId w:val="28"/>
  </w:num>
  <w:num w:numId="18" w16cid:durableId="559756626">
    <w:abstractNumId w:val="3"/>
  </w:num>
  <w:num w:numId="19" w16cid:durableId="143471818">
    <w:abstractNumId w:val="26"/>
  </w:num>
  <w:num w:numId="20" w16cid:durableId="1920865174">
    <w:abstractNumId w:val="2"/>
  </w:num>
  <w:num w:numId="21" w16cid:durableId="100882920">
    <w:abstractNumId w:val="18"/>
  </w:num>
  <w:num w:numId="22" w16cid:durableId="1585065939">
    <w:abstractNumId w:val="30"/>
  </w:num>
  <w:num w:numId="23" w16cid:durableId="470439839">
    <w:abstractNumId w:val="7"/>
  </w:num>
  <w:num w:numId="24" w16cid:durableId="674842048">
    <w:abstractNumId w:val="6"/>
  </w:num>
  <w:num w:numId="25" w16cid:durableId="105269663">
    <w:abstractNumId w:val="4"/>
  </w:num>
  <w:num w:numId="26" w16cid:durableId="301427678">
    <w:abstractNumId w:val="29"/>
  </w:num>
  <w:num w:numId="27" w16cid:durableId="975375396">
    <w:abstractNumId w:val="24"/>
  </w:num>
  <w:num w:numId="28" w16cid:durableId="938373665">
    <w:abstractNumId w:val="8"/>
  </w:num>
  <w:num w:numId="29" w16cid:durableId="522789997">
    <w:abstractNumId w:val="9"/>
  </w:num>
  <w:num w:numId="30" w16cid:durableId="1824076589">
    <w:abstractNumId w:val="1"/>
  </w:num>
  <w:num w:numId="31" w16cid:durableId="2042390270">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3"/>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64C5"/>
    <w:rsid w:val="000555DE"/>
    <w:rsid w:val="00063D97"/>
    <w:rsid w:val="000C11A0"/>
    <w:rsid w:val="000C39D5"/>
    <w:rsid w:val="000D1F88"/>
    <w:rsid w:val="00113366"/>
    <w:rsid w:val="001A26AF"/>
    <w:rsid w:val="001C5965"/>
    <w:rsid w:val="0026174D"/>
    <w:rsid w:val="002B04A6"/>
    <w:rsid w:val="002B523E"/>
    <w:rsid w:val="002F4043"/>
    <w:rsid w:val="003C35D2"/>
    <w:rsid w:val="004528E6"/>
    <w:rsid w:val="0048337B"/>
    <w:rsid w:val="0062352B"/>
    <w:rsid w:val="00623C0E"/>
    <w:rsid w:val="00663954"/>
    <w:rsid w:val="00687F25"/>
    <w:rsid w:val="006A64DC"/>
    <w:rsid w:val="0070279F"/>
    <w:rsid w:val="007446D0"/>
    <w:rsid w:val="007843AD"/>
    <w:rsid w:val="007C36FD"/>
    <w:rsid w:val="007F1C8A"/>
    <w:rsid w:val="007F3292"/>
    <w:rsid w:val="0081292B"/>
    <w:rsid w:val="00842FB7"/>
    <w:rsid w:val="00851D37"/>
    <w:rsid w:val="008A73BC"/>
    <w:rsid w:val="008D6BF7"/>
    <w:rsid w:val="008F573E"/>
    <w:rsid w:val="00922294"/>
    <w:rsid w:val="00954E4C"/>
    <w:rsid w:val="009706D0"/>
    <w:rsid w:val="00986A40"/>
    <w:rsid w:val="009A1B64"/>
    <w:rsid w:val="009F1869"/>
    <w:rsid w:val="009F64C5"/>
    <w:rsid w:val="00A42C2F"/>
    <w:rsid w:val="00A9635A"/>
    <w:rsid w:val="00B3337B"/>
    <w:rsid w:val="00BC67C0"/>
    <w:rsid w:val="00C65DB7"/>
    <w:rsid w:val="00CA3ABA"/>
    <w:rsid w:val="00CE3AE6"/>
    <w:rsid w:val="00D23773"/>
    <w:rsid w:val="00DA5423"/>
    <w:rsid w:val="00DB7789"/>
    <w:rsid w:val="00DD7AA5"/>
    <w:rsid w:val="00E1477B"/>
    <w:rsid w:val="00E55BDC"/>
    <w:rsid w:val="00F05B67"/>
    <w:rsid w:val="00F24400"/>
    <w:rsid w:val="00F87441"/>
    <w:rsid w:val="00FA17BE"/>
    <w:rsid w:val="00FD0BDD"/>
    <w:rsid w:val="34630932"/>
    <w:rsid w:val="4EFAA9D8"/>
    <w:rsid w:val="61294C0D"/>
    <w:rsid w:val="758DDEC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486057"/>
  <w15:chartTrackingRefBased/>
  <w15:docId w15:val="{E97D9871-9636-43F2-A42E-15FEE5116D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next w:val="Normal"/>
    <w:link w:val="Heading1Char"/>
    <w:uiPriority w:val="9"/>
    <w:qFormat/>
    <w:rsid w:val="009F64C5"/>
    <w:pPr>
      <w:keepNext/>
      <w:keepLines/>
      <w:spacing w:after="152" w:line="265" w:lineRule="auto"/>
      <w:ind w:left="10" w:right="2" w:hanging="10"/>
      <w:jc w:val="center"/>
      <w:outlineLvl w:val="0"/>
    </w:pPr>
    <w:rPr>
      <w:rFonts w:ascii="Times New Roman" w:eastAsia="Times New Roman" w:hAnsi="Times New Roman" w:cs="Times New Roman"/>
      <w:b/>
      <w:color w:val="000000"/>
      <w:sz w:val="24"/>
    </w:rPr>
  </w:style>
  <w:style w:type="paragraph" w:styleId="Heading2">
    <w:name w:val="heading 2"/>
    <w:next w:val="Normal"/>
    <w:link w:val="Heading2Char"/>
    <w:uiPriority w:val="9"/>
    <w:unhideWhenUsed/>
    <w:qFormat/>
    <w:rsid w:val="009F64C5"/>
    <w:pPr>
      <w:keepNext/>
      <w:keepLines/>
      <w:spacing w:after="152" w:line="265" w:lineRule="auto"/>
      <w:ind w:left="10" w:right="2" w:hanging="10"/>
      <w:jc w:val="center"/>
      <w:outlineLvl w:val="1"/>
    </w:pPr>
    <w:rPr>
      <w:rFonts w:ascii="Times New Roman" w:eastAsia="Times New Roman" w:hAnsi="Times New Roman" w:cs="Times New Roman"/>
      <w:b/>
      <w:color w:val="000000"/>
      <w:sz w:val="24"/>
    </w:rPr>
  </w:style>
  <w:style w:type="paragraph" w:styleId="Heading3">
    <w:name w:val="heading 3"/>
    <w:next w:val="Normal"/>
    <w:link w:val="Heading3Char"/>
    <w:uiPriority w:val="9"/>
    <w:unhideWhenUsed/>
    <w:qFormat/>
    <w:rsid w:val="009F64C5"/>
    <w:pPr>
      <w:keepNext/>
      <w:keepLines/>
      <w:spacing w:after="181"/>
      <w:outlineLvl w:val="2"/>
    </w:pPr>
    <w:rPr>
      <w:rFonts w:ascii="Times New Roman" w:eastAsia="Times New Roman" w:hAnsi="Times New Roman" w:cs="Times New Roman"/>
      <w:color w:val="000000"/>
      <w:sz w:val="24"/>
      <w:u w:val="single" w:color="000000"/>
    </w:rPr>
  </w:style>
  <w:style w:type="paragraph" w:styleId="Heading4">
    <w:name w:val="heading 4"/>
    <w:basedOn w:val="Normal"/>
    <w:next w:val="Normal"/>
    <w:link w:val="Heading4Char"/>
    <w:uiPriority w:val="9"/>
    <w:semiHidden/>
    <w:unhideWhenUsed/>
    <w:qFormat/>
    <w:rsid w:val="0062352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64C5"/>
    <w:rPr>
      <w:rFonts w:ascii="Times New Roman" w:eastAsia="Times New Roman" w:hAnsi="Times New Roman" w:cs="Times New Roman"/>
      <w:b/>
      <w:color w:val="000000"/>
      <w:sz w:val="24"/>
    </w:rPr>
  </w:style>
  <w:style w:type="character" w:customStyle="1" w:styleId="Heading2Char">
    <w:name w:val="Heading 2 Char"/>
    <w:basedOn w:val="DefaultParagraphFont"/>
    <w:link w:val="Heading2"/>
    <w:uiPriority w:val="9"/>
    <w:rsid w:val="009F64C5"/>
    <w:rPr>
      <w:rFonts w:ascii="Times New Roman" w:eastAsia="Times New Roman" w:hAnsi="Times New Roman" w:cs="Times New Roman"/>
      <w:b/>
      <w:color w:val="000000"/>
      <w:sz w:val="24"/>
    </w:rPr>
  </w:style>
  <w:style w:type="character" w:customStyle="1" w:styleId="Heading3Char">
    <w:name w:val="Heading 3 Char"/>
    <w:basedOn w:val="DefaultParagraphFont"/>
    <w:link w:val="Heading3"/>
    <w:uiPriority w:val="9"/>
    <w:rsid w:val="009F64C5"/>
    <w:rPr>
      <w:rFonts w:ascii="Times New Roman" w:eastAsia="Times New Roman" w:hAnsi="Times New Roman" w:cs="Times New Roman"/>
      <w:color w:val="000000"/>
      <w:sz w:val="24"/>
      <w:u w:val="single" w:color="000000"/>
    </w:rPr>
  </w:style>
  <w:style w:type="paragraph" w:styleId="TOC1">
    <w:name w:val="toc 1"/>
    <w:hidden/>
    <w:rsid w:val="009F64C5"/>
    <w:pPr>
      <w:spacing w:after="109" w:line="249" w:lineRule="auto"/>
      <w:ind w:left="25" w:right="19" w:hanging="10"/>
    </w:pPr>
    <w:rPr>
      <w:rFonts w:ascii="Times New Roman" w:eastAsia="Times New Roman" w:hAnsi="Times New Roman" w:cs="Times New Roman"/>
      <w:color w:val="000000"/>
      <w:sz w:val="24"/>
    </w:rPr>
  </w:style>
  <w:style w:type="paragraph" w:styleId="Header">
    <w:name w:val="header"/>
    <w:basedOn w:val="Normal"/>
    <w:link w:val="HeaderChar"/>
    <w:uiPriority w:val="99"/>
    <w:unhideWhenUsed/>
    <w:rsid w:val="006235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352B"/>
  </w:style>
  <w:style w:type="character" w:styleId="Hyperlink">
    <w:name w:val="Hyperlink"/>
    <w:basedOn w:val="DefaultParagraphFont"/>
    <w:uiPriority w:val="99"/>
    <w:unhideWhenUsed/>
    <w:rsid w:val="0062352B"/>
    <w:rPr>
      <w:color w:val="0563C1" w:themeColor="hyperlink"/>
      <w:u w:val="single"/>
    </w:rPr>
  </w:style>
  <w:style w:type="character" w:customStyle="1" w:styleId="Heading4Char">
    <w:name w:val="Heading 4 Char"/>
    <w:basedOn w:val="DefaultParagraphFont"/>
    <w:link w:val="Heading4"/>
    <w:uiPriority w:val="9"/>
    <w:semiHidden/>
    <w:rsid w:val="0062352B"/>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62352B"/>
    <w:pPr>
      <w:ind w:left="720"/>
      <w:contextualSpacing/>
    </w:pPr>
  </w:style>
  <w:style w:type="table" w:styleId="TableGrid">
    <w:name w:val="Table Grid"/>
    <w:basedOn w:val="TableNormal"/>
    <w:uiPriority w:val="39"/>
    <w:rsid w:val="00DA542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DA5423"/>
  </w:style>
  <w:style w:type="paragraph" w:styleId="NormalWeb">
    <w:name w:val="Normal (Web)"/>
    <w:basedOn w:val="Normal"/>
    <w:uiPriority w:val="99"/>
    <w:unhideWhenUsed/>
    <w:rsid w:val="00C65DB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0D1F88"/>
    <w:rPr>
      <w:color w:val="605E5C"/>
      <w:shd w:val="clear" w:color="auto" w:fill="E1DFDD"/>
    </w:rPr>
  </w:style>
  <w:style w:type="character" w:styleId="Strong">
    <w:name w:val="Strong"/>
    <w:basedOn w:val="DefaultParagraphFont"/>
    <w:uiPriority w:val="22"/>
    <w:qFormat/>
    <w:rsid w:val="000D1F8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097133">
      <w:bodyDiv w:val="1"/>
      <w:marLeft w:val="0"/>
      <w:marRight w:val="0"/>
      <w:marTop w:val="0"/>
      <w:marBottom w:val="0"/>
      <w:divBdr>
        <w:top w:val="none" w:sz="0" w:space="0" w:color="auto"/>
        <w:left w:val="none" w:sz="0" w:space="0" w:color="auto"/>
        <w:bottom w:val="none" w:sz="0" w:space="0" w:color="auto"/>
        <w:right w:val="none" w:sz="0" w:space="0" w:color="auto"/>
      </w:divBdr>
    </w:div>
    <w:div w:id="38281870">
      <w:bodyDiv w:val="1"/>
      <w:marLeft w:val="0"/>
      <w:marRight w:val="0"/>
      <w:marTop w:val="0"/>
      <w:marBottom w:val="0"/>
      <w:divBdr>
        <w:top w:val="none" w:sz="0" w:space="0" w:color="auto"/>
        <w:left w:val="none" w:sz="0" w:space="0" w:color="auto"/>
        <w:bottom w:val="none" w:sz="0" w:space="0" w:color="auto"/>
        <w:right w:val="none" w:sz="0" w:space="0" w:color="auto"/>
      </w:divBdr>
    </w:div>
    <w:div w:id="44792703">
      <w:bodyDiv w:val="1"/>
      <w:marLeft w:val="0"/>
      <w:marRight w:val="0"/>
      <w:marTop w:val="0"/>
      <w:marBottom w:val="0"/>
      <w:divBdr>
        <w:top w:val="none" w:sz="0" w:space="0" w:color="auto"/>
        <w:left w:val="none" w:sz="0" w:space="0" w:color="auto"/>
        <w:bottom w:val="none" w:sz="0" w:space="0" w:color="auto"/>
        <w:right w:val="none" w:sz="0" w:space="0" w:color="auto"/>
      </w:divBdr>
    </w:div>
    <w:div w:id="52587586">
      <w:bodyDiv w:val="1"/>
      <w:marLeft w:val="0"/>
      <w:marRight w:val="0"/>
      <w:marTop w:val="0"/>
      <w:marBottom w:val="0"/>
      <w:divBdr>
        <w:top w:val="none" w:sz="0" w:space="0" w:color="auto"/>
        <w:left w:val="none" w:sz="0" w:space="0" w:color="auto"/>
        <w:bottom w:val="none" w:sz="0" w:space="0" w:color="auto"/>
        <w:right w:val="none" w:sz="0" w:space="0" w:color="auto"/>
      </w:divBdr>
    </w:div>
    <w:div w:id="66585343">
      <w:bodyDiv w:val="1"/>
      <w:marLeft w:val="0"/>
      <w:marRight w:val="0"/>
      <w:marTop w:val="0"/>
      <w:marBottom w:val="0"/>
      <w:divBdr>
        <w:top w:val="none" w:sz="0" w:space="0" w:color="auto"/>
        <w:left w:val="none" w:sz="0" w:space="0" w:color="auto"/>
        <w:bottom w:val="none" w:sz="0" w:space="0" w:color="auto"/>
        <w:right w:val="none" w:sz="0" w:space="0" w:color="auto"/>
      </w:divBdr>
    </w:div>
    <w:div w:id="100732183">
      <w:bodyDiv w:val="1"/>
      <w:marLeft w:val="0"/>
      <w:marRight w:val="0"/>
      <w:marTop w:val="0"/>
      <w:marBottom w:val="0"/>
      <w:divBdr>
        <w:top w:val="none" w:sz="0" w:space="0" w:color="auto"/>
        <w:left w:val="none" w:sz="0" w:space="0" w:color="auto"/>
        <w:bottom w:val="none" w:sz="0" w:space="0" w:color="auto"/>
        <w:right w:val="none" w:sz="0" w:space="0" w:color="auto"/>
      </w:divBdr>
    </w:div>
    <w:div w:id="117184778">
      <w:bodyDiv w:val="1"/>
      <w:marLeft w:val="0"/>
      <w:marRight w:val="0"/>
      <w:marTop w:val="0"/>
      <w:marBottom w:val="0"/>
      <w:divBdr>
        <w:top w:val="none" w:sz="0" w:space="0" w:color="auto"/>
        <w:left w:val="none" w:sz="0" w:space="0" w:color="auto"/>
        <w:bottom w:val="none" w:sz="0" w:space="0" w:color="auto"/>
        <w:right w:val="none" w:sz="0" w:space="0" w:color="auto"/>
      </w:divBdr>
    </w:div>
    <w:div w:id="198201894">
      <w:bodyDiv w:val="1"/>
      <w:marLeft w:val="0"/>
      <w:marRight w:val="0"/>
      <w:marTop w:val="0"/>
      <w:marBottom w:val="0"/>
      <w:divBdr>
        <w:top w:val="none" w:sz="0" w:space="0" w:color="auto"/>
        <w:left w:val="none" w:sz="0" w:space="0" w:color="auto"/>
        <w:bottom w:val="none" w:sz="0" w:space="0" w:color="auto"/>
        <w:right w:val="none" w:sz="0" w:space="0" w:color="auto"/>
      </w:divBdr>
    </w:div>
    <w:div w:id="212547597">
      <w:bodyDiv w:val="1"/>
      <w:marLeft w:val="0"/>
      <w:marRight w:val="0"/>
      <w:marTop w:val="0"/>
      <w:marBottom w:val="0"/>
      <w:divBdr>
        <w:top w:val="none" w:sz="0" w:space="0" w:color="auto"/>
        <w:left w:val="none" w:sz="0" w:space="0" w:color="auto"/>
        <w:bottom w:val="none" w:sz="0" w:space="0" w:color="auto"/>
        <w:right w:val="none" w:sz="0" w:space="0" w:color="auto"/>
      </w:divBdr>
    </w:div>
    <w:div w:id="223836114">
      <w:bodyDiv w:val="1"/>
      <w:marLeft w:val="0"/>
      <w:marRight w:val="0"/>
      <w:marTop w:val="0"/>
      <w:marBottom w:val="0"/>
      <w:divBdr>
        <w:top w:val="none" w:sz="0" w:space="0" w:color="auto"/>
        <w:left w:val="none" w:sz="0" w:space="0" w:color="auto"/>
        <w:bottom w:val="none" w:sz="0" w:space="0" w:color="auto"/>
        <w:right w:val="none" w:sz="0" w:space="0" w:color="auto"/>
      </w:divBdr>
    </w:div>
    <w:div w:id="286474464">
      <w:bodyDiv w:val="1"/>
      <w:marLeft w:val="0"/>
      <w:marRight w:val="0"/>
      <w:marTop w:val="0"/>
      <w:marBottom w:val="0"/>
      <w:divBdr>
        <w:top w:val="none" w:sz="0" w:space="0" w:color="auto"/>
        <w:left w:val="none" w:sz="0" w:space="0" w:color="auto"/>
        <w:bottom w:val="none" w:sz="0" w:space="0" w:color="auto"/>
        <w:right w:val="none" w:sz="0" w:space="0" w:color="auto"/>
      </w:divBdr>
    </w:div>
    <w:div w:id="328406168">
      <w:bodyDiv w:val="1"/>
      <w:marLeft w:val="0"/>
      <w:marRight w:val="0"/>
      <w:marTop w:val="0"/>
      <w:marBottom w:val="0"/>
      <w:divBdr>
        <w:top w:val="none" w:sz="0" w:space="0" w:color="auto"/>
        <w:left w:val="none" w:sz="0" w:space="0" w:color="auto"/>
        <w:bottom w:val="none" w:sz="0" w:space="0" w:color="auto"/>
        <w:right w:val="none" w:sz="0" w:space="0" w:color="auto"/>
      </w:divBdr>
    </w:div>
    <w:div w:id="341126106">
      <w:bodyDiv w:val="1"/>
      <w:marLeft w:val="0"/>
      <w:marRight w:val="0"/>
      <w:marTop w:val="0"/>
      <w:marBottom w:val="0"/>
      <w:divBdr>
        <w:top w:val="none" w:sz="0" w:space="0" w:color="auto"/>
        <w:left w:val="none" w:sz="0" w:space="0" w:color="auto"/>
        <w:bottom w:val="none" w:sz="0" w:space="0" w:color="auto"/>
        <w:right w:val="none" w:sz="0" w:space="0" w:color="auto"/>
      </w:divBdr>
    </w:div>
    <w:div w:id="375662126">
      <w:bodyDiv w:val="1"/>
      <w:marLeft w:val="0"/>
      <w:marRight w:val="0"/>
      <w:marTop w:val="0"/>
      <w:marBottom w:val="0"/>
      <w:divBdr>
        <w:top w:val="none" w:sz="0" w:space="0" w:color="auto"/>
        <w:left w:val="none" w:sz="0" w:space="0" w:color="auto"/>
        <w:bottom w:val="none" w:sz="0" w:space="0" w:color="auto"/>
        <w:right w:val="none" w:sz="0" w:space="0" w:color="auto"/>
      </w:divBdr>
    </w:div>
    <w:div w:id="418796888">
      <w:bodyDiv w:val="1"/>
      <w:marLeft w:val="0"/>
      <w:marRight w:val="0"/>
      <w:marTop w:val="0"/>
      <w:marBottom w:val="0"/>
      <w:divBdr>
        <w:top w:val="none" w:sz="0" w:space="0" w:color="auto"/>
        <w:left w:val="none" w:sz="0" w:space="0" w:color="auto"/>
        <w:bottom w:val="none" w:sz="0" w:space="0" w:color="auto"/>
        <w:right w:val="none" w:sz="0" w:space="0" w:color="auto"/>
      </w:divBdr>
    </w:div>
    <w:div w:id="438529747">
      <w:bodyDiv w:val="1"/>
      <w:marLeft w:val="0"/>
      <w:marRight w:val="0"/>
      <w:marTop w:val="0"/>
      <w:marBottom w:val="0"/>
      <w:divBdr>
        <w:top w:val="none" w:sz="0" w:space="0" w:color="auto"/>
        <w:left w:val="none" w:sz="0" w:space="0" w:color="auto"/>
        <w:bottom w:val="none" w:sz="0" w:space="0" w:color="auto"/>
        <w:right w:val="none" w:sz="0" w:space="0" w:color="auto"/>
      </w:divBdr>
    </w:div>
    <w:div w:id="456534180">
      <w:bodyDiv w:val="1"/>
      <w:marLeft w:val="0"/>
      <w:marRight w:val="0"/>
      <w:marTop w:val="0"/>
      <w:marBottom w:val="0"/>
      <w:divBdr>
        <w:top w:val="none" w:sz="0" w:space="0" w:color="auto"/>
        <w:left w:val="none" w:sz="0" w:space="0" w:color="auto"/>
        <w:bottom w:val="none" w:sz="0" w:space="0" w:color="auto"/>
        <w:right w:val="none" w:sz="0" w:space="0" w:color="auto"/>
      </w:divBdr>
    </w:div>
    <w:div w:id="503709883">
      <w:bodyDiv w:val="1"/>
      <w:marLeft w:val="0"/>
      <w:marRight w:val="0"/>
      <w:marTop w:val="0"/>
      <w:marBottom w:val="0"/>
      <w:divBdr>
        <w:top w:val="none" w:sz="0" w:space="0" w:color="auto"/>
        <w:left w:val="none" w:sz="0" w:space="0" w:color="auto"/>
        <w:bottom w:val="none" w:sz="0" w:space="0" w:color="auto"/>
        <w:right w:val="none" w:sz="0" w:space="0" w:color="auto"/>
      </w:divBdr>
    </w:div>
    <w:div w:id="608203505">
      <w:bodyDiv w:val="1"/>
      <w:marLeft w:val="0"/>
      <w:marRight w:val="0"/>
      <w:marTop w:val="0"/>
      <w:marBottom w:val="0"/>
      <w:divBdr>
        <w:top w:val="none" w:sz="0" w:space="0" w:color="auto"/>
        <w:left w:val="none" w:sz="0" w:space="0" w:color="auto"/>
        <w:bottom w:val="none" w:sz="0" w:space="0" w:color="auto"/>
        <w:right w:val="none" w:sz="0" w:space="0" w:color="auto"/>
      </w:divBdr>
    </w:div>
    <w:div w:id="632440882">
      <w:bodyDiv w:val="1"/>
      <w:marLeft w:val="0"/>
      <w:marRight w:val="0"/>
      <w:marTop w:val="0"/>
      <w:marBottom w:val="0"/>
      <w:divBdr>
        <w:top w:val="none" w:sz="0" w:space="0" w:color="auto"/>
        <w:left w:val="none" w:sz="0" w:space="0" w:color="auto"/>
        <w:bottom w:val="none" w:sz="0" w:space="0" w:color="auto"/>
        <w:right w:val="none" w:sz="0" w:space="0" w:color="auto"/>
      </w:divBdr>
    </w:div>
    <w:div w:id="748623345">
      <w:bodyDiv w:val="1"/>
      <w:marLeft w:val="0"/>
      <w:marRight w:val="0"/>
      <w:marTop w:val="0"/>
      <w:marBottom w:val="0"/>
      <w:divBdr>
        <w:top w:val="none" w:sz="0" w:space="0" w:color="auto"/>
        <w:left w:val="none" w:sz="0" w:space="0" w:color="auto"/>
        <w:bottom w:val="none" w:sz="0" w:space="0" w:color="auto"/>
        <w:right w:val="none" w:sz="0" w:space="0" w:color="auto"/>
      </w:divBdr>
    </w:div>
    <w:div w:id="774788258">
      <w:bodyDiv w:val="1"/>
      <w:marLeft w:val="0"/>
      <w:marRight w:val="0"/>
      <w:marTop w:val="0"/>
      <w:marBottom w:val="0"/>
      <w:divBdr>
        <w:top w:val="none" w:sz="0" w:space="0" w:color="auto"/>
        <w:left w:val="none" w:sz="0" w:space="0" w:color="auto"/>
        <w:bottom w:val="none" w:sz="0" w:space="0" w:color="auto"/>
        <w:right w:val="none" w:sz="0" w:space="0" w:color="auto"/>
      </w:divBdr>
    </w:div>
    <w:div w:id="814686381">
      <w:bodyDiv w:val="1"/>
      <w:marLeft w:val="0"/>
      <w:marRight w:val="0"/>
      <w:marTop w:val="0"/>
      <w:marBottom w:val="0"/>
      <w:divBdr>
        <w:top w:val="none" w:sz="0" w:space="0" w:color="auto"/>
        <w:left w:val="none" w:sz="0" w:space="0" w:color="auto"/>
        <w:bottom w:val="none" w:sz="0" w:space="0" w:color="auto"/>
        <w:right w:val="none" w:sz="0" w:space="0" w:color="auto"/>
      </w:divBdr>
    </w:div>
    <w:div w:id="822745241">
      <w:bodyDiv w:val="1"/>
      <w:marLeft w:val="0"/>
      <w:marRight w:val="0"/>
      <w:marTop w:val="0"/>
      <w:marBottom w:val="0"/>
      <w:divBdr>
        <w:top w:val="none" w:sz="0" w:space="0" w:color="auto"/>
        <w:left w:val="none" w:sz="0" w:space="0" w:color="auto"/>
        <w:bottom w:val="none" w:sz="0" w:space="0" w:color="auto"/>
        <w:right w:val="none" w:sz="0" w:space="0" w:color="auto"/>
      </w:divBdr>
    </w:div>
    <w:div w:id="829178863">
      <w:bodyDiv w:val="1"/>
      <w:marLeft w:val="0"/>
      <w:marRight w:val="0"/>
      <w:marTop w:val="0"/>
      <w:marBottom w:val="0"/>
      <w:divBdr>
        <w:top w:val="none" w:sz="0" w:space="0" w:color="auto"/>
        <w:left w:val="none" w:sz="0" w:space="0" w:color="auto"/>
        <w:bottom w:val="none" w:sz="0" w:space="0" w:color="auto"/>
        <w:right w:val="none" w:sz="0" w:space="0" w:color="auto"/>
      </w:divBdr>
    </w:div>
    <w:div w:id="844173601">
      <w:bodyDiv w:val="1"/>
      <w:marLeft w:val="0"/>
      <w:marRight w:val="0"/>
      <w:marTop w:val="0"/>
      <w:marBottom w:val="0"/>
      <w:divBdr>
        <w:top w:val="none" w:sz="0" w:space="0" w:color="auto"/>
        <w:left w:val="none" w:sz="0" w:space="0" w:color="auto"/>
        <w:bottom w:val="none" w:sz="0" w:space="0" w:color="auto"/>
        <w:right w:val="none" w:sz="0" w:space="0" w:color="auto"/>
      </w:divBdr>
    </w:div>
    <w:div w:id="877545305">
      <w:bodyDiv w:val="1"/>
      <w:marLeft w:val="0"/>
      <w:marRight w:val="0"/>
      <w:marTop w:val="0"/>
      <w:marBottom w:val="0"/>
      <w:divBdr>
        <w:top w:val="none" w:sz="0" w:space="0" w:color="auto"/>
        <w:left w:val="none" w:sz="0" w:space="0" w:color="auto"/>
        <w:bottom w:val="none" w:sz="0" w:space="0" w:color="auto"/>
        <w:right w:val="none" w:sz="0" w:space="0" w:color="auto"/>
      </w:divBdr>
    </w:div>
    <w:div w:id="968703595">
      <w:bodyDiv w:val="1"/>
      <w:marLeft w:val="0"/>
      <w:marRight w:val="0"/>
      <w:marTop w:val="0"/>
      <w:marBottom w:val="0"/>
      <w:divBdr>
        <w:top w:val="none" w:sz="0" w:space="0" w:color="auto"/>
        <w:left w:val="none" w:sz="0" w:space="0" w:color="auto"/>
        <w:bottom w:val="none" w:sz="0" w:space="0" w:color="auto"/>
        <w:right w:val="none" w:sz="0" w:space="0" w:color="auto"/>
      </w:divBdr>
    </w:div>
    <w:div w:id="985091777">
      <w:bodyDiv w:val="1"/>
      <w:marLeft w:val="0"/>
      <w:marRight w:val="0"/>
      <w:marTop w:val="0"/>
      <w:marBottom w:val="0"/>
      <w:divBdr>
        <w:top w:val="none" w:sz="0" w:space="0" w:color="auto"/>
        <w:left w:val="none" w:sz="0" w:space="0" w:color="auto"/>
        <w:bottom w:val="none" w:sz="0" w:space="0" w:color="auto"/>
        <w:right w:val="none" w:sz="0" w:space="0" w:color="auto"/>
      </w:divBdr>
    </w:div>
    <w:div w:id="997995662">
      <w:bodyDiv w:val="1"/>
      <w:marLeft w:val="0"/>
      <w:marRight w:val="0"/>
      <w:marTop w:val="0"/>
      <w:marBottom w:val="0"/>
      <w:divBdr>
        <w:top w:val="none" w:sz="0" w:space="0" w:color="auto"/>
        <w:left w:val="none" w:sz="0" w:space="0" w:color="auto"/>
        <w:bottom w:val="none" w:sz="0" w:space="0" w:color="auto"/>
        <w:right w:val="none" w:sz="0" w:space="0" w:color="auto"/>
      </w:divBdr>
    </w:div>
    <w:div w:id="1028990204">
      <w:bodyDiv w:val="1"/>
      <w:marLeft w:val="0"/>
      <w:marRight w:val="0"/>
      <w:marTop w:val="0"/>
      <w:marBottom w:val="0"/>
      <w:divBdr>
        <w:top w:val="none" w:sz="0" w:space="0" w:color="auto"/>
        <w:left w:val="none" w:sz="0" w:space="0" w:color="auto"/>
        <w:bottom w:val="none" w:sz="0" w:space="0" w:color="auto"/>
        <w:right w:val="none" w:sz="0" w:space="0" w:color="auto"/>
      </w:divBdr>
    </w:div>
    <w:div w:id="1055932014">
      <w:bodyDiv w:val="1"/>
      <w:marLeft w:val="0"/>
      <w:marRight w:val="0"/>
      <w:marTop w:val="0"/>
      <w:marBottom w:val="0"/>
      <w:divBdr>
        <w:top w:val="none" w:sz="0" w:space="0" w:color="auto"/>
        <w:left w:val="none" w:sz="0" w:space="0" w:color="auto"/>
        <w:bottom w:val="none" w:sz="0" w:space="0" w:color="auto"/>
        <w:right w:val="none" w:sz="0" w:space="0" w:color="auto"/>
      </w:divBdr>
    </w:div>
    <w:div w:id="1074157682">
      <w:bodyDiv w:val="1"/>
      <w:marLeft w:val="0"/>
      <w:marRight w:val="0"/>
      <w:marTop w:val="0"/>
      <w:marBottom w:val="0"/>
      <w:divBdr>
        <w:top w:val="none" w:sz="0" w:space="0" w:color="auto"/>
        <w:left w:val="none" w:sz="0" w:space="0" w:color="auto"/>
        <w:bottom w:val="none" w:sz="0" w:space="0" w:color="auto"/>
        <w:right w:val="none" w:sz="0" w:space="0" w:color="auto"/>
      </w:divBdr>
    </w:div>
    <w:div w:id="1193152981">
      <w:bodyDiv w:val="1"/>
      <w:marLeft w:val="0"/>
      <w:marRight w:val="0"/>
      <w:marTop w:val="0"/>
      <w:marBottom w:val="0"/>
      <w:divBdr>
        <w:top w:val="none" w:sz="0" w:space="0" w:color="auto"/>
        <w:left w:val="none" w:sz="0" w:space="0" w:color="auto"/>
        <w:bottom w:val="none" w:sz="0" w:space="0" w:color="auto"/>
        <w:right w:val="none" w:sz="0" w:space="0" w:color="auto"/>
      </w:divBdr>
    </w:div>
    <w:div w:id="1202324516">
      <w:bodyDiv w:val="1"/>
      <w:marLeft w:val="0"/>
      <w:marRight w:val="0"/>
      <w:marTop w:val="0"/>
      <w:marBottom w:val="0"/>
      <w:divBdr>
        <w:top w:val="none" w:sz="0" w:space="0" w:color="auto"/>
        <w:left w:val="none" w:sz="0" w:space="0" w:color="auto"/>
        <w:bottom w:val="none" w:sz="0" w:space="0" w:color="auto"/>
        <w:right w:val="none" w:sz="0" w:space="0" w:color="auto"/>
      </w:divBdr>
    </w:div>
    <w:div w:id="1208763526">
      <w:bodyDiv w:val="1"/>
      <w:marLeft w:val="0"/>
      <w:marRight w:val="0"/>
      <w:marTop w:val="0"/>
      <w:marBottom w:val="0"/>
      <w:divBdr>
        <w:top w:val="none" w:sz="0" w:space="0" w:color="auto"/>
        <w:left w:val="none" w:sz="0" w:space="0" w:color="auto"/>
        <w:bottom w:val="none" w:sz="0" w:space="0" w:color="auto"/>
        <w:right w:val="none" w:sz="0" w:space="0" w:color="auto"/>
      </w:divBdr>
    </w:div>
    <w:div w:id="1210149746">
      <w:bodyDiv w:val="1"/>
      <w:marLeft w:val="0"/>
      <w:marRight w:val="0"/>
      <w:marTop w:val="0"/>
      <w:marBottom w:val="0"/>
      <w:divBdr>
        <w:top w:val="none" w:sz="0" w:space="0" w:color="auto"/>
        <w:left w:val="none" w:sz="0" w:space="0" w:color="auto"/>
        <w:bottom w:val="none" w:sz="0" w:space="0" w:color="auto"/>
        <w:right w:val="none" w:sz="0" w:space="0" w:color="auto"/>
      </w:divBdr>
    </w:div>
    <w:div w:id="1213924502">
      <w:bodyDiv w:val="1"/>
      <w:marLeft w:val="0"/>
      <w:marRight w:val="0"/>
      <w:marTop w:val="0"/>
      <w:marBottom w:val="0"/>
      <w:divBdr>
        <w:top w:val="none" w:sz="0" w:space="0" w:color="auto"/>
        <w:left w:val="none" w:sz="0" w:space="0" w:color="auto"/>
        <w:bottom w:val="none" w:sz="0" w:space="0" w:color="auto"/>
        <w:right w:val="none" w:sz="0" w:space="0" w:color="auto"/>
      </w:divBdr>
    </w:div>
    <w:div w:id="1292173888">
      <w:bodyDiv w:val="1"/>
      <w:marLeft w:val="0"/>
      <w:marRight w:val="0"/>
      <w:marTop w:val="0"/>
      <w:marBottom w:val="0"/>
      <w:divBdr>
        <w:top w:val="none" w:sz="0" w:space="0" w:color="auto"/>
        <w:left w:val="none" w:sz="0" w:space="0" w:color="auto"/>
        <w:bottom w:val="none" w:sz="0" w:space="0" w:color="auto"/>
        <w:right w:val="none" w:sz="0" w:space="0" w:color="auto"/>
      </w:divBdr>
    </w:div>
    <w:div w:id="1333994541">
      <w:bodyDiv w:val="1"/>
      <w:marLeft w:val="0"/>
      <w:marRight w:val="0"/>
      <w:marTop w:val="0"/>
      <w:marBottom w:val="0"/>
      <w:divBdr>
        <w:top w:val="none" w:sz="0" w:space="0" w:color="auto"/>
        <w:left w:val="none" w:sz="0" w:space="0" w:color="auto"/>
        <w:bottom w:val="none" w:sz="0" w:space="0" w:color="auto"/>
        <w:right w:val="none" w:sz="0" w:space="0" w:color="auto"/>
      </w:divBdr>
    </w:div>
    <w:div w:id="1400635730">
      <w:bodyDiv w:val="1"/>
      <w:marLeft w:val="0"/>
      <w:marRight w:val="0"/>
      <w:marTop w:val="0"/>
      <w:marBottom w:val="0"/>
      <w:divBdr>
        <w:top w:val="none" w:sz="0" w:space="0" w:color="auto"/>
        <w:left w:val="none" w:sz="0" w:space="0" w:color="auto"/>
        <w:bottom w:val="none" w:sz="0" w:space="0" w:color="auto"/>
        <w:right w:val="none" w:sz="0" w:space="0" w:color="auto"/>
      </w:divBdr>
    </w:div>
    <w:div w:id="1417633874">
      <w:bodyDiv w:val="1"/>
      <w:marLeft w:val="0"/>
      <w:marRight w:val="0"/>
      <w:marTop w:val="0"/>
      <w:marBottom w:val="0"/>
      <w:divBdr>
        <w:top w:val="none" w:sz="0" w:space="0" w:color="auto"/>
        <w:left w:val="none" w:sz="0" w:space="0" w:color="auto"/>
        <w:bottom w:val="none" w:sz="0" w:space="0" w:color="auto"/>
        <w:right w:val="none" w:sz="0" w:space="0" w:color="auto"/>
      </w:divBdr>
    </w:div>
    <w:div w:id="1419709828">
      <w:bodyDiv w:val="1"/>
      <w:marLeft w:val="0"/>
      <w:marRight w:val="0"/>
      <w:marTop w:val="0"/>
      <w:marBottom w:val="0"/>
      <w:divBdr>
        <w:top w:val="none" w:sz="0" w:space="0" w:color="auto"/>
        <w:left w:val="none" w:sz="0" w:space="0" w:color="auto"/>
        <w:bottom w:val="none" w:sz="0" w:space="0" w:color="auto"/>
        <w:right w:val="none" w:sz="0" w:space="0" w:color="auto"/>
      </w:divBdr>
      <w:divsChild>
        <w:div w:id="1665013393">
          <w:marLeft w:val="0"/>
          <w:marRight w:val="0"/>
          <w:marTop w:val="0"/>
          <w:marBottom w:val="0"/>
          <w:divBdr>
            <w:top w:val="single" w:sz="2" w:space="0" w:color="auto"/>
            <w:left w:val="single" w:sz="2" w:space="0" w:color="auto"/>
            <w:bottom w:val="single" w:sz="2" w:space="0" w:color="auto"/>
            <w:right w:val="single" w:sz="2" w:space="0" w:color="auto"/>
          </w:divBdr>
        </w:div>
      </w:divsChild>
    </w:div>
    <w:div w:id="1441102134">
      <w:bodyDiv w:val="1"/>
      <w:marLeft w:val="0"/>
      <w:marRight w:val="0"/>
      <w:marTop w:val="0"/>
      <w:marBottom w:val="0"/>
      <w:divBdr>
        <w:top w:val="none" w:sz="0" w:space="0" w:color="auto"/>
        <w:left w:val="none" w:sz="0" w:space="0" w:color="auto"/>
        <w:bottom w:val="none" w:sz="0" w:space="0" w:color="auto"/>
        <w:right w:val="none" w:sz="0" w:space="0" w:color="auto"/>
      </w:divBdr>
    </w:div>
    <w:div w:id="1503548553">
      <w:bodyDiv w:val="1"/>
      <w:marLeft w:val="0"/>
      <w:marRight w:val="0"/>
      <w:marTop w:val="0"/>
      <w:marBottom w:val="0"/>
      <w:divBdr>
        <w:top w:val="none" w:sz="0" w:space="0" w:color="auto"/>
        <w:left w:val="none" w:sz="0" w:space="0" w:color="auto"/>
        <w:bottom w:val="none" w:sz="0" w:space="0" w:color="auto"/>
        <w:right w:val="none" w:sz="0" w:space="0" w:color="auto"/>
      </w:divBdr>
    </w:div>
    <w:div w:id="1503744058">
      <w:bodyDiv w:val="1"/>
      <w:marLeft w:val="0"/>
      <w:marRight w:val="0"/>
      <w:marTop w:val="0"/>
      <w:marBottom w:val="0"/>
      <w:divBdr>
        <w:top w:val="none" w:sz="0" w:space="0" w:color="auto"/>
        <w:left w:val="none" w:sz="0" w:space="0" w:color="auto"/>
        <w:bottom w:val="none" w:sz="0" w:space="0" w:color="auto"/>
        <w:right w:val="none" w:sz="0" w:space="0" w:color="auto"/>
      </w:divBdr>
    </w:div>
    <w:div w:id="1509835102">
      <w:bodyDiv w:val="1"/>
      <w:marLeft w:val="0"/>
      <w:marRight w:val="0"/>
      <w:marTop w:val="0"/>
      <w:marBottom w:val="0"/>
      <w:divBdr>
        <w:top w:val="none" w:sz="0" w:space="0" w:color="auto"/>
        <w:left w:val="none" w:sz="0" w:space="0" w:color="auto"/>
        <w:bottom w:val="none" w:sz="0" w:space="0" w:color="auto"/>
        <w:right w:val="none" w:sz="0" w:space="0" w:color="auto"/>
      </w:divBdr>
    </w:div>
    <w:div w:id="1539901382">
      <w:bodyDiv w:val="1"/>
      <w:marLeft w:val="0"/>
      <w:marRight w:val="0"/>
      <w:marTop w:val="0"/>
      <w:marBottom w:val="0"/>
      <w:divBdr>
        <w:top w:val="none" w:sz="0" w:space="0" w:color="auto"/>
        <w:left w:val="none" w:sz="0" w:space="0" w:color="auto"/>
        <w:bottom w:val="none" w:sz="0" w:space="0" w:color="auto"/>
        <w:right w:val="none" w:sz="0" w:space="0" w:color="auto"/>
      </w:divBdr>
    </w:div>
    <w:div w:id="1671442936">
      <w:bodyDiv w:val="1"/>
      <w:marLeft w:val="0"/>
      <w:marRight w:val="0"/>
      <w:marTop w:val="0"/>
      <w:marBottom w:val="0"/>
      <w:divBdr>
        <w:top w:val="none" w:sz="0" w:space="0" w:color="auto"/>
        <w:left w:val="none" w:sz="0" w:space="0" w:color="auto"/>
        <w:bottom w:val="none" w:sz="0" w:space="0" w:color="auto"/>
        <w:right w:val="none" w:sz="0" w:space="0" w:color="auto"/>
      </w:divBdr>
      <w:divsChild>
        <w:div w:id="142088897">
          <w:marLeft w:val="0"/>
          <w:marRight w:val="0"/>
          <w:marTop w:val="0"/>
          <w:marBottom w:val="0"/>
          <w:divBdr>
            <w:top w:val="single" w:sz="2" w:space="0" w:color="auto"/>
            <w:left w:val="single" w:sz="2" w:space="0" w:color="auto"/>
            <w:bottom w:val="single" w:sz="2" w:space="0" w:color="auto"/>
            <w:right w:val="single" w:sz="2" w:space="0" w:color="auto"/>
          </w:divBdr>
        </w:div>
        <w:div w:id="1937396921">
          <w:marLeft w:val="0"/>
          <w:marRight w:val="0"/>
          <w:marTop w:val="0"/>
          <w:marBottom w:val="0"/>
          <w:divBdr>
            <w:top w:val="single" w:sz="2" w:space="0" w:color="auto"/>
            <w:left w:val="single" w:sz="2" w:space="0" w:color="auto"/>
            <w:bottom w:val="single" w:sz="2" w:space="0" w:color="auto"/>
            <w:right w:val="single" w:sz="2" w:space="0" w:color="auto"/>
          </w:divBdr>
        </w:div>
      </w:divsChild>
    </w:div>
    <w:div w:id="1702702850">
      <w:bodyDiv w:val="1"/>
      <w:marLeft w:val="0"/>
      <w:marRight w:val="0"/>
      <w:marTop w:val="0"/>
      <w:marBottom w:val="0"/>
      <w:divBdr>
        <w:top w:val="none" w:sz="0" w:space="0" w:color="auto"/>
        <w:left w:val="none" w:sz="0" w:space="0" w:color="auto"/>
        <w:bottom w:val="none" w:sz="0" w:space="0" w:color="auto"/>
        <w:right w:val="none" w:sz="0" w:space="0" w:color="auto"/>
      </w:divBdr>
    </w:div>
    <w:div w:id="1723749774">
      <w:bodyDiv w:val="1"/>
      <w:marLeft w:val="0"/>
      <w:marRight w:val="0"/>
      <w:marTop w:val="0"/>
      <w:marBottom w:val="0"/>
      <w:divBdr>
        <w:top w:val="none" w:sz="0" w:space="0" w:color="auto"/>
        <w:left w:val="none" w:sz="0" w:space="0" w:color="auto"/>
        <w:bottom w:val="none" w:sz="0" w:space="0" w:color="auto"/>
        <w:right w:val="none" w:sz="0" w:space="0" w:color="auto"/>
      </w:divBdr>
    </w:div>
    <w:div w:id="1769735488">
      <w:bodyDiv w:val="1"/>
      <w:marLeft w:val="0"/>
      <w:marRight w:val="0"/>
      <w:marTop w:val="0"/>
      <w:marBottom w:val="0"/>
      <w:divBdr>
        <w:top w:val="none" w:sz="0" w:space="0" w:color="auto"/>
        <w:left w:val="none" w:sz="0" w:space="0" w:color="auto"/>
        <w:bottom w:val="none" w:sz="0" w:space="0" w:color="auto"/>
        <w:right w:val="none" w:sz="0" w:space="0" w:color="auto"/>
      </w:divBdr>
    </w:div>
    <w:div w:id="1875728662">
      <w:bodyDiv w:val="1"/>
      <w:marLeft w:val="0"/>
      <w:marRight w:val="0"/>
      <w:marTop w:val="0"/>
      <w:marBottom w:val="0"/>
      <w:divBdr>
        <w:top w:val="none" w:sz="0" w:space="0" w:color="auto"/>
        <w:left w:val="none" w:sz="0" w:space="0" w:color="auto"/>
        <w:bottom w:val="none" w:sz="0" w:space="0" w:color="auto"/>
        <w:right w:val="none" w:sz="0" w:space="0" w:color="auto"/>
      </w:divBdr>
    </w:div>
    <w:div w:id="1906526634">
      <w:bodyDiv w:val="1"/>
      <w:marLeft w:val="0"/>
      <w:marRight w:val="0"/>
      <w:marTop w:val="0"/>
      <w:marBottom w:val="0"/>
      <w:divBdr>
        <w:top w:val="none" w:sz="0" w:space="0" w:color="auto"/>
        <w:left w:val="none" w:sz="0" w:space="0" w:color="auto"/>
        <w:bottom w:val="none" w:sz="0" w:space="0" w:color="auto"/>
        <w:right w:val="none" w:sz="0" w:space="0" w:color="auto"/>
      </w:divBdr>
    </w:div>
    <w:div w:id="1967002593">
      <w:bodyDiv w:val="1"/>
      <w:marLeft w:val="0"/>
      <w:marRight w:val="0"/>
      <w:marTop w:val="0"/>
      <w:marBottom w:val="0"/>
      <w:divBdr>
        <w:top w:val="none" w:sz="0" w:space="0" w:color="auto"/>
        <w:left w:val="none" w:sz="0" w:space="0" w:color="auto"/>
        <w:bottom w:val="none" w:sz="0" w:space="0" w:color="auto"/>
        <w:right w:val="none" w:sz="0" w:space="0" w:color="auto"/>
      </w:divBdr>
    </w:div>
    <w:div w:id="1992251647">
      <w:bodyDiv w:val="1"/>
      <w:marLeft w:val="0"/>
      <w:marRight w:val="0"/>
      <w:marTop w:val="0"/>
      <w:marBottom w:val="0"/>
      <w:divBdr>
        <w:top w:val="none" w:sz="0" w:space="0" w:color="auto"/>
        <w:left w:val="none" w:sz="0" w:space="0" w:color="auto"/>
        <w:bottom w:val="none" w:sz="0" w:space="0" w:color="auto"/>
        <w:right w:val="none" w:sz="0" w:space="0" w:color="auto"/>
      </w:divBdr>
    </w:div>
    <w:div w:id="2047637692">
      <w:bodyDiv w:val="1"/>
      <w:marLeft w:val="0"/>
      <w:marRight w:val="0"/>
      <w:marTop w:val="0"/>
      <w:marBottom w:val="0"/>
      <w:divBdr>
        <w:top w:val="none" w:sz="0" w:space="0" w:color="auto"/>
        <w:left w:val="none" w:sz="0" w:space="0" w:color="auto"/>
        <w:bottom w:val="none" w:sz="0" w:space="0" w:color="auto"/>
        <w:right w:val="none" w:sz="0" w:space="0" w:color="auto"/>
      </w:divBdr>
    </w:div>
    <w:div w:id="2052533372">
      <w:bodyDiv w:val="1"/>
      <w:marLeft w:val="0"/>
      <w:marRight w:val="0"/>
      <w:marTop w:val="0"/>
      <w:marBottom w:val="0"/>
      <w:divBdr>
        <w:top w:val="none" w:sz="0" w:space="0" w:color="auto"/>
        <w:left w:val="none" w:sz="0" w:space="0" w:color="auto"/>
        <w:bottom w:val="none" w:sz="0" w:space="0" w:color="auto"/>
        <w:right w:val="none" w:sz="0" w:space="0" w:color="auto"/>
      </w:divBdr>
    </w:div>
    <w:div w:id="2056350255">
      <w:bodyDiv w:val="1"/>
      <w:marLeft w:val="0"/>
      <w:marRight w:val="0"/>
      <w:marTop w:val="0"/>
      <w:marBottom w:val="0"/>
      <w:divBdr>
        <w:top w:val="none" w:sz="0" w:space="0" w:color="auto"/>
        <w:left w:val="none" w:sz="0" w:space="0" w:color="auto"/>
        <w:bottom w:val="none" w:sz="0" w:space="0" w:color="auto"/>
        <w:right w:val="none" w:sz="0" w:space="0" w:color="auto"/>
      </w:divBdr>
    </w:div>
    <w:div w:id="2059938993">
      <w:bodyDiv w:val="1"/>
      <w:marLeft w:val="0"/>
      <w:marRight w:val="0"/>
      <w:marTop w:val="0"/>
      <w:marBottom w:val="0"/>
      <w:divBdr>
        <w:top w:val="none" w:sz="0" w:space="0" w:color="auto"/>
        <w:left w:val="none" w:sz="0" w:space="0" w:color="auto"/>
        <w:bottom w:val="none" w:sz="0" w:space="0" w:color="auto"/>
        <w:right w:val="none" w:sz="0" w:space="0" w:color="auto"/>
      </w:divBdr>
    </w:div>
    <w:div w:id="2103258639">
      <w:bodyDiv w:val="1"/>
      <w:marLeft w:val="0"/>
      <w:marRight w:val="0"/>
      <w:marTop w:val="0"/>
      <w:marBottom w:val="0"/>
      <w:divBdr>
        <w:top w:val="none" w:sz="0" w:space="0" w:color="auto"/>
        <w:left w:val="none" w:sz="0" w:space="0" w:color="auto"/>
        <w:bottom w:val="none" w:sz="0" w:space="0" w:color="auto"/>
        <w:right w:val="none" w:sz="0" w:space="0" w:color="auto"/>
      </w:divBdr>
    </w:div>
    <w:div w:id="21071875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13" Type="http://schemas.openxmlformats.org/officeDocument/2006/relationships/customXml" Target="ink/ink4.xm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customXml" Target="ink/ink3.xml"/><Relationship Id="rId17" Type="http://schemas.openxmlformats.org/officeDocument/2006/relationships/hyperlink" Target="https://www.who.int/news-room/fact-sheets/detail/cardiovascular-diseases-(cvds)" TargetMode="External"/><Relationship Id="rId2" Type="http://schemas.openxmlformats.org/officeDocument/2006/relationships/styles" Target="styles.xml"/><Relationship Id="rId16" Type="http://schemas.openxmlformats.org/officeDocument/2006/relationships/hyperlink" Target="https://www.ahajournals.org/doi/10.1161/CIRCULATIONAHA.120.052430" TargetMode="External"/><Relationship Id="rId20"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hyperlink" Target="https://www.nhs.uk/conditions/high-blood-pressure-hypertension/" TargetMode="External"/><Relationship Id="rId10" Type="http://schemas.openxmlformats.org/officeDocument/2006/relationships/customXml" Target="ink/ink2.xm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casp-uk.net" TargetMode="External"/><Relationship Id="rId22"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7.716"/>
    </inkml:context>
    <inkml:brush xml:id="br0">
      <inkml:brushProperty name="width" value="0.05" units="cm"/>
      <inkml:brushProperty name="height" value="0.05" units="cm"/>
    </inkml:brush>
  </inkml:definitions>
  <inkml:trace contextRef="#ctx0" brushRef="#br0">0 0 24575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7.332"/>
    </inkml:context>
    <inkml:brush xml:id="br0">
      <inkml:brushProperty name="width" value="0.05" units="cm"/>
      <inkml:brushProperty name="height" value="0.05" units="cm"/>
    </inkml:brush>
  </inkml:definitions>
  <inkml:trace contextRef="#ctx0" brushRef="#br0">0 65 24575,'0'-65'0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6.916"/>
    </inkml:context>
    <inkml:brush xml:id="br0">
      <inkml:brushProperty name="width" value="0.05" units="cm"/>
      <inkml:brushProperty name="height" value="0.05" units="cm"/>
    </inkml:brush>
  </inkml:definitions>
  <inkml:trace contextRef="#ctx0" brushRef="#br0">0 0 24575</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8:55.710"/>
    </inkml:context>
    <inkml:brush xml:id="br0">
      <inkml:brushProperty name="width" value="0.05" units="cm"/>
      <inkml:brushProperty name="height" value="0.05" units="cm"/>
    </inkml:brush>
  </inkml:definitions>
  <inkml:trace contextRef="#ctx0" brushRef="#br0">0 0 24575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1</Pages>
  <Words>9840</Words>
  <Characters>51763</Characters>
  <Application>Microsoft Office Word</Application>
  <DocSecurity>0</DocSecurity>
  <Lines>2724</Lines>
  <Paragraphs>1987</Paragraphs>
  <ScaleCrop>false</ScaleCrop>
  <HeadingPairs>
    <vt:vector size="4" baseType="variant">
      <vt:variant>
        <vt:lpstr>Title</vt:lpstr>
      </vt:variant>
      <vt:variant>
        <vt:i4>1</vt:i4>
      </vt:variant>
      <vt:variant>
        <vt:lpstr>Headings</vt:lpstr>
      </vt:variant>
      <vt:variant>
        <vt:i4>17</vt:i4>
      </vt:variant>
    </vt:vector>
  </HeadingPairs>
  <TitlesOfParts>
    <vt:vector size="18" baseType="lpstr">
      <vt:lpstr/>
      <vt:lpstr>    Acknowledgements </vt:lpstr>
      <vt:lpstr>    Abstract</vt:lpstr>
      <vt:lpstr>    &lt;Table of contents </vt:lpstr>
      <vt:lpstr>List of figures</vt:lpstr>
      <vt:lpstr>List of tables </vt:lpstr>
      <vt:lpstr>List of abbreviations</vt:lpstr>
      <vt:lpstr>Glossary</vt:lpstr>
      <vt:lpstr>Chapter 1: Introduction </vt:lpstr>
      <vt:lpstr>Chapter: Literature review/theoretical framework </vt:lpstr>
      <vt:lpstr>Research Methodology </vt:lpstr>
      <vt:lpstr>Results </vt:lpstr>
      <vt:lpstr>Discussion </vt:lpstr>
      <vt:lpstr>Conclusion </vt:lpstr>
      <vt:lpstr>Reference list </vt:lpstr>
      <vt:lpstr>        Notes </vt:lpstr>
      <vt:lpstr>Appendix 1: [Title] </vt:lpstr>
      <vt:lpstr>Appendix 2: [Title] </vt:lpstr>
    </vt:vector>
  </TitlesOfParts>
  <Company>University of Wales Trinity Saint David</Company>
  <LinksUpToDate>false</LinksUpToDate>
  <CharactersWithSpaces>59616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Flavia Apio (2023550)</cp:lastModifiedBy>
  <cp:revision>2</cp:revision>
  <cp:lastPrinted>2023-09-21T02:18:00Z</cp:lastPrinted>
  <dcterms:created xsi:type="dcterms:W3CDTF">2025-11-03T20:45:00Z</dcterms:created>
  <dcterms:modified xsi:type="dcterms:W3CDTF">2025-11-03T20:45:00Z</dcterms:modified>
</cp:coreProperties>
</file>