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EFAB6" w14:textId="40484773" w:rsidR="0085496E" w:rsidRDefault="00CE40D7">
      <w:pPr>
        <w:rPr>
          <w:rFonts w:ascii="Times New Roman" w:hAnsi="Times New Roman" w:cs="Times New Roman"/>
          <w:sz w:val="24"/>
          <w:szCs w:val="24"/>
        </w:rPr>
      </w:pPr>
      <w:r>
        <w:rPr>
          <w:rFonts w:ascii="Times New Roman" w:hAnsi="Times New Roman" w:cs="Times New Roman"/>
          <w:sz w:val="24"/>
          <w:szCs w:val="24"/>
        </w:rPr>
        <w:t xml:space="preserve">                                                                                        Emma Thomas 1601975</w:t>
      </w:r>
      <w:bookmarkStart w:id="0" w:name="_GoBack"/>
      <w:bookmarkEnd w:id="0"/>
    </w:p>
    <w:p w14:paraId="33498FC5" w14:textId="77777777" w:rsidR="00CE40D7" w:rsidRDefault="00CE40D7">
      <w:pPr>
        <w:rPr>
          <w:rFonts w:ascii="Times New Roman" w:hAnsi="Times New Roman" w:cs="Times New Roman"/>
          <w:sz w:val="24"/>
          <w:szCs w:val="24"/>
        </w:rPr>
      </w:pPr>
    </w:p>
    <w:p w14:paraId="45FA73A4" w14:textId="36A356E6" w:rsidR="00331596" w:rsidRDefault="00EC5924">
      <w:pPr>
        <w:rPr>
          <w:rFonts w:ascii="Times New Roman" w:hAnsi="Times New Roman" w:cs="Times New Roman"/>
          <w:sz w:val="24"/>
          <w:szCs w:val="24"/>
        </w:rPr>
      </w:pPr>
      <w:r>
        <w:rPr>
          <w:rFonts w:ascii="Times New Roman" w:hAnsi="Times New Roman" w:cs="Times New Roman"/>
          <w:sz w:val="24"/>
          <w:szCs w:val="24"/>
        </w:rPr>
        <w:t xml:space="preserve">This essay will discuss </w:t>
      </w:r>
      <w:r w:rsidR="00EC06D0">
        <w:rPr>
          <w:rFonts w:ascii="Times New Roman" w:hAnsi="Times New Roman" w:cs="Times New Roman"/>
          <w:sz w:val="24"/>
          <w:szCs w:val="24"/>
        </w:rPr>
        <w:t>the health promotion of the physiological benefits of adequate daily fluid intake. Successful campaigns have been researched and included. Theories related to how campaigns can influence a person and lead to behavioural changes is discussed</w:t>
      </w:r>
      <w:r w:rsidR="002D3854">
        <w:rPr>
          <w:rFonts w:ascii="Times New Roman" w:hAnsi="Times New Roman" w:cs="Times New Roman"/>
          <w:sz w:val="24"/>
          <w:szCs w:val="24"/>
        </w:rPr>
        <w:t>,</w:t>
      </w:r>
      <w:r w:rsidR="00EC06D0">
        <w:rPr>
          <w:rFonts w:ascii="Times New Roman" w:hAnsi="Times New Roman" w:cs="Times New Roman"/>
          <w:sz w:val="24"/>
          <w:szCs w:val="24"/>
        </w:rPr>
        <w:t xml:space="preserve"> along with the role media has in health communication.</w:t>
      </w:r>
      <w:r w:rsidR="00CC45E7">
        <w:rPr>
          <w:rFonts w:ascii="Times New Roman" w:hAnsi="Times New Roman" w:cs="Times New Roman"/>
          <w:sz w:val="24"/>
          <w:szCs w:val="24"/>
        </w:rPr>
        <w:t xml:space="preserve"> </w:t>
      </w:r>
      <w:r w:rsidR="00331596">
        <w:rPr>
          <w:rFonts w:ascii="Times New Roman" w:hAnsi="Times New Roman" w:cs="Times New Roman"/>
          <w:sz w:val="24"/>
          <w:szCs w:val="24"/>
        </w:rPr>
        <w:t>Campaigns often use the reach of social media platforms to spread information about their mission due to the tremendous amount of advertising being shared daily. (</w:t>
      </w:r>
      <w:r w:rsidR="00FB5513">
        <w:rPr>
          <w:rFonts w:ascii="Times New Roman" w:hAnsi="Times New Roman" w:cs="Times New Roman"/>
          <w:sz w:val="24"/>
          <w:szCs w:val="24"/>
        </w:rPr>
        <w:t>Dimofte,2015</w:t>
      </w:r>
      <w:r w:rsidR="00331596">
        <w:rPr>
          <w:rFonts w:ascii="Times New Roman" w:hAnsi="Times New Roman" w:cs="Times New Roman"/>
          <w:sz w:val="24"/>
          <w:szCs w:val="24"/>
        </w:rPr>
        <w:t>) A great deal of advertising is publicised through social media, the most popular being Facebook as it has over a billion users worldwide.</w:t>
      </w:r>
      <w:r w:rsidR="00FB5513">
        <w:rPr>
          <w:rFonts w:ascii="Times New Roman" w:hAnsi="Times New Roman" w:cs="Times New Roman"/>
          <w:sz w:val="24"/>
          <w:szCs w:val="24"/>
        </w:rPr>
        <w:t xml:space="preserve"> </w:t>
      </w:r>
      <w:r w:rsidR="00331596">
        <w:rPr>
          <w:rFonts w:ascii="Times New Roman" w:hAnsi="Times New Roman" w:cs="Times New Roman"/>
          <w:sz w:val="24"/>
          <w:szCs w:val="24"/>
        </w:rPr>
        <w:t>The second most popular being Twitter with over 500 million tweets being made daily</w:t>
      </w:r>
      <w:r w:rsidR="00CC45E7">
        <w:rPr>
          <w:rFonts w:ascii="Times New Roman" w:hAnsi="Times New Roman" w:cs="Times New Roman"/>
          <w:sz w:val="24"/>
          <w:szCs w:val="24"/>
        </w:rPr>
        <w:t xml:space="preserve">. </w:t>
      </w:r>
      <w:r w:rsidR="00331596">
        <w:rPr>
          <w:rFonts w:ascii="Times New Roman" w:hAnsi="Times New Roman" w:cs="Times New Roman"/>
          <w:sz w:val="24"/>
          <w:szCs w:val="24"/>
        </w:rPr>
        <w:t xml:space="preserve">The figures show the true magnitude of the advertising opportunity within social media, it is no surprise that campaigns access this facility to supply information to the public to create awareness and support. </w:t>
      </w:r>
      <w:r w:rsidR="00FB5513">
        <w:rPr>
          <w:rFonts w:ascii="Times New Roman" w:hAnsi="Times New Roman" w:cs="Times New Roman"/>
          <w:sz w:val="24"/>
          <w:szCs w:val="24"/>
        </w:rPr>
        <w:t>(Dimofte,2015)</w:t>
      </w:r>
    </w:p>
    <w:p w14:paraId="2A1C5AA7" w14:textId="57EE8929" w:rsidR="00C96944" w:rsidRDefault="00C96944" w:rsidP="000B32BC">
      <w:pPr>
        <w:spacing w:before="240"/>
        <w:rPr>
          <w:rFonts w:ascii="Times New Roman" w:hAnsi="Times New Roman" w:cs="Times New Roman"/>
          <w:sz w:val="24"/>
          <w:szCs w:val="24"/>
        </w:rPr>
      </w:pPr>
      <w:r>
        <w:rPr>
          <w:rFonts w:ascii="Times New Roman" w:hAnsi="Times New Roman" w:cs="Times New Roman"/>
          <w:sz w:val="24"/>
          <w:szCs w:val="24"/>
        </w:rPr>
        <w:t>The use of communication strategies to provide health information on a personal level and to the community is called health communication. (</w:t>
      </w:r>
      <w:r w:rsidR="001501BD">
        <w:rPr>
          <w:rFonts w:ascii="Times New Roman" w:hAnsi="Times New Roman" w:cs="Times New Roman"/>
          <w:sz w:val="24"/>
          <w:szCs w:val="24"/>
        </w:rPr>
        <w:t>Dutta-Bergman,2005</w:t>
      </w:r>
      <w:r>
        <w:rPr>
          <w:rFonts w:ascii="Times New Roman" w:hAnsi="Times New Roman" w:cs="Times New Roman"/>
          <w:sz w:val="24"/>
          <w:szCs w:val="24"/>
        </w:rPr>
        <w:t xml:space="preserve">) </w:t>
      </w:r>
      <w:r w:rsidR="00CC45E7">
        <w:rPr>
          <w:rFonts w:ascii="Times New Roman" w:hAnsi="Times New Roman" w:cs="Times New Roman"/>
          <w:sz w:val="24"/>
          <w:szCs w:val="24"/>
        </w:rPr>
        <w:t>F</w:t>
      </w:r>
      <w:r>
        <w:rPr>
          <w:rFonts w:ascii="Times New Roman" w:hAnsi="Times New Roman" w:cs="Times New Roman"/>
          <w:sz w:val="24"/>
          <w:szCs w:val="24"/>
        </w:rPr>
        <w:t>or a human t</w:t>
      </w:r>
      <w:r w:rsidR="005E02DB">
        <w:rPr>
          <w:rFonts w:ascii="Times New Roman" w:hAnsi="Times New Roman" w:cs="Times New Roman"/>
          <w:sz w:val="24"/>
          <w:szCs w:val="24"/>
        </w:rPr>
        <w:t>o be li</w:t>
      </w:r>
      <w:r>
        <w:rPr>
          <w:rFonts w:ascii="Times New Roman" w:hAnsi="Times New Roman" w:cs="Times New Roman"/>
          <w:sz w:val="24"/>
          <w:szCs w:val="24"/>
        </w:rPr>
        <w:t xml:space="preserve">ving a healthy lifestyle </w:t>
      </w:r>
      <w:r w:rsidR="005E02DB">
        <w:rPr>
          <w:rFonts w:ascii="Times New Roman" w:hAnsi="Times New Roman" w:cs="Times New Roman"/>
          <w:sz w:val="24"/>
          <w:szCs w:val="24"/>
        </w:rPr>
        <w:t>they should be performing well physically, mentally and socially. Media and advertising has allowed the public to be more aware of how to prevent issue’s arising rather than just giving information on treatment’s. The purpose of a campaign is to raise awareness and educate people on how to look after all aspects of their health, this has shown a change in a person’s attitude</w:t>
      </w:r>
      <w:r w:rsidR="00CC45E7">
        <w:rPr>
          <w:rFonts w:ascii="Times New Roman" w:hAnsi="Times New Roman" w:cs="Times New Roman"/>
          <w:sz w:val="24"/>
          <w:szCs w:val="24"/>
        </w:rPr>
        <w:t>,</w:t>
      </w:r>
      <w:r w:rsidR="005E02DB">
        <w:rPr>
          <w:rFonts w:ascii="Times New Roman" w:hAnsi="Times New Roman" w:cs="Times New Roman"/>
          <w:sz w:val="24"/>
          <w:szCs w:val="24"/>
        </w:rPr>
        <w:t xml:space="preserve"> beliefs and behaviour confirming the impact that media influence can have. </w:t>
      </w:r>
      <w:r w:rsidR="005B1C70">
        <w:rPr>
          <w:rFonts w:ascii="Times New Roman" w:hAnsi="Times New Roman" w:cs="Times New Roman"/>
          <w:sz w:val="24"/>
          <w:szCs w:val="24"/>
        </w:rPr>
        <w:t xml:space="preserve">Cameron </w:t>
      </w:r>
      <w:r w:rsidR="00CC45E7">
        <w:rPr>
          <w:rFonts w:ascii="Times New Roman" w:hAnsi="Times New Roman" w:cs="Times New Roman"/>
          <w:sz w:val="24"/>
          <w:szCs w:val="24"/>
        </w:rPr>
        <w:t>(</w:t>
      </w:r>
      <w:r w:rsidR="005E02DB">
        <w:rPr>
          <w:rFonts w:ascii="Times New Roman" w:hAnsi="Times New Roman" w:cs="Times New Roman"/>
          <w:sz w:val="24"/>
          <w:szCs w:val="24"/>
        </w:rPr>
        <w:t>200</w:t>
      </w:r>
      <w:r w:rsidR="005B1C70">
        <w:rPr>
          <w:rFonts w:ascii="Times New Roman" w:hAnsi="Times New Roman" w:cs="Times New Roman"/>
          <w:sz w:val="24"/>
          <w:szCs w:val="24"/>
        </w:rPr>
        <w:t>6</w:t>
      </w:r>
      <w:r w:rsidR="00CC45E7">
        <w:rPr>
          <w:rFonts w:ascii="Times New Roman" w:hAnsi="Times New Roman" w:cs="Times New Roman"/>
          <w:sz w:val="24"/>
          <w:szCs w:val="24"/>
        </w:rPr>
        <w:t>)</w:t>
      </w:r>
      <w:r w:rsidR="005E02DB">
        <w:rPr>
          <w:rFonts w:ascii="Times New Roman" w:hAnsi="Times New Roman" w:cs="Times New Roman"/>
          <w:sz w:val="24"/>
          <w:szCs w:val="24"/>
        </w:rPr>
        <w:t xml:space="preserve"> discussed </w:t>
      </w:r>
      <w:r w:rsidR="00CC45E7">
        <w:rPr>
          <w:rFonts w:ascii="Times New Roman" w:hAnsi="Times New Roman" w:cs="Times New Roman"/>
          <w:sz w:val="24"/>
          <w:szCs w:val="24"/>
        </w:rPr>
        <w:t>how</w:t>
      </w:r>
      <w:r w:rsidR="005E02DB">
        <w:rPr>
          <w:rFonts w:ascii="Times New Roman" w:hAnsi="Times New Roman" w:cs="Times New Roman"/>
          <w:sz w:val="24"/>
          <w:szCs w:val="24"/>
        </w:rPr>
        <w:t xml:space="preserve"> health campaigns can influence a person’s behaviour however, </w:t>
      </w:r>
      <w:r w:rsidR="000B32BC">
        <w:rPr>
          <w:rFonts w:ascii="Times New Roman" w:hAnsi="Times New Roman" w:cs="Times New Roman"/>
          <w:sz w:val="24"/>
          <w:szCs w:val="24"/>
        </w:rPr>
        <w:t xml:space="preserve">Siegel et al </w:t>
      </w:r>
      <w:r w:rsidR="00CC45E7">
        <w:rPr>
          <w:rFonts w:ascii="Times New Roman" w:hAnsi="Times New Roman" w:cs="Times New Roman"/>
          <w:sz w:val="24"/>
          <w:szCs w:val="24"/>
        </w:rPr>
        <w:t>(</w:t>
      </w:r>
      <w:r w:rsidR="00946891">
        <w:rPr>
          <w:rFonts w:ascii="Times New Roman" w:hAnsi="Times New Roman" w:cs="Times New Roman"/>
          <w:sz w:val="24"/>
          <w:szCs w:val="24"/>
        </w:rPr>
        <w:t>1998</w:t>
      </w:r>
      <w:r w:rsidR="00CC45E7">
        <w:rPr>
          <w:rFonts w:ascii="Times New Roman" w:hAnsi="Times New Roman" w:cs="Times New Roman"/>
          <w:sz w:val="24"/>
          <w:szCs w:val="24"/>
        </w:rPr>
        <w:t>)</w:t>
      </w:r>
      <w:r w:rsidR="000B32BC">
        <w:rPr>
          <w:rFonts w:ascii="Times New Roman" w:hAnsi="Times New Roman" w:cs="Times New Roman"/>
          <w:sz w:val="24"/>
          <w:szCs w:val="24"/>
        </w:rPr>
        <w:t xml:space="preserve"> conducted a systematic review of the effectiveness of social media in this area and suggested that the investigation on how effective it is long term in relation to changing behaviour is still in the preliminary stages of research. Herr (1991) suggested that negative message’s in media can create more of a reaction than positive messages. It has been suggested that fear included in a campaign can provoke more of a change in a person’s behaviour. (Witt, 2000) although, research has also shown that too much fear can be counterproductive. (</w:t>
      </w:r>
      <w:proofErr w:type="spellStart"/>
      <w:r w:rsidR="000B32BC">
        <w:rPr>
          <w:rFonts w:ascii="Times New Roman" w:hAnsi="Times New Roman" w:cs="Times New Roman"/>
          <w:sz w:val="24"/>
          <w:szCs w:val="24"/>
        </w:rPr>
        <w:t>Leshner</w:t>
      </w:r>
      <w:proofErr w:type="spellEnd"/>
      <w:r w:rsidR="000B32BC">
        <w:rPr>
          <w:rFonts w:ascii="Times New Roman" w:hAnsi="Times New Roman" w:cs="Times New Roman"/>
          <w:sz w:val="24"/>
          <w:szCs w:val="24"/>
        </w:rPr>
        <w:t xml:space="preserve"> et al 2010)</w:t>
      </w:r>
    </w:p>
    <w:p w14:paraId="72A9F1C7" w14:textId="666A7A96" w:rsidR="000B32BC" w:rsidRDefault="000B32BC" w:rsidP="000B32BC">
      <w:pPr>
        <w:spacing w:before="240"/>
        <w:rPr>
          <w:rFonts w:ascii="Times New Roman" w:hAnsi="Times New Roman" w:cs="Times New Roman"/>
          <w:sz w:val="24"/>
          <w:szCs w:val="24"/>
        </w:rPr>
      </w:pPr>
      <w:r>
        <w:rPr>
          <w:rFonts w:ascii="Times New Roman" w:hAnsi="Times New Roman" w:cs="Times New Roman"/>
          <w:sz w:val="24"/>
          <w:szCs w:val="24"/>
        </w:rPr>
        <w:t xml:space="preserve">Maher </w:t>
      </w:r>
      <w:r w:rsidR="00F54BB4">
        <w:rPr>
          <w:rFonts w:ascii="Times New Roman" w:hAnsi="Times New Roman" w:cs="Times New Roman"/>
          <w:sz w:val="24"/>
          <w:szCs w:val="24"/>
        </w:rPr>
        <w:t>(2014) discussed the growing importance of addressing health issues and their impact. One of the most common issue’s is poor diet/obesity</w:t>
      </w:r>
      <w:r w:rsidR="001F53E7">
        <w:rPr>
          <w:rFonts w:ascii="Times New Roman" w:hAnsi="Times New Roman" w:cs="Times New Roman"/>
          <w:sz w:val="24"/>
          <w:szCs w:val="24"/>
        </w:rPr>
        <w:t xml:space="preserve"> which has been linked to lack of adequate water intake</w:t>
      </w:r>
      <w:r w:rsidR="00F54BB4">
        <w:rPr>
          <w:rFonts w:ascii="Times New Roman" w:hAnsi="Times New Roman" w:cs="Times New Roman"/>
          <w:sz w:val="24"/>
          <w:szCs w:val="24"/>
        </w:rPr>
        <w:t xml:space="preserve"> and is among the most common causes of premature death relating to diseases. Other health issue’s such as smoking, alcohol abuse and lack of physical exercise has been connected to 2.6 million years of life being lost each year due to preventable diseases and that is just the figure for England and Wales. Using social media to raise awareness of interventions could optimise lifestyle, health and well-being. (Maher,2014)</w:t>
      </w:r>
    </w:p>
    <w:p w14:paraId="05C0BBE6" w14:textId="116A4293" w:rsidR="00256036" w:rsidRDefault="00F54BB4" w:rsidP="000B32BC">
      <w:pPr>
        <w:spacing w:before="240"/>
        <w:rPr>
          <w:rFonts w:ascii="Times New Roman" w:hAnsi="Times New Roman" w:cs="Times New Roman"/>
          <w:sz w:val="24"/>
          <w:szCs w:val="24"/>
        </w:rPr>
      </w:pPr>
      <w:r>
        <w:rPr>
          <w:rFonts w:ascii="Times New Roman" w:hAnsi="Times New Roman" w:cs="Times New Roman"/>
          <w:sz w:val="24"/>
          <w:szCs w:val="24"/>
        </w:rPr>
        <w:t xml:space="preserve">When </w:t>
      </w:r>
      <w:r w:rsidR="00C80D41">
        <w:rPr>
          <w:rFonts w:ascii="Times New Roman" w:hAnsi="Times New Roman" w:cs="Times New Roman"/>
          <w:sz w:val="24"/>
          <w:szCs w:val="24"/>
        </w:rPr>
        <w:t xml:space="preserve">discussing </w:t>
      </w:r>
      <w:r>
        <w:rPr>
          <w:rFonts w:ascii="Times New Roman" w:hAnsi="Times New Roman" w:cs="Times New Roman"/>
          <w:sz w:val="24"/>
          <w:szCs w:val="24"/>
        </w:rPr>
        <w:t xml:space="preserve">the impact of </w:t>
      </w:r>
      <w:r w:rsidR="00C80D41">
        <w:rPr>
          <w:rFonts w:ascii="Times New Roman" w:hAnsi="Times New Roman" w:cs="Times New Roman"/>
          <w:sz w:val="24"/>
          <w:szCs w:val="24"/>
        </w:rPr>
        <w:t>media and advertising it is important to consider the theories behind human behaviour. The theory of reasoned behaviour by</w:t>
      </w:r>
      <w:r w:rsidR="000E68D9">
        <w:rPr>
          <w:rFonts w:ascii="Times New Roman" w:hAnsi="Times New Roman" w:cs="Times New Roman"/>
          <w:sz w:val="24"/>
          <w:szCs w:val="24"/>
        </w:rPr>
        <w:t xml:space="preserve"> </w:t>
      </w:r>
      <w:r w:rsidR="00C80D41">
        <w:rPr>
          <w:rFonts w:ascii="Times New Roman" w:hAnsi="Times New Roman" w:cs="Times New Roman"/>
          <w:sz w:val="24"/>
          <w:szCs w:val="24"/>
        </w:rPr>
        <w:t>Fishbein</w:t>
      </w:r>
      <w:r w:rsidR="000E68D9">
        <w:rPr>
          <w:rFonts w:ascii="Times New Roman" w:hAnsi="Times New Roman" w:cs="Times New Roman"/>
          <w:sz w:val="24"/>
          <w:szCs w:val="24"/>
        </w:rPr>
        <w:t xml:space="preserve">, </w:t>
      </w:r>
      <w:proofErr w:type="spellStart"/>
      <w:r w:rsidR="000E68D9">
        <w:rPr>
          <w:rFonts w:ascii="Times New Roman" w:hAnsi="Times New Roman" w:cs="Times New Roman"/>
          <w:sz w:val="24"/>
          <w:szCs w:val="24"/>
        </w:rPr>
        <w:t>Ajzen</w:t>
      </w:r>
      <w:proofErr w:type="spellEnd"/>
      <w:r w:rsidR="00C80D41">
        <w:rPr>
          <w:rFonts w:ascii="Times New Roman" w:hAnsi="Times New Roman" w:cs="Times New Roman"/>
          <w:sz w:val="24"/>
          <w:szCs w:val="24"/>
        </w:rPr>
        <w:t xml:space="preserve"> (1975) discusses behavioural changes in the concept that </w:t>
      </w:r>
      <w:r w:rsidR="001631F5">
        <w:rPr>
          <w:rFonts w:ascii="Times New Roman" w:hAnsi="Times New Roman" w:cs="Times New Roman"/>
          <w:sz w:val="24"/>
          <w:szCs w:val="24"/>
        </w:rPr>
        <w:t xml:space="preserve">a </w:t>
      </w:r>
      <w:r w:rsidR="00C80D41">
        <w:rPr>
          <w:rFonts w:ascii="Times New Roman" w:hAnsi="Times New Roman" w:cs="Times New Roman"/>
          <w:sz w:val="24"/>
          <w:szCs w:val="24"/>
        </w:rPr>
        <w:t xml:space="preserve">person has </w:t>
      </w:r>
      <w:r w:rsidR="001631F5">
        <w:rPr>
          <w:rFonts w:ascii="Times New Roman" w:hAnsi="Times New Roman" w:cs="Times New Roman"/>
          <w:sz w:val="24"/>
          <w:szCs w:val="24"/>
        </w:rPr>
        <w:t>the</w:t>
      </w:r>
      <w:r w:rsidR="00C80D41">
        <w:rPr>
          <w:rFonts w:ascii="Times New Roman" w:hAnsi="Times New Roman" w:cs="Times New Roman"/>
          <w:sz w:val="24"/>
          <w:szCs w:val="24"/>
        </w:rPr>
        <w:t xml:space="preserve"> belief that if they perform a certain behaviour it will lead to a specific outcome, this is described as behavioural intentions. This theory is connected to campaigns and advertising as the intention of a campaign will initially be an attempt to encourage a person to question their normative beliefs, this can then change their attitude which will lead to them considering their behavioural intentions and </w:t>
      </w:r>
      <w:r w:rsidR="001631F5">
        <w:rPr>
          <w:rFonts w:ascii="Times New Roman" w:hAnsi="Times New Roman" w:cs="Times New Roman"/>
          <w:sz w:val="24"/>
          <w:szCs w:val="24"/>
        </w:rPr>
        <w:t>can</w:t>
      </w:r>
      <w:r w:rsidR="00C80D41">
        <w:rPr>
          <w:rFonts w:ascii="Times New Roman" w:hAnsi="Times New Roman" w:cs="Times New Roman"/>
          <w:sz w:val="24"/>
          <w:szCs w:val="24"/>
        </w:rPr>
        <w:t xml:space="preserve"> result in a changed behaviour. </w:t>
      </w:r>
      <w:r w:rsidR="005109AC">
        <w:rPr>
          <w:rFonts w:ascii="Times New Roman" w:hAnsi="Times New Roman" w:cs="Times New Roman"/>
          <w:sz w:val="24"/>
          <w:szCs w:val="24"/>
        </w:rPr>
        <w:t xml:space="preserve">The theory of planned </w:t>
      </w:r>
      <w:r w:rsidR="005109AC">
        <w:rPr>
          <w:rFonts w:ascii="Times New Roman" w:hAnsi="Times New Roman" w:cs="Times New Roman"/>
          <w:sz w:val="24"/>
          <w:szCs w:val="24"/>
        </w:rPr>
        <w:lastRenderedPageBreak/>
        <w:t xml:space="preserve">behaviour </w:t>
      </w:r>
      <w:r w:rsidR="00622A72">
        <w:rPr>
          <w:rFonts w:ascii="Times New Roman" w:hAnsi="Times New Roman" w:cs="Times New Roman"/>
          <w:sz w:val="24"/>
          <w:szCs w:val="24"/>
        </w:rPr>
        <w:t xml:space="preserve">by </w:t>
      </w:r>
      <w:proofErr w:type="spellStart"/>
      <w:r w:rsidR="00622A72">
        <w:rPr>
          <w:rFonts w:ascii="Times New Roman" w:hAnsi="Times New Roman" w:cs="Times New Roman"/>
          <w:sz w:val="24"/>
          <w:szCs w:val="24"/>
        </w:rPr>
        <w:t>Ajzen</w:t>
      </w:r>
      <w:proofErr w:type="spellEnd"/>
      <w:r w:rsidR="00622A72">
        <w:rPr>
          <w:rFonts w:ascii="Times New Roman" w:hAnsi="Times New Roman" w:cs="Times New Roman"/>
          <w:sz w:val="24"/>
          <w:szCs w:val="24"/>
        </w:rPr>
        <w:t xml:space="preserve"> </w:t>
      </w:r>
      <w:r w:rsidR="001631F5">
        <w:rPr>
          <w:rFonts w:ascii="Times New Roman" w:hAnsi="Times New Roman" w:cs="Times New Roman"/>
          <w:sz w:val="24"/>
          <w:szCs w:val="24"/>
        </w:rPr>
        <w:t>(</w:t>
      </w:r>
      <w:r w:rsidR="00256036">
        <w:rPr>
          <w:rFonts w:ascii="Times New Roman" w:hAnsi="Times New Roman" w:cs="Times New Roman"/>
          <w:sz w:val="24"/>
          <w:szCs w:val="24"/>
        </w:rPr>
        <w:t>1985</w:t>
      </w:r>
      <w:r w:rsidR="001631F5">
        <w:rPr>
          <w:rFonts w:ascii="Times New Roman" w:hAnsi="Times New Roman" w:cs="Times New Roman"/>
          <w:sz w:val="24"/>
          <w:szCs w:val="24"/>
        </w:rPr>
        <w:t>)</w:t>
      </w:r>
      <w:r w:rsidR="00256036">
        <w:rPr>
          <w:rFonts w:ascii="Times New Roman" w:hAnsi="Times New Roman" w:cs="Times New Roman"/>
          <w:sz w:val="24"/>
          <w:szCs w:val="24"/>
        </w:rPr>
        <w:t xml:space="preserve"> was created as an extension to the original reasoned behaviour theory suggesting that perceived behavioural control was an important concept in a person developing behavioural intention and causing a change in behaviour. A person having more control related back to theories put forth by Bandura et al (1980) who suggested that peoples behaviour is highly influenced by the confidence they have in their own ability to perform a certain behaviour</w:t>
      </w:r>
      <w:r w:rsidR="001631F5">
        <w:rPr>
          <w:rFonts w:ascii="Times New Roman" w:hAnsi="Times New Roman" w:cs="Times New Roman"/>
          <w:sz w:val="24"/>
          <w:szCs w:val="24"/>
        </w:rPr>
        <w:t>. T</w:t>
      </w:r>
      <w:r w:rsidR="00256036">
        <w:rPr>
          <w:rFonts w:ascii="Times New Roman" w:hAnsi="Times New Roman" w:cs="Times New Roman"/>
          <w:sz w:val="24"/>
          <w:szCs w:val="24"/>
        </w:rPr>
        <w:t>his creates a connection between perceived behavioural control and behavioural intention c</w:t>
      </w:r>
      <w:r w:rsidR="001631F5">
        <w:rPr>
          <w:rFonts w:ascii="Times New Roman" w:hAnsi="Times New Roman" w:cs="Times New Roman"/>
          <w:sz w:val="24"/>
          <w:szCs w:val="24"/>
        </w:rPr>
        <w:t>reating</w:t>
      </w:r>
      <w:r w:rsidR="00256036">
        <w:rPr>
          <w:rFonts w:ascii="Times New Roman" w:hAnsi="Times New Roman" w:cs="Times New Roman"/>
          <w:sz w:val="24"/>
          <w:szCs w:val="24"/>
        </w:rPr>
        <w:t xml:space="preserve"> the motivation for changed behaviour. (Madden,1992)</w:t>
      </w:r>
    </w:p>
    <w:p w14:paraId="035AD8F1" w14:textId="2C539E5C" w:rsidR="004D5D5E" w:rsidRDefault="00544C9B">
      <w:pPr>
        <w:rPr>
          <w:rFonts w:ascii="Times New Roman" w:hAnsi="Times New Roman" w:cs="Times New Roman"/>
          <w:sz w:val="24"/>
          <w:szCs w:val="24"/>
        </w:rPr>
      </w:pPr>
      <w:r>
        <w:rPr>
          <w:rFonts w:ascii="Times New Roman" w:hAnsi="Times New Roman" w:cs="Times New Roman"/>
          <w:sz w:val="24"/>
          <w:szCs w:val="24"/>
        </w:rPr>
        <w:t>The International charity water aid has used many health campaigns to promote the importance of clean water for drinking, sanitation and hygiene. They have helped supply clean water to millions across the world and to some of the poorest people living in the most deprived areas. One of their campaigns was the</w:t>
      </w:r>
      <w:r w:rsidR="004D5D5E">
        <w:rPr>
          <w:rFonts w:ascii="Times New Roman" w:hAnsi="Times New Roman" w:cs="Times New Roman"/>
          <w:sz w:val="24"/>
          <w:szCs w:val="24"/>
        </w:rPr>
        <w:t xml:space="preserve"> </w:t>
      </w:r>
      <w:r w:rsidR="00857111">
        <w:rPr>
          <w:rFonts w:ascii="Times New Roman" w:hAnsi="Times New Roman" w:cs="Times New Roman"/>
          <w:sz w:val="24"/>
          <w:szCs w:val="24"/>
        </w:rPr>
        <w:t>‘</w:t>
      </w:r>
      <w:r w:rsidR="004D5D5E">
        <w:rPr>
          <w:rFonts w:ascii="Times New Roman" w:hAnsi="Times New Roman" w:cs="Times New Roman"/>
          <w:sz w:val="24"/>
          <w:szCs w:val="24"/>
        </w:rPr>
        <w:t>drink more water</w:t>
      </w:r>
      <w:r w:rsidR="00857111">
        <w:rPr>
          <w:rFonts w:ascii="Times New Roman" w:hAnsi="Times New Roman" w:cs="Times New Roman"/>
          <w:sz w:val="24"/>
          <w:szCs w:val="24"/>
        </w:rPr>
        <w:t>’</w:t>
      </w:r>
      <w:r w:rsidR="004D5D5E">
        <w:rPr>
          <w:rFonts w:ascii="Times New Roman" w:hAnsi="Times New Roman" w:cs="Times New Roman"/>
          <w:sz w:val="24"/>
          <w:szCs w:val="24"/>
        </w:rPr>
        <w:t xml:space="preserve"> campaign</w:t>
      </w:r>
      <w:r w:rsidR="00857111">
        <w:rPr>
          <w:rFonts w:ascii="Times New Roman" w:hAnsi="Times New Roman" w:cs="Times New Roman"/>
          <w:sz w:val="24"/>
          <w:szCs w:val="24"/>
        </w:rPr>
        <w:t>,</w:t>
      </w:r>
      <w:r w:rsidR="004D5D5E">
        <w:rPr>
          <w:rFonts w:ascii="Times New Roman" w:hAnsi="Times New Roman" w:cs="Times New Roman"/>
          <w:sz w:val="24"/>
          <w:szCs w:val="24"/>
        </w:rPr>
        <w:t xml:space="preserve"> </w:t>
      </w:r>
      <w:r>
        <w:rPr>
          <w:rFonts w:ascii="Times New Roman" w:hAnsi="Times New Roman" w:cs="Times New Roman"/>
          <w:sz w:val="24"/>
          <w:szCs w:val="24"/>
        </w:rPr>
        <w:t>it aimed</w:t>
      </w:r>
      <w:r w:rsidR="004D5D5E">
        <w:rPr>
          <w:rFonts w:ascii="Times New Roman" w:hAnsi="Times New Roman" w:cs="Times New Roman"/>
          <w:sz w:val="24"/>
          <w:szCs w:val="24"/>
        </w:rPr>
        <w:t xml:space="preserve"> to encourage the people of the U.K to be more aware of the </w:t>
      </w:r>
      <w:r w:rsidR="001631F5">
        <w:rPr>
          <w:rFonts w:ascii="Times New Roman" w:hAnsi="Times New Roman" w:cs="Times New Roman"/>
          <w:sz w:val="24"/>
          <w:szCs w:val="24"/>
        </w:rPr>
        <w:t>large quantity</w:t>
      </w:r>
      <w:r w:rsidR="004D5D5E">
        <w:rPr>
          <w:rFonts w:ascii="Times New Roman" w:hAnsi="Times New Roman" w:cs="Times New Roman"/>
          <w:sz w:val="24"/>
          <w:szCs w:val="24"/>
        </w:rPr>
        <w:t xml:space="preserve"> of people that are not consuming enough water </w:t>
      </w:r>
      <w:proofErr w:type="gramStart"/>
      <w:r w:rsidR="004D5D5E">
        <w:rPr>
          <w:rFonts w:ascii="Times New Roman" w:hAnsi="Times New Roman" w:cs="Times New Roman"/>
          <w:sz w:val="24"/>
          <w:szCs w:val="24"/>
        </w:rPr>
        <w:t>on a daily basis</w:t>
      </w:r>
      <w:proofErr w:type="gramEnd"/>
      <w:r w:rsidR="004D5D5E">
        <w:rPr>
          <w:rFonts w:ascii="Times New Roman" w:hAnsi="Times New Roman" w:cs="Times New Roman"/>
          <w:sz w:val="24"/>
          <w:szCs w:val="24"/>
        </w:rPr>
        <w:t xml:space="preserve">. The health benefits of drinking more water is promoted and the campaign aims to raise awareness of the lack of access to clean water in the developing world and the health repercussions this can have. The campaign includes information on how much water people should be consuming each day. A hydration calculator was available on the drink more water campaign website, which would allow people to input how much water they have consumed believing this will draw attention to the difference between a person’s perceived and actual hydration levels. This allowing them to top up their </w:t>
      </w:r>
      <w:r w:rsidR="00370050">
        <w:rPr>
          <w:rFonts w:ascii="Times New Roman" w:hAnsi="Times New Roman" w:cs="Times New Roman"/>
          <w:sz w:val="24"/>
          <w:szCs w:val="24"/>
        </w:rPr>
        <w:t>daily water intake to the necessary level.</w:t>
      </w:r>
      <w:r w:rsidR="001631F5">
        <w:rPr>
          <w:rFonts w:ascii="Times New Roman" w:hAnsi="Times New Roman" w:cs="Times New Roman"/>
          <w:sz w:val="24"/>
          <w:szCs w:val="24"/>
        </w:rPr>
        <w:t xml:space="preserve"> (</w:t>
      </w:r>
      <w:r w:rsidR="007D60EE">
        <w:rPr>
          <w:rFonts w:ascii="Times New Roman" w:hAnsi="Times New Roman" w:cs="Times New Roman"/>
          <w:sz w:val="24"/>
          <w:szCs w:val="24"/>
        </w:rPr>
        <w:t>World health organis</w:t>
      </w:r>
      <w:r w:rsidR="004466F4">
        <w:rPr>
          <w:rFonts w:ascii="Times New Roman" w:hAnsi="Times New Roman" w:cs="Times New Roman"/>
          <w:sz w:val="24"/>
          <w:szCs w:val="24"/>
        </w:rPr>
        <w:t>at</w:t>
      </w:r>
      <w:r w:rsidR="007D60EE">
        <w:rPr>
          <w:rFonts w:ascii="Times New Roman" w:hAnsi="Times New Roman" w:cs="Times New Roman"/>
          <w:sz w:val="24"/>
          <w:szCs w:val="24"/>
        </w:rPr>
        <w:t>ion,</w:t>
      </w:r>
      <w:r w:rsidR="004466F4">
        <w:rPr>
          <w:rFonts w:ascii="Times New Roman" w:hAnsi="Times New Roman" w:cs="Times New Roman"/>
          <w:sz w:val="24"/>
          <w:szCs w:val="24"/>
        </w:rPr>
        <w:t xml:space="preserve"> </w:t>
      </w:r>
      <w:r w:rsidR="007D60EE">
        <w:rPr>
          <w:rFonts w:ascii="Times New Roman" w:hAnsi="Times New Roman" w:cs="Times New Roman"/>
          <w:sz w:val="24"/>
          <w:szCs w:val="24"/>
        </w:rPr>
        <w:t>2015</w:t>
      </w:r>
      <w:r w:rsidR="001631F5">
        <w:rPr>
          <w:rFonts w:ascii="Times New Roman" w:hAnsi="Times New Roman" w:cs="Times New Roman"/>
          <w:sz w:val="24"/>
          <w:szCs w:val="24"/>
        </w:rPr>
        <w:t>)</w:t>
      </w:r>
    </w:p>
    <w:p w14:paraId="190AF09C" w14:textId="77777777" w:rsidR="001631F5" w:rsidRDefault="001063C2">
      <w:pPr>
        <w:rPr>
          <w:rFonts w:ascii="Times New Roman" w:hAnsi="Times New Roman" w:cs="Times New Roman"/>
          <w:sz w:val="24"/>
          <w:szCs w:val="24"/>
        </w:rPr>
      </w:pPr>
      <w:r>
        <w:rPr>
          <w:rFonts w:ascii="Times New Roman" w:hAnsi="Times New Roman" w:cs="Times New Roman"/>
          <w:sz w:val="24"/>
          <w:szCs w:val="24"/>
        </w:rPr>
        <w:t xml:space="preserve">Research has suggested that executive functioning is negatively affected when a human does not consume enough water. An adequate fluid intake is crucial for a human’s physiological functions. (Khan et al, 2015) When investigating this issue with children its important to consider that a child’s brain continues to develop throughout their childhood making it vital to investigate the impact that dehydration can have on executive functioning and cognitive processes. </w:t>
      </w:r>
      <w:r w:rsidR="008301BC">
        <w:rPr>
          <w:rFonts w:ascii="Times New Roman" w:hAnsi="Times New Roman" w:cs="Times New Roman"/>
          <w:sz w:val="24"/>
          <w:szCs w:val="24"/>
        </w:rPr>
        <w:t>Khan et al</w:t>
      </w:r>
      <w:r w:rsidR="001631F5">
        <w:rPr>
          <w:rFonts w:ascii="Times New Roman" w:hAnsi="Times New Roman" w:cs="Times New Roman"/>
          <w:sz w:val="24"/>
          <w:szCs w:val="24"/>
        </w:rPr>
        <w:t xml:space="preserve"> (2015) </w:t>
      </w:r>
      <w:r w:rsidR="008301BC">
        <w:rPr>
          <w:rFonts w:ascii="Times New Roman" w:hAnsi="Times New Roman" w:cs="Times New Roman"/>
          <w:sz w:val="24"/>
          <w:szCs w:val="24"/>
        </w:rPr>
        <w:t xml:space="preserve"> suggested the issue’s with this when </w:t>
      </w:r>
      <w:r>
        <w:rPr>
          <w:rFonts w:ascii="Times New Roman" w:hAnsi="Times New Roman" w:cs="Times New Roman"/>
          <w:sz w:val="24"/>
          <w:szCs w:val="24"/>
        </w:rPr>
        <w:t xml:space="preserve"> </w:t>
      </w:r>
      <w:r w:rsidR="008301BC">
        <w:rPr>
          <w:rFonts w:ascii="Times New Roman" w:hAnsi="Times New Roman" w:cs="Times New Roman"/>
          <w:sz w:val="24"/>
          <w:szCs w:val="24"/>
        </w:rPr>
        <w:t>he discussed the restrictions children face with obtaining fluids for instance they have to rely on their parents to provide fluids regularly</w:t>
      </w:r>
      <w:r w:rsidR="001631F5">
        <w:rPr>
          <w:rFonts w:ascii="Times New Roman" w:hAnsi="Times New Roman" w:cs="Times New Roman"/>
          <w:sz w:val="24"/>
          <w:szCs w:val="24"/>
        </w:rPr>
        <w:t xml:space="preserve"> throughout the day </w:t>
      </w:r>
      <w:r w:rsidR="008301BC">
        <w:rPr>
          <w:rFonts w:ascii="Times New Roman" w:hAnsi="Times New Roman" w:cs="Times New Roman"/>
          <w:sz w:val="24"/>
          <w:szCs w:val="24"/>
        </w:rPr>
        <w:t>and may also attend a school that has restricted times of the day when they are allowed to drink, a child spends a great deal of time during the day within the classroom</w:t>
      </w:r>
      <w:r w:rsidR="001631F5">
        <w:rPr>
          <w:rFonts w:ascii="Times New Roman" w:hAnsi="Times New Roman" w:cs="Times New Roman"/>
          <w:sz w:val="24"/>
          <w:szCs w:val="24"/>
        </w:rPr>
        <w:t xml:space="preserve"> and</w:t>
      </w:r>
      <w:r w:rsidR="008301BC">
        <w:rPr>
          <w:rFonts w:ascii="Times New Roman" w:hAnsi="Times New Roman" w:cs="Times New Roman"/>
          <w:sz w:val="24"/>
          <w:szCs w:val="24"/>
        </w:rPr>
        <w:t xml:space="preserve"> in a vast amount of school’s drinking would be prohi</w:t>
      </w:r>
      <w:r w:rsidR="00125B25">
        <w:rPr>
          <w:rFonts w:ascii="Times New Roman" w:hAnsi="Times New Roman" w:cs="Times New Roman"/>
          <w:sz w:val="24"/>
          <w:szCs w:val="24"/>
        </w:rPr>
        <w:t>bi</w:t>
      </w:r>
      <w:r w:rsidR="008301BC">
        <w:rPr>
          <w:rFonts w:ascii="Times New Roman" w:hAnsi="Times New Roman" w:cs="Times New Roman"/>
          <w:sz w:val="24"/>
          <w:szCs w:val="24"/>
        </w:rPr>
        <w:t>ted at this time. (Khan et al, 2015)</w:t>
      </w:r>
      <w:r w:rsidR="00DD4F99">
        <w:rPr>
          <w:rFonts w:ascii="Times New Roman" w:hAnsi="Times New Roman" w:cs="Times New Roman"/>
          <w:sz w:val="24"/>
          <w:szCs w:val="24"/>
        </w:rPr>
        <w:t xml:space="preserve"> </w:t>
      </w:r>
    </w:p>
    <w:p w14:paraId="0E5FB767" w14:textId="69B58647" w:rsidR="00370050" w:rsidRDefault="00370050">
      <w:pPr>
        <w:rPr>
          <w:rFonts w:ascii="Times New Roman" w:hAnsi="Times New Roman" w:cs="Times New Roman"/>
          <w:sz w:val="24"/>
          <w:szCs w:val="24"/>
        </w:rPr>
      </w:pPr>
      <w:r>
        <w:rPr>
          <w:rFonts w:ascii="Times New Roman" w:hAnsi="Times New Roman" w:cs="Times New Roman"/>
          <w:sz w:val="24"/>
          <w:szCs w:val="24"/>
        </w:rPr>
        <w:t xml:space="preserve">Benton </w:t>
      </w:r>
      <w:r w:rsidR="0040522B">
        <w:rPr>
          <w:rFonts w:ascii="Times New Roman" w:hAnsi="Times New Roman" w:cs="Times New Roman"/>
          <w:sz w:val="24"/>
          <w:szCs w:val="24"/>
        </w:rPr>
        <w:t>(</w:t>
      </w:r>
      <w:r>
        <w:rPr>
          <w:rFonts w:ascii="Times New Roman" w:hAnsi="Times New Roman" w:cs="Times New Roman"/>
          <w:sz w:val="24"/>
          <w:szCs w:val="24"/>
        </w:rPr>
        <w:t>2009</w:t>
      </w:r>
      <w:r w:rsidR="0040522B">
        <w:rPr>
          <w:rFonts w:ascii="Times New Roman" w:hAnsi="Times New Roman" w:cs="Times New Roman"/>
          <w:sz w:val="24"/>
          <w:szCs w:val="24"/>
        </w:rPr>
        <w:t>)</w:t>
      </w:r>
      <w:r>
        <w:rPr>
          <w:rFonts w:ascii="Times New Roman" w:hAnsi="Times New Roman" w:cs="Times New Roman"/>
          <w:sz w:val="24"/>
          <w:szCs w:val="24"/>
        </w:rPr>
        <w:t xml:space="preserve"> investigated the impact of drinking water during school time. The study had 40 participants that were approximately 8 years old. They were asked to take part in recall tasks on two separate </w:t>
      </w:r>
      <w:r w:rsidR="0090602F">
        <w:rPr>
          <w:rFonts w:ascii="Times New Roman" w:hAnsi="Times New Roman" w:cs="Times New Roman"/>
          <w:sz w:val="24"/>
          <w:szCs w:val="24"/>
        </w:rPr>
        <w:t>days. On the first day 300ml of water was given to each participant before the task, on the second day no water was given, the study concluded that recall was significantly better on the day the participants had consumed water</w:t>
      </w:r>
      <w:r w:rsidR="001631F5">
        <w:rPr>
          <w:rFonts w:ascii="Times New Roman" w:hAnsi="Times New Roman" w:cs="Times New Roman"/>
          <w:sz w:val="24"/>
          <w:szCs w:val="24"/>
        </w:rPr>
        <w:t xml:space="preserve">. However, this study </w:t>
      </w:r>
      <w:r w:rsidR="0040522B">
        <w:rPr>
          <w:rFonts w:ascii="Times New Roman" w:hAnsi="Times New Roman" w:cs="Times New Roman"/>
          <w:sz w:val="24"/>
          <w:szCs w:val="24"/>
        </w:rPr>
        <w:t>does not</w:t>
      </w:r>
      <w:r w:rsidR="001631F5">
        <w:rPr>
          <w:rFonts w:ascii="Times New Roman" w:hAnsi="Times New Roman" w:cs="Times New Roman"/>
          <w:sz w:val="24"/>
          <w:szCs w:val="24"/>
        </w:rPr>
        <w:t xml:space="preserve"> make it clear if by drinking 300ml of water the pupil had met an adequate </w:t>
      </w:r>
      <w:r w:rsidR="00C23410">
        <w:rPr>
          <w:rFonts w:ascii="Times New Roman" w:hAnsi="Times New Roman" w:cs="Times New Roman"/>
          <w:sz w:val="24"/>
          <w:szCs w:val="24"/>
        </w:rPr>
        <w:t>level of fluid intake for that day to have a true measure of its effects on cognitive functioning.</w:t>
      </w:r>
    </w:p>
    <w:p w14:paraId="72B59200" w14:textId="35710C01" w:rsidR="005B227E" w:rsidRDefault="0090602F">
      <w:pPr>
        <w:rPr>
          <w:rFonts w:ascii="Times New Roman" w:hAnsi="Times New Roman" w:cs="Times New Roman"/>
          <w:sz w:val="24"/>
          <w:szCs w:val="24"/>
        </w:rPr>
      </w:pPr>
      <w:r>
        <w:rPr>
          <w:rFonts w:ascii="Times New Roman" w:hAnsi="Times New Roman" w:cs="Times New Roman"/>
          <w:sz w:val="24"/>
          <w:szCs w:val="24"/>
        </w:rPr>
        <w:t>Drinking water is essential for good health. A U.K campaign ‘water is cool in school’ attempted to promote children drinking water during school hours. Kau</w:t>
      </w:r>
      <w:r w:rsidR="00DB40FA">
        <w:rPr>
          <w:rFonts w:ascii="Times New Roman" w:hAnsi="Times New Roman" w:cs="Times New Roman"/>
          <w:sz w:val="24"/>
          <w:szCs w:val="24"/>
        </w:rPr>
        <w:t xml:space="preserve">shik </w:t>
      </w:r>
      <w:r w:rsidR="00C23410">
        <w:rPr>
          <w:rFonts w:ascii="Times New Roman" w:hAnsi="Times New Roman" w:cs="Times New Roman"/>
          <w:sz w:val="24"/>
          <w:szCs w:val="24"/>
        </w:rPr>
        <w:t>(</w:t>
      </w:r>
      <w:r w:rsidR="00DB40FA">
        <w:rPr>
          <w:rFonts w:ascii="Times New Roman" w:hAnsi="Times New Roman" w:cs="Times New Roman"/>
          <w:sz w:val="24"/>
          <w:szCs w:val="24"/>
        </w:rPr>
        <w:t>2007</w:t>
      </w:r>
      <w:r w:rsidR="00C23410">
        <w:rPr>
          <w:rFonts w:ascii="Times New Roman" w:hAnsi="Times New Roman" w:cs="Times New Roman"/>
          <w:sz w:val="24"/>
          <w:szCs w:val="24"/>
        </w:rPr>
        <w:t>)</w:t>
      </w:r>
      <w:r w:rsidR="00DB40FA">
        <w:rPr>
          <w:rFonts w:ascii="Times New Roman" w:hAnsi="Times New Roman" w:cs="Times New Roman"/>
          <w:sz w:val="24"/>
          <w:szCs w:val="24"/>
        </w:rPr>
        <w:t xml:space="preserve"> conducted a study to investigate if the frequency of children’s toilet visits/missed learning classroom time would increase if drinking more water is encouraged. The participants </w:t>
      </w:r>
      <w:r w:rsidR="00C23410">
        <w:rPr>
          <w:rFonts w:ascii="Times New Roman" w:hAnsi="Times New Roman" w:cs="Times New Roman"/>
          <w:sz w:val="24"/>
          <w:szCs w:val="24"/>
        </w:rPr>
        <w:t>were</w:t>
      </w:r>
      <w:r w:rsidR="00DB40FA">
        <w:rPr>
          <w:rFonts w:ascii="Times New Roman" w:hAnsi="Times New Roman" w:cs="Times New Roman"/>
          <w:sz w:val="24"/>
          <w:szCs w:val="24"/>
        </w:rPr>
        <w:t xml:space="preserve"> 145 school children aged between six and seven years an</w:t>
      </w:r>
      <w:r w:rsidR="0040522B">
        <w:rPr>
          <w:rFonts w:ascii="Times New Roman" w:hAnsi="Times New Roman" w:cs="Times New Roman"/>
          <w:sz w:val="24"/>
          <w:szCs w:val="24"/>
        </w:rPr>
        <w:t xml:space="preserve">d </w:t>
      </w:r>
      <w:r w:rsidR="00DB40FA">
        <w:rPr>
          <w:rFonts w:ascii="Times New Roman" w:hAnsi="Times New Roman" w:cs="Times New Roman"/>
          <w:sz w:val="24"/>
          <w:szCs w:val="24"/>
        </w:rPr>
        <w:t xml:space="preserve">153 pupils aged between nine and ten </w:t>
      </w:r>
      <w:r w:rsidR="00B4052C">
        <w:rPr>
          <w:rFonts w:ascii="Times New Roman" w:hAnsi="Times New Roman" w:cs="Times New Roman"/>
          <w:sz w:val="24"/>
          <w:szCs w:val="24"/>
        </w:rPr>
        <w:t xml:space="preserve">years old. These age groups were studied across six schools in Southampton. In the study 120 </w:t>
      </w:r>
      <w:r w:rsidR="00B4052C">
        <w:rPr>
          <w:rFonts w:ascii="Times New Roman" w:hAnsi="Times New Roman" w:cs="Times New Roman"/>
          <w:sz w:val="24"/>
          <w:szCs w:val="24"/>
        </w:rPr>
        <w:lastRenderedPageBreak/>
        <w:t xml:space="preserve">participants were in the prohibited access group which meant no water was allowed in the classroom. In the limited access group there were 91 pupils who were allowed water in the classroom however, not readily available on their desk. The free access </w:t>
      </w:r>
      <w:r w:rsidR="005B227E">
        <w:rPr>
          <w:rFonts w:ascii="Times New Roman" w:hAnsi="Times New Roman" w:cs="Times New Roman"/>
          <w:sz w:val="24"/>
          <w:szCs w:val="24"/>
        </w:rPr>
        <w:t xml:space="preserve">group had 87 pupils who were encouraged to keep a water bottle on their desk and drink as often as possible. The study found that only the pupils in the free access group were drinking the recommended daily allowance for good health and no significant difference was found in toilet frequency between not drinking enough water in the prohibited and limit access groups to drinking more in the free access group. Kaushik </w:t>
      </w:r>
      <w:r w:rsidR="00C23410">
        <w:rPr>
          <w:rFonts w:ascii="Times New Roman" w:hAnsi="Times New Roman" w:cs="Times New Roman"/>
          <w:sz w:val="24"/>
          <w:szCs w:val="24"/>
        </w:rPr>
        <w:t>(</w:t>
      </w:r>
      <w:r w:rsidR="005B227E">
        <w:rPr>
          <w:rFonts w:ascii="Times New Roman" w:hAnsi="Times New Roman" w:cs="Times New Roman"/>
          <w:sz w:val="24"/>
          <w:szCs w:val="24"/>
        </w:rPr>
        <w:t>2007</w:t>
      </w:r>
      <w:r w:rsidR="00C23410">
        <w:rPr>
          <w:rFonts w:ascii="Times New Roman" w:hAnsi="Times New Roman" w:cs="Times New Roman"/>
          <w:sz w:val="24"/>
          <w:szCs w:val="24"/>
        </w:rPr>
        <w:t>)</w:t>
      </w:r>
      <w:r w:rsidR="005B227E">
        <w:rPr>
          <w:rFonts w:ascii="Times New Roman" w:hAnsi="Times New Roman" w:cs="Times New Roman"/>
          <w:sz w:val="24"/>
          <w:szCs w:val="24"/>
        </w:rPr>
        <w:t xml:space="preserve"> concluded that water drinking in class should be promoted and has no negative effect on missed learning classroom time. </w:t>
      </w:r>
    </w:p>
    <w:p w14:paraId="1F502B7F" w14:textId="3B54D934" w:rsidR="00DE1541" w:rsidRDefault="005B227E">
      <w:pPr>
        <w:rPr>
          <w:rFonts w:ascii="Times New Roman" w:hAnsi="Times New Roman" w:cs="Times New Roman"/>
          <w:sz w:val="24"/>
          <w:szCs w:val="24"/>
        </w:rPr>
      </w:pPr>
      <w:r>
        <w:rPr>
          <w:rFonts w:ascii="Times New Roman" w:hAnsi="Times New Roman" w:cs="Times New Roman"/>
          <w:sz w:val="24"/>
          <w:szCs w:val="24"/>
        </w:rPr>
        <w:t xml:space="preserve">There have been significant amounts of research carried out over the years on the connection between adult dehydration and negative effects on cognition. Edmonds </w:t>
      </w:r>
      <w:r w:rsidR="00C23410">
        <w:rPr>
          <w:rFonts w:ascii="Times New Roman" w:hAnsi="Times New Roman" w:cs="Times New Roman"/>
          <w:sz w:val="24"/>
          <w:szCs w:val="24"/>
        </w:rPr>
        <w:t>(</w:t>
      </w:r>
      <w:r>
        <w:rPr>
          <w:rFonts w:ascii="Times New Roman" w:hAnsi="Times New Roman" w:cs="Times New Roman"/>
          <w:sz w:val="24"/>
          <w:szCs w:val="24"/>
        </w:rPr>
        <w:t>2009</w:t>
      </w:r>
      <w:r w:rsidR="00C23410">
        <w:rPr>
          <w:rFonts w:ascii="Times New Roman" w:hAnsi="Times New Roman" w:cs="Times New Roman"/>
          <w:sz w:val="24"/>
          <w:szCs w:val="24"/>
        </w:rPr>
        <w:t xml:space="preserve">) </w:t>
      </w:r>
      <w:r>
        <w:rPr>
          <w:rFonts w:ascii="Times New Roman" w:hAnsi="Times New Roman" w:cs="Times New Roman"/>
          <w:sz w:val="24"/>
          <w:szCs w:val="24"/>
        </w:rPr>
        <w:t>carried out a study to investigate</w:t>
      </w:r>
      <w:r w:rsidR="00587F3F">
        <w:rPr>
          <w:rFonts w:ascii="Times New Roman" w:hAnsi="Times New Roman" w:cs="Times New Roman"/>
          <w:sz w:val="24"/>
          <w:szCs w:val="24"/>
        </w:rPr>
        <w:t xml:space="preserve"> </w:t>
      </w:r>
      <w:r>
        <w:rPr>
          <w:rFonts w:ascii="Times New Roman" w:hAnsi="Times New Roman" w:cs="Times New Roman"/>
          <w:sz w:val="24"/>
          <w:szCs w:val="24"/>
        </w:rPr>
        <w:t>if dehydration has the same negative effect on children.</w:t>
      </w:r>
      <w:r w:rsidR="00587F3F">
        <w:rPr>
          <w:rFonts w:ascii="Times New Roman" w:hAnsi="Times New Roman" w:cs="Times New Roman"/>
          <w:sz w:val="24"/>
          <w:szCs w:val="24"/>
        </w:rPr>
        <w:t xml:space="preserve"> The participants were 58 children that were between seven and nine years of age. They were split into two groups, a water drinking group and a non-</w:t>
      </w:r>
      <w:r w:rsidR="00C23410">
        <w:rPr>
          <w:rFonts w:ascii="Times New Roman" w:hAnsi="Times New Roman" w:cs="Times New Roman"/>
          <w:sz w:val="24"/>
          <w:szCs w:val="24"/>
        </w:rPr>
        <w:t xml:space="preserve">water </w:t>
      </w:r>
      <w:r w:rsidR="00587F3F">
        <w:rPr>
          <w:rFonts w:ascii="Times New Roman" w:hAnsi="Times New Roman" w:cs="Times New Roman"/>
          <w:sz w:val="24"/>
          <w:szCs w:val="24"/>
        </w:rPr>
        <w:t>drinking group. The children in the water group were encouraged to drink as much water as possible and then there was an interval of 20 minutes before they took the test. The children were given a series of tasks to complete, a thirst scale, a memory test, a missing letter test, a hard and easy spot the difference task. The findings in this study suggested that consuming water and keeping hydrated throughout the day can have a positive effect on cognitive performance.</w:t>
      </w:r>
      <w:r w:rsidR="00A82380">
        <w:rPr>
          <w:rFonts w:ascii="Times New Roman" w:hAnsi="Times New Roman" w:cs="Times New Roman"/>
          <w:sz w:val="24"/>
          <w:szCs w:val="24"/>
        </w:rPr>
        <w:t xml:space="preserve"> </w:t>
      </w:r>
      <w:r w:rsidR="00DE1541">
        <w:rPr>
          <w:rFonts w:ascii="Times New Roman" w:hAnsi="Times New Roman" w:cs="Times New Roman"/>
          <w:sz w:val="24"/>
          <w:szCs w:val="24"/>
        </w:rPr>
        <w:t>Popkin (2010) discussed how there has been substantial research over the years on the effects of water in-take</w:t>
      </w:r>
      <w:r w:rsidR="00857111">
        <w:rPr>
          <w:rFonts w:ascii="Times New Roman" w:hAnsi="Times New Roman" w:cs="Times New Roman"/>
          <w:sz w:val="24"/>
          <w:szCs w:val="24"/>
        </w:rPr>
        <w:t>, t</w:t>
      </w:r>
      <w:r w:rsidR="00DE1541">
        <w:rPr>
          <w:rFonts w:ascii="Times New Roman" w:hAnsi="Times New Roman" w:cs="Times New Roman"/>
          <w:sz w:val="24"/>
          <w:szCs w:val="24"/>
        </w:rPr>
        <w:t>he benefits to health, energy, weight</w:t>
      </w:r>
      <w:r w:rsidR="001F2628">
        <w:rPr>
          <w:rFonts w:ascii="Times New Roman" w:hAnsi="Times New Roman" w:cs="Times New Roman"/>
          <w:sz w:val="24"/>
          <w:szCs w:val="24"/>
        </w:rPr>
        <w:t>, performance and functioning has been well documented. Drinking water is essential to survival, human’s can not survive for too many days without it, research suggests no more than 3 to 5 days. (Popkin,2010)</w:t>
      </w:r>
    </w:p>
    <w:p w14:paraId="7FBA8717" w14:textId="001CA762" w:rsidR="00020921" w:rsidRDefault="00184261">
      <w:pPr>
        <w:rPr>
          <w:rFonts w:ascii="Times New Roman" w:hAnsi="Times New Roman" w:cs="Times New Roman"/>
          <w:sz w:val="24"/>
          <w:szCs w:val="24"/>
        </w:rPr>
      </w:pPr>
      <w:r>
        <w:rPr>
          <w:rFonts w:ascii="Times New Roman" w:hAnsi="Times New Roman" w:cs="Times New Roman"/>
          <w:sz w:val="24"/>
          <w:szCs w:val="24"/>
        </w:rPr>
        <w:t xml:space="preserve">A leading campaign in the U.K for the encouragement of drinking water is called Refill. </w:t>
      </w:r>
      <w:hyperlink r:id="rId4" w:history="1">
        <w:r w:rsidRPr="00035C6D">
          <w:rPr>
            <w:rStyle w:val="Hyperlink"/>
            <w:rFonts w:ascii="Times New Roman" w:hAnsi="Times New Roman" w:cs="Times New Roman"/>
            <w:sz w:val="24"/>
            <w:szCs w:val="24"/>
          </w:rPr>
          <w:t>www.refill.org.uk</w:t>
        </w:r>
      </w:hyperlink>
      <w:r>
        <w:rPr>
          <w:rFonts w:ascii="Times New Roman" w:hAnsi="Times New Roman" w:cs="Times New Roman"/>
          <w:sz w:val="24"/>
          <w:szCs w:val="24"/>
        </w:rPr>
        <w:t xml:space="preserve">. This campaign set out to encourage people to drink more water by recruited cafes, shops, restaurants, hotels and other friendly businesses </w:t>
      </w:r>
      <w:r w:rsidR="00CE7208">
        <w:rPr>
          <w:rFonts w:ascii="Times New Roman" w:hAnsi="Times New Roman" w:cs="Times New Roman"/>
          <w:sz w:val="24"/>
          <w:szCs w:val="24"/>
        </w:rPr>
        <w:t xml:space="preserve">to join their scheme. Being involved in the scheme requires the businesses to offer their water supply to the public free of charge allowing people to refill their </w:t>
      </w:r>
      <w:r w:rsidR="00C23410">
        <w:rPr>
          <w:rFonts w:ascii="Times New Roman" w:hAnsi="Times New Roman" w:cs="Times New Roman"/>
          <w:sz w:val="24"/>
          <w:szCs w:val="24"/>
        </w:rPr>
        <w:t xml:space="preserve">own </w:t>
      </w:r>
      <w:r w:rsidR="00CE7208">
        <w:rPr>
          <w:rFonts w:ascii="Times New Roman" w:hAnsi="Times New Roman" w:cs="Times New Roman"/>
          <w:sz w:val="24"/>
          <w:szCs w:val="24"/>
        </w:rPr>
        <w:t xml:space="preserve">drink bottles as often as they need. City to Sea initially launched the campaign in 2015 with the environment and personal health in mind. The encouragement for a person to be able to reuse their own water bottle would </w:t>
      </w:r>
      <w:r w:rsidR="00C23410">
        <w:rPr>
          <w:rFonts w:ascii="Times New Roman" w:hAnsi="Times New Roman" w:cs="Times New Roman"/>
          <w:sz w:val="24"/>
          <w:szCs w:val="24"/>
        </w:rPr>
        <w:t>cut</w:t>
      </w:r>
      <w:r w:rsidR="00CE7208">
        <w:rPr>
          <w:rFonts w:ascii="Times New Roman" w:hAnsi="Times New Roman" w:cs="Times New Roman"/>
          <w:sz w:val="24"/>
          <w:szCs w:val="24"/>
        </w:rPr>
        <w:t xml:space="preserve"> back on plastic waste and in relation to health the convenience of being able to refill water bottles can encourage a person to consume the healthiest option of beverage</w:t>
      </w:r>
      <w:r w:rsidR="00C23410">
        <w:rPr>
          <w:rFonts w:ascii="Times New Roman" w:hAnsi="Times New Roman" w:cs="Times New Roman"/>
          <w:sz w:val="24"/>
          <w:szCs w:val="24"/>
        </w:rPr>
        <w:t>. Another benefit is that</w:t>
      </w:r>
      <w:r w:rsidR="00CE7208">
        <w:rPr>
          <w:rFonts w:ascii="Times New Roman" w:hAnsi="Times New Roman" w:cs="Times New Roman"/>
          <w:sz w:val="24"/>
          <w:szCs w:val="24"/>
        </w:rPr>
        <w:t xml:space="preserve"> </w:t>
      </w:r>
      <w:r w:rsidR="00C23410">
        <w:rPr>
          <w:rFonts w:ascii="Times New Roman" w:hAnsi="Times New Roman" w:cs="Times New Roman"/>
          <w:sz w:val="24"/>
          <w:szCs w:val="24"/>
        </w:rPr>
        <w:t>f</w:t>
      </w:r>
      <w:r w:rsidR="00CE7208">
        <w:rPr>
          <w:rFonts w:ascii="Times New Roman" w:hAnsi="Times New Roman" w:cs="Times New Roman"/>
          <w:sz w:val="24"/>
          <w:szCs w:val="24"/>
        </w:rPr>
        <w:t xml:space="preserve">inancial circumstances </w:t>
      </w:r>
      <w:r w:rsidR="00C23410">
        <w:rPr>
          <w:rFonts w:ascii="Times New Roman" w:hAnsi="Times New Roman" w:cs="Times New Roman"/>
          <w:sz w:val="24"/>
          <w:szCs w:val="24"/>
        </w:rPr>
        <w:t xml:space="preserve">are </w:t>
      </w:r>
      <w:r w:rsidR="00CE7208">
        <w:rPr>
          <w:rFonts w:ascii="Times New Roman" w:hAnsi="Times New Roman" w:cs="Times New Roman"/>
          <w:sz w:val="24"/>
          <w:szCs w:val="24"/>
        </w:rPr>
        <w:t>not</w:t>
      </w:r>
      <w:r w:rsidR="00C23410">
        <w:rPr>
          <w:rFonts w:ascii="Times New Roman" w:hAnsi="Times New Roman" w:cs="Times New Roman"/>
          <w:sz w:val="24"/>
          <w:szCs w:val="24"/>
        </w:rPr>
        <w:t xml:space="preserve"> </w:t>
      </w:r>
      <w:r w:rsidR="00CE7208">
        <w:rPr>
          <w:rFonts w:ascii="Times New Roman" w:hAnsi="Times New Roman" w:cs="Times New Roman"/>
          <w:sz w:val="24"/>
          <w:szCs w:val="24"/>
        </w:rPr>
        <w:t>a factor as everyone is able to access this facility. This campaign has used social media and developed an app to help them reach the public to cr</w:t>
      </w:r>
      <w:r w:rsidR="00C23410">
        <w:rPr>
          <w:rFonts w:ascii="Times New Roman" w:hAnsi="Times New Roman" w:cs="Times New Roman"/>
          <w:sz w:val="24"/>
          <w:szCs w:val="24"/>
        </w:rPr>
        <w:t>e</w:t>
      </w:r>
      <w:r w:rsidR="00CE7208">
        <w:rPr>
          <w:rFonts w:ascii="Times New Roman" w:hAnsi="Times New Roman" w:cs="Times New Roman"/>
          <w:sz w:val="24"/>
          <w:szCs w:val="24"/>
        </w:rPr>
        <w:t xml:space="preserve">ate awareness and supply information about the Refill movement. </w:t>
      </w:r>
    </w:p>
    <w:p w14:paraId="5C744FB5" w14:textId="46946286" w:rsidR="009E3515" w:rsidRDefault="00CE7208">
      <w:pPr>
        <w:rPr>
          <w:rFonts w:ascii="Times New Roman" w:hAnsi="Times New Roman" w:cs="Times New Roman"/>
          <w:sz w:val="24"/>
          <w:szCs w:val="24"/>
        </w:rPr>
      </w:pPr>
      <w:r>
        <w:rPr>
          <w:rFonts w:ascii="Times New Roman" w:hAnsi="Times New Roman" w:cs="Times New Roman"/>
          <w:sz w:val="24"/>
          <w:szCs w:val="24"/>
        </w:rPr>
        <w:t>The website reports that there are now over 1600 refill stations</w:t>
      </w:r>
      <w:r w:rsidR="00C23410">
        <w:rPr>
          <w:rFonts w:ascii="Times New Roman" w:hAnsi="Times New Roman" w:cs="Times New Roman"/>
          <w:sz w:val="24"/>
          <w:szCs w:val="24"/>
        </w:rPr>
        <w:t xml:space="preserve"> </w:t>
      </w:r>
      <w:r>
        <w:rPr>
          <w:rFonts w:ascii="Times New Roman" w:hAnsi="Times New Roman" w:cs="Times New Roman"/>
          <w:sz w:val="24"/>
          <w:szCs w:val="24"/>
        </w:rPr>
        <w:t>across the U.K, the app lets the public see where they can top up their water bottles while they are on the go</w:t>
      </w:r>
      <w:r w:rsidR="00510D37">
        <w:rPr>
          <w:rFonts w:ascii="Times New Roman" w:hAnsi="Times New Roman" w:cs="Times New Roman"/>
          <w:sz w:val="24"/>
          <w:szCs w:val="24"/>
        </w:rPr>
        <w:t xml:space="preserve">. The aim of the refill movement is to increase awareness </w:t>
      </w:r>
      <w:r w:rsidR="00C23410">
        <w:rPr>
          <w:rFonts w:ascii="Times New Roman" w:hAnsi="Times New Roman" w:cs="Times New Roman"/>
          <w:sz w:val="24"/>
          <w:szCs w:val="24"/>
        </w:rPr>
        <w:t>with</w:t>
      </w:r>
      <w:r w:rsidR="00510D37">
        <w:rPr>
          <w:rFonts w:ascii="Times New Roman" w:hAnsi="Times New Roman" w:cs="Times New Roman"/>
          <w:sz w:val="24"/>
          <w:szCs w:val="24"/>
        </w:rPr>
        <w:t xml:space="preserve"> the use of social media until there are refill stations available on every street throughout the U.K. </w:t>
      </w:r>
      <w:r w:rsidR="00020921">
        <w:rPr>
          <w:rFonts w:ascii="Times New Roman" w:hAnsi="Times New Roman" w:cs="Times New Roman"/>
          <w:sz w:val="24"/>
          <w:szCs w:val="24"/>
        </w:rPr>
        <w:t>The outreach statistics displayed on the Refill website</w:t>
      </w:r>
      <w:r w:rsidR="00C23410">
        <w:rPr>
          <w:rFonts w:ascii="Times New Roman" w:hAnsi="Times New Roman" w:cs="Times New Roman"/>
          <w:sz w:val="24"/>
          <w:szCs w:val="24"/>
        </w:rPr>
        <w:t xml:space="preserve"> suggests that</w:t>
      </w:r>
      <w:r w:rsidR="00020921">
        <w:rPr>
          <w:rFonts w:ascii="Times New Roman" w:hAnsi="Times New Roman" w:cs="Times New Roman"/>
          <w:sz w:val="24"/>
          <w:szCs w:val="24"/>
        </w:rPr>
        <w:t xml:space="preserve"> it </w:t>
      </w:r>
      <w:r w:rsidR="00C23410">
        <w:rPr>
          <w:rFonts w:ascii="Times New Roman" w:hAnsi="Times New Roman" w:cs="Times New Roman"/>
          <w:sz w:val="24"/>
          <w:szCs w:val="24"/>
        </w:rPr>
        <w:t>is</w:t>
      </w:r>
      <w:r w:rsidR="00020921">
        <w:rPr>
          <w:rFonts w:ascii="Times New Roman" w:hAnsi="Times New Roman" w:cs="Times New Roman"/>
          <w:sz w:val="24"/>
          <w:szCs w:val="24"/>
        </w:rPr>
        <w:t xml:space="preserve"> a successful campaign </w:t>
      </w:r>
      <w:r w:rsidR="00C23410">
        <w:rPr>
          <w:rFonts w:ascii="Times New Roman" w:hAnsi="Times New Roman" w:cs="Times New Roman"/>
          <w:sz w:val="24"/>
          <w:szCs w:val="24"/>
        </w:rPr>
        <w:t>and</w:t>
      </w:r>
      <w:r w:rsidR="00020921">
        <w:rPr>
          <w:rFonts w:ascii="Times New Roman" w:hAnsi="Times New Roman" w:cs="Times New Roman"/>
          <w:sz w:val="24"/>
          <w:szCs w:val="24"/>
        </w:rPr>
        <w:t xml:space="preserve"> is constantly expanding however, it is very difficult to confirm if the publics consumption of water and the health benefits associated with this has </w:t>
      </w:r>
      <w:r w:rsidR="00CE17C9">
        <w:rPr>
          <w:rFonts w:ascii="Times New Roman" w:hAnsi="Times New Roman" w:cs="Times New Roman"/>
          <w:sz w:val="24"/>
          <w:szCs w:val="24"/>
        </w:rPr>
        <w:t>in f</w:t>
      </w:r>
      <w:r w:rsidR="002A2093">
        <w:rPr>
          <w:rFonts w:ascii="Times New Roman" w:hAnsi="Times New Roman" w:cs="Times New Roman"/>
          <w:sz w:val="24"/>
          <w:szCs w:val="24"/>
        </w:rPr>
        <w:t xml:space="preserve">act </w:t>
      </w:r>
      <w:r w:rsidR="00020921">
        <w:rPr>
          <w:rFonts w:ascii="Times New Roman" w:hAnsi="Times New Roman" w:cs="Times New Roman"/>
          <w:sz w:val="24"/>
          <w:szCs w:val="24"/>
        </w:rPr>
        <w:t xml:space="preserve">increased due to the uncertainty of self-reporting results in this campaign. </w:t>
      </w:r>
      <w:r w:rsidR="00BE2AB8">
        <w:rPr>
          <w:rFonts w:ascii="Times New Roman" w:hAnsi="Times New Roman" w:cs="Times New Roman"/>
          <w:sz w:val="24"/>
          <w:szCs w:val="24"/>
        </w:rPr>
        <w:t xml:space="preserve"> </w:t>
      </w:r>
    </w:p>
    <w:p w14:paraId="0AE5F85B" w14:textId="54229848" w:rsidR="00BE2AB8" w:rsidRDefault="00BE2AB8">
      <w:pPr>
        <w:rPr>
          <w:rFonts w:ascii="Times New Roman" w:hAnsi="Times New Roman" w:cs="Times New Roman"/>
          <w:sz w:val="24"/>
          <w:szCs w:val="24"/>
        </w:rPr>
      </w:pPr>
      <w:r>
        <w:rPr>
          <w:rFonts w:ascii="Times New Roman" w:hAnsi="Times New Roman" w:cs="Times New Roman"/>
          <w:sz w:val="24"/>
          <w:szCs w:val="24"/>
        </w:rPr>
        <w:lastRenderedPageBreak/>
        <w:t>Campaigns such as Refill have managed to grow in popularity and engage many members of the public, how this is achieved can be related back to theories put forth by Bandura (2001) who discussed how social learning theory and peer to peer influence could allow a campaign to grow in strength and numbers. When a person displays a behaviour for instance, in this case interest and enthusiasm regarding the venture of the campaign</w:t>
      </w:r>
      <w:r w:rsidR="00C23410">
        <w:rPr>
          <w:rFonts w:ascii="Times New Roman" w:hAnsi="Times New Roman" w:cs="Times New Roman"/>
          <w:sz w:val="24"/>
          <w:szCs w:val="24"/>
        </w:rPr>
        <w:t>,</w:t>
      </w:r>
      <w:r>
        <w:rPr>
          <w:rFonts w:ascii="Times New Roman" w:hAnsi="Times New Roman" w:cs="Times New Roman"/>
          <w:sz w:val="24"/>
          <w:szCs w:val="24"/>
        </w:rPr>
        <w:t xml:space="preserve"> according to Bandura’s social theories others can be influenced by this. (Bandura,2001)</w:t>
      </w:r>
    </w:p>
    <w:p w14:paraId="3D3F77BD" w14:textId="127D0441" w:rsidR="00D71FCF" w:rsidRDefault="00510D37">
      <w:pPr>
        <w:rPr>
          <w:rFonts w:ascii="Times New Roman" w:hAnsi="Times New Roman" w:cs="Times New Roman"/>
          <w:sz w:val="24"/>
          <w:szCs w:val="24"/>
        </w:rPr>
      </w:pPr>
      <w:proofErr w:type="spellStart"/>
      <w:r>
        <w:rPr>
          <w:rFonts w:ascii="Times New Roman" w:hAnsi="Times New Roman" w:cs="Times New Roman"/>
          <w:sz w:val="24"/>
          <w:szCs w:val="24"/>
        </w:rPr>
        <w:t>Fadda</w:t>
      </w:r>
      <w:proofErr w:type="spellEnd"/>
      <w:r>
        <w:rPr>
          <w:rFonts w:ascii="Times New Roman" w:hAnsi="Times New Roman" w:cs="Times New Roman"/>
          <w:sz w:val="24"/>
          <w:szCs w:val="24"/>
        </w:rPr>
        <w:t xml:space="preserve"> (2012) conducted a study that included 168 participants to investigate children’s level of hydration and any link this has to cognitive performance. One of the first findings that raised cause for concern was that </w:t>
      </w:r>
      <w:r w:rsidR="00D71FCF">
        <w:rPr>
          <w:rFonts w:ascii="Times New Roman" w:hAnsi="Times New Roman" w:cs="Times New Roman"/>
          <w:sz w:val="24"/>
          <w:szCs w:val="24"/>
        </w:rPr>
        <w:t>a considerable number</w:t>
      </w:r>
      <w:r>
        <w:rPr>
          <w:rFonts w:ascii="Times New Roman" w:hAnsi="Times New Roman" w:cs="Times New Roman"/>
          <w:sz w:val="24"/>
          <w:szCs w:val="24"/>
        </w:rPr>
        <w:t xml:space="preserve"> of pupils approximately 84% aged between 9 and 11 years of age start the </w:t>
      </w:r>
      <w:r w:rsidR="00D71FCF">
        <w:rPr>
          <w:rFonts w:ascii="Times New Roman" w:hAnsi="Times New Roman" w:cs="Times New Roman"/>
          <w:sz w:val="24"/>
          <w:szCs w:val="24"/>
        </w:rPr>
        <w:t xml:space="preserve">school day in a state of mild, voluntary dehydration. The study found that the pupils improved in an auditory number span task when water had been consumed which indicated an improvement in short term memory. Neave (2001) conducted a study to investigate the effect of dehydration on mental performance. Neave discussed that there was a lack of research in this area in comparison to a significant amount of research being carried out on how dehydration effects a person physically. Neave suggested that although dehydration can </w:t>
      </w:r>
      <w:r w:rsidR="005138C1">
        <w:rPr>
          <w:rFonts w:ascii="Times New Roman" w:hAnsi="Times New Roman" w:cs="Times New Roman"/>
          <w:sz w:val="24"/>
          <w:szCs w:val="24"/>
        </w:rPr>
        <w:t>affect</w:t>
      </w:r>
      <w:r w:rsidR="00D71FCF">
        <w:rPr>
          <w:rFonts w:ascii="Times New Roman" w:hAnsi="Times New Roman" w:cs="Times New Roman"/>
          <w:sz w:val="24"/>
          <w:szCs w:val="24"/>
        </w:rPr>
        <w:t xml:space="preserve"> a person</w:t>
      </w:r>
      <w:r w:rsidR="00957B4D">
        <w:rPr>
          <w:rFonts w:ascii="Times New Roman" w:hAnsi="Times New Roman" w:cs="Times New Roman"/>
          <w:sz w:val="24"/>
          <w:szCs w:val="24"/>
        </w:rPr>
        <w:t>’</w:t>
      </w:r>
      <w:r w:rsidR="00D71FCF">
        <w:rPr>
          <w:rFonts w:ascii="Times New Roman" w:hAnsi="Times New Roman" w:cs="Times New Roman"/>
          <w:sz w:val="24"/>
          <w:szCs w:val="24"/>
        </w:rPr>
        <w:t xml:space="preserve">s alertness it does not necessarily </w:t>
      </w:r>
      <w:r w:rsidR="00743803">
        <w:rPr>
          <w:rFonts w:ascii="Times New Roman" w:hAnsi="Times New Roman" w:cs="Times New Roman"/>
          <w:sz w:val="24"/>
          <w:szCs w:val="24"/>
        </w:rPr>
        <w:t>a</w:t>
      </w:r>
      <w:r w:rsidR="00D71FCF">
        <w:rPr>
          <w:rFonts w:ascii="Times New Roman" w:hAnsi="Times New Roman" w:cs="Times New Roman"/>
          <w:sz w:val="24"/>
          <w:szCs w:val="24"/>
        </w:rPr>
        <w:t xml:space="preserve">ffect their cognitive performance in all tasks. </w:t>
      </w:r>
    </w:p>
    <w:p w14:paraId="4587B64B" w14:textId="21773DBB" w:rsidR="00E7281E" w:rsidRDefault="004A3BDA">
      <w:pPr>
        <w:rPr>
          <w:rFonts w:ascii="Times New Roman" w:hAnsi="Times New Roman" w:cs="Times New Roman"/>
          <w:sz w:val="24"/>
          <w:szCs w:val="24"/>
        </w:rPr>
      </w:pPr>
      <w:r>
        <w:rPr>
          <w:rFonts w:ascii="Times New Roman" w:hAnsi="Times New Roman" w:cs="Times New Roman"/>
          <w:sz w:val="24"/>
          <w:szCs w:val="24"/>
        </w:rPr>
        <w:t xml:space="preserve">Shirreff </w:t>
      </w:r>
      <w:r w:rsidR="008455B0">
        <w:rPr>
          <w:rFonts w:ascii="Times New Roman" w:hAnsi="Times New Roman" w:cs="Times New Roman"/>
          <w:sz w:val="24"/>
          <w:szCs w:val="24"/>
        </w:rPr>
        <w:t>2004 cited in (</w:t>
      </w:r>
      <w:r w:rsidR="00720B97">
        <w:rPr>
          <w:rFonts w:ascii="Times New Roman" w:hAnsi="Times New Roman" w:cs="Times New Roman"/>
          <w:sz w:val="24"/>
          <w:szCs w:val="24"/>
        </w:rPr>
        <w:t>Benton</w:t>
      </w:r>
      <w:r w:rsidR="008455B0">
        <w:rPr>
          <w:rFonts w:ascii="Times New Roman" w:hAnsi="Times New Roman" w:cs="Times New Roman"/>
          <w:sz w:val="24"/>
          <w:szCs w:val="24"/>
        </w:rPr>
        <w:t>,2</w:t>
      </w:r>
      <w:r w:rsidR="00720B97">
        <w:rPr>
          <w:rFonts w:ascii="Times New Roman" w:hAnsi="Times New Roman" w:cs="Times New Roman"/>
          <w:sz w:val="24"/>
          <w:szCs w:val="24"/>
        </w:rPr>
        <w:t>009</w:t>
      </w:r>
      <w:r w:rsidR="008455B0">
        <w:rPr>
          <w:rFonts w:ascii="Times New Roman" w:hAnsi="Times New Roman" w:cs="Times New Roman"/>
          <w:sz w:val="24"/>
          <w:szCs w:val="24"/>
        </w:rPr>
        <w:t>)</w:t>
      </w:r>
      <w:r>
        <w:rPr>
          <w:rFonts w:ascii="Times New Roman" w:hAnsi="Times New Roman" w:cs="Times New Roman"/>
          <w:sz w:val="24"/>
          <w:szCs w:val="24"/>
        </w:rPr>
        <w:t xml:space="preserve"> conducted a study on how hydration impacts on mood and functioning. The participants were fifteen healthy adults, nine were male and six were female. The participants subjective feelings and physiological functioning were recorded after 13, 24 and 37 hours of fluid restriction. This was compared with a second trial where the same time limits were set for recording information and the participants fluid intake was not restricted. During the trial of restricted fluid intake, the participants reported that their ability to concentrate and their alertness were negatively affected, and they also reported suffering from headaches. Some limitations of this study were a small sample size and participants were told to continue with their normal diet throughout the study however, depending on the type of diet they have this could mean that certain participants could have acquired more water </w:t>
      </w:r>
      <w:r w:rsidR="00423032">
        <w:rPr>
          <w:rFonts w:ascii="Times New Roman" w:hAnsi="Times New Roman" w:cs="Times New Roman"/>
          <w:sz w:val="24"/>
          <w:szCs w:val="24"/>
        </w:rPr>
        <w:t>than recorded due to the volume of fluid being higher in certain foods.</w:t>
      </w:r>
    </w:p>
    <w:p w14:paraId="2EAD1BBC" w14:textId="64B81B19" w:rsidR="00510D37" w:rsidRDefault="002A2093" w:rsidP="00B0565B">
      <w:pPr>
        <w:spacing w:before="240"/>
        <w:rPr>
          <w:rFonts w:ascii="Times New Roman" w:hAnsi="Times New Roman" w:cs="Times New Roman"/>
          <w:sz w:val="24"/>
          <w:szCs w:val="24"/>
        </w:rPr>
      </w:pPr>
      <w:r>
        <w:rPr>
          <w:rFonts w:ascii="Times New Roman" w:hAnsi="Times New Roman" w:cs="Times New Roman"/>
          <w:sz w:val="24"/>
          <w:szCs w:val="24"/>
        </w:rPr>
        <w:t>While investigating the health benefits of drinking water it is important to consider that one of the suggested reasons why youth</w:t>
      </w:r>
      <w:r w:rsidR="003360BC">
        <w:rPr>
          <w:rFonts w:ascii="Times New Roman" w:hAnsi="Times New Roman" w:cs="Times New Roman"/>
          <w:sz w:val="24"/>
          <w:szCs w:val="24"/>
        </w:rPr>
        <w:t xml:space="preserve"> </w:t>
      </w:r>
      <w:r>
        <w:rPr>
          <w:rFonts w:ascii="Times New Roman" w:hAnsi="Times New Roman" w:cs="Times New Roman"/>
          <w:sz w:val="24"/>
          <w:szCs w:val="24"/>
        </w:rPr>
        <w:t>do not consume an adequate amount of water</w:t>
      </w:r>
      <w:r w:rsidR="003360BC">
        <w:rPr>
          <w:rFonts w:ascii="Times New Roman" w:hAnsi="Times New Roman" w:cs="Times New Roman"/>
          <w:sz w:val="24"/>
          <w:szCs w:val="24"/>
        </w:rPr>
        <w:t xml:space="preserve"> is</w:t>
      </w:r>
      <w:r>
        <w:rPr>
          <w:rFonts w:ascii="Times New Roman" w:hAnsi="Times New Roman" w:cs="Times New Roman"/>
          <w:sz w:val="24"/>
          <w:szCs w:val="24"/>
        </w:rPr>
        <w:t xml:space="preserve"> due to the consumption of alternative high sugar carbonated drinks. (French,2003) The consumption of these drinks is also linked to childhood obesity which has a direct impact on a child’s health and well-being. A study conducted by French (2003) collected data using three different food consumption surveys. There were 14,390 participants </w:t>
      </w:r>
      <w:r w:rsidR="00D225F1">
        <w:rPr>
          <w:rFonts w:ascii="Times New Roman" w:hAnsi="Times New Roman" w:cs="Times New Roman"/>
          <w:sz w:val="24"/>
          <w:szCs w:val="24"/>
        </w:rPr>
        <w:t xml:space="preserve">this included 8,908 children aged between 6 and 17 years old. The survey required the participants to take part in a 24-hour dietary recall and a 2-day record keeping of consumption. The aim of this study was to compare the national trend in soft drink consumption during 1977/1978 through to 1994/1998. The study concluded that </w:t>
      </w:r>
      <w:r w:rsidR="00E10626">
        <w:rPr>
          <w:rFonts w:ascii="Times New Roman" w:hAnsi="Times New Roman" w:cs="Times New Roman"/>
          <w:sz w:val="24"/>
          <w:szCs w:val="24"/>
        </w:rPr>
        <w:t>soft drink consumption had increased significantly at 48% for youths over the two decades</w:t>
      </w:r>
      <w:r w:rsidR="003360BC">
        <w:rPr>
          <w:rFonts w:ascii="Times New Roman" w:hAnsi="Times New Roman" w:cs="Times New Roman"/>
          <w:sz w:val="24"/>
          <w:szCs w:val="24"/>
        </w:rPr>
        <w:t xml:space="preserve">. </w:t>
      </w:r>
      <w:r w:rsidR="008E64C7">
        <w:rPr>
          <w:rFonts w:ascii="Times New Roman" w:hAnsi="Times New Roman" w:cs="Times New Roman"/>
          <w:sz w:val="24"/>
          <w:szCs w:val="24"/>
        </w:rPr>
        <w:t xml:space="preserve">Patel (2011) conducted a study to investigate if school children could be encouraged to drink more water through provision and promotion. The study included two schools one being an intervention school and the other being used as </w:t>
      </w:r>
      <w:r w:rsidR="00E612F7">
        <w:rPr>
          <w:rFonts w:ascii="Times New Roman" w:hAnsi="Times New Roman" w:cs="Times New Roman"/>
          <w:sz w:val="24"/>
          <w:szCs w:val="24"/>
        </w:rPr>
        <w:t>a comparison school. The study involved a 5</w:t>
      </w:r>
      <w:r w:rsidR="004F229D">
        <w:rPr>
          <w:rFonts w:ascii="Times New Roman" w:hAnsi="Times New Roman" w:cs="Times New Roman"/>
          <w:sz w:val="24"/>
          <w:szCs w:val="24"/>
        </w:rPr>
        <w:t>-</w:t>
      </w:r>
      <w:r w:rsidR="00E612F7">
        <w:rPr>
          <w:rFonts w:ascii="Times New Roman" w:hAnsi="Times New Roman" w:cs="Times New Roman"/>
          <w:sz w:val="24"/>
          <w:szCs w:val="24"/>
        </w:rPr>
        <w:t>week program</w:t>
      </w:r>
      <w:r w:rsidR="003360BC">
        <w:rPr>
          <w:rFonts w:ascii="Times New Roman" w:hAnsi="Times New Roman" w:cs="Times New Roman"/>
          <w:sz w:val="24"/>
          <w:szCs w:val="24"/>
        </w:rPr>
        <w:t>,</w:t>
      </w:r>
      <w:r w:rsidR="00E612F7">
        <w:rPr>
          <w:rFonts w:ascii="Times New Roman" w:hAnsi="Times New Roman" w:cs="Times New Roman"/>
          <w:sz w:val="24"/>
          <w:szCs w:val="24"/>
        </w:rPr>
        <w:t xml:space="preserve"> at the intervention school cold filtered water was supplied in the canteen </w:t>
      </w:r>
      <w:r w:rsidR="00780E6A">
        <w:rPr>
          <w:rFonts w:ascii="Times New Roman" w:hAnsi="Times New Roman" w:cs="Times New Roman"/>
          <w:sz w:val="24"/>
          <w:szCs w:val="24"/>
        </w:rPr>
        <w:t>along with reusable water bottles</w:t>
      </w:r>
      <w:r w:rsidR="003360BC">
        <w:rPr>
          <w:rFonts w:ascii="Times New Roman" w:hAnsi="Times New Roman" w:cs="Times New Roman"/>
          <w:sz w:val="24"/>
          <w:szCs w:val="24"/>
        </w:rPr>
        <w:t xml:space="preserve"> that</w:t>
      </w:r>
      <w:r w:rsidR="00780E6A">
        <w:rPr>
          <w:rFonts w:ascii="Times New Roman" w:hAnsi="Times New Roman" w:cs="Times New Roman"/>
          <w:sz w:val="24"/>
          <w:szCs w:val="24"/>
        </w:rPr>
        <w:t xml:space="preserve"> were given to pupils and teachers, </w:t>
      </w:r>
      <w:r w:rsidR="00E612F7">
        <w:rPr>
          <w:rFonts w:ascii="Times New Roman" w:hAnsi="Times New Roman" w:cs="Times New Roman"/>
          <w:sz w:val="24"/>
          <w:szCs w:val="24"/>
        </w:rPr>
        <w:t>education on the benefits of adequate water consumption was provided.</w:t>
      </w:r>
      <w:r w:rsidR="004F229D">
        <w:rPr>
          <w:rFonts w:ascii="Times New Roman" w:hAnsi="Times New Roman" w:cs="Times New Roman"/>
          <w:sz w:val="24"/>
          <w:szCs w:val="24"/>
        </w:rPr>
        <w:t xml:space="preserve"> Results were recorded using a self-reported method of consumption</w:t>
      </w:r>
      <w:r w:rsidR="00592706">
        <w:rPr>
          <w:rFonts w:ascii="Times New Roman" w:hAnsi="Times New Roman" w:cs="Times New Roman"/>
          <w:sz w:val="24"/>
          <w:szCs w:val="24"/>
        </w:rPr>
        <w:t xml:space="preserve"> although</w:t>
      </w:r>
      <w:r w:rsidR="00780E6A">
        <w:rPr>
          <w:rFonts w:ascii="Times New Roman" w:hAnsi="Times New Roman" w:cs="Times New Roman"/>
          <w:sz w:val="24"/>
          <w:szCs w:val="24"/>
        </w:rPr>
        <w:t xml:space="preserve">, gallons </w:t>
      </w:r>
      <w:r w:rsidR="00780E6A">
        <w:rPr>
          <w:rFonts w:ascii="Times New Roman" w:hAnsi="Times New Roman" w:cs="Times New Roman"/>
          <w:sz w:val="24"/>
          <w:szCs w:val="24"/>
        </w:rPr>
        <w:lastRenderedPageBreak/>
        <w:t>distributed per week from the canteen were recorded. The</w:t>
      </w:r>
      <w:r w:rsidR="004F229D">
        <w:rPr>
          <w:rFonts w:ascii="Times New Roman" w:hAnsi="Times New Roman" w:cs="Times New Roman"/>
          <w:sz w:val="24"/>
          <w:szCs w:val="24"/>
        </w:rPr>
        <w:t xml:space="preserve"> participants completed a survey before the intervention took place and then 1 week after and again 2 months postintervention. </w:t>
      </w:r>
      <w:r w:rsidR="006440D3">
        <w:rPr>
          <w:rFonts w:ascii="Times New Roman" w:hAnsi="Times New Roman" w:cs="Times New Roman"/>
          <w:sz w:val="24"/>
          <w:szCs w:val="24"/>
        </w:rPr>
        <w:t xml:space="preserve">The results revealed </w:t>
      </w:r>
      <w:r w:rsidR="005F02F7">
        <w:rPr>
          <w:rFonts w:ascii="Times New Roman" w:hAnsi="Times New Roman" w:cs="Times New Roman"/>
          <w:sz w:val="24"/>
          <w:szCs w:val="24"/>
        </w:rPr>
        <w:t xml:space="preserve">that when cool filtered water is supplied in school supported by enthusiastic promotion involving education on health, this significantly increased the pupil and teacher’s consumption of water. However, at the 2-month postintervention less than 10% of pupils </w:t>
      </w:r>
      <w:r w:rsidR="003360BC">
        <w:rPr>
          <w:rFonts w:ascii="Times New Roman" w:hAnsi="Times New Roman" w:cs="Times New Roman"/>
          <w:sz w:val="24"/>
          <w:szCs w:val="24"/>
        </w:rPr>
        <w:t xml:space="preserve">that attended </w:t>
      </w:r>
      <w:r w:rsidR="005F02F7">
        <w:rPr>
          <w:rFonts w:ascii="Times New Roman" w:hAnsi="Times New Roman" w:cs="Times New Roman"/>
          <w:sz w:val="24"/>
          <w:szCs w:val="24"/>
        </w:rPr>
        <w:t xml:space="preserve">the intervention school reported that they still use the filtered water facility in the canteen. This could be due the promotion and education of the facility not being </w:t>
      </w:r>
      <w:r w:rsidR="003360BC">
        <w:rPr>
          <w:rFonts w:ascii="Times New Roman" w:hAnsi="Times New Roman" w:cs="Times New Roman"/>
          <w:sz w:val="24"/>
          <w:szCs w:val="24"/>
        </w:rPr>
        <w:t xml:space="preserve">displayed </w:t>
      </w:r>
      <w:r w:rsidR="005F02F7">
        <w:rPr>
          <w:rFonts w:ascii="Times New Roman" w:hAnsi="Times New Roman" w:cs="Times New Roman"/>
          <w:sz w:val="24"/>
          <w:szCs w:val="24"/>
        </w:rPr>
        <w:t>as enthusiastically and prominently as it was at the beginning of the investigation</w:t>
      </w:r>
      <w:r w:rsidR="00B0565B">
        <w:rPr>
          <w:rFonts w:ascii="Times New Roman" w:hAnsi="Times New Roman" w:cs="Times New Roman"/>
          <w:sz w:val="24"/>
          <w:szCs w:val="24"/>
        </w:rPr>
        <w:t>.</w:t>
      </w:r>
      <w:r w:rsidR="005F02F7">
        <w:rPr>
          <w:rFonts w:ascii="Times New Roman" w:hAnsi="Times New Roman" w:cs="Times New Roman"/>
          <w:sz w:val="24"/>
          <w:szCs w:val="24"/>
        </w:rPr>
        <w:t xml:space="preserve"> </w:t>
      </w:r>
      <w:r w:rsidR="00B0565B">
        <w:rPr>
          <w:rFonts w:ascii="Times New Roman" w:hAnsi="Times New Roman" w:cs="Times New Roman"/>
          <w:sz w:val="24"/>
          <w:szCs w:val="24"/>
        </w:rPr>
        <w:t xml:space="preserve">(Patel, </w:t>
      </w:r>
      <w:r w:rsidR="003360BC">
        <w:rPr>
          <w:rFonts w:ascii="Times New Roman" w:hAnsi="Times New Roman" w:cs="Times New Roman"/>
          <w:sz w:val="24"/>
          <w:szCs w:val="24"/>
        </w:rPr>
        <w:t>2011</w:t>
      </w:r>
      <w:r w:rsidR="00B0565B">
        <w:rPr>
          <w:rFonts w:ascii="Times New Roman" w:hAnsi="Times New Roman" w:cs="Times New Roman"/>
          <w:sz w:val="24"/>
          <w:szCs w:val="24"/>
        </w:rPr>
        <w:t xml:space="preserve">) This </w:t>
      </w:r>
      <w:r w:rsidR="004E1B63">
        <w:rPr>
          <w:rFonts w:ascii="Times New Roman" w:hAnsi="Times New Roman" w:cs="Times New Roman"/>
          <w:sz w:val="24"/>
          <w:szCs w:val="24"/>
        </w:rPr>
        <w:t>refers</w:t>
      </w:r>
      <w:r w:rsidR="00B0565B">
        <w:rPr>
          <w:rFonts w:ascii="Times New Roman" w:hAnsi="Times New Roman" w:cs="Times New Roman"/>
          <w:sz w:val="24"/>
          <w:szCs w:val="24"/>
        </w:rPr>
        <w:t xml:space="preserve"> to the importance of awareness being raised and displayed to the public through media and advertising especially when it comes to health risks, it is highly beneficial to have this information at the forefront of people</w:t>
      </w:r>
      <w:r w:rsidR="008721EA">
        <w:rPr>
          <w:rFonts w:ascii="Times New Roman" w:hAnsi="Times New Roman" w:cs="Times New Roman"/>
          <w:sz w:val="24"/>
          <w:szCs w:val="24"/>
        </w:rPr>
        <w:t>’</w:t>
      </w:r>
      <w:r w:rsidR="00B0565B">
        <w:rPr>
          <w:rFonts w:ascii="Times New Roman" w:hAnsi="Times New Roman" w:cs="Times New Roman"/>
          <w:sz w:val="24"/>
          <w:szCs w:val="24"/>
        </w:rPr>
        <w:t xml:space="preserve">s minds. </w:t>
      </w:r>
    </w:p>
    <w:p w14:paraId="44912D3B" w14:textId="3A036EBF" w:rsidR="000818AA" w:rsidRDefault="001608B7">
      <w:pPr>
        <w:rPr>
          <w:rFonts w:ascii="Times New Roman" w:hAnsi="Times New Roman" w:cs="Times New Roman"/>
          <w:sz w:val="24"/>
          <w:szCs w:val="24"/>
        </w:rPr>
      </w:pPr>
      <w:r>
        <w:rPr>
          <w:rFonts w:ascii="Times New Roman" w:hAnsi="Times New Roman" w:cs="Times New Roman"/>
          <w:sz w:val="24"/>
          <w:szCs w:val="24"/>
        </w:rPr>
        <w:t>W</w:t>
      </w:r>
      <w:r w:rsidR="00510D37">
        <w:rPr>
          <w:rFonts w:ascii="Times New Roman" w:hAnsi="Times New Roman" w:cs="Times New Roman"/>
          <w:sz w:val="24"/>
          <w:szCs w:val="24"/>
        </w:rPr>
        <w:t>hile considering the importance of drinking clean water to health, many campaigns have drawn attention to health risks associated with the areas of the world that struggle with sanitation and a fresh water supply.</w:t>
      </w:r>
      <w:r w:rsidR="005138C1">
        <w:rPr>
          <w:rFonts w:ascii="Times New Roman" w:hAnsi="Times New Roman" w:cs="Times New Roman"/>
          <w:sz w:val="24"/>
          <w:szCs w:val="24"/>
        </w:rPr>
        <w:t xml:space="preserve"> Montgomery (</w:t>
      </w:r>
      <w:r w:rsidR="00857111">
        <w:rPr>
          <w:rFonts w:ascii="Times New Roman" w:hAnsi="Times New Roman" w:cs="Times New Roman"/>
          <w:sz w:val="24"/>
          <w:szCs w:val="24"/>
        </w:rPr>
        <w:t>2007</w:t>
      </w:r>
      <w:r w:rsidR="005138C1">
        <w:rPr>
          <w:rFonts w:ascii="Times New Roman" w:hAnsi="Times New Roman" w:cs="Times New Roman"/>
          <w:sz w:val="24"/>
          <w:szCs w:val="24"/>
        </w:rPr>
        <w:t>) discussed the need for clean drinking water and safe sanitation and how it is essential to enable a human to live a healthy lifestyle however, the figures put forward by Montgomery suggest that there is still over 1.1 billion people living in the world that d</w:t>
      </w:r>
      <w:r w:rsidR="003360BC">
        <w:rPr>
          <w:rFonts w:ascii="Times New Roman" w:hAnsi="Times New Roman" w:cs="Times New Roman"/>
          <w:sz w:val="24"/>
          <w:szCs w:val="24"/>
        </w:rPr>
        <w:t>o</w:t>
      </w:r>
      <w:r w:rsidR="005138C1">
        <w:rPr>
          <w:rFonts w:ascii="Times New Roman" w:hAnsi="Times New Roman" w:cs="Times New Roman"/>
          <w:sz w:val="24"/>
          <w:szCs w:val="24"/>
        </w:rPr>
        <w:t xml:space="preserve"> not have access to adequate clean water.</w:t>
      </w:r>
      <w:r w:rsidR="004E1B63">
        <w:rPr>
          <w:rFonts w:ascii="Times New Roman" w:hAnsi="Times New Roman" w:cs="Times New Roman"/>
          <w:sz w:val="24"/>
          <w:szCs w:val="24"/>
        </w:rPr>
        <w:t xml:space="preserve"> </w:t>
      </w:r>
      <w:r w:rsidR="000818AA">
        <w:rPr>
          <w:rFonts w:ascii="Times New Roman" w:hAnsi="Times New Roman" w:cs="Times New Roman"/>
          <w:sz w:val="24"/>
          <w:szCs w:val="24"/>
        </w:rPr>
        <w:t xml:space="preserve">In conclusion many successful campaigns have been created to encourage the psychological benefits of a person consuming an adequate </w:t>
      </w:r>
      <w:r w:rsidR="004E1B63">
        <w:rPr>
          <w:rFonts w:ascii="Times New Roman" w:hAnsi="Times New Roman" w:cs="Times New Roman"/>
          <w:sz w:val="24"/>
          <w:szCs w:val="24"/>
        </w:rPr>
        <w:t xml:space="preserve">daily intake of water. Success can be seen in this area as there is a great level of awareness throughout mass media on this subject however, despite this research discussed in this essay suggests that </w:t>
      </w:r>
      <w:r w:rsidR="000A7A14">
        <w:rPr>
          <w:rFonts w:ascii="Times New Roman" w:hAnsi="Times New Roman" w:cs="Times New Roman"/>
          <w:sz w:val="24"/>
          <w:szCs w:val="24"/>
        </w:rPr>
        <w:t>a substantial proportion</w:t>
      </w:r>
      <w:r w:rsidR="004E1B63">
        <w:rPr>
          <w:rFonts w:ascii="Times New Roman" w:hAnsi="Times New Roman" w:cs="Times New Roman"/>
          <w:sz w:val="24"/>
          <w:szCs w:val="24"/>
        </w:rPr>
        <w:t xml:space="preserve"> of society do not consume their recommended daily amount of water.</w:t>
      </w:r>
    </w:p>
    <w:p w14:paraId="10A18AA0" w14:textId="15E8DEBA" w:rsidR="00B91834" w:rsidRDefault="00B91834">
      <w:pPr>
        <w:rPr>
          <w:rFonts w:ascii="Times New Roman" w:hAnsi="Times New Roman" w:cs="Times New Roman"/>
          <w:sz w:val="24"/>
          <w:szCs w:val="24"/>
        </w:rPr>
      </w:pPr>
      <w:r w:rsidRPr="00B91834">
        <w:rPr>
          <w:rFonts w:ascii="Times New Roman" w:hAnsi="Times New Roman" w:cs="Times New Roman"/>
          <w:sz w:val="24"/>
          <w:szCs w:val="24"/>
          <w:u w:val="single"/>
        </w:rPr>
        <w:t>References</w:t>
      </w:r>
    </w:p>
    <w:p w14:paraId="2572C23F" w14:textId="1D4F973A" w:rsidR="000E68D9" w:rsidRDefault="000E68D9">
      <w:pPr>
        <w:rPr>
          <w:color w:val="222222"/>
        </w:rPr>
      </w:pPr>
      <w:proofErr w:type="spellStart"/>
      <w:r>
        <w:rPr>
          <w:color w:val="222222"/>
        </w:rPr>
        <w:t>Ajzen</w:t>
      </w:r>
      <w:proofErr w:type="spellEnd"/>
      <w:r>
        <w:rPr>
          <w:color w:val="222222"/>
        </w:rPr>
        <w:t xml:space="preserve">, I. (1985). From intentions to actions: A theory of planned </w:t>
      </w:r>
      <w:proofErr w:type="spellStart"/>
      <w:r>
        <w:rPr>
          <w:color w:val="222222"/>
        </w:rPr>
        <w:t>behavior</w:t>
      </w:r>
      <w:proofErr w:type="spellEnd"/>
      <w:r>
        <w:rPr>
          <w:color w:val="222222"/>
        </w:rPr>
        <w:t xml:space="preserve">. In </w:t>
      </w:r>
      <w:r>
        <w:rPr>
          <w:i/>
          <w:iCs/>
          <w:color w:val="222222"/>
        </w:rPr>
        <w:t>Action control</w:t>
      </w:r>
      <w:r>
        <w:rPr>
          <w:color w:val="222222"/>
        </w:rPr>
        <w:t xml:space="preserve"> (pp. 11-39). Springer Berlin Heidelberg.</w:t>
      </w:r>
    </w:p>
    <w:p w14:paraId="5803341F" w14:textId="38C2BD6E" w:rsidR="00C90175" w:rsidRDefault="00C90175">
      <w:pPr>
        <w:rPr>
          <w:color w:val="222222"/>
        </w:rPr>
      </w:pPr>
      <w:r>
        <w:rPr>
          <w:color w:val="222222"/>
        </w:rPr>
        <w:t xml:space="preserve">Bandura, A., Adams, N. E., Hardy, A. B., &amp; Howells, G. N. (1980). Tests of the generality of self-efficacy theory. </w:t>
      </w:r>
      <w:r>
        <w:rPr>
          <w:i/>
          <w:iCs/>
          <w:color w:val="222222"/>
        </w:rPr>
        <w:t>Cognitive therapy and research</w:t>
      </w:r>
      <w:r>
        <w:rPr>
          <w:color w:val="222222"/>
        </w:rPr>
        <w:t xml:space="preserve">, </w:t>
      </w:r>
      <w:r>
        <w:rPr>
          <w:i/>
          <w:iCs/>
          <w:color w:val="222222"/>
        </w:rPr>
        <w:t>4</w:t>
      </w:r>
      <w:r>
        <w:rPr>
          <w:color w:val="222222"/>
        </w:rPr>
        <w:t>(1), 39-66.</w:t>
      </w:r>
    </w:p>
    <w:p w14:paraId="21E9E780" w14:textId="04143184" w:rsidR="00C90175" w:rsidRDefault="0010609B">
      <w:pPr>
        <w:rPr>
          <w:color w:val="222222"/>
        </w:rPr>
      </w:pPr>
      <w:r>
        <w:rPr>
          <w:color w:val="222222"/>
        </w:rPr>
        <w:t xml:space="preserve">Bandura, A. (2001). Social cognitive theory: An agentic perspective. </w:t>
      </w:r>
      <w:r>
        <w:rPr>
          <w:i/>
          <w:iCs/>
          <w:color w:val="222222"/>
        </w:rPr>
        <w:t>Annual review of psychology</w:t>
      </w:r>
      <w:r>
        <w:rPr>
          <w:color w:val="222222"/>
        </w:rPr>
        <w:t xml:space="preserve">, </w:t>
      </w:r>
      <w:r>
        <w:rPr>
          <w:i/>
          <w:iCs/>
          <w:color w:val="222222"/>
        </w:rPr>
        <w:t>52</w:t>
      </w:r>
      <w:r>
        <w:rPr>
          <w:color w:val="222222"/>
        </w:rPr>
        <w:t>(1), 1-26.</w:t>
      </w:r>
    </w:p>
    <w:p w14:paraId="60F54713" w14:textId="72914592" w:rsidR="00C90175" w:rsidRDefault="00C90175">
      <w:pPr>
        <w:rPr>
          <w:color w:val="222222"/>
        </w:rPr>
      </w:pPr>
      <w:r>
        <w:rPr>
          <w:color w:val="222222"/>
        </w:rPr>
        <w:t xml:space="preserve">Benton, D., &amp; Burgess, N. (2009). The effect of the consumption of water on the memory and attention of children. </w:t>
      </w:r>
      <w:r>
        <w:rPr>
          <w:i/>
          <w:iCs/>
          <w:color w:val="222222"/>
        </w:rPr>
        <w:t>Appetite</w:t>
      </w:r>
      <w:r>
        <w:rPr>
          <w:color w:val="222222"/>
        </w:rPr>
        <w:t xml:space="preserve">, </w:t>
      </w:r>
      <w:r>
        <w:rPr>
          <w:i/>
          <w:iCs/>
          <w:color w:val="222222"/>
        </w:rPr>
        <w:t>53</w:t>
      </w:r>
      <w:r>
        <w:rPr>
          <w:color w:val="222222"/>
        </w:rPr>
        <w:t>(1), 143-146.</w:t>
      </w:r>
    </w:p>
    <w:p w14:paraId="0E537F99" w14:textId="528F6736" w:rsidR="0010609B" w:rsidRDefault="0010609B" w:rsidP="0010609B">
      <w:pPr>
        <w:rPr>
          <w:color w:val="222222"/>
        </w:rPr>
      </w:pPr>
      <w:r>
        <w:rPr>
          <w:color w:val="222222"/>
        </w:rPr>
        <w:t xml:space="preserve">Cameron, K. A., &amp; Campo, S. (2006). Stepping back from social norms campaigns: Comparing normative influences </w:t>
      </w:r>
      <w:proofErr w:type="gramStart"/>
      <w:r>
        <w:rPr>
          <w:color w:val="222222"/>
        </w:rPr>
        <w:t>to</w:t>
      </w:r>
      <w:proofErr w:type="gramEnd"/>
      <w:r>
        <w:rPr>
          <w:color w:val="222222"/>
        </w:rPr>
        <w:t xml:space="preserve"> other predictors of health </w:t>
      </w:r>
      <w:proofErr w:type="spellStart"/>
      <w:r>
        <w:rPr>
          <w:color w:val="222222"/>
        </w:rPr>
        <w:t>behaviors</w:t>
      </w:r>
      <w:proofErr w:type="spellEnd"/>
      <w:r>
        <w:rPr>
          <w:color w:val="222222"/>
        </w:rPr>
        <w:t xml:space="preserve">. </w:t>
      </w:r>
      <w:r>
        <w:rPr>
          <w:i/>
          <w:iCs/>
          <w:color w:val="222222"/>
        </w:rPr>
        <w:t>Health Communication</w:t>
      </w:r>
      <w:r>
        <w:rPr>
          <w:color w:val="222222"/>
        </w:rPr>
        <w:t xml:space="preserve">, </w:t>
      </w:r>
      <w:r>
        <w:rPr>
          <w:i/>
          <w:iCs/>
          <w:color w:val="222222"/>
        </w:rPr>
        <w:t>20</w:t>
      </w:r>
      <w:r>
        <w:rPr>
          <w:color w:val="222222"/>
        </w:rPr>
        <w:t>(3), 277-288.</w:t>
      </w:r>
    </w:p>
    <w:p w14:paraId="62776B11" w14:textId="7CA37499" w:rsidR="00FB5513" w:rsidRDefault="00FB5513" w:rsidP="0010609B">
      <w:pPr>
        <w:rPr>
          <w:color w:val="222222"/>
        </w:rPr>
      </w:pPr>
      <w:proofErr w:type="spellStart"/>
      <w:r>
        <w:rPr>
          <w:color w:val="222222"/>
        </w:rPr>
        <w:t>Dimofte</w:t>
      </w:r>
      <w:proofErr w:type="spellEnd"/>
      <w:r>
        <w:rPr>
          <w:color w:val="222222"/>
        </w:rPr>
        <w:t xml:space="preserve">, C. V., </w:t>
      </w:r>
      <w:proofErr w:type="spellStart"/>
      <w:r>
        <w:rPr>
          <w:color w:val="222222"/>
        </w:rPr>
        <w:t>Haugtvedt</w:t>
      </w:r>
      <w:proofErr w:type="spellEnd"/>
      <w:r>
        <w:rPr>
          <w:color w:val="222222"/>
        </w:rPr>
        <w:t xml:space="preserve">, C. P., &amp; </w:t>
      </w:r>
      <w:proofErr w:type="spellStart"/>
      <w:r>
        <w:rPr>
          <w:color w:val="222222"/>
        </w:rPr>
        <w:t>Yalch</w:t>
      </w:r>
      <w:proofErr w:type="spellEnd"/>
      <w:r>
        <w:rPr>
          <w:color w:val="222222"/>
        </w:rPr>
        <w:t xml:space="preserve">, R. F. (Eds.). (2015). </w:t>
      </w:r>
      <w:r>
        <w:rPr>
          <w:i/>
          <w:iCs/>
          <w:color w:val="222222"/>
        </w:rPr>
        <w:t>Consumer psychology in a social media world</w:t>
      </w:r>
      <w:r>
        <w:rPr>
          <w:color w:val="222222"/>
        </w:rPr>
        <w:t>. Routledge.</w:t>
      </w:r>
    </w:p>
    <w:p w14:paraId="7F958644" w14:textId="7145F15D" w:rsidR="001501BD" w:rsidRDefault="001501BD" w:rsidP="0010609B">
      <w:pPr>
        <w:rPr>
          <w:color w:val="222222"/>
        </w:rPr>
      </w:pPr>
      <w:r>
        <w:rPr>
          <w:color w:val="222222"/>
        </w:rPr>
        <w:t xml:space="preserve">Dutta-Bergman, M. J. (2005). Theory and practice in health communication campaigns: A critical interrogation. </w:t>
      </w:r>
      <w:r>
        <w:rPr>
          <w:i/>
          <w:iCs/>
          <w:color w:val="222222"/>
        </w:rPr>
        <w:t>Health communication</w:t>
      </w:r>
      <w:r>
        <w:rPr>
          <w:color w:val="222222"/>
        </w:rPr>
        <w:t xml:space="preserve">, </w:t>
      </w:r>
      <w:r>
        <w:rPr>
          <w:i/>
          <w:iCs/>
          <w:color w:val="222222"/>
        </w:rPr>
        <w:t>18</w:t>
      </w:r>
      <w:r>
        <w:rPr>
          <w:color w:val="222222"/>
        </w:rPr>
        <w:t>(2), 103-122.</w:t>
      </w:r>
    </w:p>
    <w:p w14:paraId="3452D1FF" w14:textId="23BDF97F" w:rsidR="0010609B" w:rsidRDefault="0010609B" w:rsidP="0010609B">
      <w:pPr>
        <w:rPr>
          <w:color w:val="222222"/>
        </w:rPr>
      </w:pPr>
      <w:r>
        <w:rPr>
          <w:color w:val="222222"/>
        </w:rPr>
        <w:t xml:space="preserve">Edmonds, C. J., &amp; Burford, D. (2009). Should children drink more </w:t>
      </w:r>
      <w:proofErr w:type="gramStart"/>
      <w:r>
        <w:rPr>
          <w:color w:val="222222"/>
        </w:rPr>
        <w:t>water?:</w:t>
      </w:r>
      <w:proofErr w:type="gramEnd"/>
      <w:r>
        <w:rPr>
          <w:color w:val="222222"/>
        </w:rPr>
        <w:t xml:space="preserve"> the effects of drinking water on cognition in children. </w:t>
      </w:r>
      <w:r>
        <w:rPr>
          <w:i/>
          <w:iCs/>
          <w:color w:val="222222"/>
        </w:rPr>
        <w:t>Appetite</w:t>
      </w:r>
      <w:r>
        <w:rPr>
          <w:color w:val="222222"/>
        </w:rPr>
        <w:t xml:space="preserve">, </w:t>
      </w:r>
      <w:r>
        <w:rPr>
          <w:i/>
          <w:iCs/>
          <w:color w:val="222222"/>
        </w:rPr>
        <w:t>52</w:t>
      </w:r>
      <w:r>
        <w:rPr>
          <w:color w:val="222222"/>
        </w:rPr>
        <w:t>(3), 776-779.</w:t>
      </w:r>
    </w:p>
    <w:p w14:paraId="500763F5" w14:textId="77777777" w:rsidR="00597DEA" w:rsidRDefault="0010609B">
      <w:pPr>
        <w:rPr>
          <w:color w:val="222222"/>
        </w:rPr>
      </w:pPr>
      <w:proofErr w:type="spellStart"/>
      <w:r>
        <w:rPr>
          <w:color w:val="222222"/>
        </w:rPr>
        <w:lastRenderedPageBreak/>
        <w:t>Fadda</w:t>
      </w:r>
      <w:proofErr w:type="spellEnd"/>
      <w:r>
        <w:rPr>
          <w:color w:val="222222"/>
        </w:rPr>
        <w:t xml:space="preserve">, R., </w:t>
      </w:r>
      <w:proofErr w:type="spellStart"/>
      <w:r>
        <w:rPr>
          <w:color w:val="222222"/>
        </w:rPr>
        <w:t>Rapinett</w:t>
      </w:r>
      <w:proofErr w:type="spellEnd"/>
      <w:r>
        <w:rPr>
          <w:color w:val="222222"/>
        </w:rPr>
        <w:t xml:space="preserve">, G., </w:t>
      </w:r>
      <w:proofErr w:type="spellStart"/>
      <w:r>
        <w:rPr>
          <w:color w:val="222222"/>
        </w:rPr>
        <w:t>Grathwohl</w:t>
      </w:r>
      <w:proofErr w:type="spellEnd"/>
      <w:r>
        <w:rPr>
          <w:color w:val="222222"/>
        </w:rPr>
        <w:t xml:space="preserve">, D., </w:t>
      </w:r>
      <w:proofErr w:type="spellStart"/>
      <w:r>
        <w:rPr>
          <w:color w:val="222222"/>
        </w:rPr>
        <w:t>Parisi</w:t>
      </w:r>
      <w:proofErr w:type="spellEnd"/>
      <w:r>
        <w:rPr>
          <w:color w:val="222222"/>
        </w:rPr>
        <w:t xml:space="preserve">, M., </w:t>
      </w:r>
      <w:proofErr w:type="spellStart"/>
      <w:r>
        <w:rPr>
          <w:color w:val="222222"/>
        </w:rPr>
        <w:t>Fanari</w:t>
      </w:r>
      <w:proofErr w:type="spellEnd"/>
      <w:r>
        <w:rPr>
          <w:color w:val="222222"/>
        </w:rPr>
        <w:t xml:space="preserve">, R., </w:t>
      </w:r>
      <w:proofErr w:type="spellStart"/>
      <w:r>
        <w:rPr>
          <w:color w:val="222222"/>
        </w:rPr>
        <w:t>Calò</w:t>
      </w:r>
      <w:proofErr w:type="spellEnd"/>
      <w:r>
        <w:rPr>
          <w:color w:val="222222"/>
        </w:rPr>
        <w:t xml:space="preserve">, C. M., &amp; Schmitt, J. (2012). Effects of drinking supplementary water at school on cognitive performance in children. </w:t>
      </w:r>
      <w:r>
        <w:rPr>
          <w:i/>
          <w:iCs/>
          <w:color w:val="222222"/>
        </w:rPr>
        <w:t>Appetite</w:t>
      </w:r>
      <w:r>
        <w:rPr>
          <w:color w:val="222222"/>
        </w:rPr>
        <w:t xml:space="preserve">, </w:t>
      </w:r>
      <w:r>
        <w:rPr>
          <w:i/>
          <w:iCs/>
          <w:color w:val="222222"/>
        </w:rPr>
        <w:t>59</w:t>
      </w:r>
      <w:r>
        <w:rPr>
          <w:color w:val="222222"/>
        </w:rPr>
        <w:t>(3), 730-737.</w:t>
      </w:r>
    </w:p>
    <w:p w14:paraId="0F04C908" w14:textId="726CB923" w:rsidR="00946891" w:rsidRDefault="00946891">
      <w:pPr>
        <w:rPr>
          <w:color w:val="222222"/>
        </w:rPr>
      </w:pPr>
      <w:r>
        <w:rPr>
          <w:color w:val="222222"/>
        </w:rPr>
        <w:t xml:space="preserve">Fishbein, M., &amp; </w:t>
      </w:r>
      <w:proofErr w:type="spellStart"/>
      <w:r>
        <w:rPr>
          <w:color w:val="222222"/>
        </w:rPr>
        <w:t>Ajzen</w:t>
      </w:r>
      <w:proofErr w:type="spellEnd"/>
      <w:r>
        <w:rPr>
          <w:color w:val="222222"/>
        </w:rPr>
        <w:t xml:space="preserve">, I. (1975). </w:t>
      </w:r>
      <w:r>
        <w:rPr>
          <w:i/>
          <w:iCs/>
          <w:color w:val="222222"/>
        </w:rPr>
        <w:t xml:space="preserve">Belief, attitude, intention and </w:t>
      </w:r>
      <w:proofErr w:type="spellStart"/>
      <w:r>
        <w:rPr>
          <w:i/>
          <w:iCs/>
          <w:color w:val="222222"/>
        </w:rPr>
        <w:t>behavior</w:t>
      </w:r>
      <w:proofErr w:type="spellEnd"/>
      <w:r>
        <w:rPr>
          <w:i/>
          <w:iCs/>
          <w:color w:val="222222"/>
        </w:rPr>
        <w:t>: An introduction to theory and research</w:t>
      </w:r>
      <w:r>
        <w:rPr>
          <w:color w:val="222222"/>
        </w:rPr>
        <w:t>.</w:t>
      </w:r>
    </w:p>
    <w:p w14:paraId="46F8B238" w14:textId="05E7C952" w:rsidR="001501BD" w:rsidRDefault="001501BD">
      <w:pPr>
        <w:rPr>
          <w:color w:val="222222"/>
        </w:rPr>
      </w:pPr>
      <w:r>
        <w:rPr>
          <w:color w:val="222222"/>
        </w:rPr>
        <w:t xml:space="preserve">French, S. A., Lin, B. H., &amp; Guthrie, J. F. (2003). National trends in soft drink consumption among children and adolescents age 6 to 17 years: prevalence, amounts, and sources, 1977/1978 to 1994/1998. </w:t>
      </w:r>
      <w:r>
        <w:rPr>
          <w:i/>
          <w:iCs/>
          <w:color w:val="222222"/>
        </w:rPr>
        <w:t>Journal of the Academy of Nutrition and Dietetics</w:t>
      </w:r>
      <w:r>
        <w:rPr>
          <w:color w:val="222222"/>
        </w:rPr>
        <w:t xml:space="preserve">, </w:t>
      </w:r>
      <w:r>
        <w:rPr>
          <w:i/>
          <w:iCs/>
          <w:color w:val="222222"/>
        </w:rPr>
        <w:t>103</w:t>
      </w:r>
      <w:r>
        <w:rPr>
          <w:color w:val="222222"/>
        </w:rPr>
        <w:t>(10), 1326-1331.</w:t>
      </w:r>
    </w:p>
    <w:p w14:paraId="19E3BDD6" w14:textId="65A12FC8" w:rsidR="00946891" w:rsidRDefault="00946891">
      <w:pPr>
        <w:rPr>
          <w:color w:val="222222"/>
        </w:rPr>
      </w:pPr>
      <w:r>
        <w:rPr>
          <w:color w:val="222222"/>
        </w:rPr>
        <w:t xml:space="preserve">Herr, P. M., </w:t>
      </w:r>
      <w:proofErr w:type="spellStart"/>
      <w:r>
        <w:rPr>
          <w:color w:val="222222"/>
        </w:rPr>
        <w:t>Kardes</w:t>
      </w:r>
      <w:proofErr w:type="spellEnd"/>
      <w:r>
        <w:rPr>
          <w:color w:val="222222"/>
        </w:rPr>
        <w:t>, F. R., &amp; Kim, J. (1991). Effects of word-of-mouth and product-attribute information on persuasion: An accessibility-</w:t>
      </w:r>
      <w:proofErr w:type="spellStart"/>
      <w:r>
        <w:rPr>
          <w:color w:val="222222"/>
        </w:rPr>
        <w:t>diagnosticity</w:t>
      </w:r>
      <w:proofErr w:type="spellEnd"/>
      <w:r>
        <w:rPr>
          <w:color w:val="222222"/>
        </w:rPr>
        <w:t xml:space="preserve"> perspective. </w:t>
      </w:r>
      <w:r>
        <w:rPr>
          <w:i/>
          <w:iCs/>
          <w:color w:val="222222"/>
        </w:rPr>
        <w:t>Journal of consumer research</w:t>
      </w:r>
      <w:r>
        <w:rPr>
          <w:color w:val="222222"/>
        </w:rPr>
        <w:t xml:space="preserve">, </w:t>
      </w:r>
      <w:r>
        <w:rPr>
          <w:i/>
          <w:iCs/>
          <w:color w:val="222222"/>
        </w:rPr>
        <w:t>17</w:t>
      </w:r>
      <w:r>
        <w:rPr>
          <w:color w:val="222222"/>
        </w:rPr>
        <w:t>(4), 454-462.</w:t>
      </w:r>
    </w:p>
    <w:p w14:paraId="4F12A43A" w14:textId="52109FA8" w:rsidR="00C90175" w:rsidRDefault="00C90175">
      <w:pPr>
        <w:rPr>
          <w:color w:val="222222"/>
        </w:rPr>
      </w:pPr>
      <w:r>
        <w:rPr>
          <w:color w:val="222222"/>
        </w:rPr>
        <w:t xml:space="preserve">Kaushik, A., </w:t>
      </w:r>
      <w:proofErr w:type="spellStart"/>
      <w:r>
        <w:rPr>
          <w:color w:val="222222"/>
        </w:rPr>
        <w:t>Mullee</w:t>
      </w:r>
      <w:proofErr w:type="spellEnd"/>
      <w:r>
        <w:rPr>
          <w:color w:val="222222"/>
        </w:rPr>
        <w:t>, M. A., Bryant, T. N., &amp; Hill, C. M. (2007). A study of the association between children’s access to drinking water in primary schools and their fluid intake: can water be ‘</w:t>
      </w:r>
      <w:proofErr w:type="spellStart"/>
      <w:r>
        <w:rPr>
          <w:color w:val="222222"/>
        </w:rPr>
        <w:t>cool’in</w:t>
      </w:r>
      <w:proofErr w:type="spellEnd"/>
      <w:r>
        <w:rPr>
          <w:color w:val="222222"/>
        </w:rPr>
        <w:t xml:space="preserve"> </w:t>
      </w:r>
      <w:proofErr w:type="gramStart"/>
      <w:r>
        <w:rPr>
          <w:color w:val="222222"/>
        </w:rPr>
        <w:t>school?.</w:t>
      </w:r>
      <w:proofErr w:type="gramEnd"/>
      <w:r>
        <w:rPr>
          <w:color w:val="222222"/>
        </w:rPr>
        <w:t xml:space="preserve"> </w:t>
      </w:r>
      <w:r>
        <w:rPr>
          <w:i/>
          <w:iCs/>
          <w:color w:val="222222"/>
        </w:rPr>
        <w:t>Child: care, health and development</w:t>
      </w:r>
      <w:r>
        <w:rPr>
          <w:color w:val="222222"/>
        </w:rPr>
        <w:t xml:space="preserve">, </w:t>
      </w:r>
      <w:r>
        <w:rPr>
          <w:i/>
          <w:iCs/>
          <w:color w:val="222222"/>
        </w:rPr>
        <w:t>33</w:t>
      </w:r>
      <w:r>
        <w:rPr>
          <w:color w:val="222222"/>
        </w:rPr>
        <w:t>(4), 409-415.</w:t>
      </w:r>
    </w:p>
    <w:p w14:paraId="5A6CBC34" w14:textId="6CCD3B88" w:rsidR="00C90175" w:rsidRDefault="00C90175">
      <w:pPr>
        <w:rPr>
          <w:color w:val="222222"/>
        </w:rPr>
      </w:pPr>
      <w:r>
        <w:rPr>
          <w:color w:val="222222"/>
        </w:rPr>
        <w:t xml:space="preserve">Khan, N. A., </w:t>
      </w:r>
      <w:proofErr w:type="spellStart"/>
      <w:r>
        <w:rPr>
          <w:color w:val="222222"/>
        </w:rPr>
        <w:t>Raine</w:t>
      </w:r>
      <w:proofErr w:type="spellEnd"/>
      <w:r>
        <w:rPr>
          <w:color w:val="222222"/>
        </w:rPr>
        <w:t xml:space="preserve">, L. B., </w:t>
      </w:r>
      <w:proofErr w:type="spellStart"/>
      <w:r>
        <w:rPr>
          <w:color w:val="222222"/>
        </w:rPr>
        <w:t>Drollette</w:t>
      </w:r>
      <w:proofErr w:type="spellEnd"/>
      <w:r>
        <w:rPr>
          <w:color w:val="222222"/>
        </w:rPr>
        <w:t xml:space="preserve">, E. S., Scudder, M. R., Cohen, N. J., Kramer, A. F., &amp; Hillman, C. H. (2015). The relationship between total water intake and cognitive control among prepubertal children. </w:t>
      </w:r>
      <w:r>
        <w:rPr>
          <w:i/>
          <w:iCs/>
          <w:color w:val="222222"/>
        </w:rPr>
        <w:t>Annals of Nutrition and Metabolism</w:t>
      </w:r>
      <w:r>
        <w:rPr>
          <w:color w:val="222222"/>
        </w:rPr>
        <w:t xml:space="preserve">, </w:t>
      </w:r>
      <w:r>
        <w:rPr>
          <w:i/>
          <w:iCs/>
          <w:color w:val="222222"/>
        </w:rPr>
        <w:t>66</w:t>
      </w:r>
      <w:r>
        <w:rPr>
          <w:color w:val="222222"/>
        </w:rPr>
        <w:t>(Suppl. 3), 38-41.</w:t>
      </w:r>
    </w:p>
    <w:p w14:paraId="268FD50C" w14:textId="7719FAB8" w:rsidR="00946891" w:rsidRDefault="00946891">
      <w:pPr>
        <w:rPr>
          <w:color w:val="222222"/>
        </w:rPr>
      </w:pPr>
      <w:proofErr w:type="spellStart"/>
      <w:r>
        <w:rPr>
          <w:color w:val="222222"/>
        </w:rPr>
        <w:t>Leshner</w:t>
      </w:r>
      <w:proofErr w:type="spellEnd"/>
      <w:r>
        <w:rPr>
          <w:color w:val="222222"/>
        </w:rPr>
        <w:t xml:space="preserve">, G., </w:t>
      </w:r>
      <w:proofErr w:type="spellStart"/>
      <w:r>
        <w:rPr>
          <w:color w:val="222222"/>
        </w:rPr>
        <w:t>Vultee</w:t>
      </w:r>
      <w:proofErr w:type="spellEnd"/>
      <w:r>
        <w:rPr>
          <w:color w:val="222222"/>
        </w:rPr>
        <w:t xml:space="preserve">, F., Bolls, P. D., &amp; Moore, J. (2010). When a fear appeal isn't just a fear appeal: The effects of graphic anti-tobacco messages. </w:t>
      </w:r>
      <w:r>
        <w:rPr>
          <w:i/>
          <w:iCs/>
          <w:color w:val="222222"/>
        </w:rPr>
        <w:t>Journal of Broadcasting &amp; Electronic Media</w:t>
      </w:r>
      <w:r>
        <w:rPr>
          <w:color w:val="222222"/>
        </w:rPr>
        <w:t xml:space="preserve">, </w:t>
      </w:r>
      <w:r>
        <w:rPr>
          <w:i/>
          <w:iCs/>
          <w:color w:val="222222"/>
        </w:rPr>
        <w:t>54</w:t>
      </w:r>
      <w:r>
        <w:rPr>
          <w:color w:val="222222"/>
        </w:rPr>
        <w:t>(3), 485-507.</w:t>
      </w:r>
    </w:p>
    <w:p w14:paraId="3AB45BAE" w14:textId="654F348E" w:rsidR="00C90175" w:rsidRDefault="00C90175">
      <w:pPr>
        <w:rPr>
          <w:color w:val="222222"/>
        </w:rPr>
      </w:pPr>
      <w:r>
        <w:rPr>
          <w:color w:val="222222"/>
        </w:rPr>
        <w:t xml:space="preserve">Madden, T. J., Ellen, P. S., &amp; </w:t>
      </w:r>
      <w:proofErr w:type="spellStart"/>
      <w:r>
        <w:rPr>
          <w:color w:val="222222"/>
        </w:rPr>
        <w:t>Ajzen</w:t>
      </w:r>
      <w:proofErr w:type="spellEnd"/>
      <w:r>
        <w:rPr>
          <w:color w:val="222222"/>
        </w:rPr>
        <w:t xml:space="preserve">, I. (1992). A comparison of the theory of planned </w:t>
      </w:r>
      <w:proofErr w:type="spellStart"/>
      <w:r>
        <w:rPr>
          <w:color w:val="222222"/>
        </w:rPr>
        <w:t>behavior</w:t>
      </w:r>
      <w:proofErr w:type="spellEnd"/>
      <w:r>
        <w:rPr>
          <w:color w:val="222222"/>
        </w:rPr>
        <w:t xml:space="preserve"> and the theory of reasoned action. </w:t>
      </w:r>
      <w:r>
        <w:rPr>
          <w:i/>
          <w:iCs/>
          <w:color w:val="222222"/>
        </w:rPr>
        <w:t>Personality and social psychology Bulletin</w:t>
      </w:r>
      <w:r>
        <w:rPr>
          <w:color w:val="222222"/>
        </w:rPr>
        <w:t xml:space="preserve">, </w:t>
      </w:r>
      <w:r>
        <w:rPr>
          <w:i/>
          <w:iCs/>
          <w:color w:val="222222"/>
        </w:rPr>
        <w:t>18</w:t>
      </w:r>
      <w:r>
        <w:rPr>
          <w:color w:val="222222"/>
        </w:rPr>
        <w:t>(1), 3-9.</w:t>
      </w:r>
    </w:p>
    <w:p w14:paraId="1669F69B" w14:textId="282313A6" w:rsidR="00946891" w:rsidRDefault="00946891">
      <w:pPr>
        <w:rPr>
          <w:color w:val="222222"/>
        </w:rPr>
      </w:pPr>
      <w:r>
        <w:rPr>
          <w:color w:val="222222"/>
        </w:rPr>
        <w:t xml:space="preserve">Maher, C. A., Lewis, L. K., </w:t>
      </w:r>
      <w:proofErr w:type="spellStart"/>
      <w:r>
        <w:rPr>
          <w:color w:val="222222"/>
        </w:rPr>
        <w:t>Ferrar</w:t>
      </w:r>
      <w:proofErr w:type="spellEnd"/>
      <w:r>
        <w:rPr>
          <w:color w:val="222222"/>
        </w:rPr>
        <w:t xml:space="preserve">, K., Marshall, S., De </w:t>
      </w:r>
      <w:proofErr w:type="spellStart"/>
      <w:r>
        <w:rPr>
          <w:color w:val="222222"/>
        </w:rPr>
        <w:t>Bourdeaudhuij</w:t>
      </w:r>
      <w:proofErr w:type="spellEnd"/>
      <w:r>
        <w:rPr>
          <w:color w:val="222222"/>
        </w:rPr>
        <w:t xml:space="preserve">, I., &amp; </w:t>
      </w:r>
      <w:proofErr w:type="spellStart"/>
      <w:r>
        <w:rPr>
          <w:color w:val="222222"/>
        </w:rPr>
        <w:t>Vandelanotte</w:t>
      </w:r>
      <w:proofErr w:type="spellEnd"/>
      <w:r>
        <w:rPr>
          <w:color w:val="222222"/>
        </w:rPr>
        <w:t xml:space="preserve">, C. (2014). Are health </w:t>
      </w:r>
      <w:proofErr w:type="spellStart"/>
      <w:r>
        <w:rPr>
          <w:color w:val="222222"/>
        </w:rPr>
        <w:t>behavior</w:t>
      </w:r>
      <w:proofErr w:type="spellEnd"/>
      <w:r>
        <w:rPr>
          <w:color w:val="222222"/>
        </w:rPr>
        <w:t xml:space="preserve"> change interventions that use online social networks effective? A systematic review. </w:t>
      </w:r>
      <w:r>
        <w:rPr>
          <w:i/>
          <w:iCs/>
          <w:color w:val="222222"/>
        </w:rPr>
        <w:t>Journal of medical Internet research</w:t>
      </w:r>
      <w:r>
        <w:rPr>
          <w:color w:val="222222"/>
        </w:rPr>
        <w:t xml:space="preserve">, </w:t>
      </w:r>
      <w:r>
        <w:rPr>
          <w:i/>
          <w:iCs/>
          <w:color w:val="222222"/>
        </w:rPr>
        <w:t>16</w:t>
      </w:r>
      <w:r>
        <w:rPr>
          <w:color w:val="222222"/>
        </w:rPr>
        <w:t>(2).</w:t>
      </w:r>
    </w:p>
    <w:p w14:paraId="64B59E5F" w14:textId="34B29B9E" w:rsidR="001501BD" w:rsidRDefault="001501BD">
      <w:pPr>
        <w:rPr>
          <w:color w:val="222222"/>
        </w:rPr>
      </w:pPr>
      <w:r>
        <w:rPr>
          <w:color w:val="222222"/>
        </w:rPr>
        <w:t>Montgomery, M. A., &amp; Elimelech, M. (2007). Water and sanitation in developing countries: including health in the equation.</w:t>
      </w:r>
    </w:p>
    <w:p w14:paraId="15B4E378" w14:textId="1B895F9D" w:rsidR="0010609B" w:rsidRDefault="0010609B">
      <w:pPr>
        <w:rPr>
          <w:color w:val="222222"/>
        </w:rPr>
      </w:pPr>
      <w:r>
        <w:rPr>
          <w:color w:val="222222"/>
        </w:rPr>
        <w:t xml:space="preserve">Neave, N., </w:t>
      </w:r>
      <w:proofErr w:type="spellStart"/>
      <w:r>
        <w:rPr>
          <w:color w:val="222222"/>
        </w:rPr>
        <w:t>Scholey</w:t>
      </w:r>
      <w:proofErr w:type="spellEnd"/>
      <w:r>
        <w:rPr>
          <w:color w:val="222222"/>
        </w:rPr>
        <w:t xml:space="preserve">, A. B., Emmett, J. R., Moss, M., Kennedy, D. O., &amp; </w:t>
      </w:r>
      <w:proofErr w:type="spellStart"/>
      <w:r>
        <w:rPr>
          <w:color w:val="222222"/>
        </w:rPr>
        <w:t>Wesnes</w:t>
      </w:r>
      <w:proofErr w:type="spellEnd"/>
      <w:r>
        <w:rPr>
          <w:color w:val="222222"/>
        </w:rPr>
        <w:t xml:space="preserve">, K. A. (2001). Water ingestion improves subjective </w:t>
      </w:r>
      <w:proofErr w:type="gramStart"/>
      <w:r>
        <w:rPr>
          <w:color w:val="222222"/>
        </w:rPr>
        <w:t>alertness, but</w:t>
      </w:r>
      <w:proofErr w:type="gramEnd"/>
      <w:r>
        <w:rPr>
          <w:color w:val="222222"/>
        </w:rPr>
        <w:t xml:space="preserve"> has no effect on cognitive performance in dehydrated healthy young volunteers. </w:t>
      </w:r>
      <w:r>
        <w:rPr>
          <w:i/>
          <w:iCs/>
          <w:color w:val="222222"/>
        </w:rPr>
        <w:t>Appetite</w:t>
      </w:r>
      <w:r>
        <w:rPr>
          <w:color w:val="222222"/>
        </w:rPr>
        <w:t xml:space="preserve">, </w:t>
      </w:r>
      <w:r>
        <w:rPr>
          <w:i/>
          <w:iCs/>
          <w:color w:val="222222"/>
        </w:rPr>
        <w:t>37</w:t>
      </w:r>
      <w:r>
        <w:rPr>
          <w:color w:val="222222"/>
        </w:rPr>
        <w:t>(3), 255-256.</w:t>
      </w:r>
    </w:p>
    <w:p w14:paraId="14E91134" w14:textId="77777777" w:rsidR="00946891" w:rsidRDefault="00946891">
      <w:pPr>
        <w:rPr>
          <w:color w:val="222222"/>
        </w:rPr>
      </w:pPr>
    </w:p>
    <w:p w14:paraId="21B53141" w14:textId="72AE1324" w:rsidR="00B91834" w:rsidRDefault="00B91834">
      <w:pPr>
        <w:rPr>
          <w:color w:val="222222"/>
        </w:rPr>
      </w:pPr>
      <w:r>
        <w:rPr>
          <w:color w:val="222222"/>
        </w:rPr>
        <w:t xml:space="preserve">Patel, A. I., Bogart, L. M., Klein, D. J., Schuster, M. A., Elliott, M. N., Hawes-Dawson, J., ... &amp; Uyeda, K. E. (2011). Peer Reviewed: Increasing the Availability and Consumption of Drinking Water in Middle Schools: A Pilot Study. </w:t>
      </w:r>
      <w:r>
        <w:rPr>
          <w:i/>
          <w:iCs/>
          <w:color w:val="222222"/>
        </w:rPr>
        <w:t>Preventing chronic disease</w:t>
      </w:r>
      <w:r>
        <w:rPr>
          <w:color w:val="222222"/>
        </w:rPr>
        <w:t xml:space="preserve">, </w:t>
      </w:r>
      <w:r>
        <w:rPr>
          <w:i/>
          <w:iCs/>
          <w:color w:val="222222"/>
        </w:rPr>
        <w:t>8</w:t>
      </w:r>
      <w:r>
        <w:rPr>
          <w:color w:val="222222"/>
        </w:rPr>
        <w:t>(3).</w:t>
      </w:r>
    </w:p>
    <w:p w14:paraId="1B2133C8" w14:textId="322B0DF2" w:rsidR="00C90175" w:rsidRDefault="00C90175">
      <w:pPr>
        <w:rPr>
          <w:color w:val="222222"/>
        </w:rPr>
      </w:pPr>
      <w:r>
        <w:rPr>
          <w:color w:val="222222"/>
        </w:rPr>
        <w:t xml:space="preserve">Popkin, B. M., </w:t>
      </w:r>
      <w:proofErr w:type="spellStart"/>
      <w:r>
        <w:rPr>
          <w:color w:val="222222"/>
        </w:rPr>
        <w:t>D'anci</w:t>
      </w:r>
      <w:proofErr w:type="spellEnd"/>
      <w:r>
        <w:rPr>
          <w:color w:val="222222"/>
        </w:rPr>
        <w:t xml:space="preserve">, K. E., &amp; Rosenberg, I. H. (2010). Water, hydration, and health. </w:t>
      </w:r>
      <w:r>
        <w:rPr>
          <w:i/>
          <w:iCs/>
          <w:color w:val="222222"/>
        </w:rPr>
        <w:t>Nutrition reviews</w:t>
      </w:r>
      <w:r>
        <w:rPr>
          <w:color w:val="222222"/>
        </w:rPr>
        <w:t xml:space="preserve">, </w:t>
      </w:r>
      <w:r>
        <w:rPr>
          <w:i/>
          <w:iCs/>
          <w:color w:val="222222"/>
        </w:rPr>
        <w:t>68</w:t>
      </w:r>
      <w:r>
        <w:rPr>
          <w:color w:val="222222"/>
        </w:rPr>
        <w:t>(8), 439-458.</w:t>
      </w:r>
    </w:p>
    <w:p w14:paraId="61395F8D" w14:textId="63CC421E" w:rsidR="00946891" w:rsidRDefault="00946891">
      <w:pPr>
        <w:rPr>
          <w:color w:val="222222"/>
        </w:rPr>
      </w:pPr>
      <w:r>
        <w:rPr>
          <w:color w:val="222222"/>
        </w:rPr>
        <w:t xml:space="preserve">Siegel, M. (1998). Mass media antismoking campaigns: a powerful tool for health promotion. </w:t>
      </w:r>
      <w:r>
        <w:rPr>
          <w:i/>
          <w:iCs/>
          <w:color w:val="222222"/>
        </w:rPr>
        <w:t>Annals of internal medicine</w:t>
      </w:r>
      <w:r>
        <w:rPr>
          <w:color w:val="222222"/>
        </w:rPr>
        <w:t xml:space="preserve">, </w:t>
      </w:r>
      <w:r>
        <w:rPr>
          <w:i/>
          <w:iCs/>
          <w:color w:val="222222"/>
        </w:rPr>
        <w:t>129</w:t>
      </w:r>
      <w:r>
        <w:rPr>
          <w:color w:val="222222"/>
        </w:rPr>
        <w:t>(2), 128-132.</w:t>
      </w:r>
    </w:p>
    <w:p w14:paraId="15EC7CFB" w14:textId="28391B27" w:rsidR="00946891" w:rsidRDefault="00946891">
      <w:pPr>
        <w:rPr>
          <w:color w:val="222222"/>
        </w:rPr>
      </w:pPr>
      <w:r w:rsidRPr="00946891">
        <w:rPr>
          <w:color w:val="222222"/>
        </w:rPr>
        <w:lastRenderedPageBreak/>
        <w:t xml:space="preserve"> </w:t>
      </w:r>
      <w:r>
        <w:rPr>
          <w:color w:val="222222"/>
        </w:rPr>
        <w:t xml:space="preserve">Witt, J. C., Daly, E. M., &amp; </w:t>
      </w:r>
      <w:proofErr w:type="spellStart"/>
      <w:r>
        <w:rPr>
          <w:color w:val="222222"/>
        </w:rPr>
        <w:t>Noell</w:t>
      </w:r>
      <w:proofErr w:type="spellEnd"/>
      <w:r>
        <w:rPr>
          <w:color w:val="222222"/>
        </w:rPr>
        <w:t xml:space="preserve">, G. (2000). </w:t>
      </w:r>
      <w:r>
        <w:rPr>
          <w:i/>
          <w:iCs/>
          <w:color w:val="222222"/>
        </w:rPr>
        <w:t xml:space="preserve">Functional assessments: A step-by-step guide to solving academic and </w:t>
      </w:r>
      <w:proofErr w:type="spellStart"/>
      <w:r>
        <w:rPr>
          <w:i/>
          <w:iCs/>
          <w:color w:val="222222"/>
        </w:rPr>
        <w:t>behavior</w:t>
      </w:r>
      <w:proofErr w:type="spellEnd"/>
      <w:r>
        <w:rPr>
          <w:i/>
          <w:iCs/>
          <w:color w:val="222222"/>
        </w:rPr>
        <w:t xml:space="preserve"> problems</w:t>
      </w:r>
      <w:r>
        <w:rPr>
          <w:color w:val="222222"/>
        </w:rPr>
        <w:t xml:space="preserve">. </w:t>
      </w:r>
      <w:proofErr w:type="spellStart"/>
      <w:r>
        <w:rPr>
          <w:color w:val="222222"/>
        </w:rPr>
        <w:t>Sopris</w:t>
      </w:r>
      <w:proofErr w:type="spellEnd"/>
      <w:r>
        <w:rPr>
          <w:color w:val="222222"/>
        </w:rPr>
        <w:t xml:space="preserve"> West.</w:t>
      </w:r>
    </w:p>
    <w:p w14:paraId="1EA25900" w14:textId="77777777" w:rsidR="00597DEA" w:rsidRDefault="000275DE">
      <w:pPr>
        <w:rPr>
          <w:color w:val="222222"/>
        </w:rPr>
      </w:pPr>
      <w:r>
        <w:rPr>
          <w:color w:val="222222"/>
        </w:rPr>
        <w:t xml:space="preserve">World Health Organization. (2015). </w:t>
      </w:r>
      <w:r>
        <w:rPr>
          <w:i/>
          <w:iCs/>
          <w:color w:val="222222"/>
        </w:rPr>
        <w:t>Progress on sanitation and drinking water: 2015 update and MDG assessment</w:t>
      </w:r>
      <w:r>
        <w:rPr>
          <w:color w:val="222222"/>
        </w:rPr>
        <w:t>. World Health Organization.</w:t>
      </w:r>
    </w:p>
    <w:p w14:paraId="5FDA68D1" w14:textId="324BBD1A" w:rsidR="000275DE" w:rsidRDefault="000275DE">
      <w:pPr>
        <w:rPr>
          <w:color w:val="222222"/>
        </w:rPr>
      </w:pPr>
      <w:r>
        <w:rPr>
          <w:rStyle w:val="selectable"/>
          <w:rFonts w:ascii="Open Sans" w:hAnsi="Open Sans" w:cs="Arial"/>
          <w:color w:val="000000"/>
          <w:lang w:val="en"/>
        </w:rPr>
        <w:t>(2018). Retrieved 30 March 2018, from http://www.refill.org.uk</w:t>
      </w:r>
    </w:p>
    <w:p w14:paraId="482DC35A" w14:textId="6E18D2EA" w:rsidR="00946891" w:rsidRDefault="00946891">
      <w:pPr>
        <w:rPr>
          <w:rFonts w:ascii="Times New Roman" w:hAnsi="Times New Roman" w:cs="Times New Roman"/>
          <w:sz w:val="24"/>
          <w:szCs w:val="24"/>
        </w:rPr>
      </w:pPr>
    </w:p>
    <w:p w14:paraId="496054D8" w14:textId="77777777" w:rsidR="000275DE" w:rsidRPr="00B91834" w:rsidRDefault="000275DE">
      <w:pPr>
        <w:rPr>
          <w:rFonts w:ascii="Times New Roman" w:hAnsi="Times New Roman" w:cs="Times New Roman"/>
          <w:sz w:val="24"/>
          <w:szCs w:val="24"/>
        </w:rPr>
      </w:pPr>
    </w:p>
    <w:sectPr w:rsidR="000275DE" w:rsidRPr="00B918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D5E"/>
    <w:rsid w:val="00020921"/>
    <w:rsid w:val="000275DE"/>
    <w:rsid w:val="00076C22"/>
    <w:rsid w:val="000818AA"/>
    <w:rsid w:val="000A7A14"/>
    <w:rsid w:val="000B32BC"/>
    <w:rsid w:val="000E68D9"/>
    <w:rsid w:val="0010609B"/>
    <w:rsid w:val="001063C2"/>
    <w:rsid w:val="00125B25"/>
    <w:rsid w:val="001501BD"/>
    <w:rsid w:val="001608B7"/>
    <w:rsid w:val="001631F5"/>
    <w:rsid w:val="00184261"/>
    <w:rsid w:val="001F2628"/>
    <w:rsid w:val="001F53E7"/>
    <w:rsid w:val="00216AA5"/>
    <w:rsid w:val="00256036"/>
    <w:rsid w:val="002A2093"/>
    <w:rsid w:val="002D3854"/>
    <w:rsid w:val="00331596"/>
    <w:rsid w:val="003322DA"/>
    <w:rsid w:val="003360BC"/>
    <w:rsid w:val="00370050"/>
    <w:rsid w:val="003851D8"/>
    <w:rsid w:val="0040522B"/>
    <w:rsid w:val="00423032"/>
    <w:rsid w:val="004276E2"/>
    <w:rsid w:val="004466F4"/>
    <w:rsid w:val="004A3BDA"/>
    <w:rsid w:val="004D5D5E"/>
    <w:rsid w:val="004E1B63"/>
    <w:rsid w:val="004F229D"/>
    <w:rsid w:val="005109AC"/>
    <w:rsid w:val="00510D37"/>
    <w:rsid w:val="005138C1"/>
    <w:rsid w:val="00544C9B"/>
    <w:rsid w:val="00587F3F"/>
    <w:rsid w:val="00592706"/>
    <w:rsid w:val="00597DEA"/>
    <w:rsid w:val="005B1C70"/>
    <w:rsid w:val="005B227E"/>
    <w:rsid w:val="005E02DB"/>
    <w:rsid w:val="005F02F7"/>
    <w:rsid w:val="00622A72"/>
    <w:rsid w:val="006440D3"/>
    <w:rsid w:val="00720B97"/>
    <w:rsid w:val="00743803"/>
    <w:rsid w:val="00780E6A"/>
    <w:rsid w:val="007D60EE"/>
    <w:rsid w:val="0082171B"/>
    <w:rsid w:val="008301BC"/>
    <w:rsid w:val="008455B0"/>
    <w:rsid w:val="0085496E"/>
    <w:rsid w:val="00857111"/>
    <w:rsid w:val="008721EA"/>
    <w:rsid w:val="008E64C7"/>
    <w:rsid w:val="0090602F"/>
    <w:rsid w:val="00946891"/>
    <w:rsid w:val="00957B4D"/>
    <w:rsid w:val="00996136"/>
    <w:rsid w:val="009E3515"/>
    <w:rsid w:val="009E7631"/>
    <w:rsid w:val="00A10EFB"/>
    <w:rsid w:val="00A82380"/>
    <w:rsid w:val="00AF20C0"/>
    <w:rsid w:val="00B0565B"/>
    <w:rsid w:val="00B4052C"/>
    <w:rsid w:val="00B91834"/>
    <w:rsid w:val="00BE2AB8"/>
    <w:rsid w:val="00BF386C"/>
    <w:rsid w:val="00C23410"/>
    <w:rsid w:val="00C80D41"/>
    <w:rsid w:val="00C90175"/>
    <w:rsid w:val="00C96944"/>
    <w:rsid w:val="00CC45E7"/>
    <w:rsid w:val="00CD4609"/>
    <w:rsid w:val="00CE17C9"/>
    <w:rsid w:val="00CE40D7"/>
    <w:rsid w:val="00CE7208"/>
    <w:rsid w:val="00CF0637"/>
    <w:rsid w:val="00D225F1"/>
    <w:rsid w:val="00D71FCF"/>
    <w:rsid w:val="00D751AF"/>
    <w:rsid w:val="00DB40FA"/>
    <w:rsid w:val="00DD4F99"/>
    <w:rsid w:val="00DE1541"/>
    <w:rsid w:val="00E10626"/>
    <w:rsid w:val="00E612F7"/>
    <w:rsid w:val="00E7281E"/>
    <w:rsid w:val="00EC06D0"/>
    <w:rsid w:val="00EC5924"/>
    <w:rsid w:val="00F146B9"/>
    <w:rsid w:val="00F54BB4"/>
    <w:rsid w:val="00FA5A5D"/>
    <w:rsid w:val="00FB5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719D1"/>
  <w15:chartTrackingRefBased/>
  <w15:docId w15:val="{7EB902AB-1FDA-4FE8-B8B3-F467BCA0A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261"/>
    <w:rPr>
      <w:color w:val="0563C1" w:themeColor="hyperlink"/>
      <w:u w:val="single"/>
    </w:rPr>
  </w:style>
  <w:style w:type="character" w:styleId="UnresolvedMention">
    <w:name w:val="Unresolved Mention"/>
    <w:basedOn w:val="DefaultParagraphFont"/>
    <w:uiPriority w:val="99"/>
    <w:semiHidden/>
    <w:unhideWhenUsed/>
    <w:rsid w:val="00184261"/>
    <w:rPr>
      <w:color w:val="808080"/>
      <w:shd w:val="clear" w:color="auto" w:fill="E6E6E6"/>
    </w:rPr>
  </w:style>
  <w:style w:type="character" w:customStyle="1" w:styleId="selectable">
    <w:name w:val="selectable"/>
    <w:basedOn w:val="DefaultParagraphFont"/>
    <w:rsid w:val="0002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refill.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3255</Words>
  <Characters>18560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2018-03-30T10:51:00Z</dcterms:created>
  <dcterms:modified xsi:type="dcterms:W3CDTF">2018-03-30T10:51:00Z</dcterms:modified>
</cp:coreProperties>
</file>