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12396995"/>
        <w:docPartObj>
          <w:docPartGallery w:val="Cover Pages"/>
          <w:docPartUnique/>
        </w:docPartObj>
      </w:sdtPr>
      <w:sdtContent>
        <w:p w14:paraId="1D423F9F" w14:textId="43A0FD0C" w:rsidR="004B05B4" w:rsidRDefault="004B05B4"/>
        <w:p w14:paraId="49666C27" w14:textId="77777777" w:rsidR="004B05B4" w:rsidRDefault="004B05B4"/>
        <w:p w14:paraId="6D60EA51" w14:textId="77777777" w:rsidR="00212E82" w:rsidRDefault="00212E82"/>
        <w:p w14:paraId="2F89834F" w14:textId="77777777" w:rsidR="00212E82" w:rsidRDefault="00212E82"/>
        <w:p w14:paraId="023B0E02" w14:textId="77777777" w:rsidR="00807768" w:rsidRDefault="00807768"/>
        <w:p w14:paraId="0B8447BA" w14:textId="77777777" w:rsidR="004B05B4" w:rsidRDefault="004B05B4"/>
        <w:p w14:paraId="1492D926" w14:textId="77777777" w:rsidR="004B05B4" w:rsidRPr="004B05B4" w:rsidRDefault="004B05B4" w:rsidP="004B05B4">
          <w:pPr>
            <w:jc w:val="center"/>
            <w:rPr>
              <w:rFonts w:ascii="Arial" w:hAnsi="Arial" w:cs="Arial"/>
              <w:b/>
              <w:bCs/>
              <w:sz w:val="32"/>
              <w:szCs w:val="32"/>
            </w:rPr>
          </w:pPr>
          <w:r w:rsidRPr="004B05B4">
            <w:rPr>
              <w:rFonts w:ascii="Arial" w:hAnsi="Arial" w:cs="Arial"/>
              <w:b/>
              <w:bCs/>
              <w:sz w:val="32"/>
              <w:szCs w:val="32"/>
            </w:rPr>
            <w:t>Academic Essay</w:t>
          </w:r>
        </w:p>
        <w:p w14:paraId="76A651DA" w14:textId="77777777" w:rsidR="004B05B4" w:rsidRDefault="004B05B4" w:rsidP="004B05B4">
          <w:pPr>
            <w:jc w:val="center"/>
            <w:rPr>
              <w:rFonts w:ascii="Arial" w:hAnsi="Arial" w:cs="Arial"/>
              <w:sz w:val="28"/>
              <w:szCs w:val="28"/>
            </w:rPr>
          </w:pPr>
        </w:p>
        <w:p w14:paraId="2374F302" w14:textId="77777777" w:rsidR="004B05B4" w:rsidRDefault="004B05B4" w:rsidP="004B05B4">
          <w:pPr>
            <w:jc w:val="center"/>
            <w:rPr>
              <w:rFonts w:ascii="Arial" w:hAnsi="Arial" w:cs="Arial"/>
              <w:sz w:val="28"/>
              <w:szCs w:val="28"/>
            </w:rPr>
          </w:pPr>
        </w:p>
        <w:p w14:paraId="5AAAE92B" w14:textId="77777777" w:rsidR="004B05B4" w:rsidRDefault="004B05B4" w:rsidP="004B05B4">
          <w:pPr>
            <w:jc w:val="center"/>
            <w:rPr>
              <w:rFonts w:ascii="Arial" w:hAnsi="Arial" w:cs="Arial"/>
              <w:sz w:val="28"/>
              <w:szCs w:val="28"/>
            </w:rPr>
          </w:pPr>
        </w:p>
        <w:p w14:paraId="0D8A2471" w14:textId="77777777" w:rsidR="004B05B4" w:rsidRDefault="004B05B4" w:rsidP="004B05B4">
          <w:pPr>
            <w:jc w:val="center"/>
            <w:rPr>
              <w:rFonts w:ascii="Arial" w:hAnsi="Arial" w:cs="Arial"/>
              <w:sz w:val="28"/>
              <w:szCs w:val="28"/>
            </w:rPr>
          </w:pPr>
        </w:p>
        <w:p w14:paraId="57FD880E" w14:textId="77777777" w:rsidR="004B05B4" w:rsidRDefault="004B05B4" w:rsidP="004B05B4">
          <w:pPr>
            <w:jc w:val="center"/>
            <w:rPr>
              <w:rFonts w:ascii="Arial" w:hAnsi="Arial" w:cs="Arial"/>
              <w:sz w:val="28"/>
              <w:szCs w:val="28"/>
            </w:rPr>
          </w:pPr>
        </w:p>
        <w:p w14:paraId="64273A94" w14:textId="77777777" w:rsidR="004B05B4" w:rsidRDefault="004B05B4" w:rsidP="004B05B4">
          <w:pPr>
            <w:jc w:val="center"/>
            <w:rPr>
              <w:rFonts w:ascii="Arial" w:hAnsi="Arial" w:cs="Arial"/>
              <w:sz w:val="28"/>
              <w:szCs w:val="28"/>
            </w:rPr>
          </w:pPr>
        </w:p>
        <w:p w14:paraId="5DA7046A" w14:textId="77777777" w:rsidR="00807768" w:rsidRDefault="00807768" w:rsidP="004B05B4">
          <w:pPr>
            <w:jc w:val="center"/>
            <w:rPr>
              <w:rFonts w:ascii="Arial" w:hAnsi="Arial" w:cs="Arial"/>
              <w:sz w:val="28"/>
              <w:szCs w:val="28"/>
            </w:rPr>
          </w:pPr>
        </w:p>
        <w:p w14:paraId="0E908994" w14:textId="77777777" w:rsidR="00807768" w:rsidRDefault="00807768" w:rsidP="004B05B4">
          <w:pPr>
            <w:jc w:val="center"/>
            <w:rPr>
              <w:rFonts w:ascii="Arial" w:hAnsi="Arial" w:cs="Arial"/>
              <w:sz w:val="28"/>
              <w:szCs w:val="28"/>
            </w:rPr>
          </w:pPr>
        </w:p>
        <w:p w14:paraId="2AA21A12" w14:textId="77777777" w:rsidR="00281BAD" w:rsidRDefault="00281BAD" w:rsidP="004B05B4">
          <w:pPr>
            <w:jc w:val="center"/>
            <w:rPr>
              <w:rFonts w:ascii="Arial" w:hAnsi="Arial" w:cs="Arial"/>
              <w:sz w:val="28"/>
              <w:szCs w:val="28"/>
            </w:rPr>
          </w:pPr>
        </w:p>
        <w:p w14:paraId="46615631" w14:textId="77777777" w:rsidR="00281BAD" w:rsidRDefault="00281BAD" w:rsidP="004B05B4">
          <w:pPr>
            <w:jc w:val="center"/>
            <w:rPr>
              <w:rFonts w:ascii="Arial" w:hAnsi="Arial" w:cs="Arial"/>
              <w:sz w:val="28"/>
              <w:szCs w:val="28"/>
            </w:rPr>
          </w:pPr>
        </w:p>
        <w:p w14:paraId="3B15E7F5" w14:textId="77777777" w:rsidR="00281BAD" w:rsidRDefault="00281BAD" w:rsidP="004B05B4">
          <w:pPr>
            <w:jc w:val="center"/>
            <w:rPr>
              <w:rFonts w:ascii="Arial" w:hAnsi="Arial" w:cs="Arial"/>
              <w:sz w:val="28"/>
              <w:szCs w:val="28"/>
            </w:rPr>
          </w:pPr>
        </w:p>
        <w:p w14:paraId="3D27035A" w14:textId="77777777" w:rsidR="00281BAD" w:rsidRDefault="00281BAD" w:rsidP="004B05B4">
          <w:pPr>
            <w:jc w:val="center"/>
            <w:rPr>
              <w:rFonts w:ascii="Arial" w:hAnsi="Arial" w:cs="Arial"/>
              <w:sz w:val="28"/>
              <w:szCs w:val="28"/>
            </w:rPr>
          </w:pPr>
        </w:p>
        <w:p w14:paraId="45AFD6DF" w14:textId="77777777" w:rsidR="004B05B4" w:rsidRDefault="004B05B4" w:rsidP="004B05B4">
          <w:pPr>
            <w:jc w:val="center"/>
            <w:rPr>
              <w:rFonts w:ascii="Arial" w:hAnsi="Arial" w:cs="Arial"/>
              <w:sz w:val="28"/>
              <w:szCs w:val="28"/>
            </w:rPr>
          </w:pPr>
        </w:p>
        <w:p w14:paraId="7676C40B" w14:textId="77777777" w:rsidR="004B05B4" w:rsidRPr="004B05B4" w:rsidRDefault="004B05B4" w:rsidP="004B05B4">
          <w:pPr>
            <w:jc w:val="center"/>
            <w:rPr>
              <w:rFonts w:ascii="Arial" w:hAnsi="Arial" w:cs="Arial"/>
              <w:b/>
              <w:bCs/>
              <w:sz w:val="28"/>
              <w:szCs w:val="28"/>
            </w:rPr>
          </w:pPr>
          <w:r w:rsidRPr="004B05B4">
            <w:rPr>
              <w:rFonts w:ascii="Arial" w:hAnsi="Arial" w:cs="Arial"/>
              <w:b/>
              <w:bCs/>
              <w:sz w:val="28"/>
              <w:szCs w:val="28"/>
            </w:rPr>
            <w:t>Md Jewel Ahmed (2117693)</w:t>
          </w:r>
        </w:p>
        <w:p w14:paraId="316E01C4" w14:textId="1260CA69" w:rsidR="004B05B4" w:rsidRPr="004B05B4" w:rsidRDefault="004B05B4" w:rsidP="004B05B4">
          <w:pPr>
            <w:jc w:val="center"/>
            <w:rPr>
              <w:rFonts w:ascii="Arial" w:hAnsi="Arial" w:cs="Arial"/>
              <w:b/>
              <w:bCs/>
              <w:sz w:val="28"/>
              <w:szCs w:val="28"/>
            </w:rPr>
          </w:pPr>
          <w:r w:rsidRPr="004B05B4">
            <w:rPr>
              <w:rFonts w:ascii="Arial" w:hAnsi="Arial" w:cs="Arial"/>
              <w:b/>
              <w:bCs/>
              <w:sz w:val="28"/>
              <w:szCs w:val="28"/>
            </w:rPr>
            <w:t>Management &amp; Organisational Behaviour (BMIH5004)</w:t>
          </w:r>
        </w:p>
        <w:p w14:paraId="6BBFCD80" w14:textId="71F6E990" w:rsidR="008F1E90" w:rsidRDefault="004B05B4" w:rsidP="00036262">
          <w:pPr>
            <w:jc w:val="center"/>
          </w:pPr>
          <w:r w:rsidRPr="004B05B4">
            <w:rPr>
              <w:rFonts w:ascii="Arial" w:hAnsi="Arial" w:cs="Arial"/>
              <w:b/>
              <w:bCs/>
              <w:sz w:val="28"/>
              <w:szCs w:val="28"/>
            </w:rPr>
            <w:t>Jaliya De Sliva</w:t>
          </w:r>
          <w:r>
            <w:br w:type="page"/>
          </w:r>
        </w:p>
      </w:sdtContent>
    </w:sdt>
    <w:p w14:paraId="72F2D126" w14:textId="2572CE31" w:rsidR="004574E2" w:rsidRPr="008F1E90" w:rsidRDefault="008F1E90" w:rsidP="00A9337D">
      <w:pPr>
        <w:spacing w:line="360" w:lineRule="auto"/>
        <w:jc w:val="both"/>
        <w:rPr>
          <w:rFonts w:ascii="Arial" w:hAnsi="Arial" w:cs="Arial"/>
          <w:sz w:val="24"/>
          <w:szCs w:val="24"/>
          <w:lang w:val="en-US"/>
        </w:rPr>
      </w:pPr>
      <w:r w:rsidRPr="000563E8">
        <w:rPr>
          <w:rFonts w:ascii="Arial" w:hAnsi="Arial" w:cs="Arial"/>
          <w:sz w:val="24"/>
          <w:szCs w:val="24"/>
          <w:lang w:val="en-US"/>
        </w:rPr>
        <w:lastRenderedPageBreak/>
        <w:t xml:space="preserve">Leadership and managerial styles have a direct impact on organisational performance through the workplace culture. Effective leaders are flexible and responsive to organisational </w:t>
      </w:r>
      <w:r w:rsidRPr="008F1E90">
        <w:rPr>
          <w:rFonts w:ascii="Arial" w:hAnsi="Arial" w:cs="Arial"/>
          <w:sz w:val="24"/>
          <w:szCs w:val="24"/>
          <w:lang w:val="en-US"/>
        </w:rPr>
        <w:t>needs,</w:t>
      </w:r>
      <w:r w:rsidRPr="000563E8">
        <w:rPr>
          <w:rFonts w:ascii="Arial" w:hAnsi="Arial" w:cs="Arial"/>
          <w:sz w:val="24"/>
          <w:szCs w:val="24"/>
          <w:lang w:val="en-US"/>
        </w:rPr>
        <w:t xml:space="preserve"> and this entails the tasks, the individual employees and the organisational teams that perform the tasks. For the hospitality industry, effective leadership is crucial in developing and retaining </w:t>
      </w:r>
      <w:r w:rsidR="00FF6A4B" w:rsidRPr="000563E8">
        <w:rPr>
          <w:rFonts w:ascii="Arial" w:hAnsi="Arial" w:cs="Arial"/>
          <w:sz w:val="24"/>
          <w:szCs w:val="24"/>
          <w:lang w:val="en-US"/>
        </w:rPr>
        <w:t>a talented</w:t>
      </w:r>
      <w:r w:rsidRPr="000563E8">
        <w:rPr>
          <w:rFonts w:ascii="Arial" w:hAnsi="Arial" w:cs="Arial"/>
          <w:sz w:val="24"/>
          <w:szCs w:val="24"/>
          <w:lang w:val="en-US"/>
        </w:rPr>
        <w:t xml:space="preserve"> workforce with the capacity of providing quality customer service to clients. With a focus on Craig Poole’s leadership style at Doubletree Hotel, the following analysis seeks to explore the significance of effective leadership on organisational performance. </w:t>
      </w:r>
    </w:p>
    <w:p w14:paraId="1180E513" w14:textId="7A933B3A" w:rsidR="004574E2" w:rsidRPr="00786652" w:rsidRDefault="004574E2" w:rsidP="00A9337D">
      <w:pPr>
        <w:spacing w:line="360" w:lineRule="auto"/>
        <w:jc w:val="both"/>
        <w:rPr>
          <w:rFonts w:ascii="Arial" w:hAnsi="Arial" w:cs="Arial"/>
          <w:sz w:val="24"/>
          <w:szCs w:val="24"/>
          <w:lang w:val="en-US"/>
        </w:rPr>
      </w:pPr>
      <w:r w:rsidRPr="00786652">
        <w:rPr>
          <w:rFonts w:ascii="Arial" w:hAnsi="Arial" w:cs="Arial"/>
          <w:sz w:val="24"/>
          <w:szCs w:val="24"/>
          <w:lang w:val="en-US"/>
        </w:rPr>
        <w:t>The effective management of people in organisations entails paying attention to the welfare of all employees and supporting their efforts in the achievement of organisational tasks. Armstrong (2012, p.11) explains that the essential roles of leadership and management involve defining tasks, achieving the tasks through the efforts of the team and maintaining the relationships among members of the team. Successful leaders strive to balance the task, individual and group needs as all the elements of the model work interdependently. Paying too much attention to tasks could result in the manager overlooking individual and group needs which consequently affects productivity and achievement of tasks as members lack motivation and support from management.</w:t>
      </w:r>
    </w:p>
    <w:p w14:paraId="18E0BC1B" w14:textId="3C9C16DE" w:rsidR="004574E2" w:rsidRPr="004574E2" w:rsidRDefault="004574E2" w:rsidP="00A9337D">
      <w:pPr>
        <w:spacing w:line="360" w:lineRule="auto"/>
        <w:jc w:val="both"/>
        <w:rPr>
          <w:rFonts w:ascii="Arial" w:hAnsi="Arial" w:cs="Arial"/>
          <w:sz w:val="24"/>
          <w:szCs w:val="24"/>
          <w:lang w:val="en-US"/>
        </w:rPr>
      </w:pPr>
      <w:r w:rsidRPr="004574E2">
        <w:rPr>
          <w:rFonts w:ascii="Arial" w:hAnsi="Arial" w:cs="Arial"/>
          <w:sz w:val="24"/>
          <w:szCs w:val="24"/>
          <w:lang w:val="en-US"/>
        </w:rPr>
        <w:t>The management systems embraced by an organisation affect the leadership style utilised by managers. The leadership style grid for Poole's management style with reference to the Blake and Mouton managerial grid falls under the team management category as it is concerned with a focus on people and production (Mullins, 2016, p.371). According to most employees at Doubletree Hotel, Craig Poole’s style of management is relationship-oriented with a firm focus on the employees’ needs and the service provided to clients arriving at the hotel. Through the policy of ‘Follow me and I will be behind you</w:t>
      </w:r>
      <w:r w:rsidR="000037B7">
        <w:rPr>
          <w:rFonts w:ascii="Arial" w:hAnsi="Arial" w:cs="Arial"/>
          <w:sz w:val="24"/>
          <w:szCs w:val="24"/>
          <w:lang w:val="en-US"/>
        </w:rPr>
        <w:t>’</w:t>
      </w:r>
      <w:r w:rsidRPr="004574E2">
        <w:rPr>
          <w:rFonts w:ascii="Arial" w:hAnsi="Arial" w:cs="Arial"/>
          <w:sz w:val="24"/>
          <w:szCs w:val="24"/>
          <w:lang w:val="en-US"/>
        </w:rPr>
        <w:t xml:space="preserve"> Poole collaborates with his employees in developing and implementing quality customer service in the hospitality industry (Hospitality MD, 2023). Poole motivates his employees at Doubletree to care for all clients and in return Poole devotes himself to caring for the needs of his employees and this ensures that the organisation works as a team to achieve the organisational tasks. Testaments of the employees who served under Poole portray him as a servant leader who would go out of his way to assist employees in welcoming guests to the Doubletree Hotel (Hospitality MD, 2023). Moreover, as a transformational leader in the hospitality </w:t>
      </w:r>
      <w:r w:rsidRPr="004574E2">
        <w:rPr>
          <w:rFonts w:ascii="Arial" w:hAnsi="Arial" w:cs="Arial"/>
          <w:sz w:val="24"/>
          <w:szCs w:val="24"/>
          <w:lang w:val="en-US"/>
        </w:rPr>
        <w:lastRenderedPageBreak/>
        <w:t xml:space="preserve">industry, Poole implements quality customer service policies. For instance, when a client arrives at the hotel, Poole recommends that his team should make the client feel as though they had been waiting for them. As an effective leader, Poole adapts his leadership style to fit the nature of the Doubletree </w:t>
      </w:r>
      <w:r w:rsidR="00FA6FFC">
        <w:rPr>
          <w:rFonts w:ascii="Arial" w:hAnsi="Arial" w:cs="Arial"/>
          <w:sz w:val="24"/>
          <w:szCs w:val="24"/>
          <w:lang w:val="en-US"/>
        </w:rPr>
        <w:t>H</w:t>
      </w:r>
      <w:r w:rsidR="00BD3DD7">
        <w:rPr>
          <w:rFonts w:ascii="Arial" w:hAnsi="Arial" w:cs="Arial"/>
          <w:sz w:val="24"/>
          <w:szCs w:val="24"/>
          <w:lang w:val="en-US"/>
        </w:rPr>
        <w:t>otel</w:t>
      </w:r>
      <w:r w:rsidRPr="004574E2">
        <w:rPr>
          <w:rFonts w:ascii="Arial" w:hAnsi="Arial" w:cs="Arial"/>
          <w:sz w:val="24"/>
          <w:szCs w:val="24"/>
          <w:lang w:val="en-US"/>
        </w:rPr>
        <w:t xml:space="preserve"> and the needs of his team (Hospitality MD, 2023). Arriving at Reading, Poole understands the devastation of the town and its residents, and this drives him to develop an authentic approach to leadership to motivate employees and build strong relationships with stakeholders in the community.</w:t>
      </w:r>
    </w:p>
    <w:p w14:paraId="009D261D" w14:textId="2E4E43F9" w:rsidR="004574E2" w:rsidRPr="004574E2" w:rsidRDefault="004574E2" w:rsidP="00A9337D">
      <w:pPr>
        <w:spacing w:line="360" w:lineRule="auto"/>
        <w:jc w:val="both"/>
        <w:rPr>
          <w:rFonts w:ascii="Arial" w:hAnsi="Arial" w:cs="Arial"/>
          <w:sz w:val="24"/>
          <w:szCs w:val="24"/>
          <w:lang w:val="en-US"/>
        </w:rPr>
      </w:pPr>
      <w:r w:rsidRPr="004574E2">
        <w:rPr>
          <w:rFonts w:ascii="Arial" w:hAnsi="Arial" w:cs="Arial"/>
          <w:sz w:val="24"/>
          <w:szCs w:val="24"/>
          <w:lang w:val="en-US"/>
        </w:rPr>
        <w:t>Management through organisational culture helps to align the organisational goals with the unique motivations of the employees. Buchanan and Huczynski (2019) address the concept of symbolic leadership in which the organisational goals are internalised by employees which has the effect of making all members of the organisation feel as part of something worthwhile. The significance of symbolic leadership is that it fosters loyalty and commitment to the team. The success of Poole's leadership style at Doubletree Hotel is attributed to the internali</w:t>
      </w:r>
      <w:r w:rsidR="00A53406">
        <w:rPr>
          <w:rFonts w:ascii="Arial" w:hAnsi="Arial" w:cs="Arial"/>
          <w:sz w:val="24"/>
          <w:szCs w:val="24"/>
          <w:lang w:val="en-US"/>
        </w:rPr>
        <w:t>s</w:t>
      </w:r>
      <w:r w:rsidRPr="004574E2">
        <w:rPr>
          <w:rFonts w:ascii="Arial" w:hAnsi="Arial" w:cs="Arial"/>
          <w:sz w:val="24"/>
          <w:szCs w:val="24"/>
          <w:lang w:val="en-US"/>
        </w:rPr>
        <w:t xml:space="preserve">ation of the company's value of teamwork. The management of the hotel worked as one big family where diversity was embraced, and the needs of each employee were taken into consideration by line managers. Poole is also accredited for incorporating emotional skills interventions in his managerial style. The use of managerial compassion in leadership is linked with high levels of trust and cooperation among employees (Paakkanen </w:t>
      </w:r>
      <w:r w:rsidRPr="0022434F">
        <w:rPr>
          <w:rFonts w:ascii="Arial" w:hAnsi="Arial" w:cs="Arial"/>
          <w:i/>
          <w:iCs/>
          <w:sz w:val="24"/>
          <w:szCs w:val="24"/>
          <w:lang w:val="en-US"/>
        </w:rPr>
        <w:t>et al</w:t>
      </w:r>
      <w:r w:rsidRPr="004574E2">
        <w:rPr>
          <w:rFonts w:ascii="Arial" w:hAnsi="Arial" w:cs="Arial"/>
          <w:sz w:val="24"/>
          <w:szCs w:val="24"/>
          <w:lang w:val="en-US"/>
        </w:rPr>
        <w:t xml:space="preserve">., 2021, p.1096). Managerial compassion also relates to ethical leadership which facilitates manager's increased sensitivity to their followers' needs, and this leads to an effective response to individual and group needs (Paakkanen </w:t>
      </w:r>
      <w:r w:rsidRPr="0022434F">
        <w:rPr>
          <w:rFonts w:ascii="Arial" w:hAnsi="Arial" w:cs="Arial"/>
          <w:i/>
          <w:iCs/>
          <w:sz w:val="24"/>
          <w:szCs w:val="24"/>
          <w:lang w:val="en-US"/>
        </w:rPr>
        <w:t>et al.</w:t>
      </w:r>
      <w:r w:rsidRPr="004574E2">
        <w:rPr>
          <w:rFonts w:ascii="Arial" w:hAnsi="Arial" w:cs="Arial"/>
          <w:sz w:val="24"/>
          <w:szCs w:val="24"/>
          <w:lang w:val="en-US"/>
        </w:rPr>
        <w:t>, 2021, p.1097). For Poole and the employees at Doubletree, managerial compassion served to develop prosocial values with the establishment of corporate social responsibility policies within and outside the firm. For instance, sensing the poor living conditions of the residents in Reading, Poole established the 'care closet' where employees could donate clothes and shoes to the unprivileged (Hospitality MD, 2023). Poole also hosted social events for his employees such as Christmas dinners and this served to motivate his employees through constant engagement.</w:t>
      </w:r>
    </w:p>
    <w:p w14:paraId="27CBD2E5" w14:textId="6C5113C7" w:rsidR="004574E2" w:rsidRPr="004574E2" w:rsidRDefault="004574E2" w:rsidP="00A9337D">
      <w:pPr>
        <w:spacing w:line="360" w:lineRule="auto"/>
        <w:jc w:val="both"/>
        <w:rPr>
          <w:rFonts w:ascii="Arial" w:hAnsi="Arial" w:cs="Arial"/>
          <w:sz w:val="24"/>
          <w:szCs w:val="24"/>
          <w:lang w:val="en-US"/>
        </w:rPr>
      </w:pPr>
      <w:r w:rsidRPr="004574E2">
        <w:rPr>
          <w:rFonts w:ascii="Arial" w:hAnsi="Arial" w:cs="Arial"/>
          <w:sz w:val="24"/>
          <w:szCs w:val="24"/>
          <w:lang w:val="en-US"/>
        </w:rPr>
        <w:t xml:space="preserve">The management system of an organisation that develops from organisational culture affects the leader-follower relationship. Poole's management style at Doubletree Hotel is depicted as participative with a high degree of teamwork and collaboration among </w:t>
      </w:r>
      <w:r w:rsidRPr="004574E2">
        <w:rPr>
          <w:rFonts w:ascii="Arial" w:hAnsi="Arial" w:cs="Arial"/>
          <w:sz w:val="24"/>
          <w:szCs w:val="24"/>
          <w:lang w:val="en-US"/>
        </w:rPr>
        <w:lastRenderedPageBreak/>
        <w:t>all members of the organisation. The participative management style encourages communication and improved knowledge-sharing among teams leading to the success of the organisation (Sonmez and Adiguzel, 2020). Also, there are rewards for employees to recogni</w:t>
      </w:r>
      <w:r w:rsidR="00347C1F">
        <w:rPr>
          <w:rFonts w:ascii="Arial" w:hAnsi="Arial" w:cs="Arial"/>
          <w:sz w:val="24"/>
          <w:szCs w:val="24"/>
          <w:lang w:val="en-US"/>
        </w:rPr>
        <w:t>s</w:t>
      </w:r>
      <w:r w:rsidRPr="004574E2">
        <w:rPr>
          <w:rFonts w:ascii="Arial" w:hAnsi="Arial" w:cs="Arial"/>
          <w:sz w:val="24"/>
          <w:szCs w:val="24"/>
          <w:lang w:val="en-US"/>
        </w:rPr>
        <w:t xml:space="preserve">e their efforts which are necessary for job motivation (Robbins </w:t>
      </w:r>
      <w:r w:rsidRPr="005A04AC">
        <w:rPr>
          <w:rFonts w:ascii="Arial" w:hAnsi="Arial" w:cs="Arial"/>
          <w:i/>
          <w:iCs/>
          <w:sz w:val="24"/>
          <w:szCs w:val="24"/>
          <w:lang w:val="en-US"/>
        </w:rPr>
        <w:t>et al</w:t>
      </w:r>
      <w:r w:rsidRPr="004574E2">
        <w:rPr>
          <w:rFonts w:ascii="Arial" w:hAnsi="Arial" w:cs="Arial"/>
          <w:sz w:val="24"/>
          <w:szCs w:val="24"/>
          <w:lang w:val="en-US"/>
        </w:rPr>
        <w:t xml:space="preserve">., 2013, p.127). The participative management style also entails consulting with team members regarding crucial management decisions to obtain the team's perspective for effective decision-making (Salcinovic </w:t>
      </w:r>
      <w:r w:rsidRPr="005A04AC">
        <w:rPr>
          <w:rFonts w:ascii="Arial" w:hAnsi="Arial" w:cs="Arial"/>
          <w:i/>
          <w:iCs/>
          <w:sz w:val="24"/>
          <w:szCs w:val="24"/>
          <w:lang w:val="en-US"/>
        </w:rPr>
        <w:t>et al</w:t>
      </w:r>
      <w:r w:rsidRPr="004574E2">
        <w:rPr>
          <w:rFonts w:ascii="Arial" w:hAnsi="Arial" w:cs="Arial"/>
          <w:sz w:val="24"/>
          <w:szCs w:val="24"/>
          <w:lang w:val="en-US"/>
        </w:rPr>
        <w:t>., 2022, p.7). It is through the participative management style that employees within an organisation regain the sense of belonging that increases job motivation and satisfaction. The use of a participative management style at Doubletree Hotel gave the employees the vision of the company for the Reading community and with the support of Poole, the organisation's efforts were adequate for success.</w:t>
      </w:r>
    </w:p>
    <w:p w14:paraId="5166630C" w14:textId="72F5F855" w:rsidR="004574E2" w:rsidRPr="004574E2" w:rsidRDefault="004574E2" w:rsidP="00A9337D">
      <w:pPr>
        <w:spacing w:line="360" w:lineRule="auto"/>
        <w:jc w:val="both"/>
        <w:rPr>
          <w:rFonts w:ascii="Arial" w:hAnsi="Arial" w:cs="Arial"/>
          <w:sz w:val="24"/>
          <w:szCs w:val="24"/>
          <w:lang w:val="en-US"/>
        </w:rPr>
      </w:pPr>
      <w:r w:rsidRPr="004574E2">
        <w:rPr>
          <w:rFonts w:ascii="Arial" w:hAnsi="Arial" w:cs="Arial"/>
          <w:sz w:val="24"/>
          <w:szCs w:val="24"/>
          <w:lang w:val="en-US"/>
        </w:rPr>
        <w:t xml:space="preserve">An effective leader understands that there is no perfect leadership strategy and that to be successful, leaders have to be flexible in their leadership and management approach. Factors to consider include the nature of an organisation, the nature of tasks and the relationship among team members (Stone </w:t>
      </w:r>
      <w:r w:rsidRPr="004C51D9">
        <w:rPr>
          <w:rFonts w:ascii="Arial" w:hAnsi="Arial" w:cs="Arial"/>
          <w:i/>
          <w:iCs/>
          <w:sz w:val="24"/>
          <w:szCs w:val="24"/>
          <w:lang w:val="en-US"/>
        </w:rPr>
        <w:t>et al</w:t>
      </w:r>
      <w:r w:rsidRPr="004574E2">
        <w:rPr>
          <w:rFonts w:ascii="Arial" w:hAnsi="Arial" w:cs="Arial"/>
          <w:sz w:val="24"/>
          <w:szCs w:val="24"/>
          <w:lang w:val="en-US"/>
        </w:rPr>
        <w:t>., 2004). Poole's leadership style at Doubletree Hotel was authentic, transformational and ethical and served to respond to the individual and group needs of the employees and the clients of hospitality (Hospitality MD, 2023). Additionally, the management style was participative with teamwork as essential in facilitating the success of the efforts of employees. The internali</w:t>
      </w:r>
      <w:r w:rsidR="001073D8">
        <w:rPr>
          <w:rFonts w:ascii="Arial" w:hAnsi="Arial" w:cs="Arial"/>
          <w:sz w:val="24"/>
          <w:szCs w:val="24"/>
          <w:lang w:val="en-US"/>
        </w:rPr>
        <w:t>s</w:t>
      </w:r>
      <w:r w:rsidRPr="004574E2">
        <w:rPr>
          <w:rFonts w:ascii="Arial" w:hAnsi="Arial" w:cs="Arial"/>
          <w:sz w:val="24"/>
          <w:szCs w:val="24"/>
          <w:lang w:val="en-US"/>
        </w:rPr>
        <w:t>ation of the organisational values of teamwork and compassion contributed to the success of the Doubletree Hotel and the revitali</w:t>
      </w:r>
      <w:r w:rsidR="00707612">
        <w:rPr>
          <w:rFonts w:ascii="Arial" w:hAnsi="Arial" w:cs="Arial"/>
          <w:sz w:val="24"/>
          <w:szCs w:val="24"/>
          <w:lang w:val="en-US"/>
        </w:rPr>
        <w:t>s</w:t>
      </w:r>
      <w:r w:rsidRPr="004574E2">
        <w:rPr>
          <w:rFonts w:ascii="Arial" w:hAnsi="Arial" w:cs="Arial"/>
          <w:sz w:val="24"/>
          <w:szCs w:val="24"/>
          <w:lang w:val="en-US"/>
        </w:rPr>
        <w:t>ation of the Reading community.</w:t>
      </w:r>
    </w:p>
    <w:p w14:paraId="5FF2B01E" w14:textId="48C3EFF5" w:rsidR="004574E2" w:rsidRPr="004574E2" w:rsidRDefault="004574E2" w:rsidP="00A9337D">
      <w:pPr>
        <w:spacing w:line="360" w:lineRule="auto"/>
        <w:jc w:val="both"/>
        <w:rPr>
          <w:rFonts w:ascii="Arial" w:hAnsi="Arial" w:cs="Arial"/>
          <w:sz w:val="24"/>
          <w:szCs w:val="24"/>
          <w:lang w:val="en-US"/>
        </w:rPr>
      </w:pPr>
      <w:r w:rsidRPr="004574E2">
        <w:rPr>
          <w:rFonts w:ascii="Arial" w:hAnsi="Arial" w:cs="Arial"/>
          <w:sz w:val="24"/>
          <w:szCs w:val="24"/>
          <w:lang w:val="en-US"/>
        </w:rPr>
        <w:t>Adair's</w:t>
      </w:r>
      <w:r w:rsidR="00080B6F">
        <w:rPr>
          <w:rFonts w:ascii="Arial" w:hAnsi="Arial" w:cs="Arial"/>
          <w:sz w:val="24"/>
          <w:szCs w:val="24"/>
          <w:lang w:val="en-US"/>
        </w:rPr>
        <w:t xml:space="preserve"> </w:t>
      </w:r>
      <w:r w:rsidR="00DE091D">
        <w:rPr>
          <w:rFonts w:ascii="Arial" w:hAnsi="Arial" w:cs="Arial"/>
          <w:sz w:val="24"/>
          <w:szCs w:val="24"/>
          <w:lang w:val="en-US"/>
        </w:rPr>
        <w:t xml:space="preserve">(1973) </w:t>
      </w:r>
      <w:r w:rsidRPr="004574E2">
        <w:rPr>
          <w:rFonts w:ascii="Arial" w:hAnsi="Arial" w:cs="Arial"/>
          <w:sz w:val="24"/>
          <w:szCs w:val="24"/>
          <w:lang w:val="en-US"/>
        </w:rPr>
        <w:t>action-centered leadership</w:t>
      </w:r>
      <w:r w:rsidR="00DE091D">
        <w:rPr>
          <w:rFonts w:ascii="Arial" w:hAnsi="Arial" w:cs="Arial"/>
          <w:sz w:val="24"/>
          <w:szCs w:val="24"/>
          <w:lang w:val="en-US"/>
        </w:rPr>
        <w:t xml:space="preserve"> mo</w:t>
      </w:r>
      <w:r w:rsidR="000C31AD">
        <w:rPr>
          <w:rFonts w:ascii="Arial" w:hAnsi="Arial" w:cs="Arial"/>
          <w:sz w:val="24"/>
          <w:szCs w:val="24"/>
          <w:lang w:val="en-US"/>
        </w:rPr>
        <w:t>del</w:t>
      </w:r>
      <w:r w:rsidRPr="004574E2">
        <w:rPr>
          <w:rFonts w:ascii="Arial" w:hAnsi="Arial" w:cs="Arial"/>
          <w:sz w:val="24"/>
          <w:szCs w:val="24"/>
          <w:lang w:val="en-US"/>
        </w:rPr>
        <w:t xml:space="preserve"> demonstrates the three functions of leadership for organisational success, and they involve developing the individual, building and maintaining teams and achieving the organisational tasks. The three core functions overlap hence leaders must ensure that each function is given equal attention for sustainable work performance. </w:t>
      </w:r>
      <w:r w:rsidR="009520D5" w:rsidRPr="009520D5">
        <w:rPr>
          <w:rFonts w:ascii="Arial" w:hAnsi="Arial" w:cs="Arial"/>
          <w:sz w:val="24"/>
          <w:szCs w:val="24"/>
          <w:lang w:val="en-US"/>
        </w:rPr>
        <w:t xml:space="preserve">Effective leadership have become increasingly recognised as an essential aspect, </w:t>
      </w:r>
      <w:proofErr w:type="gramStart"/>
      <w:r w:rsidR="009520D5" w:rsidRPr="009520D5">
        <w:rPr>
          <w:rFonts w:ascii="Arial" w:hAnsi="Arial" w:cs="Arial"/>
          <w:sz w:val="24"/>
          <w:szCs w:val="24"/>
          <w:lang w:val="en-US"/>
        </w:rPr>
        <w:t>perhaps even</w:t>
      </w:r>
      <w:proofErr w:type="gramEnd"/>
      <w:r w:rsidR="009520D5" w:rsidRPr="009520D5">
        <w:rPr>
          <w:rFonts w:ascii="Arial" w:hAnsi="Arial" w:cs="Arial"/>
          <w:sz w:val="24"/>
          <w:szCs w:val="24"/>
          <w:lang w:val="en-US"/>
        </w:rPr>
        <w:t xml:space="preserve"> a fundamental aspect, of management. A successful manager is now naturally a leader. An effective leader can also </w:t>
      </w:r>
      <w:r w:rsidR="000A7EB6" w:rsidRPr="009520D5">
        <w:rPr>
          <w:rFonts w:ascii="Arial" w:hAnsi="Arial" w:cs="Arial"/>
          <w:sz w:val="24"/>
          <w:szCs w:val="24"/>
          <w:lang w:val="en-US"/>
        </w:rPr>
        <w:t>function</w:t>
      </w:r>
      <w:r w:rsidR="009520D5" w:rsidRPr="009520D5">
        <w:rPr>
          <w:rFonts w:ascii="Arial" w:hAnsi="Arial" w:cs="Arial"/>
          <w:sz w:val="24"/>
          <w:szCs w:val="24"/>
          <w:lang w:val="en-US"/>
        </w:rPr>
        <w:t xml:space="preserve"> as a good manager</w:t>
      </w:r>
      <w:r w:rsidR="00621C2D">
        <w:rPr>
          <w:rFonts w:ascii="Arial" w:hAnsi="Arial" w:cs="Arial"/>
          <w:sz w:val="24"/>
          <w:szCs w:val="24"/>
          <w:lang w:val="en-US"/>
        </w:rPr>
        <w:t xml:space="preserve"> (</w:t>
      </w:r>
      <w:r w:rsidR="000B07E4">
        <w:rPr>
          <w:rFonts w:ascii="Arial" w:hAnsi="Arial" w:cs="Arial"/>
          <w:sz w:val="24"/>
          <w:szCs w:val="24"/>
          <w:lang w:val="en-US"/>
        </w:rPr>
        <w:t>Adai</w:t>
      </w:r>
      <w:r w:rsidR="004C5DE6">
        <w:rPr>
          <w:rFonts w:ascii="Arial" w:hAnsi="Arial" w:cs="Arial"/>
          <w:sz w:val="24"/>
          <w:szCs w:val="24"/>
          <w:lang w:val="en-US"/>
        </w:rPr>
        <w:t>r</w:t>
      </w:r>
      <w:r w:rsidR="00621C2D">
        <w:rPr>
          <w:rFonts w:ascii="Arial" w:hAnsi="Arial" w:cs="Arial"/>
          <w:sz w:val="24"/>
          <w:szCs w:val="24"/>
          <w:lang w:val="en-US"/>
        </w:rPr>
        <w:t>,</w:t>
      </w:r>
      <w:r w:rsidR="00F660CB">
        <w:rPr>
          <w:rFonts w:ascii="Arial" w:hAnsi="Arial" w:cs="Arial"/>
          <w:sz w:val="24"/>
          <w:szCs w:val="24"/>
          <w:lang w:val="en-US"/>
        </w:rPr>
        <w:t xml:space="preserve"> </w:t>
      </w:r>
      <w:r w:rsidR="00621C2D">
        <w:rPr>
          <w:rFonts w:ascii="Arial" w:hAnsi="Arial" w:cs="Arial"/>
          <w:sz w:val="24"/>
          <w:szCs w:val="24"/>
          <w:lang w:val="en-US"/>
        </w:rPr>
        <w:t>2022)</w:t>
      </w:r>
      <w:r w:rsidR="009520D5" w:rsidRPr="009520D5">
        <w:rPr>
          <w:rFonts w:ascii="Arial" w:hAnsi="Arial" w:cs="Arial"/>
          <w:sz w:val="24"/>
          <w:szCs w:val="24"/>
          <w:lang w:val="en-US"/>
        </w:rPr>
        <w:t>.</w:t>
      </w:r>
      <w:r w:rsidR="00621C2D">
        <w:rPr>
          <w:rFonts w:ascii="Arial" w:hAnsi="Arial" w:cs="Arial"/>
          <w:sz w:val="24"/>
          <w:szCs w:val="24"/>
          <w:lang w:val="en-US"/>
        </w:rPr>
        <w:t xml:space="preserve"> </w:t>
      </w:r>
      <w:r w:rsidRPr="004574E2">
        <w:rPr>
          <w:rFonts w:ascii="Arial" w:hAnsi="Arial" w:cs="Arial"/>
          <w:sz w:val="24"/>
          <w:szCs w:val="24"/>
          <w:lang w:val="en-US"/>
        </w:rPr>
        <w:t xml:space="preserve">For managers like Craig Poole with a 9.9 rating for team management, building teams and developing the individual become the foundation for effective leadership. Developing the individual entails </w:t>
      </w:r>
      <w:r w:rsidRPr="004574E2">
        <w:rPr>
          <w:rFonts w:ascii="Arial" w:hAnsi="Arial" w:cs="Arial"/>
          <w:sz w:val="24"/>
          <w:szCs w:val="24"/>
          <w:lang w:val="en-US"/>
        </w:rPr>
        <w:lastRenderedPageBreak/>
        <w:t xml:space="preserve">addressing the physical and psychological needs of the employees (Vo </w:t>
      </w:r>
      <w:r w:rsidRPr="004C51D9">
        <w:rPr>
          <w:rFonts w:ascii="Arial" w:hAnsi="Arial" w:cs="Arial"/>
          <w:i/>
          <w:iCs/>
          <w:sz w:val="24"/>
          <w:szCs w:val="24"/>
          <w:lang w:val="en-US"/>
        </w:rPr>
        <w:t>et al</w:t>
      </w:r>
      <w:r w:rsidRPr="004574E2">
        <w:rPr>
          <w:rFonts w:ascii="Arial" w:hAnsi="Arial" w:cs="Arial"/>
          <w:sz w:val="24"/>
          <w:szCs w:val="24"/>
          <w:lang w:val="en-US"/>
        </w:rPr>
        <w:t>., 2022, p.49). Physical needs are primarily extrinsic elements of motivation while psychological needs are intrinsic factors of motivation that can be met through coaching by the leader. The organisational work environment has a direct impact on the individual needs of the employees hence the need for the leader to foster a culture of support to the subordinates (HRM Guide, 2023).  Treating members of an organisation as individuals ensures that the needs of each employee are met, and this has a positive impact on individual work performance. Poole utili</w:t>
      </w:r>
      <w:r w:rsidR="009B40F8">
        <w:rPr>
          <w:rFonts w:ascii="Arial" w:hAnsi="Arial" w:cs="Arial"/>
          <w:sz w:val="24"/>
          <w:szCs w:val="24"/>
          <w:lang w:val="en-US"/>
        </w:rPr>
        <w:t>s</w:t>
      </w:r>
      <w:r w:rsidRPr="004574E2">
        <w:rPr>
          <w:rFonts w:ascii="Arial" w:hAnsi="Arial" w:cs="Arial"/>
          <w:sz w:val="24"/>
          <w:szCs w:val="24"/>
          <w:lang w:val="en-US"/>
        </w:rPr>
        <w:t>ed the action-centered leadership model in mentoring most of his employees, thus providing the emotional support needed to keep individuals focused and committed to the team (Hospitality MD, 2023). When employees perceive the leader to be supportive, they become more willing to devote individual efforts towards meeting the organisational objectives.</w:t>
      </w:r>
    </w:p>
    <w:p w14:paraId="7C5B4E81" w14:textId="24AAF4C7" w:rsidR="004574E2" w:rsidRPr="004574E2" w:rsidRDefault="004574E2" w:rsidP="00A9337D">
      <w:pPr>
        <w:spacing w:line="360" w:lineRule="auto"/>
        <w:jc w:val="both"/>
        <w:rPr>
          <w:rFonts w:ascii="Arial" w:hAnsi="Arial" w:cs="Arial"/>
          <w:sz w:val="24"/>
          <w:szCs w:val="24"/>
          <w:lang w:val="en-US"/>
        </w:rPr>
      </w:pPr>
      <w:r w:rsidRPr="004574E2">
        <w:rPr>
          <w:rFonts w:ascii="Arial" w:hAnsi="Arial" w:cs="Arial"/>
          <w:sz w:val="24"/>
          <w:szCs w:val="24"/>
          <w:lang w:val="en-US"/>
        </w:rPr>
        <w:t xml:space="preserve">Building organisation teams forms a significant part of an organisation's success through a more refined collaboration in the achievement of the organisation's tasks. Team effectiveness is dependent on the leadership style of an organisation. For teams to be effective, leaders must establish open lines of communication among members to allow for effective engagement during crucial decision-making processes. Research by Salcinovic </w:t>
      </w:r>
      <w:r w:rsidRPr="00051BCE">
        <w:rPr>
          <w:rFonts w:ascii="Arial" w:hAnsi="Arial" w:cs="Arial"/>
          <w:i/>
          <w:iCs/>
          <w:sz w:val="24"/>
          <w:szCs w:val="24"/>
          <w:lang w:val="en-US"/>
        </w:rPr>
        <w:t>et al</w:t>
      </w:r>
      <w:r w:rsidR="000975B6">
        <w:rPr>
          <w:rFonts w:ascii="Arial" w:hAnsi="Arial" w:cs="Arial"/>
          <w:i/>
          <w:iCs/>
          <w:sz w:val="24"/>
          <w:szCs w:val="24"/>
          <w:lang w:val="en-US"/>
        </w:rPr>
        <w:t>.,</w:t>
      </w:r>
      <w:r w:rsidRPr="004574E2">
        <w:rPr>
          <w:rFonts w:ascii="Arial" w:hAnsi="Arial" w:cs="Arial"/>
          <w:sz w:val="24"/>
          <w:szCs w:val="24"/>
          <w:lang w:val="en-US"/>
        </w:rPr>
        <w:t xml:space="preserve"> (2022) highlights that through improved communication, teams can exchange crucial information that leads to high job performance while also receiving instant feedback from managers and among the team members. Also, by having supportive team behaviour, the team members develop a sense of collective responsibility towards the organisation's tasks (Fapohunda, 2013, p.7). At Doubletree Hotel, Poole focused on building a cohesive team of experts from different departments and this led to the strategic implementation of quality customer services for the guests arriving at the hotel (Hospitality MD, 2023). In line with Adair's model of action-centered leadership, Poole also established a system of rewards to motivate employees at Doubletree Hotel. Research by Askari </w:t>
      </w:r>
      <w:r w:rsidRPr="00BC19AF">
        <w:rPr>
          <w:rFonts w:ascii="Arial" w:hAnsi="Arial" w:cs="Arial"/>
          <w:i/>
          <w:iCs/>
          <w:sz w:val="24"/>
          <w:szCs w:val="24"/>
          <w:lang w:val="en-US"/>
        </w:rPr>
        <w:t>et</w:t>
      </w:r>
      <w:r w:rsidR="00BC19AF" w:rsidRPr="00BC19AF">
        <w:rPr>
          <w:rFonts w:ascii="Arial" w:hAnsi="Arial" w:cs="Arial"/>
          <w:i/>
          <w:iCs/>
          <w:sz w:val="24"/>
          <w:szCs w:val="24"/>
          <w:lang w:val="en-US"/>
        </w:rPr>
        <w:t xml:space="preserve"> </w:t>
      </w:r>
      <w:r w:rsidRPr="00BC19AF">
        <w:rPr>
          <w:rFonts w:ascii="Arial" w:hAnsi="Arial" w:cs="Arial"/>
          <w:i/>
          <w:iCs/>
          <w:sz w:val="24"/>
          <w:szCs w:val="24"/>
          <w:lang w:val="en-US"/>
        </w:rPr>
        <w:t>al.</w:t>
      </w:r>
      <w:r w:rsidRPr="004574E2">
        <w:rPr>
          <w:rFonts w:ascii="Arial" w:hAnsi="Arial" w:cs="Arial"/>
          <w:sz w:val="24"/>
          <w:szCs w:val="24"/>
          <w:lang w:val="en-US"/>
        </w:rPr>
        <w:t>, (2020) shows that recogni</w:t>
      </w:r>
      <w:r w:rsidR="009A273D">
        <w:rPr>
          <w:rFonts w:ascii="Arial" w:hAnsi="Arial" w:cs="Arial"/>
          <w:sz w:val="24"/>
          <w:szCs w:val="24"/>
          <w:lang w:val="en-US"/>
        </w:rPr>
        <w:t>s</w:t>
      </w:r>
      <w:r w:rsidRPr="004574E2">
        <w:rPr>
          <w:rFonts w:ascii="Arial" w:hAnsi="Arial" w:cs="Arial"/>
          <w:sz w:val="24"/>
          <w:szCs w:val="24"/>
          <w:lang w:val="en-US"/>
        </w:rPr>
        <w:t xml:space="preserve">ing and rewarding employees for their efforts has a positive impact on organisational effectiveness. More effectively, developing criteria for evaluating performance and providing rewards ensures that the workforce remains motivated in the achievement of organisational tasks. </w:t>
      </w:r>
    </w:p>
    <w:p w14:paraId="55DFA25F" w14:textId="77777777" w:rsidR="004574E2" w:rsidRPr="004574E2" w:rsidRDefault="004574E2" w:rsidP="00A9337D">
      <w:pPr>
        <w:spacing w:line="360" w:lineRule="auto"/>
        <w:jc w:val="both"/>
        <w:rPr>
          <w:rFonts w:ascii="Arial" w:hAnsi="Arial" w:cs="Arial"/>
          <w:sz w:val="24"/>
          <w:szCs w:val="24"/>
          <w:lang w:val="en-US"/>
        </w:rPr>
      </w:pPr>
      <w:r w:rsidRPr="004574E2">
        <w:rPr>
          <w:rFonts w:ascii="Arial" w:hAnsi="Arial" w:cs="Arial"/>
          <w:sz w:val="24"/>
          <w:szCs w:val="24"/>
          <w:lang w:val="en-US"/>
        </w:rPr>
        <w:lastRenderedPageBreak/>
        <w:t xml:space="preserve">The role of the leader in an action-centred leadership role is to facilitate the success of the teams through a collective ambition. A Clear definition of team goals provides direction to team efforts aligning individual goals with the group's objectives (Tsai, 2011, p.3). Also, a collective ambition fosters mutual trust and cooperation that assist in the performance of organisational tasks (Van den Hout and Davis, 2022, p.146). Effective leaders conduct briefings for teams to keep them focused on organisational goals while also providing the feedback needed to improve performance. Also, as facilitators of employees' success, leaders provide the resources needed for the performance of tasks such as training and mentorship (Lauricella </w:t>
      </w:r>
      <w:r w:rsidRPr="00D640C5">
        <w:rPr>
          <w:rFonts w:ascii="Arial" w:hAnsi="Arial" w:cs="Arial"/>
          <w:i/>
          <w:iCs/>
          <w:sz w:val="24"/>
          <w:szCs w:val="24"/>
          <w:lang w:val="en-US"/>
        </w:rPr>
        <w:t>et al</w:t>
      </w:r>
      <w:r w:rsidRPr="004574E2">
        <w:rPr>
          <w:rFonts w:ascii="Arial" w:hAnsi="Arial" w:cs="Arial"/>
          <w:sz w:val="24"/>
          <w:szCs w:val="24"/>
          <w:lang w:val="en-US"/>
        </w:rPr>
        <w:t xml:space="preserve">., 2022). Assisting teams to develop skills and competence in organisational tasks contributes to the development of a talented workforce capable of achieving the goals and objectives of the organisation. Assessing the performance of teams can assist in identifying skills that are missing and are crucial in the achievement of tasks (Aalateeg, 2017, p.37). For Poole and the workforce at Doubletree Hotel, training on skills in customer service became crucial in the delivery of quality customer services for guests resulting in a huge transformation of the work culture for the hotel (Hospitality MD, 2023). It is also through strategic leadership by Poole that the workforce at Doubletree Hotel remained united in the achievement of the hotel's goals with teams having a collective sense of responsibility for the team goals and objectives.   </w:t>
      </w:r>
    </w:p>
    <w:p w14:paraId="7F650BEC" w14:textId="2FB6FB26" w:rsidR="004574E2" w:rsidRPr="004574E2" w:rsidRDefault="004574E2" w:rsidP="00A9337D">
      <w:pPr>
        <w:spacing w:line="360" w:lineRule="auto"/>
        <w:jc w:val="both"/>
        <w:rPr>
          <w:rFonts w:ascii="Arial" w:hAnsi="Arial" w:cs="Arial"/>
          <w:sz w:val="24"/>
          <w:szCs w:val="24"/>
          <w:lang w:val="en-US"/>
        </w:rPr>
      </w:pPr>
      <w:r w:rsidRPr="004574E2">
        <w:rPr>
          <w:rFonts w:ascii="Arial" w:hAnsi="Arial" w:cs="Arial"/>
          <w:sz w:val="24"/>
          <w:szCs w:val="24"/>
          <w:lang w:val="en-US"/>
        </w:rPr>
        <w:t xml:space="preserve">Building and supporting teams ensures that all organisational members are aware of their roles and receive the needed support in the performance of tasks. Interdependent tasks require a high degree of teamwork as the efforts of each member make the difference between failure and success. So, by building strong teams and providing the support they require, leaders are guaranteed success in the performance of tasks (Zhenjing </w:t>
      </w:r>
      <w:r w:rsidRPr="00963EE8">
        <w:rPr>
          <w:rFonts w:ascii="Arial" w:hAnsi="Arial" w:cs="Arial"/>
          <w:i/>
          <w:iCs/>
          <w:sz w:val="24"/>
          <w:szCs w:val="24"/>
          <w:lang w:val="en-US"/>
        </w:rPr>
        <w:t>et al</w:t>
      </w:r>
      <w:r w:rsidRPr="004574E2">
        <w:rPr>
          <w:rFonts w:ascii="Arial" w:hAnsi="Arial" w:cs="Arial"/>
          <w:sz w:val="24"/>
          <w:szCs w:val="24"/>
          <w:lang w:val="en-US"/>
        </w:rPr>
        <w:t xml:space="preserve">., 2022). Leaders have the task of implementing leadership styles that align with the nature of the organisation's tasks. From transformational, and servant leadership to authentic leadership styles, an effective leader adapts their leadership style to the circumstances of the organisation to ensure that at all times the teams are cohesive and resilient (Wu </w:t>
      </w:r>
      <w:r w:rsidRPr="00F171E8">
        <w:rPr>
          <w:rFonts w:ascii="Arial" w:hAnsi="Arial" w:cs="Arial"/>
          <w:i/>
          <w:iCs/>
          <w:sz w:val="24"/>
          <w:szCs w:val="24"/>
          <w:lang w:val="en-US"/>
        </w:rPr>
        <w:t>et al</w:t>
      </w:r>
      <w:r w:rsidRPr="004574E2">
        <w:rPr>
          <w:rFonts w:ascii="Arial" w:hAnsi="Arial" w:cs="Arial"/>
          <w:sz w:val="24"/>
          <w:szCs w:val="24"/>
          <w:lang w:val="en-US"/>
        </w:rPr>
        <w:t>., 2013, p. 385). For instance, Poole at Doubletree Hotel switched from servant leadership to a transformational leadership style to assist his employees in developing quality customer service skills. While engaging with his followers to receive feedback for his management style, Poole utili</w:t>
      </w:r>
      <w:r w:rsidR="00951DF5">
        <w:rPr>
          <w:rFonts w:ascii="Arial" w:hAnsi="Arial" w:cs="Arial"/>
          <w:sz w:val="24"/>
          <w:szCs w:val="24"/>
          <w:lang w:val="en-US"/>
        </w:rPr>
        <w:t>s</w:t>
      </w:r>
      <w:r w:rsidRPr="004574E2">
        <w:rPr>
          <w:rFonts w:ascii="Arial" w:hAnsi="Arial" w:cs="Arial"/>
          <w:sz w:val="24"/>
          <w:szCs w:val="24"/>
          <w:lang w:val="en-US"/>
        </w:rPr>
        <w:t xml:space="preserve">ed the servant leadership approach (Hospitality MD, 2023). Also, in fostering a supportive workplace </w:t>
      </w:r>
      <w:r w:rsidRPr="004574E2">
        <w:rPr>
          <w:rFonts w:ascii="Arial" w:hAnsi="Arial" w:cs="Arial"/>
          <w:sz w:val="24"/>
          <w:szCs w:val="24"/>
          <w:lang w:val="en-US"/>
        </w:rPr>
        <w:lastRenderedPageBreak/>
        <w:t>culture, Poole exhibited an authentic leadership approach as it helped him to assess the needs of his followers more effectively (Ayca, 2019, p.791). The interdependence between tasks, and individual and team needs means that leaders who lack a balance between the concern for people and concern for production are destined to fail since some of the functions of management will be overlooked, hence affecting the organisational performance. Finding the balance between people and production ensures that individuals and teams in the organisation are well prepared and willing to perform tasks as expected in the achievement of the outlined goals.</w:t>
      </w:r>
    </w:p>
    <w:p w14:paraId="6CFD18B4" w14:textId="607EBAFB" w:rsidR="0075049F" w:rsidRPr="0075049F" w:rsidRDefault="0075049F" w:rsidP="00A9337D">
      <w:pPr>
        <w:spacing w:line="360" w:lineRule="auto"/>
        <w:jc w:val="both"/>
        <w:rPr>
          <w:rFonts w:ascii="Arial" w:hAnsi="Arial" w:cs="Arial"/>
          <w:sz w:val="24"/>
          <w:szCs w:val="24"/>
          <w:lang w:val="en-US"/>
        </w:rPr>
      </w:pPr>
      <w:r w:rsidRPr="0075049F">
        <w:rPr>
          <w:rFonts w:ascii="Arial" w:hAnsi="Arial" w:cs="Arial"/>
          <w:sz w:val="24"/>
          <w:szCs w:val="24"/>
          <w:lang w:val="en-US"/>
        </w:rPr>
        <w:t xml:space="preserve">Leaders who have </w:t>
      </w:r>
      <w:r w:rsidR="00A56581" w:rsidRPr="0075049F">
        <w:rPr>
          <w:rFonts w:ascii="Arial" w:hAnsi="Arial" w:cs="Arial"/>
          <w:sz w:val="24"/>
          <w:szCs w:val="24"/>
          <w:lang w:val="en-US"/>
        </w:rPr>
        <w:t>a</w:t>
      </w:r>
      <w:r w:rsidRPr="0075049F">
        <w:rPr>
          <w:rFonts w:ascii="Arial" w:hAnsi="Arial" w:cs="Arial"/>
          <w:sz w:val="24"/>
          <w:szCs w:val="24"/>
          <w:lang w:val="en-US"/>
        </w:rPr>
        <w:t xml:space="preserve"> concern for people and production excel</w:t>
      </w:r>
      <w:r w:rsidR="007677B8">
        <w:rPr>
          <w:rFonts w:ascii="Arial" w:hAnsi="Arial" w:cs="Arial"/>
          <w:sz w:val="24"/>
          <w:szCs w:val="24"/>
          <w:lang w:val="en-US"/>
        </w:rPr>
        <w:t>s</w:t>
      </w:r>
      <w:r w:rsidRPr="0075049F">
        <w:rPr>
          <w:rFonts w:ascii="Arial" w:hAnsi="Arial" w:cs="Arial"/>
          <w:sz w:val="24"/>
          <w:szCs w:val="24"/>
          <w:lang w:val="en-US"/>
        </w:rPr>
        <w:t xml:space="preserve"> in motivating employees to commit to organisational tasks resulting in high levels of performance. Flexible leadership ensures that leaders and managers respond appropriately to the task, individual and organisational needs. The action centered leadership approach guides leaders in implementing appropriate strategies for teams and individuals within an organisation that facilitates high levels of performance. Motivation is a core function of leadership and leaders have the mandate of recognising and rewarding employees. More importantly, leaders have the role of being facilitators of employees’ efforts through emotional and intellectual support in the performance of tasks.</w:t>
      </w:r>
    </w:p>
    <w:p w14:paraId="62874EC6" w14:textId="77777777" w:rsidR="004574E2" w:rsidRPr="004574E2" w:rsidRDefault="004574E2" w:rsidP="00786652">
      <w:pPr>
        <w:spacing w:line="360" w:lineRule="auto"/>
        <w:jc w:val="both"/>
        <w:rPr>
          <w:rFonts w:ascii="Arial" w:hAnsi="Arial" w:cs="Arial"/>
          <w:sz w:val="24"/>
          <w:szCs w:val="24"/>
          <w:lang w:val="en-US"/>
        </w:rPr>
      </w:pPr>
    </w:p>
    <w:p w14:paraId="7BE5ED73" w14:textId="77777777" w:rsidR="004574E2" w:rsidRPr="004574E2" w:rsidRDefault="004574E2" w:rsidP="004574E2">
      <w:pPr>
        <w:jc w:val="both"/>
        <w:rPr>
          <w:lang w:val="en-US"/>
        </w:rPr>
      </w:pPr>
    </w:p>
    <w:p w14:paraId="3ED347B8" w14:textId="77777777" w:rsidR="004574E2" w:rsidRPr="004574E2" w:rsidRDefault="004574E2" w:rsidP="004574E2">
      <w:pPr>
        <w:jc w:val="both"/>
        <w:rPr>
          <w:lang w:val="en-US"/>
        </w:rPr>
      </w:pPr>
    </w:p>
    <w:p w14:paraId="3D26A020" w14:textId="4A7329E5" w:rsidR="004B05B4" w:rsidRDefault="004B05B4" w:rsidP="004574E2">
      <w:pPr>
        <w:jc w:val="both"/>
      </w:pPr>
    </w:p>
    <w:p w14:paraId="5C7C93AC" w14:textId="77777777" w:rsidR="001B567F" w:rsidRDefault="001B567F"/>
    <w:p w14:paraId="3B31028F" w14:textId="77777777" w:rsidR="00094E04" w:rsidRDefault="00094E04"/>
    <w:p w14:paraId="3356F178" w14:textId="77777777" w:rsidR="00094E04" w:rsidRDefault="00094E04"/>
    <w:p w14:paraId="5633589A" w14:textId="77777777" w:rsidR="00094E04" w:rsidRDefault="00094E04"/>
    <w:p w14:paraId="09832F25" w14:textId="77777777" w:rsidR="00094E04" w:rsidRDefault="00094E04"/>
    <w:p w14:paraId="09A32B71" w14:textId="77777777" w:rsidR="00094E04" w:rsidRDefault="00094E04"/>
    <w:p w14:paraId="78D51DD0" w14:textId="77777777" w:rsidR="00094E04" w:rsidRDefault="00094E04"/>
    <w:p w14:paraId="61EFCDF7" w14:textId="77777777" w:rsidR="00094E04" w:rsidRDefault="00094E04"/>
    <w:p w14:paraId="47CE3845" w14:textId="77777777" w:rsidR="00094E04" w:rsidRDefault="00094E04"/>
    <w:p w14:paraId="02C281B8" w14:textId="77777777" w:rsidR="006559F5" w:rsidRDefault="006559F5"/>
    <w:p w14:paraId="409F61B6" w14:textId="7173CE69" w:rsidR="003E2F51" w:rsidRDefault="002C0816">
      <w:pPr>
        <w:rPr>
          <w:rFonts w:ascii="Arial" w:hAnsi="Arial" w:cs="Arial"/>
          <w:b/>
          <w:bCs/>
          <w:sz w:val="24"/>
          <w:szCs w:val="24"/>
        </w:rPr>
      </w:pPr>
      <w:r w:rsidRPr="002C0816">
        <w:rPr>
          <w:rFonts w:ascii="Arial" w:hAnsi="Arial" w:cs="Arial"/>
          <w:b/>
          <w:bCs/>
          <w:sz w:val="24"/>
          <w:szCs w:val="24"/>
        </w:rPr>
        <w:lastRenderedPageBreak/>
        <w:t>References</w:t>
      </w:r>
      <w:r w:rsidR="003E2F51" w:rsidRPr="002C0816">
        <w:rPr>
          <w:rFonts w:ascii="Arial" w:hAnsi="Arial" w:cs="Arial"/>
          <w:b/>
          <w:bCs/>
          <w:sz w:val="24"/>
          <w:szCs w:val="24"/>
        </w:rPr>
        <w:t>:</w:t>
      </w:r>
    </w:p>
    <w:p w14:paraId="7C450D9D" w14:textId="77777777" w:rsidR="009B1EAB" w:rsidRDefault="002C0816" w:rsidP="009B1EAB">
      <w:pPr>
        <w:spacing w:line="360" w:lineRule="auto"/>
        <w:jc w:val="both"/>
        <w:rPr>
          <w:rFonts w:ascii="Arial" w:hAnsi="Arial" w:cs="Arial"/>
          <w:sz w:val="24"/>
          <w:szCs w:val="24"/>
        </w:rPr>
      </w:pPr>
      <w:r w:rsidRPr="002C0816">
        <w:rPr>
          <w:rFonts w:ascii="Arial" w:hAnsi="Arial" w:cs="Arial"/>
          <w:sz w:val="24"/>
          <w:szCs w:val="24"/>
        </w:rPr>
        <w:t xml:space="preserve">Aalateeg, S., </w:t>
      </w:r>
      <w:r>
        <w:rPr>
          <w:rFonts w:ascii="Arial" w:hAnsi="Arial" w:cs="Arial"/>
          <w:sz w:val="24"/>
          <w:szCs w:val="24"/>
        </w:rPr>
        <w:t>(</w:t>
      </w:r>
      <w:r w:rsidRPr="002C0816">
        <w:rPr>
          <w:rFonts w:ascii="Arial" w:hAnsi="Arial" w:cs="Arial"/>
          <w:sz w:val="24"/>
          <w:szCs w:val="24"/>
        </w:rPr>
        <w:t>2017</w:t>
      </w:r>
      <w:r>
        <w:rPr>
          <w:rFonts w:ascii="Arial" w:hAnsi="Arial" w:cs="Arial"/>
          <w:sz w:val="24"/>
          <w:szCs w:val="24"/>
        </w:rPr>
        <w:t>)</w:t>
      </w:r>
      <w:r w:rsidRPr="002C0816">
        <w:rPr>
          <w:rFonts w:ascii="Arial" w:hAnsi="Arial" w:cs="Arial"/>
          <w:sz w:val="24"/>
          <w:szCs w:val="24"/>
        </w:rPr>
        <w:t>. Literature review on leadership theories. </w:t>
      </w:r>
      <w:r w:rsidRPr="002C0816">
        <w:rPr>
          <w:rFonts w:ascii="Arial" w:hAnsi="Arial" w:cs="Arial"/>
          <w:i/>
          <w:iCs/>
          <w:sz w:val="24"/>
          <w:szCs w:val="24"/>
        </w:rPr>
        <w:t>Journal of business and management</w:t>
      </w:r>
      <w:r w:rsidRPr="002C0816">
        <w:rPr>
          <w:rFonts w:ascii="Arial" w:hAnsi="Arial" w:cs="Arial"/>
          <w:sz w:val="24"/>
          <w:szCs w:val="24"/>
        </w:rPr>
        <w:t>, </w:t>
      </w:r>
      <w:r w:rsidRPr="002C0816">
        <w:rPr>
          <w:rFonts w:ascii="Arial" w:hAnsi="Arial" w:cs="Arial"/>
          <w:i/>
          <w:iCs/>
          <w:sz w:val="24"/>
          <w:szCs w:val="24"/>
        </w:rPr>
        <w:t>19</w:t>
      </w:r>
      <w:r w:rsidRPr="002C0816">
        <w:rPr>
          <w:rFonts w:ascii="Arial" w:hAnsi="Arial" w:cs="Arial"/>
          <w:sz w:val="24"/>
          <w:szCs w:val="24"/>
        </w:rPr>
        <w:t>(11), pp.35-43.</w:t>
      </w:r>
    </w:p>
    <w:p w14:paraId="509FF3AA" w14:textId="4929B06D" w:rsidR="00B92EF7" w:rsidRDefault="00D272DF" w:rsidP="009B1EAB">
      <w:pPr>
        <w:spacing w:line="360" w:lineRule="auto"/>
        <w:jc w:val="both"/>
        <w:rPr>
          <w:rFonts w:ascii="Arial" w:hAnsi="Arial" w:cs="Arial"/>
          <w:sz w:val="24"/>
          <w:szCs w:val="24"/>
        </w:rPr>
      </w:pPr>
      <w:r w:rsidRPr="00D272DF">
        <w:rPr>
          <w:rFonts w:ascii="Arial" w:hAnsi="Arial" w:cs="Arial"/>
          <w:sz w:val="24"/>
          <w:szCs w:val="24"/>
        </w:rPr>
        <w:t>Adair, J</w:t>
      </w:r>
      <w:r w:rsidR="00C50467">
        <w:rPr>
          <w:rFonts w:ascii="Arial" w:hAnsi="Arial" w:cs="Arial"/>
          <w:sz w:val="24"/>
          <w:szCs w:val="24"/>
        </w:rPr>
        <w:t>.</w:t>
      </w:r>
      <w:r w:rsidRPr="00D272DF">
        <w:rPr>
          <w:rFonts w:ascii="Arial" w:hAnsi="Arial" w:cs="Arial"/>
          <w:sz w:val="24"/>
          <w:szCs w:val="24"/>
        </w:rPr>
        <w:t xml:space="preserve">, </w:t>
      </w:r>
      <w:r>
        <w:rPr>
          <w:rFonts w:ascii="Arial" w:hAnsi="Arial" w:cs="Arial"/>
          <w:sz w:val="24"/>
          <w:szCs w:val="24"/>
        </w:rPr>
        <w:t>(</w:t>
      </w:r>
      <w:r w:rsidRPr="00D272DF">
        <w:rPr>
          <w:rFonts w:ascii="Arial" w:hAnsi="Arial" w:cs="Arial"/>
          <w:sz w:val="24"/>
          <w:szCs w:val="24"/>
        </w:rPr>
        <w:t>1973</w:t>
      </w:r>
      <w:r>
        <w:rPr>
          <w:rFonts w:ascii="Arial" w:hAnsi="Arial" w:cs="Arial"/>
          <w:sz w:val="24"/>
          <w:szCs w:val="24"/>
        </w:rPr>
        <w:t>)</w:t>
      </w:r>
      <w:r w:rsidRPr="00D272DF">
        <w:rPr>
          <w:rFonts w:ascii="Arial" w:hAnsi="Arial" w:cs="Arial"/>
          <w:sz w:val="24"/>
          <w:szCs w:val="24"/>
        </w:rPr>
        <w:t>. </w:t>
      </w:r>
      <w:r w:rsidRPr="00D272DF">
        <w:rPr>
          <w:rFonts w:ascii="Arial" w:hAnsi="Arial" w:cs="Arial"/>
          <w:i/>
          <w:iCs/>
          <w:sz w:val="24"/>
          <w:szCs w:val="24"/>
        </w:rPr>
        <w:t>Action-centred leadership</w:t>
      </w:r>
      <w:r w:rsidRPr="00D272DF">
        <w:rPr>
          <w:rFonts w:ascii="Arial" w:hAnsi="Arial" w:cs="Arial"/>
          <w:sz w:val="24"/>
          <w:szCs w:val="24"/>
        </w:rPr>
        <w:t> (pp. 07-084428). New York: McGraw-Hill.</w:t>
      </w:r>
    </w:p>
    <w:p w14:paraId="7EED2451" w14:textId="35DD9380" w:rsidR="00DB13EC" w:rsidRDefault="00DB13EC" w:rsidP="009B1EAB">
      <w:pPr>
        <w:spacing w:line="360" w:lineRule="auto"/>
        <w:jc w:val="both"/>
        <w:rPr>
          <w:rFonts w:ascii="Arial" w:hAnsi="Arial" w:cs="Arial"/>
          <w:sz w:val="24"/>
          <w:szCs w:val="24"/>
        </w:rPr>
      </w:pPr>
      <w:r w:rsidRPr="00DB13EC">
        <w:rPr>
          <w:rFonts w:ascii="Arial" w:hAnsi="Arial" w:cs="Arial"/>
          <w:sz w:val="24"/>
          <w:szCs w:val="24"/>
        </w:rPr>
        <w:t xml:space="preserve">Adair, J., </w:t>
      </w:r>
      <w:r w:rsidR="00C50467">
        <w:rPr>
          <w:rFonts w:ascii="Arial" w:hAnsi="Arial" w:cs="Arial"/>
          <w:sz w:val="24"/>
          <w:szCs w:val="24"/>
        </w:rPr>
        <w:t>(</w:t>
      </w:r>
      <w:r w:rsidRPr="00DB13EC">
        <w:rPr>
          <w:rFonts w:ascii="Arial" w:hAnsi="Arial" w:cs="Arial"/>
          <w:sz w:val="24"/>
          <w:szCs w:val="24"/>
        </w:rPr>
        <w:t>2022</w:t>
      </w:r>
      <w:r w:rsidR="00C50467">
        <w:rPr>
          <w:rFonts w:ascii="Arial" w:hAnsi="Arial" w:cs="Arial"/>
          <w:sz w:val="24"/>
          <w:szCs w:val="24"/>
        </w:rPr>
        <w:t>)</w:t>
      </w:r>
      <w:r w:rsidRPr="00DB13EC">
        <w:rPr>
          <w:rFonts w:ascii="Arial" w:hAnsi="Arial" w:cs="Arial"/>
          <w:sz w:val="24"/>
          <w:szCs w:val="24"/>
        </w:rPr>
        <w:t>. </w:t>
      </w:r>
      <w:r w:rsidRPr="00DB13EC">
        <w:rPr>
          <w:rFonts w:ascii="Arial" w:hAnsi="Arial" w:cs="Arial"/>
          <w:i/>
          <w:iCs/>
          <w:sz w:val="24"/>
          <w:szCs w:val="24"/>
        </w:rPr>
        <w:t>Develop your leadership skills: fast, effective ways to become a leader people want to follow</w:t>
      </w:r>
      <w:r w:rsidRPr="00DB13EC">
        <w:rPr>
          <w:rFonts w:ascii="Arial" w:hAnsi="Arial" w:cs="Arial"/>
          <w:sz w:val="24"/>
          <w:szCs w:val="24"/>
        </w:rPr>
        <w:t> (Vol. 165). Kogan Page Publishers.</w:t>
      </w:r>
    </w:p>
    <w:p w14:paraId="36761EEE" w14:textId="4D666CB1" w:rsidR="00D272DF" w:rsidRDefault="00EA480B" w:rsidP="009B1EAB">
      <w:pPr>
        <w:spacing w:line="360" w:lineRule="auto"/>
        <w:jc w:val="both"/>
        <w:rPr>
          <w:rFonts w:ascii="Arial" w:hAnsi="Arial" w:cs="Arial"/>
          <w:sz w:val="24"/>
          <w:szCs w:val="24"/>
        </w:rPr>
      </w:pPr>
      <w:r w:rsidRPr="00EA480B">
        <w:rPr>
          <w:rFonts w:ascii="Arial" w:hAnsi="Arial" w:cs="Arial"/>
          <w:sz w:val="24"/>
          <w:szCs w:val="24"/>
        </w:rPr>
        <w:t xml:space="preserve">Armstrong, M., </w:t>
      </w:r>
      <w:r w:rsidR="009B1EAB">
        <w:rPr>
          <w:rFonts w:ascii="Arial" w:hAnsi="Arial" w:cs="Arial"/>
          <w:sz w:val="24"/>
          <w:szCs w:val="24"/>
        </w:rPr>
        <w:t>(</w:t>
      </w:r>
      <w:r w:rsidRPr="00EA480B">
        <w:rPr>
          <w:rFonts w:ascii="Arial" w:hAnsi="Arial" w:cs="Arial"/>
          <w:sz w:val="24"/>
          <w:szCs w:val="24"/>
        </w:rPr>
        <w:t>2012</w:t>
      </w:r>
      <w:r w:rsidR="009B1EAB">
        <w:rPr>
          <w:rFonts w:ascii="Arial" w:hAnsi="Arial" w:cs="Arial"/>
          <w:sz w:val="24"/>
          <w:szCs w:val="24"/>
        </w:rPr>
        <w:t>)</w:t>
      </w:r>
      <w:r w:rsidRPr="00EA480B">
        <w:rPr>
          <w:rFonts w:ascii="Arial" w:hAnsi="Arial" w:cs="Arial"/>
          <w:sz w:val="24"/>
          <w:szCs w:val="24"/>
        </w:rPr>
        <w:t>. </w:t>
      </w:r>
      <w:r w:rsidRPr="00EA480B">
        <w:rPr>
          <w:rFonts w:ascii="Arial" w:hAnsi="Arial" w:cs="Arial"/>
          <w:i/>
          <w:iCs/>
          <w:sz w:val="24"/>
          <w:szCs w:val="24"/>
        </w:rPr>
        <w:t>Armstrong's handbook of management and leadership: developing effective people skills for better leadership and management</w:t>
      </w:r>
      <w:r w:rsidRPr="00EA480B">
        <w:rPr>
          <w:rFonts w:ascii="Arial" w:hAnsi="Arial" w:cs="Arial"/>
          <w:sz w:val="24"/>
          <w:szCs w:val="24"/>
        </w:rPr>
        <w:t>. Kogan Page Publishers.</w:t>
      </w:r>
    </w:p>
    <w:p w14:paraId="545F95D7" w14:textId="1BE82C87" w:rsidR="0002052D" w:rsidRDefault="0002052D" w:rsidP="0002052D">
      <w:pPr>
        <w:spacing w:line="360" w:lineRule="auto"/>
        <w:jc w:val="both"/>
        <w:rPr>
          <w:rFonts w:ascii="Arial" w:hAnsi="Arial" w:cs="Arial"/>
          <w:sz w:val="24"/>
          <w:szCs w:val="24"/>
        </w:rPr>
      </w:pPr>
      <w:r w:rsidRPr="0002052D">
        <w:rPr>
          <w:rFonts w:ascii="Arial" w:hAnsi="Arial" w:cs="Arial"/>
          <w:sz w:val="24"/>
          <w:szCs w:val="24"/>
        </w:rPr>
        <w:t xml:space="preserve">Askari, G. </w:t>
      </w:r>
      <w:r w:rsidRPr="00D2449C">
        <w:rPr>
          <w:rFonts w:ascii="Arial" w:hAnsi="Arial" w:cs="Arial"/>
          <w:i/>
          <w:iCs/>
          <w:sz w:val="24"/>
          <w:szCs w:val="24"/>
        </w:rPr>
        <w:t>et al.</w:t>
      </w:r>
      <w:r w:rsidRPr="0002052D">
        <w:rPr>
          <w:rFonts w:ascii="Arial" w:hAnsi="Arial" w:cs="Arial"/>
          <w:sz w:val="24"/>
          <w:szCs w:val="24"/>
        </w:rPr>
        <w:t xml:space="preserve"> (2020) ‘The Impact of Teamwork on an Organization’s Performance: A Cooperative Game’s Approach’, </w:t>
      </w:r>
      <w:r w:rsidRPr="00957CEB">
        <w:rPr>
          <w:rFonts w:ascii="Arial" w:hAnsi="Arial" w:cs="Arial"/>
          <w:i/>
          <w:iCs/>
          <w:sz w:val="24"/>
          <w:szCs w:val="24"/>
        </w:rPr>
        <w:t>Mathematics (Basel),</w:t>
      </w:r>
      <w:r w:rsidRPr="0002052D">
        <w:rPr>
          <w:rFonts w:ascii="Arial" w:hAnsi="Arial" w:cs="Arial"/>
          <w:sz w:val="24"/>
          <w:szCs w:val="24"/>
        </w:rPr>
        <w:t xml:space="preserve"> 8(10), p. 1804–. Available at: </w:t>
      </w:r>
      <w:hyperlink r:id="rId7" w:history="1">
        <w:r w:rsidRPr="00E50EB5">
          <w:rPr>
            <w:rStyle w:val="Hyperlink"/>
            <w:rFonts w:ascii="Arial" w:hAnsi="Arial" w:cs="Arial"/>
            <w:sz w:val="24"/>
            <w:szCs w:val="24"/>
          </w:rPr>
          <w:t>https://doi.org/10.3390/math8101804</w:t>
        </w:r>
      </w:hyperlink>
      <w:r w:rsidRPr="0002052D">
        <w:rPr>
          <w:rFonts w:ascii="Arial" w:hAnsi="Arial" w:cs="Arial"/>
          <w:sz w:val="24"/>
          <w:szCs w:val="24"/>
        </w:rPr>
        <w:t>.</w:t>
      </w:r>
    </w:p>
    <w:p w14:paraId="033C936F" w14:textId="24BC0515" w:rsidR="00957CEB" w:rsidRDefault="0081138E" w:rsidP="0081138E">
      <w:pPr>
        <w:spacing w:line="360" w:lineRule="auto"/>
        <w:jc w:val="both"/>
        <w:rPr>
          <w:rFonts w:ascii="Arial" w:hAnsi="Arial" w:cs="Arial"/>
          <w:sz w:val="24"/>
          <w:szCs w:val="24"/>
        </w:rPr>
      </w:pPr>
      <w:r w:rsidRPr="0081138E">
        <w:rPr>
          <w:rFonts w:ascii="Arial" w:hAnsi="Arial" w:cs="Arial"/>
          <w:sz w:val="24"/>
          <w:szCs w:val="24"/>
        </w:rPr>
        <w:t xml:space="preserve">Ayça, B. (2019) ‘The Impact of Authentic Leadership Behavior on Job Satisfaction: A Research on Hospitality Enterprises’, </w:t>
      </w:r>
      <w:r w:rsidRPr="0081138E">
        <w:rPr>
          <w:rFonts w:ascii="Arial" w:hAnsi="Arial" w:cs="Arial"/>
          <w:i/>
          <w:iCs/>
          <w:sz w:val="24"/>
          <w:szCs w:val="24"/>
        </w:rPr>
        <w:t>Procedia computer science,</w:t>
      </w:r>
      <w:r w:rsidRPr="0081138E">
        <w:rPr>
          <w:rFonts w:ascii="Arial" w:hAnsi="Arial" w:cs="Arial"/>
          <w:sz w:val="24"/>
          <w:szCs w:val="24"/>
        </w:rPr>
        <w:t xml:space="preserve"> 158, pp. 790–801. Available at: </w:t>
      </w:r>
      <w:hyperlink r:id="rId8" w:history="1">
        <w:r w:rsidRPr="00E50EB5">
          <w:rPr>
            <w:rStyle w:val="Hyperlink"/>
            <w:rFonts w:ascii="Arial" w:hAnsi="Arial" w:cs="Arial"/>
            <w:sz w:val="24"/>
            <w:szCs w:val="24"/>
          </w:rPr>
          <w:t>https://doi.org/10.1016/j.procs.2019.09.116</w:t>
        </w:r>
      </w:hyperlink>
      <w:r w:rsidRPr="0081138E">
        <w:rPr>
          <w:rFonts w:ascii="Arial" w:hAnsi="Arial" w:cs="Arial"/>
          <w:sz w:val="24"/>
          <w:szCs w:val="24"/>
        </w:rPr>
        <w:t>.</w:t>
      </w:r>
    </w:p>
    <w:p w14:paraId="2D3F9523" w14:textId="2E025BE6" w:rsidR="00E23A8B" w:rsidRDefault="00554944" w:rsidP="0081138E">
      <w:pPr>
        <w:spacing w:line="360" w:lineRule="auto"/>
        <w:jc w:val="both"/>
        <w:rPr>
          <w:rFonts w:ascii="Arial" w:hAnsi="Arial" w:cs="Arial"/>
          <w:sz w:val="24"/>
          <w:szCs w:val="24"/>
        </w:rPr>
      </w:pPr>
      <w:r w:rsidRPr="00554944">
        <w:rPr>
          <w:rFonts w:ascii="Arial" w:hAnsi="Arial" w:cs="Arial"/>
          <w:sz w:val="24"/>
          <w:szCs w:val="24"/>
        </w:rPr>
        <w:t xml:space="preserve">Buchanan, D.A. and Huczynski, A., </w:t>
      </w:r>
      <w:r>
        <w:rPr>
          <w:rFonts w:ascii="Arial" w:hAnsi="Arial" w:cs="Arial"/>
          <w:sz w:val="24"/>
          <w:szCs w:val="24"/>
        </w:rPr>
        <w:t>(</w:t>
      </w:r>
      <w:r w:rsidRPr="00554944">
        <w:rPr>
          <w:rFonts w:ascii="Arial" w:hAnsi="Arial" w:cs="Arial"/>
          <w:sz w:val="24"/>
          <w:szCs w:val="24"/>
        </w:rPr>
        <w:t>2019</w:t>
      </w:r>
      <w:r>
        <w:rPr>
          <w:rFonts w:ascii="Arial" w:hAnsi="Arial" w:cs="Arial"/>
          <w:sz w:val="24"/>
          <w:szCs w:val="24"/>
        </w:rPr>
        <w:t>)</w:t>
      </w:r>
      <w:r w:rsidRPr="00554944">
        <w:rPr>
          <w:rFonts w:ascii="Arial" w:hAnsi="Arial" w:cs="Arial"/>
          <w:sz w:val="24"/>
          <w:szCs w:val="24"/>
        </w:rPr>
        <w:t>. </w:t>
      </w:r>
      <w:r w:rsidRPr="00554944">
        <w:rPr>
          <w:rFonts w:ascii="Arial" w:hAnsi="Arial" w:cs="Arial"/>
          <w:i/>
          <w:iCs/>
          <w:sz w:val="24"/>
          <w:szCs w:val="24"/>
        </w:rPr>
        <w:t>Organizational behaviour</w:t>
      </w:r>
      <w:r w:rsidRPr="00554944">
        <w:rPr>
          <w:rFonts w:ascii="Arial" w:hAnsi="Arial" w:cs="Arial"/>
          <w:sz w:val="24"/>
          <w:szCs w:val="24"/>
        </w:rPr>
        <w:t>. Pearson UK.</w:t>
      </w:r>
    </w:p>
    <w:p w14:paraId="431E7714" w14:textId="0CD83BB0" w:rsidR="00554944" w:rsidRDefault="0006058C" w:rsidP="0081138E">
      <w:pPr>
        <w:spacing w:line="360" w:lineRule="auto"/>
        <w:jc w:val="both"/>
        <w:rPr>
          <w:rFonts w:ascii="Arial" w:hAnsi="Arial" w:cs="Arial"/>
          <w:sz w:val="24"/>
          <w:szCs w:val="24"/>
        </w:rPr>
      </w:pPr>
      <w:r w:rsidRPr="0006058C">
        <w:rPr>
          <w:rFonts w:ascii="Arial" w:hAnsi="Arial" w:cs="Arial"/>
          <w:sz w:val="24"/>
          <w:szCs w:val="24"/>
        </w:rPr>
        <w:t xml:space="preserve">Fapohunda, T.M., </w:t>
      </w:r>
      <w:r>
        <w:rPr>
          <w:rFonts w:ascii="Arial" w:hAnsi="Arial" w:cs="Arial"/>
          <w:sz w:val="24"/>
          <w:szCs w:val="24"/>
        </w:rPr>
        <w:t>(</w:t>
      </w:r>
      <w:r w:rsidRPr="0006058C">
        <w:rPr>
          <w:rFonts w:ascii="Arial" w:hAnsi="Arial" w:cs="Arial"/>
          <w:sz w:val="24"/>
          <w:szCs w:val="24"/>
        </w:rPr>
        <w:t>2013</w:t>
      </w:r>
      <w:r>
        <w:rPr>
          <w:rFonts w:ascii="Arial" w:hAnsi="Arial" w:cs="Arial"/>
          <w:sz w:val="24"/>
          <w:szCs w:val="24"/>
        </w:rPr>
        <w:t>)</w:t>
      </w:r>
      <w:r w:rsidRPr="0006058C">
        <w:rPr>
          <w:rFonts w:ascii="Arial" w:hAnsi="Arial" w:cs="Arial"/>
          <w:sz w:val="24"/>
          <w:szCs w:val="24"/>
        </w:rPr>
        <w:t>. Towards effective team building in the workplace. </w:t>
      </w:r>
      <w:r w:rsidRPr="0006058C">
        <w:rPr>
          <w:rFonts w:ascii="Arial" w:hAnsi="Arial" w:cs="Arial"/>
          <w:i/>
          <w:iCs/>
          <w:sz w:val="24"/>
          <w:szCs w:val="24"/>
        </w:rPr>
        <w:t>International journal of education and research</w:t>
      </w:r>
      <w:r w:rsidRPr="0006058C">
        <w:rPr>
          <w:rFonts w:ascii="Arial" w:hAnsi="Arial" w:cs="Arial"/>
          <w:sz w:val="24"/>
          <w:szCs w:val="24"/>
        </w:rPr>
        <w:t>, </w:t>
      </w:r>
      <w:r w:rsidRPr="0006058C">
        <w:rPr>
          <w:rFonts w:ascii="Arial" w:hAnsi="Arial" w:cs="Arial"/>
          <w:i/>
          <w:iCs/>
          <w:sz w:val="24"/>
          <w:szCs w:val="24"/>
        </w:rPr>
        <w:t>1</w:t>
      </w:r>
      <w:r w:rsidRPr="0006058C">
        <w:rPr>
          <w:rFonts w:ascii="Arial" w:hAnsi="Arial" w:cs="Arial"/>
          <w:sz w:val="24"/>
          <w:szCs w:val="24"/>
        </w:rPr>
        <w:t>(4), pp.1-12.</w:t>
      </w:r>
    </w:p>
    <w:p w14:paraId="10B4B977" w14:textId="04D42396" w:rsidR="008C76E6" w:rsidRDefault="00796919" w:rsidP="0081138E">
      <w:pPr>
        <w:spacing w:line="360" w:lineRule="auto"/>
        <w:jc w:val="both"/>
        <w:rPr>
          <w:rFonts w:ascii="Arial" w:hAnsi="Arial" w:cs="Arial"/>
          <w:sz w:val="24"/>
          <w:szCs w:val="24"/>
        </w:rPr>
      </w:pPr>
      <w:r w:rsidRPr="00796919">
        <w:rPr>
          <w:rFonts w:ascii="Arial" w:hAnsi="Arial" w:cs="Arial"/>
          <w:sz w:val="24"/>
          <w:szCs w:val="24"/>
        </w:rPr>
        <w:t>Hospitality MD.</w:t>
      </w:r>
      <w:r w:rsidR="002771A5">
        <w:rPr>
          <w:rFonts w:ascii="Arial" w:hAnsi="Arial" w:cs="Arial"/>
          <w:sz w:val="24"/>
          <w:szCs w:val="24"/>
        </w:rPr>
        <w:t>,</w:t>
      </w:r>
      <w:r w:rsidRPr="00796919">
        <w:rPr>
          <w:rFonts w:ascii="Arial" w:hAnsi="Arial" w:cs="Arial"/>
          <w:sz w:val="24"/>
          <w:szCs w:val="24"/>
        </w:rPr>
        <w:t xml:space="preserve"> </w:t>
      </w:r>
      <w:r w:rsidR="002771A5">
        <w:rPr>
          <w:rFonts w:ascii="Arial" w:hAnsi="Arial" w:cs="Arial"/>
          <w:sz w:val="24"/>
          <w:szCs w:val="24"/>
        </w:rPr>
        <w:t>(</w:t>
      </w:r>
      <w:r w:rsidRPr="00796919">
        <w:rPr>
          <w:rFonts w:ascii="Arial" w:hAnsi="Arial" w:cs="Arial"/>
          <w:sz w:val="24"/>
          <w:szCs w:val="24"/>
        </w:rPr>
        <w:t>2023</w:t>
      </w:r>
      <w:r w:rsidR="002771A5">
        <w:rPr>
          <w:rFonts w:ascii="Arial" w:hAnsi="Arial" w:cs="Arial"/>
          <w:sz w:val="24"/>
          <w:szCs w:val="24"/>
        </w:rPr>
        <w:t>)</w:t>
      </w:r>
      <w:r w:rsidRPr="00796919">
        <w:rPr>
          <w:rFonts w:ascii="Arial" w:hAnsi="Arial" w:cs="Arial"/>
          <w:sz w:val="24"/>
          <w:szCs w:val="24"/>
        </w:rPr>
        <w:t xml:space="preserve">. </w:t>
      </w:r>
      <w:r w:rsidRPr="00393A36">
        <w:rPr>
          <w:rFonts w:ascii="Arial" w:hAnsi="Arial" w:cs="Arial"/>
          <w:i/>
          <w:iCs/>
          <w:sz w:val="24"/>
          <w:szCs w:val="24"/>
        </w:rPr>
        <w:t>Follow me and I will be behind you.</w:t>
      </w:r>
      <w:r w:rsidRPr="00796919">
        <w:rPr>
          <w:rFonts w:ascii="Arial" w:hAnsi="Arial" w:cs="Arial"/>
          <w:sz w:val="24"/>
          <w:szCs w:val="24"/>
        </w:rPr>
        <w:t xml:space="preserve"> </w:t>
      </w:r>
      <w:r w:rsidR="00FD375A">
        <w:rPr>
          <w:rFonts w:ascii="Arial" w:hAnsi="Arial" w:cs="Arial"/>
          <w:sz w:val="24"/>
          <w:szCs w:val="24"/>
        </w:rPr>
        <w:t>[</w:t>
      </w:r>
      <w:r w:rsidR="00FD375A">
        <w:rPr>
          <w:rFonts w:ascii="Arial" w:hAnsi="Arial" w:cs="Arial"/>
          <w:iCs/>
          <w:sz w:val="24"/>
          <w:szCs w:val="24"/>
        </w:rPr>
        <w:t>video]</w:t>
      </w:r>
      <w:r w:rsidRPr="00FD375A">
        <w:rPr>
          <w:rFonts w:ascii="Arial" w:hAnsi="Arial" w:cs="Arial"/>
          <w:iCs/>
          <w:sz w:val="24"/>
          <w:szCs w:val="24"/>
        </w:rPr>
        <w:t>.</w:t>
      </w:r>
      <w:r w:rsidRPr="00796919">
        <w:rPr>
          <w:rFonts w:ascii="Arial" w:hAnsi="Arial" w:cs="Arial"/>
          <w:sz w:val="24"/>
          <w:szCs w:val="24"/>
        </w:rPr>
        <w:t xml:space="preserve"> Available at:</w:t>
      </w:r>
      <w:r>
        <w:rPr>
          <w:rFonts w:ascii="Arial" w:hAnsi="Arial" w:cs="Arial"/>
          <w:sz w:val="24"/>
          <w:szCs w:val="24"/>
        </w:rPr>
        <w:t xml:space="preserve"> </w:t>
      </w:r>
      <w:hyperlink r:id="rId9" w:history="1">
        <w:r w:rsidR="00895967" w:rsidRPr="00895967">
          <w:rPr>
            <w:rStyle w:val="Hyperlink"/>
            <w:rFonts w:ascii="Arial" w:hAnsi="Arial" w:cs="Arial"/>
            <w:sz w:val="24"/>
            <w:szCs w:val="24"/>
          </w:rPr>
          <w:t>https://www.youtube.com/watch?v=Lrh5QIW67Mk</w:t>
        </w:r>
      </w:hyperlink>
      <w:r w:rsidR="00895967">
        <w:rPr>
          <w:rFonts w:ascii="Arial" w:hAnsi="Arial" w:cs="Arial"/>
          <w:sz w:val="24"/>
          <w:szCs w:val="24"/>
        </w:rPr>
        <w:t xml:space="preserve"> (Accessed:</w:t>
      </w:r>
      <w:r w:rsidR="0080662B">
        <w:rPr>
          <w:rFonts w:ascii="Arial" w:hAnsi="Arial" w:cs="Arial"/>
          <w:sz w:val="24"/>
          <w:szCs w:val="24"/>
        </w:rPr>
        <w:t xml:space="preserve"> 10 October 2023</w:t>
      </w:r>
      <w:r w:rsidR="002771A5">
        <w:rPr>
          <w:rFonts w:ascii="Arial" w:hAnsi="Arial" w:cs="Arial"/>
          <w:sz w:val="24"/>
          <w:szCs w:val="24"/>
        </w:rPr>
        <w:t>)</w:t>
      </w:r>
      <w:r w:rsidR="0080662B">
        <w:rPr>
          <w:rFonts w:ascii="Arial" w:hAnsi="Arial" w:cs="Arial"/>
          <w:sz w:val="24"/>
          <w:szCs w:val="24"/>
        </w:rPr>
        <w:t>.</w:t>
      </w:r>
      <w:r w:rsidR="0095378C">
        <w:rPr>
          <w:rFonts w:ascii="Arial" w:hAnsi="Arial" w:cs="Arial"/>
          <w:sz w:val="24"/>
          <w:szCs w:val="24"/>
        </w:rPr>
        <w:t xml:space="preserve"> </w:t>
      </w:r>
    </w:p>
    <w:p w14:paraId="464CA15D" w14:textId="08BC78F2" w:rsidR="00D728C2" w:rsidRDefault="00B00B09" w:rsidP="00D728C2">
      <w:pPr>
        <w:spacing w:line="360" w:lineRule="auto"/>
        <w:jc w:val="both"/>
        <w:rPr>
          <w:rFonts w:ascii="Arial" w:hAnsi="Arial" w:cs="Arial"/>
          <w:bCs/>
          <w:sz w:val="24"/>
          <w:szCs w:val="24"/>
          <w:lang w:val="en-US"/>
        </w:rPr>
      </w:pPr>
      <w:r w:rsidRPr="00B00B09">
        <w:rPr>
          <w:rFonts w:ascii="Arial" w:hAnsi="Arial" w:cs="Arial"/>
          <w:bCs/>
          <w:sz w:val="24"/>
          <w:szCs w:val="24"/>
        </w:rPr>
        <w:t>HRM Guide</w:t>
      </w:r>
      <w:r>
        <w:rPr>
          <w:rFonts w:ascii="Arial" w:hAnsi="Arial" w:cs="Arial"/>
          <w:bCs/>
          <w:sz w:val="24"/>
          <w:szCs w:val="24"/>
        </w:rPr>
        <w:t>,</w:t>
      </w:r>
      <w:r w:rsidRPr="00B00B09">
        <w:rPr>
          <w:rFonts w:ascii="Arial" w:hAnsi="Arial" w:cs="Arial"/>
          <w:bCs/>
          <w:sz w:val="24"/>
          <w:szCs w:val="24"/>
        </w:rPr>
        <w:t xml:space="preserve"> </w:t>
      </w:r>
      <w:r>
        <w:rPr>
          <w:rFonts w:ascii="Arial" w:hAnsi="Arial" w:cs="Arial"/>
          <w:bCs/>
          <w:sz w:val="24"/>
          <w:szCs w:val="24"/>
        </w:rPr>
        <w:t>(</w:t>
      </w:r>
      <w:r w:rsidRPr="00B00B09">
        <w:rPr>
          <w:rFonts w:ascii="Arial" w:hAnsi="Arial" w:cs="Arial"/>
          <w:bCs/>
          <w:sz w:val="24"/>
          <w:szCs w:val="24"/>
        </w:rPr>
        <w:t>2023</w:t>
      </w:r>
      <w:r>
        <w:rPr>
          <w:rFonts w:ascii="Arial" w:hAnsi="Arial" w:cs="Arial"/>
          <w:bCs/>
          <w:sz w:val="24"/>
          <w:szCs w:val="24"/>
        </w:rPr>
        <w:t>)</w:t>
      </w:r>
      <w:r w:rsidRPr="00B00B09">
        <w:rPr>
          <w:rFonts w:ascii="Arial" w:hAnsi="Arial" w:cs="Arial"/>
          <w:bCs/>
          <w:sz w:val="24"/>
          <w:szCs w:val="24"/>
        </w:rPr>
        <w:t xml:space="preserve">. Creating an Ideal Workspace. </w:t>
      </w:r>
      <w:r w:rsidRPr="00B00B09">
        <w:rPr>
          <w:rFonts w:ascii="Arial" w:hAnsi="Arial" w:cs="Arial"/>
          <w:bCs/>
          <w:i/>
          <w:sz w:val="24"/>
          <w:szCs w:val="24"/>
        </w:rPr>
        <w:t>HRM Guide</w:t>
      </w:r>
      <w:r w:rsidRPr="00B00B09">
        <w:rPr>
          <w:rFonts w:ascii="Arial" w:hAnsi="Arial" w:cs="Arial"/>
          <w:bCs/>
          <w:sz w:val="24"/>
          <w:szCs w:val="24"/>
        </w:rPr>
        <w:t>. Available at:</w:t>
      </w:r>
      <w:r w:rsidR="009B4EE7">
        <w:rPr>
          <w:rFonts w:ascii="Arial" w:hAnsi="Arial" w:cs="Arial"/>
          <w:bCs/>
          <w:sz w:val="24"/>
          <w:szCs w:val="24"/>
        </w:rPr>
        <w:t xml:space="preserve"> </w:t>
      </w:r>
      <w:hyperlink r:id="rId10" w:history="1">
        <w:r w:rsidR="00D728C2" w:rsidRPr="00D728C2">
          <w:rPr>
            <w:rStyle w:val="Hyperlink"/>
            <w:rFonts w:ascii="Arial" w:hAnsi="Arial" w:cs="Arial"/>
            <w:bCs/>
            <w:sz w:val="24"/>
            <w:szCs w:val="24"/>
            <w:lang w:val="en-US"/>
          </w:rPr>
          <w:t>https://www.hrmguide.co.uk/general/ideal-workspace.htm</w:t>
        </w:r>
      </w:hyperlink>
      <w:r w:rsidR="00D728C2" w:rsidRPr="00D728C2">
        <w:rPr>
          <w:rFonts w:ascii="Arial" w:hAnsi="Arial" w:cs="Arial"/>
          <w:bCs/>
          <w:sz w:val="24"/>
          <w:szCs w:val="24"/>
          <w:lang w:val="en-US"/>
        </w:rPr>
        <w:t xml:space="preserve"> </w:t>
      </w:r>
      <w:r w:rsidR="00D728C2">
        <w:rPr>
          <w:rFonts w:ascii="Arial" w:hAnsi="Arial" w:cs="Arial"/>
          <w:bCs/>
          <w:sz w:val="24"/>
          <w:szCs w:val="24"/>
          <w:lang w:val="en-US"/>
        </w:rPr>
        <w:t>(Accessed:</w:t>
      </w:r>
      <w:r w:rsidR="00DA4CAA">
        <w:rPr>
          <w:rFonts w:ascii="Arial" w:hAnsi="Arial" w:cs="Arial"/>
          <w:bCs/>
          <w:sz w:val="24"/>
          <w:szCs w:val="24"/>
          <w:lang w:val="en-US"/>
        </w:rPr>
        <w:t xml:space="preserve"> 12 October 2023</w:t>
      </w:r>
      <w:r w:rsidR="00D728C2">
        <w:rPr>
          <w:rFonts w:ascii="Arial" w:hAnsi="Arial" w:cs="Arial"/>
          <w:bCs/>
          <w:sz w:val="24"/>
          <w:szCs w:val="24"/>
          <w:lang w:val="en-US"/>
        </w:rPr>
        <w:t>)</w:t>
      </w:r>
      <w:r w:rsidR="00DA4CAA">
        <w:rPr>
          <w:rFonts w:ascii="Arial" w:hAnsi="Arial" w:cs="Arial"/>
          <w:bCs/>
          <w:sz w:val="24"/>
          <w:szCs w:val="24"/>
          <w:lang w:val="en-US"/>
        </w:rPr>
        <w:t>.</w:t>
      </w:r>
    </w:p>
    <w:p w14:paraId="582DF8A1" w14:textId="49F4C039" w:rsidR="00C00055" w:rsidRDefault="00E85265" w:rsidP="00C00055">
      <w:pPr>
        <w:spacing w:line="360" w:lineRule="auto"/>
        <w:jc w:val="both"/>
        <w:rPr>
          <w:rFonts w:ascii="Arial" w:hAnsi="Arial" w:cs="Arial"/>
          <w:bCs/>
          <w:sz w:val="24"/>
          <w:szCs w:val="24"/>
        </w:rPr>
      </w:pPr>
      <w:r w:rsidRPr="00E85265">
        <w:rPr>
          <w:rFonts w:ascii="Arial" w:hAnsi="Arial" w:cs="Arial"/>
          <w:bCs/>
          <w:sz w:val="24"/>
          <w:szCs w:val="24"/>
        </w:rPr>
        <w:t>Lauricella, T.</w:t>
      </w:r>
      <w:r w:rsidR="00741F7C">
        <w:rPr>
          <w:rFonts w:ascii="Arial" w:hAnsi="Arial" w:cs="Arial"/>
          <w:bCs/>
          <w:sz w:val="24"/>
          <w:szCs w:val="24"/>
        </w:rPr>
        <w:t xml:space="preserve"> </w:t>
      </w:r>
      <w:r w:rsidR="00741F7C" w:rsidRPr="00D2449C">
        <w:rPr>
          <w:rFonts w:ascii="Arial" w:hAnsi="Arial" w:cs="Arial"/>
          <w:bCs/>
          <w:i/>
          <w:iCs/>
          <w:sz w:val="24"/>
          <w:szCs w:val="24"/>
        </w:rPr>
        <w:t>et a</w:t>
      </w:r>
      <w:r w:rsidR="00A41AC3" w:rsidRPr="00D2449C">
        <w:rPr>
          <w:rFonts w:ascii="Arial" w:hAnsi="Arial" w:cs="Arial"/>
          <w:bCs/>
          <w:i/>
          <w:iCs/>
          <w:sz w:val="24"/>
          <w:szCs w:val="24"/>
        </w:rPr>
        <w:t>l.</w:t>
      </w:r>
      <w:r w:rsidR="00A41AC3">
        <w:rPr>
          <w:rFonts w:ascii="Arial" w:hAnsi="Arial" w:cs="Arial"/>
          <w:bCs/>
          <w:sz w:val="24"/>
          <w:szCs w:val="24"/>
        </w:rPr>
        <w:t xml:space="preserve"> </w:t>
      </w:r>
      <w:r>
        <w:rPr>
          <w:rFonts w:ascii="Arial" w:hAnsi="Arial" w:cs="Arial"/>
          <w:bCs/>
          <w:sz w:val="24"/>
          <w:szCs w:val="24"/>
        </w:rPr>
        <w:t>(</w:t>
      </w:r>
      <w:r w:rsidRPr="00E85265">
        <w:rPr>
          <w:rFonts w:ascii="Arial" w:hAnsi="Arial" w:cs="Arial"/>
          <w:bCs/>
          <w:sz w:val="24"/>
          <w:szCs w:val="24"/>
        </w:rPr>
        <w:t>2022</w:t>
      </w:r>
      <w:r>
        <w:rPr>
          <w:rFonts w:ascii="Arial" w:hAnsi="Arial" w:cs="Arial"/>
          <w:bCs/>
          <w:sz w:val="24"/>
          <w:szCs w:val="24"/>
        </w:rPr>
        <w:t>)</w:t>
      </w:r>
      <w:r w:rsidRPr="00E85265">
        <w:rPr>
          <w:rFonts w:ascii="Arial" w:hAnsi="Arial" w:cs="Arial"/>
          <w:bCs/>
          <w:sz w:val="24"/>
          <w:szCs w:val="24"/>
        </w:rPr>
        <w:t xml:space="preserve">. Network effects: how to rebuild social capital and improve corporate performance. </w:t>
      </w:r>
      <w:r w:rsidRPr="00E85265">
        <w:rPr>
          <w:rFonts w:ascii="Arial" w:hAnsi="Arial" w:cs="Arial"/>
          <w:bCs/>
          <w:i/>
          <w:sz w:val="24"/>
          <w:szCs w:val="24"/>
        </w:rPr>
        <w:t>McKinsey &amp; Company</w:t>
      </w:r>
      <w:r w:rsidRPr="00E85265">
        <w:rPr>
          <w:rFonts w:ascii="Arial" w:hAnsi="Arial" w:cs="Arial"/>
          <w:bCs/>
          <w:sz w:val="24"/>
          <w:szCs w:val="24"/>
        </w:rPr>
        <w:t>. Available at:</w:t>
      </w:r>
      <w:r>
        <w:rPr>
          <w:rFonts w:ascii="Arial" w:hAnsi="Arial" w:cs="Arial"/>
          <w:bCs/>
          <w:sz w:val="24"/>
          <w:szCs w:val="24"/>
        </w:rPr>
        <w:t xml:space="preserve"> </w:t>
      </w:r>
      <w:hyperlink r:id="rId11" w:history="1">
        <w:r w:rsidR="00C00055" w:rsidRPr="00C00055">
          <w:rPr>
            <w:rStyle w:val="Hyperlink"/>
            <w:rFonts w:ascii="Arial" w:hAnsi="Arial" w:cs="Arial"/>
            <w:bCs/>
            <w:sz w:val="24"/>
            <w:szCs w:val="24"/>
            <w:lang w:val="en-US"/>
          </w:rPr>
          <w:t>https://www.mckinsey.com/capabilities/people-and-organisational-performance/our-insights/network-effects-how-to-rebuild-social-capital-and-improve-corporate-performance</w:t>
        </w:r>
      </w:hyperlink>
      <w:r w:rsidR="00C24F87">
        <w:rPr>
          <w:rFonts w:ascii="Arial" w:hAnsi="Arial" w:cs="Arial"/>
          <w:bCs/>
          <w:sz w:val="24"/>
          <w:szCs w:val="24"/>
        </w:rPr>
        <w:t xml:space="preserve"> (Accessed:</w:t>
      </w:r>
      <w:r w:rsidR="002B3665">
        <w:rPr>
          <w:rFonts w:ascii="Arial" w:hAnsi="Arial" w:cs="Arial"/>
          <w:bCs/>
          <w:sz w:val="24"/>
          <w:szCs w:val="24"/>
        </w:rPr>
        <w:t xml:space="preserve"> 13 </w:t>
      </w:r>
      <w:r w:rsidR="00FD54F3">
        <w:rPr>
          <w:rFonts w:ascii="Arial" w:hAnsi="Arial" w:cs="Arial"/>
          <w:bCs/>
          <w:sz w:val="24"/>
          <w:szCs w:val="24"/>
        </w:rPr>
        <w:t>October 2023</w:t>
      </w:r>
      <w:r w:rsidR="00C24F87">
        <w:rPr>
          <w:rFonts w:ascii="Arial" w:hAnsi="Arial" w:cs="Arial"/>
          <w:bCs/>
          <w:sz w:val="24"/>
          <w:szCs w:val="24"/>
        </w:rPr>
        <w:t>)</w:t>
      </w:r>
      <w:r w:rsidR="00FD54F3">
        <w:rPr>
          <w:rFonts w:ascii="Arial" w:hAnsi="Arial" w:cs="Arial"/>
          <w:bCs/>
          <w:sz w:val="24"/>
          <w:szCs w:val="24"/>
        </w:rPr>
        <w:t>.</w:t>
      </w:r>
    </w:p>
    <w:p w14:paraId="76940B56" w14:textId="251C6A0B" w:rsidR="00DF60D8" w:rsidRDefault="00DF60D8" w:rsidP="00DF60D8">
      <w:pPr>
        <w:spacing w:line="360" w:lineRule="auto"/>
        <w:jc w:val="both"/>
        <w:rPr>
          <w:rFonts w:ascii="Arial" w:hAnsi="Arial" w:cs="Arial"/>
          <w:bCs/>
          <w:sz w:val="24"/>
          <w:szCs w:val="24"/>
        </w:rPr>
      </w:pPr>
      <w:r w:rsidRPr="00DF60D8">
        <w:rPr>
          <w:rFonts w:ascii="Arial" w:hAnsi="Arial" w:cs="Arial"/>
          <w:bCs/>
          <w:sz w:val="24"/>
          <w:szCs w:val="24"/>
        </w:rPr>
        <w:lastRenderedPageBreak/>
        <w:t xml:space="preserve">Mullins, L. (2016) </w:t>
      </w:r>
      <w:r w:rsidRPr="00DF60D8">
        <w:rPr>
          <w:rFonts w:ascii="Arial" w:hAnsi="Arial" w:cs="Arial"/>
          <w:bCs/>
          <w:i/>
          <w:iCs/>
          <w:sz w:val="24"/>
          <w:szCs w:val="24"/>
        </w:rPr>
        <w:t>Management and Organisational Behaviour</w:t>
      </w:r>
      <w:r w:rsidRPr="00DF60D8">
        <w:rPr>
          <w:rFonts w:ascii="Arial" w:hAnsi="Arial" w:cs="Arial"/>
          <w:bCs/>
          <w:sz w:val="24"/>
          <w:szCs w:val="24"/>
        </w:rPr>
        <w:t xml:space="preserve"> (11th edition) Harlow: Pearson</w:t>
      </w:r>
      <w:r w:rsidR="00565B9F">
        <w:rPr>
          <w:rFonts w:ascii="Arial" w:hAnsi="Arial" w:cs="Arial"/>
          <w:bCs/>
          <w:sz w:val="24"/>
          <w:szCs w:val="24"/>
        </w:rPr>
        <w:t>.</w:t>
      </w:r>
    </w:p>
    <w:p w14:paraId="452D9658" w14:textId="4DD92CD4" w:rsidR="00565B9F" w:rsidRDefault="00387245" w:rsidP="00387245">
      <w:pPr>
        <w:spacing w:line="360" w:lineRule="auto"/>
        <w:jc w:val="both"/>
        <w:rPr>
          <w:rFonts w:ascii="Arial" w:hAnsi="Arial" w:cs="Arial"/>
          <w:bCs/>
          <w:sz w:val="24"/>
          <w:szCs w:val="24"/>
        </w:rPr>
      </w:pPr>
      <w:r w:rsidRPr="00387245">
        <w:rPr>
          <w:rFonts w:ascii="Arial" w:hAnsi="Arial" w:cs="Arial"/>
          <w:bCs/>
          <w:sz w:val="24"/>
          <w:szCs w:val="24"/>
        </w:rPr>
        <w:t xml:space="preserve">Paakkanen, M. </w:t>
      </w:r>
      <w:r w:rsidRPr="00D2449C">
        <w:rPr>
          <w:rFonts w:ascii="Arial" w:hAnsi="Arial" w:cs="Arial"/>
          <w:bCs/>
          <w:i/>
          <w:iCs/>
          <w:sz w:val="24"/>
          <w:szCs w:val="24"/>
        </w:rPr>
        <w:t>et al.</w:t>
      </w:r>
      <w:r w:rsidRPr="00387245">
        <w:rPr>
          <w:rFonts w:ascii="Arial" w:hAnsi="Arial" w:cs="Arial"/>
          <w:bCs/>
          <w:sz w:val="24"/>
          <w:szCs w:val="24"/>
        </w:rPr>
        <w:t xml:space="preserve"> (2021) ‘Awakening Compassion in Managers—a New Emotional Skills Intervention to Improve Managerial Compassion’, </w:t>
      </w:r>
      <w:r w:rsidRPr="00D2449C">
        <w:rPr>
          <w:rFonts w:ascii="Arial" w:hAnsi="Arial" w:cs="Arial"/>
          <w:bCs/>
          <w:i/>
          <w:iCs/>
          <w:sz w:val="24"/>
          <w:szCs w:val="24"/>
        </w:rPr>
        <w:t>Journal of business and psychology,</w:t>
      </w:r>
      <w:r w:rsidRPr="00387245">
        <w:rPr>
          <w:rFonts w:ascii="Arial" w:hAnsi="Arial" w:cs="Arial"/>
          <w:bCs/>
          <w:sz w:val="24"/>
          <w:szCs w:val="24"/>
        </w:rPr>
        <w:t xml:space="preserve"> 36(6), pp. 1095–1108. Available at: </w:t>
      </w:r>
      <w:hyperlink r:id="rId12" w:history="1">
        <w:r w:rsidR="00D2449C" w:rsidRPr="00E50EB5">
          <w:rPr>
            <w:rStyle w:val="Hyperlink"/>
            <w:rFonts w:ascii="Arial" w:hAnsi="Arial" w:cs="Arial"/>
            <w:bCs/>
            <w:sz w:val="24"/>
            <w:szCs w:val="24"/>
          </w:rPr>
          <w:t>https://doi.org/10.1007/s10869-020-09723-2</w:t>
        </w:r>
      </w:hyperlink>
      <w:r w:rsidRPr="00387245">
        <w:rPr>
          <w:rFonts w:ascii="Arial" w:hAnsi="Arial" w:cs="Arial"/>
          <w:bCs/>
          <w:sz w:val="24"/>
          <w:szCs w:val="24"/>
        </w:rPr>
        <w:t>.</w:t>
      </w:r>
    </w:p>
    <w:p w14:paraId="60BA2D8B" w14:textId="7B871CF7" w:rsidR="00337B70" w:rsidRDefault="0012289B" w:rsidP="00387245">
      <w:pPr>
        <w:spacing w:line="360" w:lineRule="auto"/>
        <w:jc w:val="both"/>
        <w:rPr>
          <w:rFonts w:ascii="Arial" w:hAnsi="Arial" w:cs="Arial"/>
          <w:bCs/>
          <w:sz w:val="24"/>
          <w:szCs w:val="24"/>
        </w:rPr>
      </w:pPr>
      <w:r w:rsidRPr="0012289B">
        <w:rPr>
          <w:rFonts w:ascii="Arial" w:hAnsi="Arial" w:cs="Arial"/>
          <w:bCs/>
          <w:sz w:val="24"/>
          <w:szCs w:val="24"/>
        </w:rPr>
        <w:t>Robbins, S.</w:t>
      </w:r>
      <w:r w:rsidR="00CD1429">
        <w:rPr>
          <w:rFonts w:ascii="Arial" w:hAnsi="Arial" w:cs="Arial"/>
          <w:bCs/>
          <w:sz w:val="24"/>
          <w:szCs w:val="24"/>
        </w:rPr>
        <w:t xml:space="preserve"> </w:t>
      </w:r>
      <w:r w:rsidR="00CD1429" w:rsidRPr="00CD1429">
        <w:rPr>
          <w:rFonts w:ascii="Arial" w:hAnsi="Arial" w:cs="Arial"/>
          <w:bCs/>
          <w:i/>
          <w:iCs/>
          <w:sz w:val="24"/>
          <w:szCs w:val="24"/>
        </w:rPr>
        <w:t>et al.</w:t>
      </w:r>
      <w:r w:rsidRPr="0012289B">
        <w:rPr>
          <w:rFonts w:ascii="Arial" w:hAnsi="Arial" w:cs="Arial"/>
          <w:bCs/>
          <w:sz w:val="24"/>
          <w:szCs w:val="24"/>
        </w:rPr>
        <w:t xml:space="preserve"> </w:t>
      </w:r>
      <w:r w:rsidR="00CD1429">
        <w:rPr>
          <w:rFonts w:ascii="Arial" w:hAnsi="Arial" w:cs="Arial"/>
          <w:bCs/>
          <w:sz w:val="24"/>
          <w:szCs w:val="24"/>
        </w:rPr>
        <w:t>(</w:t>
      </w:r>
      <w:r w:rsidRPr="0012289B">
        <w:rPr>
          <w:rFonts w:ascii="Arial" w:hAnsi="Arial" w:cs="Arial"/>
          <w:bCs/>
          <w:sz w:val="24"/>
          <w:szCs w:val="24"/>
        </w:rPr>
        <w:t>2013</w:t>
      </w:r>
      <w:r w:rsidR="00CD1429">
        <w:rPr>
          <w:rFonts w:ascii="Arial" w:hAnsi="Arial" w:cs="Arial"/>
          <w:bCs/>
          <w:sz w:val="24"/>
          <w:szCs w:val="24"/>
        </w:rPr>
        <w:t>)</w:t>
      </w:r>
      <w:r w:rsidRPr="0012289B">
        <w:rPr>
          <w:rFonts w:ascii="Arial" w:hAnsi="Arial" w:cs="Arial"/>
          <w:bCs/>
          <w:sz w:val="24"/>
          <w:szCs w:val="24"/>
        </w:rPr>
        <w:t>. </w:t>
      </w:r>
      <w:r w:rsidRPr="0012289B">
        <w:rPr>
          <w:rFonts w:ascii="Arial" w:hAnsi="Arial" w:cs="Arial"/>
          <w:bCs/>
          <w:i/>
          <w:iCs/>
          <w:sz w:val="24"/>
          <w:szCs w:val="24"/>
        </w:rPr>
        <w:t>Organisational behaviour</w:t>
      </w:r>
      <w:r w:rsidRPr="0012289B">
        <w:rPr>
          <w:rFonts w:ascii="Arial" w:hAnsi="Arial" w:cs="Arial"/>
          <w:bCs/>
          <w:sz w:val="24"/>
          <w:szCs w:val="24"/>
        </w:rPr>
        <w:t>. Pearson Higher Education AU.</w:t>
      </w:r>
    </w:p>
    <w:p w14:paraId="09B13406" w14:textId="39733DA3" w:rsidR="00CD1429" w:rsidRDefault="003F1F1C" w:rsidP="003F1F1C">
      <w:pPr>
        <w:spacing w:line="360" w:lineRule="auto"/>
        <w:jc w:val="both"/>
        <w:rPr>
          <w:rFonts w:ascii="Arial" w:hAnsi="Arial" w:cs="Arial"/>
          <w:bCs/>
          <w:sz w:val="24"/>
          <w:szCs w:val="24"/>
        </w:rPr>
      </w:pPr>
      <w:r w:rsidRPr="003F1F1C">
        <w:rPr>
          <w:rFonts w:ascii="Arial" w:hAnsi="Arial" w:cs="Arial"/>
          <w:bCs/>
          <w:sz w:val="24"/>
          <w:szCs w:val="24"/>
        </w:rPr>
        <w:t xml:space="preserve">Salcinovic, B. </w:t>
      </w:r>
      <w:r w:rsidRPr="00550C49">
        <w:rPr>
          <w:rFonts w:ascii="Arial" w:hAnsi="Arial" w:cs="Arial"/>
          <w:bCs/>
          <w:i/>
          <w:iCs/>
          <w:sz w:val="24"/>
          <w:szCs w:val="24"/>
        </w:rPr>
        <w:t>et al.</w:t>
      </w:r>
      <w:r w:rsidRPr="003F1F1C">
        <w:rPr>
          <w:rFonts w:ascii="Arial" w:hAnsi="Arial" w:cs="Arial"/>
          <w:bCs/>
          <w:sz w:val="24"/>
          <w:szCs w:val="24"/>
        </w:rPr>
        <w:t xml:space="preserve"> (2022) ‘Factors Influencing Team Performance: What Can Support Teams in High-Performance Sport Learn from Other Industries? A Systematic Scoping Review’, </w:t>
      </w:r>
      <w:r w:rsidRPr="00550C49">
        <w:rPr>
          <w:rFonts w:ascii="Arial" w:hAnsi="Arial" w:cs="Arial"/>
          <w:bCs/>
          <w:i/>
          <w:iCs/>
          <w:sz w:val="24"/>
          <w:szCs w:val="24"/>
        </w:rPr>
        <w:t xml:space="preserve">Sports medicine - open, </w:t>
      </w:r>
      <w:r w:rsidRPr="003F1F1C">
        <w:rPr>
          <w:rFonts w:ascii="Arial" w:hAnsi="Arial" w:cs="Arial"/>
          <w:bCs/>
          <w:sz w:val="24"/>
          <w:szCs w:val="24"/>
        </w:rPr>
        <w:t>8(1)</w:t>
      </w:r>
      <w:r w:rsidR="00550C49">
        <w:rPr>
          <w:rFonts w:ascii="Arial" w:hAnsi="Arial" w:cs="Arial"/>
          <w:bCs/>
          <w:sz w:val="24"/>
          <w:szCs w:val="24"/>
        </w:rPr>
        <w:t xml:space="preserve"> pp.</w:t>
      </w:r>
      <w:r w:rsidR="00D435C6">
        <w:rPr>
          <w:rFonts w:ascii="Arial" w:hAnsi="Arial" w:cs="Arial"/>
          <w:bCs/>
          <w:sz w:val="24"/>
          <w:szCs w:val="24"/>
        </w:rPr>
        <w:t>1-18</w:t>
      </w:r>
      <w:r w:rsidRPr="003F1F1C">
        <w:rPr>
          <w:rFonts w:ascii="Arial" w:hAnsi="Arial" w:cs="Arial"/>
          <w:bCs/>
          <w:sz w:val="24"/>
          <w:szCs w:val="24"/>
        </w:rPr>
        <w:t xml:space="preserve"> Available at: </w:t>
      </w:r>
      <w:hyperlink r:id="rId13" w:history="1">
        <w:r w:rsidR="00AB631C" w:rsidRPr="00474B69">
          <w:rPr>
            <w:rStyle w:val="Hyperlink"/>
            <w:rFonts w:ascii="Arial" w:hAnsi="Arial" w:cs="Arial"/>
            <w:bCs/>
            <w:sz w:val="24"/>
            <w:szCs w:val="24"/>
          </w:rPr>
          <w:t>https://doi.org/10.1186/s40798-021-00406-7</w:t>
        </w:r>
      </w:hyperlink>
      <w:r w:rsidRPr="003F1F1C">
        <w:rPr>
          <w:rFonts w:ascii="Arial" w:hAnsi="Arial" w:cs="Arial"/>
          <w:bCs/>
          <w:sz w:val="24"/>
          <w:szCs w:val="24"/>
        </w:rPr>
        <w:t>.</w:t>
      </w:r>
      <w:r w:rsidR="00AB631C">
        <w:rPr>
          <w:rFonts w:ascii="Arial" w:hAnsi="Arial" w:cs="Arial"/>
          <w:bCs/>
          <w:sz w:val="24"/>
          <w:szCs w:val="24"/>
        </w:rPr>
        <w:t xml:space="preserve"> </w:t>
      </w:r>
    </w:p>
    <w:p w14:paraId="2BCFCB5C" w14:textId="7E8082F6" w:rsidR="00D435C6" w:rsidRDefault="008A45FE" w:rsidP="008A45FE">
      <w:pPr>
        <w:spacing w:line="360" w:lineRule="auto"/>
        <w:jc w:val="both"/>
        <w:rPr>
          <w:rFonts w:ascii="Arial" w:hAnsi="Arial" w:cs="Arial"/>
          <w:bCs/>
          <w:sz w:val="24"/>
          <w:szCs w:val="24"/>
        </w:rPr>
      </w:pPr>
      <w:r w:rsidRPr="008A45FE">
        <w:rPr>
          <w:rFonts w:ascii="Arial" w:hAnsi="Arial" w:cs="Arial"/>
          <w:bCs/>
          <w:sz w:val="24"/>
          <w:szCs w:val="24"/>
        </w:rPr>
        <w:t xml:space="preserve">Sonmez Cakir, F. and Adiguzel, Z. (2020) ‘Analysis of Leader Effectiveness in Organization and Knowledge Sharing Behavior on Employees and Organization’, </w:t>
      </w:r>
      <w:r w:rsidRPr="008A45FE">
        <w:rPr>
          <w:rFonts w:ascii="Arial" w:hAnsi="Arial" w:cs="Arial"/>
          <w:bCs/>
          <w:i/>
          <w:iCs/>
          <w:sz w:val="24"/>
          <w:szCs w:val="24"/>
        </w:rPr>
        <w:t>SAGE open,</w:t>
      </w:r>
      <w:r w:rsidRPr="008A45FE">
        <w:rPr>
          <w:rFonts w:ascii="Arial" w:hAnsi="Arial" w:cs="Arial"/>
          <w:bCs/>
          <w:sz w:val="24"/>
          <w:szCs w:val="24"/>
        </w:rPr>
        <w:t xml:space="preserve"> 10(1), p. 215824402091463–. Available at: </w:t>
      </w:r>
      <w:hyperlink r:id="rId14" w:history="1">
        <w:r w:rsidRPr="00E50EB5">
          <w:rPr>
            <w:rStyle w:val="Hyperlink"/>
            <w:rFonts w:ascii="Arial" w:hAnsi="Arial" w:cs="Arial"/>
            <w:bCs/>
            <w:sz w:val="24"/>
            <w:szCs w:val="24"/>
          </w:rPr>
          <w:t>https://doi.org/10.1177/2158244020914634</w:t>
        </w:r>
      </w:hyperlink>
      <w:r w:rsidRPr="008A45FE">
        <w:rPr>
          <w:rFonts w:ascii="Arial" w:hAnsi="Arial" w:cs="Arial"/>
          <w:bCs/>
          <w:sz w:val="24"/>
          <w:szCs w:val="24"/>
        </w:rPr>
        <w:t>.</w:t>
      </w:r>
      <w:r>
        <w:rPr>
          <w:rFonts w:ascii="Arial" w:hAnsi="Arial" w:cs="Arial"/>
          <w:bCs/>
          <w:sz w:val="24"/>
          <w:szCs w:val="24"/>
        </w:rPr>
        <w:t xml:space="preserve"> </w:t>
      </w:r>
    </w:p>
    <w:p w14:paraId="487C2FD1" w14:textId="77777777" w:rsidR="008D4C49" w:rsidRDefault="00391DDD" w:rsidP="00A000AF">
      <w:pPr>
        <w:spacing w:line="360" w:lineRule="auto"/>
        <w:jc w:val="both"/>
        <w:rPr>
          <w:rFonts w:ascii="Arial" w:hAnsi="Arial" w:cs="Arial"/>
          <w:bCs/>
          <w:sz w:val="24"/>
          <w:szCs w:val="24"/>
        </w:rPr>
      </w:pPr>
      <w:r w:rsidRPr="00391DDD">
        <w:rPr>
          <w:rFonts w:ascii="Arial" w:hAnsi="Arial" w:cs="Arial"/>
          <w:bCs/>
          <w:sz w:val="24"/>
          <w:szCs w:val="24"/>
        </w:rPr>
        <w:t xml:space="preserve">Stone, A.G., Russell, R.F. and Patterson, K., </w:t>
      </w:r>
      <w:r>
        <w:rPr>
          <w:rFonts w:ascii="Arial" w:hAnsi="Arial" w:cs="Arial"/>
          <w:bCs/>
          <w:sz w:val="24"/>
          <w:szCs w:val="24"/>
        </w:rPr>
        <w:t>(</w:t>
      </w:r>
      <w:r w:rsidRPr="00391DDD">
        <w:rPr>
          <w:rFonts w:ascii="Arial" w:hAnsi="Arial" w:cs="Arial"/>
          <w:bCs/>
          <w:sz w:val="24"/>
          <w:szCs w:val="24"/>
        </w:rPr>
        <w:t>2004</w:t>
      </w:r>
      <w:r>
        <w:rPr>
          <w:rFonts w:ascii="Arial" w:hAnsi="Arial" w:cs="Arial"/>
          <w:bCs/>
          <w:sz w:val="24"/>
          <w:szCs w:val="24"/>
        </w:rPr>
        <w:t>)</w:t>
      </w:r>
      <w:r w:rsidRPr="00391DDD">
        <w:rPr>
          <w:rFonts w:ascii="Arial" w:hAnsi="Arial" w:cs="Arial"/>
          <w:bCs/>
          <w:sz w:val="24"/>
          <w:szCs w:val="24"/>
        </w:rPr>
        <w:t>. Transformational versus servant leadership: A difference in leader focus. </w:t>
      </w:r>
      <w:r w:rsidRPr="00391DDD">
        <w:rPr>
          <w:rFonts w:ascii="Arial" w:hAnsi="Arial" w:cs="Arial"/>
          <w:bCs/>
          <w:i/>
          <w:iCs/>
          <w:sz w:val="24"/>
          <w:szCs w:val="24"/>
        </w:rPr>
        <w:t>Leadership &amp; organization development journal</w:t>
      </w:r>
      <w:r w:rsidRPr="00391DDD">
        <w:rPr>
          <w:rFonts w:ascii="Arial" w:hAnsi="Arial" w:cs="Arial"/>
          <w:bCs/>
          <w:sz w:val="24"/>
          <w:szCs w:val="24"/>
        </w:rPr>
        <w:t>, </w:t>
      </w:r>
      <w:r w:rsidRPr="00391DDD">
        <w:rPr>
          <w:rFonts w:ascii="Arial" w:hAnsi="Arial" w:cs="Arial"/>
          <w:bCs/>
          <w:i/>
          <w:iCs/>
          <w:sz w:val="24"/>
          <w:szCs w:val="24"/>
        </w:rPr>
        <w:t>25</w:t>
      </w:r>
      <w:r w:rsidRPr="00391DDD">
        <w:rPr>
          <w:rFonts w:ascii="Arial" w:hAnsi="Arial" w:cs="Arial"/>
          <w:bCs/>
          <w:sz w:val="24"/>
          <w:szCs w:val="24"/>
        </w:rPr>
        <w:t>(4), pp.349-361.</w:t>
      </w:r>
    </w:p>
    <w:p w14:paraId="5DFF303E" w14:textId="27AD900E" w:rsidR="00391DDD" w:rsidRDefault="00A000AF" w:rsidP="00A000AF">
      <w:pPr>
        <w:spacing w:line="360" w:lineRule="auto"/>
        <w:jc w:val="both"/>
        <w:rPr>
          <w:rFonts w:ascii="Arial" w:hAnsi="Arial" w:cs="Arial"/>
          <w:bCs/>
          <w:sz w:val="24"/>
          <w:szCs w:val="24"/>
        </w:rPr>
      </w:pPr>
      <w:r w:rsidRPr="00A000AF">
        <w:rPr>
          <w:rFonts w:ascii="Arial" w:hAnsi="Arial" w:cs="Arial"/>
          <w:bCs/>
          <w:sz w:val="24"/>
          <w:szCs w:val="24"/>
        </w:rPr>
        <w:t xml:space="preserve">Tsai, Y. (2011) ‘Relationship between organizational culture, leadership behavior and job satisfaction’, </w:t>
      </w:r>
      <w:r w:rsidRPr="00A000AF">
        <w:rPr>
          <w:rFonts w:ascii="Arial" w:hAnsi="Arial" w:cs="Arial"/>
          <w:bCs/>
          <w:i/>
          <w:iCs/>
          <w:sz w:val="24"/>
          <w:szCs w:val="24"/>
        </w:rPr>
        <w:t>BMC health services research,</w:t>
      </w:r>
      <w:r w:rsidRPr="00A000AF">
        <w:rPr>
          <w:rFonts w:ascii="Arial" w:hAnsi="Arial" w:cs="Arial"/>
          <w:bCs/>
          <w:sz w:val="24"/>
          <w:szCs w:val="24"/>
        </w:rPr>
        <w:t xml:space="preserve"> 11(1), pp. 98–98. Available at: </w:t>
      </w:r>
      <w:hyperlink r:id="rId15" w:history="1">
        <w:r w:rsidRPr="00E50EB5">
          <w:rPr>
            <w:rStyle w:val="Hyperlink"/>
            <w:rFonts w:ascii="Arial" w:hAnsi="Arial" w:cs="Arial"/>
            <w:bCs/>
            <w:sz w:val="24"/>
            <w:szCs w:val="24"/>
          </w:rPr>
          <w:t>https://doi.org/10.1186/1472-6963-11-98</w:t>
        </w:r>
      </w:hyperlink>
      <w:r w:rsidRPr="00A000AF">
        <w:rPr>
          <w:rFonts w:ascii="Arial" w:hAnsi="Arial" w:cs="Arial"/>
          <w:bCs/>
          <w:sz w:val="24"/>
          <w:szCs w:val="24"/>
        </w:rPr>
        <w:t>.</w:t>
      </w:r>
      <w:r>
        <w:rPr>
          <w:rFonts w:ascii="Arial" w:hAnsi="Arial" w:cs="Arial"/>
          <w:bCs/>
          <w:sz w:val="24"/>
          <w:szCs w:val="24"/>
        </w:rPr>
        <w:t xml:space="preserve"> </w:t>
      </w:r>
    </w:p>
    <w:p w14:paraId="04F240C8" w14:textId="3063261D" w:rsidR="00A000AF" w:rsidRDefault="00DC32ED" w:rsidP="00DC32ED">
      <w:pPr>
        <w:spacing w:line="360" w:lineRule="auto"/>
        <w:jc w:val="both"/>
        <w:rPr>
          <w:rFonts w:ascii="Arial" w:hAnsi="Arial" w:cs="Arial"/>
          <w:bCs/>
          <w:sz w:val="24"/>
          <w:szCs w:val="24"/>
        </w:rPr>
      </w:pPr>
      <w:r w:rsidRPr="00DC32ED">
        <w:rPr>
          <w:rFonts w:ascii="Arial" w:hAnsi="Arial" w:cs="Arial"/>
          <w:bCs/>
          <w:sz w:val="24"/>
          <w:szCs w:val="24"/>
        </w:rPr>
        <w:t xml:space="preserve">van den Hout, J.J.J. and Davis, O.C. (2022) ‘Promoting the Emergence of Team Flow in Organizations’, </w:t>
      </w:r>
      <w:r w:rsidRPr="001C22D5">
        <w:rPr>
          <w:rFonts w:ascii="Arial" w:hAnsi="Arial" w:cs="Arial"/>
          <w:bCs/>
          <w:i/>
          <w:iCs/>
          <w:sz w:val="24"/>
          <w:szCs w:val="24"/>
        </w:rPr>
        <w:t>International journal of applied positive psychology,</w:t>
      </w:r>
      <w:r w:rsidRPr="00DC32ED">
        <w:rPr>
          <w:rFonts w:ascii="Arial" w:hAnsi="Arial" w:cs="Arial"/>
          <w:bCs/>
          <w:sz w:val="24"/>
          <w:szCs w:val="24"/>
        </w:rPr>
        <w:t xml:space="preserve"> 7(2), pp. 143–189. Available at: </w:t>
      </w:r>
      <w:hyperlink r:id="rId16" w:history="1">
        <w:r w:rsidR="001C22D5" w:rsidRPr="00E50EB5">
          <w:rPr>
            <w:rStyle w:val="Hyperlink"/>
            <w:rFonts w:ascii="Arial" w:hAnsi="Arial" w:cs="Arial"/>
            <w:bCs/>
            <w:sz w:val="24"/>
            <w:szCs w:val="24"/>
          </w:rPr>
          <w:t>https://doi.org/10.1007/s41042-021-00059-7</w:t>
        </w:r>
      </w:hyperlink>
      <w:r w:rsidRPr="00DC32ED">
        <w:rPr>
          <w:rFonts w:ascii="Arial" w:hAnsi="Arial" w:cs="Arial"/>
          <w:bCs/>
          <w:sz w:val="24"/>
          <w:szCs w:val="24"/>
        </w:rPr>
        <w:t>.</w:t>
      </w:r>
      <w:r w:rsidR="001C22D5">
        <w:rPr>
          <w:rFonts w:ascii="Arial" w:hAnsi="Arial" w:cs="Arial"/>
          <w:bCs/>
          <w:sz w:val="24"/>
          <w:szCs w:val="24"/>
        </w:rPr>
        <w:t xml:space="preserve"> </w:t>
      </w:r>
    </w:p>
    <w:p w14:paraId="1F8B1B6B" w14:textId="77777777" w:rsidR="0059405D" w:rsidRDefault="00480994" w:rsidP="00457960">
      <w:pPr>
        <w:spacing w:line="360" w:lineRule="auto"/>
        <w:jc w:val="both"/>
        <w:rPr>
          <w:rFonts w:ascii="Arial" w:hAnsi="Arial" w:cs="Arial"/>
          <w:bCs/>
          <w:sz w:val="24"/>
          <w:szCs w:val="24"/>
        </w:rPr>
      </w:pPr>
      <w:r w:rsidRPr="00480994">
        <w:rPr>
          <w:rFonts w:ascii="Arial" w:hAnsi="Arial" w:cs="Arial"/>
          <w:bCs/>
          <w:sz w:val="24"/>
          <w:szCs w:val="24"/>
        </w:rPr>
        <w:t xml:space="preserve">Vo, T.T.D., Tuliao, K.V. and Chen, C.-W. (2022) ‘Work Motivation: The Roles of Individual Needs and Social Conditions’, </w:t>
      </w:r>
      <w:r w:rsidRPr="00480994">
        <w:rPr>
          <w:rFonts w:ascii="Arial" w:hAnsi="Arial" w:cs="Arial"/>
          <w:bCs/>
          <w:i/>
          <w:iCs/>
          <w:sz w:val="24"/>
          <w:szCs w:val="24"/>
        </w:rPr>
        <w:t>Behavioral sciences,</w:t>
      </w:r>
      <w:r w:rsidRPr="00480994">
        <w:rPr>
          <w:rFonts w:ascii="Arial" w:hAnsi="Arial" w:cs="Arial"/>
          <w:bCs/>
          <w:sz w:val="24"/>
          <w:szCs w:val="24"/>
        </w:rPr>
        <w:t xml:space="preserve"> 12(2), p. 49–. Available at: </w:t>
      </w:r>
      <w:hyperlink r:id="rId17" w:history="1">
        <w:r w:rsidRPr="00E50EB5">
          <w:rPr>
            <w:rStyle w:val="Hyperlink"/>
            <w:rFonts w:ascii="Arial" w:hAnsi="Arial" w:cs="Arial"/>
            <w:bCs/>
            <w:sz w:val="24"/>
            <w:szCs w:val="24"/>
          </w:rPr>
          <w:t>https://doi.org/10.3390/bs12020049</w:t>
        </w:r>
      </w:hyperlink>
      <w:r w:rsidRPr="00480994">
        <w:rPr>
          <w:rFonts w:ascii="Arial" w:hAnsi="Arial" w:cs="Arial"/>
          <w:bCs/>
          <w:sz w:val="24"/>
          <w:szCs w:val="24"/>
        </w:rPr>
        <w:t>.</w:t>
      </w:r>
      <w:r>
        <w:rPr>
          <w:rFonts w:ascii="Arial" w:hAnsi="Arial" w:cs="Arial"/>
          <w:bCs/>
          <w:sz w:val="24"/>
          <w:szCs w:val="24"/>
        </w:rPr>
        <w:t xml:space="preserve"> </w:t>
      </w:r>
    </w:p>
    <w:p w14:paraId="5F7A8E45" w14:textId="014DC4FF" w:rsidR="00091D2B" w:rsidRDefault="0038365F" w:rsidP="00457960">
      <w:pPr>
        <w:spacing w:line="360" w:lineRule="auto"/>
        <w:jc w:val="both"/>
        <w:rPr>
          <w:rFonts w:ascii="Arial" w:hAnsi="Arial" w:cs="Arial"/>
          <w:bCs/>
          <w:sz w:val="24"/>
          <w:szCs w:val="24"/>
        </w:rPr>
      </w:pPr>
      <w:r w:rsidRPr="0038365F">
        <w:rPr>
          <w:rFonts w:ascii="Arial" w:hAnsi="Arial" w:cs="Arial"/>
          <w:bCs/>
          <w:sz w:val="24"/>
          <w:szCs w:val="24"/>
        </w:rPr>
        <w:t xml:space="preserve">Wu, L.-Z. </w:t>
      </w:r>
      <w:r w:rsidRPr="006D74E0">
        <w:rPr>
          <w:rFonts w:ascii="Arial" w:hAnsi="Arial" w:cs="Arial"/>
          <w:bCs/>
          <w:i/>
          <w:iCs/>
          <w:sz w:val="24"/>
          <w:szCs w:val="24"/>
        </w:rPr>
        <w:t>et al</w:t>
      </w:r>
      <w:r w:rsidRPr="0038365F">
        <w:rPr>
          <w:rFonts w:ascii="Arial" w:hAnsi="Arial" w:cs="Arial"/>
          <w:bCs/>
          <w:sz w:val="24"/>
          <w:szCs w:val="24"/>
        </w:rPr>
        <w:t xml:space="preserve">. (2013) ‘The Impact of Servant Leadership on Hotel Employees’ “Servant Behavior”’, </w:t>
      </w:r>
      <w:r w:rsidRPr="0038365F">
        <w:rPr>
          <w:rFonts w:ascii="Arial" w:hAnsi="Arial" w:cs="Arial"/>
          <w:bCs/>
          <w:i/>
          <w:iCs/>
          <w:sz w:val="24"/>
          <w:szCs w:val="24"/>
        </w:rPr>
        <w:t>Cornell hospitality quarterly,</w:t>
      </w:r>
      <w:r w:rsidRPr="0038365F">
        <w:rPr>
          <w:rFonts w:ascii="Arial" w:hAnsi="Arial" w:cs="Arial"/>
          <w:bCs/>
          <w:sz w:val="24"/>
          <w:szCs w:val="24"/>
        </w:rPr>
        <w:t xml:space="preserve"> 54(4), pp. 383–395. Available at: </w:t>
      </w:r>
      <w:hyperlink r:id="rId18" w:history="1">
        <w:r w:rsidRPr="00E50EB5">
          <w:rPr>
            <w:rStyle w:val="Hyperlink"/>
            <w:rFonts w:ascii="Arial" w:hAnsi="Arial" w:cs="Arial"/>
            <w:bCs/>
            <w:sz w:val="24"/>
            <w:szCs w:val="24"/>
          </w:rPr>
          <w:t>https://doi.org/10.1177/1938965513482519</w:t>
        </w:r>
      </w:hyperlink>
      <w:r w:rsidRPr="0038365F">
        <w:rPr>
          <w:rFonts w:ascii="Arial" w:hAnsi="Arial" w:cs="Arial"/>
          <w:bCs/>
          <w:sz w:val="24"/>
          <w:szCs w:val="24"/>
        </w:rPr>
        <w:t>.</w:t>
      </w:r>
      <w:r>
        <w:rPr>
          <w:rFonts w:ascii="Arial" w:hAnsi="Arial" w:cs="Arial"/>
          <w:bCs/>
          <w:sz w:val="24"/>
          <w:szCs w:val="24"/>
        </w:rPr>
        <w:t xml:space="preserve"> </w:t>
      </w:r>
    </w:p>
    <w:p w14:paraId="2FB55B50" w14:textId="302017BD" w:rsidR="0038365F" w:rsidRDefault="00457960" w:rsidP="00457960">
      <w:pPr>
        <w:spacing w:line="360" w:lineRule="auto"/>
        <w:jc w:val="both"/>
        <w:rPr>
          <w:rFonts w:ascii="Arial" w:hAnsi="Arial" w:cs="Arial"/>
          <w:bCs/>
          <w:sz w:val="24"/>
          <w:szCs w:val="24"/>
        </w:rPr>
      </w:pPr>
      <w:r w:rsidRPr="00457960">
        <w:rPr>
          <w:rFonts w:ascii="Arial" w:hAnsi="Arial" w:cs="Arial"/>
          <w:bCs/>
          <w:sz w:val="24"/>
          <w:szCs w:val="24"/>
        </w:rPr>
        <w:lastRenderedPageBreak/>
        <w:t xml:space="preserve">Gu Zhenjing </w:t>
      </w:r>
      <w:r w:rsidRPr="00091D2B">
        <w:rPr>
          <w:rFonts w:ascii="Arial" w:hAnsi="Arial" w:cs="Arial"/>
          <w:bCs/>
          <w:i/>
          <w:iCs/>
          <w:sz w:val="24"/>
          <w:szCs w:val="24"/>
        </w:rPr>
        <w:t>et al.</w:t>
      </w:r>
      <w:r w:rsidRPr="00457960">
        <w:rPr>
          <w:rFonts w:ascii="Arial" w:hAnsi="Arial" w:cs="Arial"/>
          <w:bCs/>
          <w:sz w:val="24"/>
          <w:szCs w:val="24"/>
        </w:rPr>
        <w:t xml:space="preserve"> (2022) ‘Impact of Employees’ Workplace Environment on Employees’ Performance: A Multi-Mediation Model’, </w:t>
      </w:r>
      <w:r w:rsidRPr="00091D2B">
        <w:rPr>
          <w:rFonts w:ascii="Arial" w:hAnsi="Arial" w:cs="Arial"/>
          <w:bCs/>
          <w:i/>
          <w:iCs/>
          <w:sz w:val="24"/>
          <w:szCs w:val="24"/>
        </w:rPr>
        <w:t>Frontiers in public health,</w:t>
      </w:r>
      <w:r w:rsidRPr="00457960">
        <w:rPr>
          <w:rFonts w:ascii="Arial" w:hAnsi="Arial" w:cs="Arial"/>
          <w:bCs/>
          <w:sz w:val="24"/>
          <w:szCs w:val="24"/>
        </w:rPr>
        <w:t xml:space="preserve"> 10. Available at: </w:t>
      </w:r>
      <w:hyperlink r:id="rId19" w:history="1">
        <w:r w:rsidR="00091D2B" w:rsidRPr="00E50EB5">
          <w:rPr>
            <w:rStyle w:val="Hyperlink"/>
            <w:rFonts w:ascii="Arial" w:hAnsi="Arial" w:cs="Arial"/>
            <w:bCs/>
            <w:sz w:val="24"/>
            <w:szCs w:val="24"/>
          </w:rPr>
          <w:t>https://doi.org/10.3389/fpubh.2022.890400</w:t>
        </w:r>
      </w:hyperlink>
      <w:r w:rsidRPr="00457960">
        <w:rPr>
          <w:rFonts w:ascii="Arial" w:hAnsi="Arial" w:cs="Arial"/>
          <w:bCs/>
          <w:sz w:val="24"/>
          <w:szCs w:val="24"/>
        </w:rPr>
        <w:t>.</w:t>
      </w:r>
    </w:p>
    <w:p w14:paraId="31A34984" w14:textId="77777777" w:rsidR="00CD1429" w:rsidRPr="00DF60D8" w:rsidRDefault="00CD1429" w:rsidP="00387245">
      <w:pPr>
        <w:spacing w:line="360" w:lineRule="auto"/>
        <w:jc w:val="both"/>
        <w:rPr>
          <w:rFonts w:ascii="Arial" w:hAnsi="Arial" w:cs="Arial"/>
          <w:bCs/>
          <w:sz w:val="24"/>
          <w:szCs w:val="24"/>
        </w:rPr>
      </w:pPr>
    </w:p>
    <w:p w14:paraId="1E9CB0EE" w14:textId="77777777" w:rsidR="00C24F87" w:rsidRPr="00C00055" w:rsidRDefault="00C24F87" w:rsidP="00C00055">
      <w:pPr>
        <w:spacing w:line="360" w:lineRule="auto"/>
        <w:jc w:val="both"/>
        <w:rPr>
          <w:rFonts w:ascii="Arial" w:hAnsi="Arial" w:cs="Arial"/>
          <w:bCs/>
          <w:sz w:val="24"/>
          <w:szCs w:val="24"/>
          <w:lang w:val="en-US"/>
        </w:rPr>
      </w:pPr>
    </w:p>
    <w:p w14:paraId="073EE973" w14:textId="76A8225C" w:rsidR="00D728C2" w:rsidRPr="00D728C2" w:rsidRDefault="00D728C2" w:rsidP="00D728C2">
      <w:pPr>
        <w:spacing w:line="360" w:lineRule="auto"/>
        <w:jc w:val="both"/>
        <w:rPr>
          <w:rFonts w:ascii="Arial" w:hAnsi="Arial" w:cs="Arial"/>
          <w:bCs/>
          <w:sz w:val="24"/>
          <w:szCs w:val="24"/>
          <w:lang w:val="en-US"/>
        </w:rPr>
      </w:pPr>
    </w:p>
    <w:p w14:paraId="14BDB7F0" w14:textId="04D73DA3" w:rsidR="002771A5" w:rsidRDefault="002771A5" w:rsidP="0081138E">
      <w:pPr>
        <w:spacing w:line="360" w:lineRule="auto"/>
        <w:jc w:val="both"/>
        <w:rPr>
          <w:rFonts w:ascii="Arial" w:hAnsi="Arial" w:cs="Arial"/>
          <w:sz w:val="24"/>
          <w:szCs w:val="24"/>
        </w:rPr>
      </w:pPr>
    </w:p>
    <w:p w14:paraId="7DF9201C" w14:textId="77777777" w:rsidR="002771A5" w:rsidRPr="002C0816" w:rsidRDefault="002771A5" w:rsidP="0081138E">
      <w:pPr>
        <w:spacing w:line="360" w:lineRule="auto"/>
        <w:jc w:val="both"/>
        <w:rPr>
          <w:rFonts w:ascii="Arial" w:hAnsi="Arial" w:cs="Arial"/>
          <w:sz w:val="24"/>
          <w:szCs w:val="24"/>
        </w:rPr>
      </w:pPr>
    </w:p>
    <w:sectPr w:rsidR="002771A5" w:rsidRPr="002C0816" w:rsidSect="004B05B4">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E470BA" w14:textId="77777777" w:rsidR="00AA238C" w:rsidRDefault="00AA238C" w:rsidP="004B05B4">
      <w:pPr>
        <w:spacing w:after="0" w:line="240" w:lineRule="auto"/>
      </w:pPr>
      <w:r>
        <w:separator/>
      </w:r>
    </w:p>
  </w:endnote>
  <w:endnote w:type="continuationSeparator" w:id="0">
    <w:p w14:paraId="0A4EFA6F" w14:textId="77777777" w:rsidR="00AA238C" w:rsidRDefault="00AA238C" w:rsidP="004B05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787583"/>
      <w:docPartObj>
        <w:docPartGallery w:val="Page Numbers (Bottom of Page)"/>
        <w:docPartUnique/>
      </w:docPartObj>
    </w:sdtPr>
    <w:sdtEndPr>
      <w:rPr>
        <w:color w:val="7F7F7F" w:themeColor="background1" w:themeShade="7F"/>
        <w:spacing w:val="60"/>
      </w:rPr>
    </w:sdtEndPr>
    <w:sdtContent>
      <w:p w14:paraId="1628F9C8" w14:textId="3B576FD1" w:rsidR="004B05B4" w:rsidRDefault="004B05B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0A9B3AC" w14:textId="77777777" w:rsidR="004B05B4" w:rsidRDefault="004B05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D7CE2" w14:textId="77777777" w:rsidR="00AA238C" w:rsidRDefault="00AA238C" w:rsidP="004B05B4">
      <w:pPr>
        <w:spacing w:after="0" w:line="240" w:lineRule="auto"/>
      </w:pPr>
      <w:r>
        <w:separator/>
      </w:r>
    </w:p>
  </w:footnote>
  <w:footnote w:type="continuationSeparator" w:id="0">
    <w:p w14:paraId="70CFCEAB" w14:textId="77777777" w:rsidR="00AA238C" w:rsidRDefault="00AA238C" w:rsidP="004B05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5B4"/>
    <w:rsid w:val="000037B7"/>
    <w:rsid w:val="0002052D"/>
    <w:rsid w:val="00036262"/>
    <w:rsid w:val="0003755B"/>
    <w:rsid w:val="00051BCE"/>
    <w:rsid w:val="0006058C"/>
    <w:rsid w:val="00080B6F"/>
    <w:rsid w:val="00091D2B"/>
    <w:rsid w:val="00094E04"/>
    <w:rsid w:val="000975B6"/>
    <w:rsid w:val="000A7EB6"/>
    <w:rsid w:val="000B07E4"/>
    <w:rsid w:val="000C31AD"/>
    <w:rsid w:val="001073D8"/>
    <w:rsid w:val="0012289B"/>
    <w:rsid w:val="001B1744"/>
    <w:rsid w:val="001B567F"/>
    <w:rsid w:val="001C22D5"/>
    <w:rsid w:val="00212E82"/>
    <w:rsid w:val="0022434F"/>
    <w:rsid w:val="002771A5"/>
    <w:rsid w:val="00281BAD"/>
    <w:rsid w:val="002A07EA"/>
    <w:rsid w:val="002A1172"/>
    <w:rsid w:val="002A14FD"/>
    <w:rsid w:val="002B3665"/>
    <w:rsid w:val="002C0816"/>
    <w:rsid w:val="003360AB"/>
    <w:rsid w:val="00337B70"/>
    <w:rsid w:val="00347C1F"/>
    <w:rsid w:val="0038365F"/>
    <w:rsid w:val="00387245"/>
    <w:rsid w:val="00391DDD"/>
    <w:rsid w:val="00393A36"/>
    <w:rsid w:val="003B4E6F"/>
    <w:rsid w:val="003E2F51"/>
    <w:rsid w:val="003F1F1C"/>
    <w:rsid w:val="004574E2"/>
    <w:rsid w:val="00457960"/>
    <w:rsid w:val="00480994"/>
    <w:rsid w:val="004B05B4"/>
    <w:rsid w:val="004C51D9"/>
    <w:rsid w:val="004C5DE6"/>
    <w:rsid w:val="004E191E"/>
    <w:rsid w:val="004F07B6"/>
    <w:rsid w:val="00550C49"/>
    <w:rsid w:val="00554944"/>
    <w:rsid w:val="00565B9F"/>
    <w:rsid w:val="0059405D"/>
    <w:rsid w:val="005A04AC"/>
    <w:rsid w:val="005A0C13"/>
    <w:rsid w:val="00613E3C"/>
    <w:rsid w:val="00620062"/>
    <w:rsid w:val="00621C2D"/>
    <w:rsid w:val="006559F5"/>
    <w:rsid w:val="006D74E0"/>
    <w:rsid w:val="00707612"/>
    <w:rsid w:val="00741F7C"/>
    <w:rsid w:val="0075049F"/>
    <w:rsid w:val="007677B8"/>
    <w:rsid w:val="00786652"/>
    <w:rsid w:val="00796919"/>
    <w:rsid w:val="007C7D05"/>
    <w:rsid w:val="0080662B"/>
    <w:rsid w:val="00807768"/>
    <w:rsid w:val="0081138E"/>
    <w:rsid w:val="00845262"/>
    <w:rsid w:val="008463B3"/>
    <w:rsid w:val="0088156E"/>
    <w:rsid w:val="00890E47"/>
    <w:rsid w:val="00895967"/>
    <w:rsid w:val="008A45FE"/>
    <w:rsid w:val="008C76E6"/>
    <w:rsid w:val="008D4C49"/>
    <w:rsid w:val="008F1E90"/>
    <w:rsid w:val="00951DF5"/>
    <w:rsid w:val="009520D5"/>
    <w:rsid w:val="0095378C"/>
    <w:rsid w:val="00957CEB"/>
    <w:rsid w:val="00963EE8"/>
    <w:rsid w:val="009A273D"/>
    <w:rsid w:val="009B1EAB"/>
    <w:rsid w:val="009B40F8"/>
    <w:rsid w:val="009B4EE7"/>
    <w:rsid w:val="00A000AF"/>
    <w:rsid w:val="00A41AC3"/>
    <w:rsid w:val="00A53406"/>
    <w:rsid w:val="00A56581"/>
    <w:rsid w:val="00A9337D"/>
    <w:rsid w:val="00AA238C"/>
    <w:rsid w:val="00AB631C"/>
    <w:rsid w:val="00B00B09"/>
    <w:rsid w:val="00B37EE9"/>
    <w:rsid w:val="00B661C8"/>
    <w:rsid w:val="00B70D17"/>
    <w:rsid w:val="00B92EF7"/>
    <w:rsid w:val="00BC19AF"/>
    <w:rsid w:val="00BD3DD7"/>
    <w:rsid w:val="00C00055"/>
    <w:rsid w:val="00C24F87"/>
    <w:rsid w:val="00C31383"/>
    <w:rsid w:val="00C4528B"/>
    <w:rsid w:val="00C50467"/>
    <w:rsid w:val="00C551E6"/>
    <w:rsid w:val="00CD1429"/>
    <w:rsid w:val="00CF716A"/>
    <w:rsid w:val="00D0518C"/>
    <w:rsid w:val="00D12DFF"/>
    <w:rsid w:val="00D2449C"/>
    <w:rsid w:val="00D272DF"/>
    <w:rsid w:val="00D435C6"/>
    <w:rsid w:val="00D640C5"/>
    <w:rsid w:val="00D728C2"/>
    <w:rsid w:val="00D93BDC"/>
    <w:rsid w:val="00DA4CAA"/>
    <w:rsid w:val="00DB13EC"/>
    <w:rsid w:val="00DC32ED"/>
    <w:rsid w:val="00DE091D"/>
    <w:rsid w:val="00DF60D8"/>
    <w:rsid w:val="00E23A8B"/>
    <w:rsid w:val="00E50380"/>
    <w:rsid w:val="00E66185"/>
    <w:rsid w:val="00E85265"/>
    <w:rsid w:val="00EA480B"/>
    <w:rsid w:val="00F13CD6"/>
    <w:rsid w:val="00F171E8"/>
    <w:rsid w:val="00F33E3C"/>
    <w:rsid w:val="00F532C0"/>
    <w:rsid w:val="00F660CB"/>
    <w:rsid w:val="00FA5330"/>
    <w:rsid w:val="00FA6FFC"/>
    <w:rsid w:val="00FD375A"/>
    <w:rsid w:val="00FD54F3"/>
    <w:rsid w:val="00FF6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BA5CB"/>
  <w15:chartTrackingRefBased/>
  <w15:docId w15:val="{1129503A-906B-4307-847B-592D90B22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B05B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05B4"/>
    <w:rPr>
      <w:rFonts w:eastAsiaTheme="minorEastAsia"/>
      <w:kern w:val="0"/>
      <w:lang w:val="en-US"/>
      <w14:ligatures w14:val="none"/>
    </w:rPr>
  </w:style>
  <w:style w:type="paragraph" w:styleId="Header">
    <w:name w:val="header"/>
    <w:basedOn w:val="Normal"/>
    <w:link w:val="HeaderChar"/>
    <w:uiPriority w:val="99"/>
    <w:unhideWhenUsed/>
    <w:rsid w:val="004B05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5B4"/>
  </w:style>
  <w:style w:type="paragraph" w:styleId="Footer">
    <w:name w:val="footer"/>
    <w:basedOn w:val="Normal"/>
    <w:link w:val="FooterChar"/>
    <w:uiPriority w:val="99"/>
    <w:unhideWhenUsed/>
    <w:rsid w:val="004B05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5B4"/>
  </w:style>
  <w:style w:type="character" w:styleId="Hyperlink">
    <w:name w:val="Hyperlink"/>
    <w:basedOn w:val="DefaultParagraphFont"/>
    <w:uiPriority w:val="99"/>
    <w:unhideWhenUsed/>
    <w:rsid w:val="0002052D"/>
    <w:rPr>
      <w:color w:val="0563C1" w:themeColor="hyperlink"/>
      <w:u w:val="single"/>
    </w:rPr>
  </w:style>
  <w:style w:type="character" w:styleId="UnresolvedMention">
    <w:name w:val="Unresolved Mention"/>
    <w:basedOn w:val="DefaultParagraphFont"/>
    <w:uiPriority w:val="99"/>
    <w:semiHidden/>
    <w:unhideWhenUsed/>
    <w:rsid w:val="00020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959926">
      <w:bodyDiv w:val="1"/>
      <w:marLeft w:val="0"/>
      <w:marRight w:val="0"/>
      <w:marTop w:val="0"/>
      <w:marBottom w:val="0"/>
      <w:divBdr>
        <w:top w:val="none" w:sz="0" w:space="0" w:color="auto"/>
        <w:left w:val="none" w:sz="0" w:space="0" w:color="auto"/>
        <w:bottom w:val="none" w:sz="0" w:space="0" w:color="auto"/>
        <w:right w:val="none" w:sz="0" w:space="0" w:color="auto"/>
      </w:divBdr>
    </w:div>
    <w:div w:id="888422444">
      <w:bodyDiv w:val="1"/>
      <w:marLeft w:val="0"/>
      <w:marRight w:val="0"/>
      <w:marTop w:val="0"/>
      <w:marBottom w:val="0"/>
      <w:divBdr>
        <w:top w:val="none" w:sz="0" w:space="0" w:color="auto"/>
        <w:left w:val="none" w:sz="0" w:space="0" w:color="auto"/>
        <w:bottom w:val="none" w:sz="0" w:space="0" w:color="auto"/>
        <w:right w:val="none" w:sz="0" w:space="0" w:color="auto"/>
      </w:divBdr>
    </w:div>
    <w:div w:id="184589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rocs.2019.09.116" TargetMode="External"/><Relationship Id="rId13" Type="http://schemas.openxmlformats.org/officeDocument/2006/relationships/hyperlink" Target="https://doi.org/10.1186/s40798-021-00406-7" TargetMode="External"/><Relationship Id="rId18" Type="http://schemas.openxmlformats.org/officeDocument/2006/relationships/hyperlink" Target="https://doi.org/10.1177/1938965513482519"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3390/math8101804" TargetMode="External"/><Relationship Id="rId12" Type="http://schemas.openxmlformats.org/officeDocument/2006/relationships/hyperlink" Target="https://doi.org/10.1007/s10869-020-09723-2" TargetMode="External"/><Relationship Id="rId17" Type="http://schemas.openxmlformats.org/officeDocument/2006/relationships/hyperlink" Target="https://doi.org/10.3390/bs12020049" TargetMode="External"/><Relationship Id="rId2" Type="http://schemas.openxmlformats.org/officeDocument/2006/relationships/styles" Target="styles.xml"/><Relationship Id="rId16" Type="http://schemas.openxmlformats.org/officeDocument/2006/relationships/hyperlink" Target="https://doi.org/10.1007/s41042-021-00059-7"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ckinsey.com/capabilities/people-and-organizational-performance/our-insights/network-effects-how-to-rebuild-social-capital-and-improve-corporate-performance" TargetMode="External"/><Relationship Id="rId5" Type="http://schemas.openxmlformats.org/officeDocument/2006/relationships/footnotes" Target="footnotes.xml"/><Relationship Id="rId15" Type="http://schemas.openxmlformats.org/officeDocument/2006/relationships/hyperlink" Target="https://doi.org/10.1186/1472-6963-11-98" TargetMode="External"/><Relationship Id="rId10" Type="http://schemas.openxmlformats.org/officeDocument/2006/relationships/hyperlink" Target="https://www.hrmguide.co.uk/general/ideal-workspace.htm" TargetMode="External"/><Relationship Id="rId19" Type="http://schemas.openxmlformats.org/officeDocument/2006/relationships/hyperlink" Target="https://doi.org/10.3389/fpubh.2022.890400" TargetMode="External"/><Relationship Id="rId4" Type="http://schemas.openxmlformats.org/officeDocument/2006/relationships/webSettings" Target="webSettings.xml"/><Relationship Id="rId9" Type="http://schemas.openxmlformats.org/officeDocument/2006/relationships/hyperlink" Target="https://www.youtube.com/watch?v=Lrh5QIW67Mk" TargetMode="External"/><Relationship Id="rId14" Type="http://schemas.openxmlformats.org/officeDocument/2006/relationships/hyperlink" Target="https://doi.org/10.1177/215824402091463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BFD51-18B7-4441-A499-F5559F09D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10</Pages>
  <Words>2934</Words>
  <Characters>16726</Characters>
  <Application>Microsoft Office Word</Application>
  <DocSecurity>0</DocSecurity>
  <Lines>139</Lines>
  <Paragraphs>39</Paragraphs>
  <ScaleCrop>false</ScaleCrop>
  <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Jewel Ahmed (2117693)</dc:creator>
  <cp:keywords/>
  <dc:description/>
  <cp:lastModifiedBy>Md Jewel Ahmed (2117693)</cp:lastModifiedBy>
  <cp:revision>123</cp:revision>
  <dcterms:created xsi:type="dcterms:W3CDTF">2023-10-15T20:38:00Z</dcterms:created>
  <dcterms:modified xsi:type="dcterms:W3CDTF">2023-10-21T16:28:00Z</dcterms:modified>
</cp:coreProperties>
</file>