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01622" w14:textId="77777777" w:rsidR="00874625" w:rsidRPr="00874625" w:rsidRDefault="00874625" w:rsidP="00874625">
      <w:r w:rsidRPr="00874625">
        <w:t> </w:t>
      </w:r>
    </w:p>
    <w:p w14:paraId="2B9E05C6" w14:textId="39B368B3" w:rsidR="00874625" w:rsidRPr="00874625" w:rsidRDefault="00874625" w:rsidP="00874625">
      <w:r w:rsidRPr="00874625">
        <w:t> </w:t>
      </w:r>
      <w:r w:rsidR="00234108">
        <w:rPr>
          <w:noProof/>
        </w:rPr>
        <w:drawing>
          <wp:inline distT="0" distB="0" distL="0" distR="0" wp14:anchorId="32C47278" wp14:editId="35683E76">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6850344D" w14:textId="77777777" w:rsidR="00874625" w:rsidRPr="00874625" w:rsidRDefault="00874625" w:rsidP="00874625">
      <w:r w:rsidRPr="00874625">
        <w:t> </w:t>
      </w:r>
    </w:p>
    <w:p w14:paraId="67F350BA" w14:textId="77777777" w:rsidR="00874625" w:rsidRPr="008238EF" w:rsidRDefault="00874625" w:rsidP="00874625">
      <w:pPr>
        <w:rPr>
          <w:rFonts w:ascii="Arial" w:hAnsi="Arial" w:cs="Arial"/>
          <w:sz w:val="32"/>
          <w:szCs w:val="32"/>
        </w:rPr>
      </w:pPr>
      <w:r w:rsidRPr="008238EF">
        <w:rPr>
          <w:rFonts w:ascii="Arial" w:hAnsi="Arial" w:cs="Arial"/>
          <w:b/>
          <w:bCs/>
          <w:sz w:val="32"/>
          <w:szCs w:val="32"/>
        </w:rPr>
        <w:t>Module: Digital Transformation in Health and Care Professions </w:t>
      </w:r>
      <w:r w:rsidRPr="008238EF">
        <w:rPr>
          <w:rFonts w:ascii="Arial" w:hAnsi="Arial" w:cs="Arial"/>
          <w:sz w:val="32"/>
          <w:szCs w:val="32"/>
        </w:rPr>
        <w:t> </w:t>
      </w:r>
    </w:p>
    <w:p w14:paraId="7C6CD8D7" w14:textId="77777777" w:rsidR="00874625" w:rsidRPr="008238EF" w:rsidRDefault="00874625" w:rsidP="00874625">
      <w:pPr>
        <w:rPr>
          <w:rFonts w:ascii="Arial" w:hAnsi="Arial" w:cs="Arial"/>
          <w:sz w:val="32"/>
          <w:szCs w:val="32"/>
        </w:rPr>
      </w:pPr>
      <w:r w:rsidRPr="008238EF">
        <w:rPr>
          <w:rFonts w:ascii="Arial" w:hAnsi="Arial" w:cs="Arial"/>
          <w:b/>
          <w:bCs/>
          <w:sz w:val="32"/>
          <w:szCs w:val="32"/>
        </w:rPr>
        <w:t>Module Code: BMHP6026</w:t>
      </w:r>
      <w:r w:rsidRPr="008238EF">
        <w:rPr>
          <w:rFonts w:ascii="Arial" w:hAnsi="Arial" w:cs="Arial"/>
          <w:sz w:val="32"/>
          <w:szCs w:val="32"/>
        </w:rPr>
        <w:t> </w:t>
      </w:r>
    </w:p>
    <w:p w14:paraId="76C7B82C" w14:textId="77777777" w:rsidR="00874625" w:rsidRPr="008238EF" w:rsidRDefault="00874625" w:rsidP="00874625">
      <w:pPr>
        <w:rPr>
          <w:rFonts w:ascii="Arial" w:hAnsi="Arial" w:cs="Arial"/>
          <w:sz w:val="32"/>
          <w:szCs w:val="32"/>
        </w:rPr>
      </w:pPr>
      <w:r w:rsidRPr="008238EF">
        <w:rPr>
          <w:rFonts w:ascii="Arial" w:hAnsi="Arial" w:cs="Arial"/>
          <w:b/>
          <w:bCs/>
          <w:sz w:val="32"/>
          <w:szCs w:val="32"/>
        </w:rPr>
        <w:t>Component 1: Written Report</w:t>
      </w:r>
      <w:r w:rsidRPr="008238EF">
        <w:rPr>
          <w:rFonts w:ascii="Arial" w:hAnsi="Arial" w:cs="Arial"/>
          <w:sz w:val="32"/>
          <w:szCs w:val="32"/>
        </w:rPr>
        <w:t> </w:t>
      </w:r>
    </w:p>
    <w:p w14:paraId="66F16ACA" w14:textId="77777777" w:rsidR="00874625" w:rsidRPr="008238EF" w:rsidRDefault="00874625" w:rsidP="00874625">
      <w:pPr>
        <w:rPr>
          <w:rFonts w:ascii="Arial" w:hAnsi="Arial" w:cs="Arial"/>
          <w:sz w:val="32"/>
          <w:szCs w:val="32"/>
        </w:rPr>
      </w:pPr>
      <w:r w:rsidRPr="008238EF">
        <w:rPr>
          <w:rFonts w:ascii="Arial" w:hAnsi="Arial" w:cs="Arial"/>
          <w:b/>
          <w:bCs/>
          <w:sz w:val="32"/>
          <w:szCs w:val="32"/>
          <w:lang w:val="nl-NL"/>
        </w:rPr>
        <w:t>Student name: Genabu Barri</w:t>
      </w:r>
      <w:r w:rsidRPr="008238EF">
        <w:rPr>
          <w:rFonts w:ascii="Arial" w:hAnsi="Arial" w:cs="Arial"/>
          <w:sz w:val="32"/>
          <w:szCs w:val="32"/>
        </w:rPr>
        <w:t> </w:t>
      </w:r>
    </w:p>
    <w:p w14:paraId="569ABC7F" w14:textId="63FF7A38" w:rsidR="00874625" w:rsidRPr="008238EF" w:rsidRDefault="00874625" w:rsidP="00874625">
      <w:pPr>
        <w:rPr>
          <w:rFonts w:ascii="Arial" w:hAnsi="Arial" w:cs="Arial"/>
          <w:sz w:val="32"/>
          <w:szCs w:val="32"/>
        </w:rPr>
      </w:pPr>
      <w:r w:rsidRPr="008238EF">
        <w:rPr>
          <w:rFonts w:ascii="Arial" w:hAnsi="Arial" w:cs="Arial"/>
          <w:b/>
          <w:bCs/>
          <w:sz w:val="32"/>
          <w:szCs w:val="32"/>
          <w:lang w:val="nl-NL"/>
        </w:rPr>
        <w:t>Student Number:</w:t>
      </w:r>
      <w:r w:rsidRPr="008238EF">
        <w:rPr>
          <w:rFonts w:ascii="Arial" w:hAnsi="Arial" w:cs="Arial"/>
          <w:sz w:val="32"/>
          <w:szCs w:val="32"/>
        </w:rPr>
        <w:t> 2328229</w:t>
      </w:r>
    </w:p>
    <w:p w14:paraId="093E2A4F" w14:textId="77777777" w:rsidR="00874625" w:rsidRPr="008238EF" w:rsidRDefault="00874625" w:rsidP="00874625">
      <w:pPr>
        <w:rPr>
          <w:rFonts w:ascii="Arial" w:hAnsi="Arial" w:cs="Arial"/>
          <w:sz w:val="32"/>
          <w:szCs w:val="32"/>
        </w:rPr>
      </w:pPr>
      <w:r w:rsidRPr="008238EF">
        <w:rPr>
          <w:rFonts w:ascii="Arial" w:hAnsi="Arial" w:cs="Arial"/>
          <w:b/>
          <w:bCs/>
          <w:sz w:val="32"/>
          <w:szCs w:val="32"/>
        </w:rPr>
        <w:t>Lecturer name: Muhammed Khan</w:t>
      </w:r>
      <w:r w:rsidRPr="008238EF">
        <w:rPr>
          <w:rFonts w:ascii="Arial" w:hAnsi="Arial" w:cs="Arial"/>
          <w:sz w:val="32"/>
          <w:szCs w:val="32"/>
        </w:rPr>
        <w:t> </w:t>
      </w:r>
    </w:p>
    <w:p w14:paraId="30E9C7D5" w14:textId="77777777" w:rsidR="00874625" w:rsidRPr="008238EF" w:rsidRDefault="00874625" w:rsidP="00874625">
      <w:pPr>
        <w:rPr>
          <w:rFonts w:ascii="Arial" w:hAnsi="Arial" w:cs="Arial"/>
          <w:sz w:val="32"/>
          <w:szCs w:val="32"/>
        </w:rPr>
      </w:pPr>
      <w:r w:rsidRPr="008238EF">
        <w:rPr>
          <w:rFonts w:ascii="Arial" w:hAnsi="Arial" w:cs="Arial"/>
          <w:b/>
          <w:bCs/>
          <w:sz w:val="32"/>
          <w:szCs w:val="32"/>
        </w:rPr>
        <w:t>Assignment Title: Component 1: Written Report</w:t>
      </w:r>
      <w:r w:rsidRPr="008238EF">
        <w:rPr>
          <w:rFonts w:ascii="Arial" w:hAnsi="Arial" w:cs="Arial"/>
          <w:sz w:val="32"/>
          <w:szCs w:val="32"/>
        </w:rPr>
        <w:t> </w:t>
      </w:r>
    </w:p>
    <w:p w14:paraId="13A3F386" w14:textId="77777777" w:rsidR="00874625" w:rsidRPr="008238EF" w:rsidRDefault="00874625" w:rsidP="00874625">
      <w:pPr>
        <w:rPr>
          <w:rFonts w:ascii="Arial" w:hAnsi="Arial" w:cs="Arial"/>
        </w:rPr>
      </w:pPr>
      <w:r w:rsidRPr="008238EF">
        <w:rPr>
          <w:rFonts w:ascii="Arial" w:hAnsi="Arial" w:cs="Arial"/>
        </w:rPr>
        <w:t> </w:t>
      </w:r>
    </w:p>
    <w:p w14:paraId="7217605C" w14:textId="77777777" w:rsidR="00874625" w:rsidRPr="008238EF" w:rsidRDefault="00874625" w:rsidP="00874625">
      <w:pPr>
        <w:rPr>
          <w:rFonts w:ascii="Arial" w:hAnsi="Arial" w:cs="Arial"/>
          <w:b/>
          <w:bCs/>
        </w:rPr>
      </w:pPr>
      <w:r w:rsidRPr="008238EF">
        <w:rPr>
          <w:rFonts w:ascii="Arial" w:hAnsi="Arial" w:cs="Arial"/>
          <w:b/>
          <w:bCs/>
        </w:rPr>
        <w:t>​​</w:t>
      </w:r>
    </w:p>
    <w:p w14:paraId="5FA06288" w14:textId="77777777" w:rsidR="00874625" w:rsidRPr="008238EF" w:rsidRDefault="00874625" w:rsidP="00874625">
      <w:pPr>
        <w:rPr>
          <w:rFonts w:ascii="Arial" w:hAnsi="Arial" w:cs="Arial"/>
          <w:b/>
          <w:bCs/>
        </w:rPr>
      </w:pPr>
    </w:p>
    <w:p w14:paraId="029BA7C2" w14:textId="77777777" w:rsidR="00874625" w:rsidRPr="008238EF" w:rsidRDefault="00874625" w:rsidP="00874625">
      <w:pPr>
        <w:rPr>
          <w:rFonts w:ascii="Arial" w:hAnsi="Arial" w:cs="Arial"/>
          <w:b/>
          <w:bCs/>
        </w:rPr>
      </w:pPr>
    </w:p>
    <w:p w14:paraId="3B7EF96E" w14:textId="77777777" w:rsidR="00874625" w:rsidRPr="008238EF" w:rsidRDefault="00874625" w:rsidP="00874625">
      <w:pPr>
        <w:rPr>
          <w:rFonts w:ascii="Arial" w:hAnsi="Arial" w:cs="Arial"/>
          <w:b/>
          <w:bCs/>
        </w:rPr>
      </w:pPr>
    </w:p>
    <w:p w14:paraId="08124D84" w14:textId="77777777" w:rsidR="00874625" w:rsidRPr="008238EF" w:rsidRDefault="00874625" w:rsidP="00874625">
      <w:pPr>
        <w:rPr>
          <w:rFonts w:ascii="Arial" w:hAnsi="Arial" w:cs="Arial"/>
          <w:b/>
          <w:bCs/>
        </w:rPr>
      </w:pPr>
    </w:p>
    <w:p w14:paraId="12AE854B" w14:textId="77777777" w:rsidR="00874625" w:rsidRPr="008238EF" w:rsidRDefault="00874625" w:rsidP="00874625">
      <w:pPr>
        <w:rPr>
          <w:rFonts w:ascii="Arial" w:hAnsi="Arial" w:cs="Arial"/>
          <w:b/>
          <w:bCs/>
        </w:rPr>
      </w:pPr>
    </w:p>
    <w:p w14:paraId="4083D2EE" w14:textId="77777777" w:rsidR="00874625" w:rsidRPr="008238EF" w:rsidRDefault="00874625" w:rsidP="00874625">
      <w:pPr>
        <w:rPr>
          <w:rFonts w:ascii="Arial" w:hAnsi="Arial" w:cs="Arial"/>
          <w:b/>
          <w:bCs/>
        </w:rPr>
      </w:pPr>
    </w:p>
    <w:p w14:paraId="5478CD10" w14:textId="77777777" w:rsidR="00874625" w:rsidRPr="008238EF" w:rsidRDefault="00874625" w:rsidP="00874625">
      <w:pPr>
        <w:rPr>
          <w:rFonts w:ascii="Arial" w:hAnsi="Arial" w:cs="Arial"/>
          <w:b/>
          <w:bCs/>
        </w:rPr>
      </w:pPr>
    </w:p>
    <w:p w14:paraId="26DD001F" w14:textId="77777777" w:rsidR="00874625" w:rsidRPr="008238EF" w:rsidRDefault="00874625" w:rsidP="00874625">
      <w:pPr>
        <w:rPr>
          <w:rFonts w:ascii="Arial" w:hAnsi="Arial" w:cs="Arial"/>
          <w:b/>
          <w:bCs/>
        </w:rPr>
      </w:pPr>
    </w:p>
    <w:p w14:paraId="30951620" w14:textId="77777777" w:rsidR="00874625" w:rsidRPr="008238EF" w:rsidRDefault="00874625" w:rsidP="00874625">
      <w:pPr>
        <w:rPr>
          <w:rFonts w:ascii="Arial" w:hAnsi="Arial" w:cs="Arial"/>
          <w:b/>
          <w:bCs/>
        </w:rPr>
      </w:pPr>
    </w:p>
    <w:p w14:paraId="04A657C4" w14:textId="77777777" w:rsidR="00D83245" w:rsidRPr="008238EF" w:rsidRDefault="00D83245" w:rsidP="00874625">
      <w:pPr>
        <w:rPr>
          <w:rFonts w:ascii="Arial" w:hAnsi="Arial" w:cs="Arial"/>
          <w:b/>
          <w:bCs/>
        </w:rPr>
      </w:pPr>
    </w:p>
    <w:p w14:paraId="690318F6" w14:textId="77777777" w:rsidR="008238EF" w:rsidRDefault="008238EF" w:rsidP="00874625">
      <w:pPr>
        <w:rPr>
          <w:rFonts w:ascii="Arial" w:hAnsi="Arial" w:cs="Arial"/>
          <w:b/>
          <w:bCs/>
          <w:lang w:val="en-US"/>
        </w:rPr>
      </w:pPr>
    </w:p>
    <w:p w14:paraId="13C2178D" w14:textId="03E0FAD3" w:rsidR="00874625" w:rsidRPr="008238EF" w:rsidRDefault="00874625" w:rsidP="00874625">
      <w:pPr>
        <w:rPr>
          <w:rFonts w:ascii="Arial" w:hAnsi="Arial" w:cs="Arial"/>
        </w:rPr>
      </w:pPr>
      <w:r w:rsidRPr="008238EF">
        <w:rPr>
          <w:rFonts w:ascii="Arial" w:hAnsi="Arial" w:cs="Arial"/>
          <w:b/>
          <w:bCs/>
          <w:lang w:val="en-US"/>
        </w:rPr>
        <w:lastRenderedPageBreak/>
        <w:t>Table of Contents</w:t>
      </w:r>
      <w:r w:rsidRPr="008238EF">
        <w:rPr>
          <w:rFonts w:ascii="Arial" w:hAnsi="Arial" w:cs="Arial"/>
        </w:rPr>
        <w:t> </w:t>
      </w:r>
    </w:p>
    <w:p w14:paraId="180E34B9" w14:textId="77777777" w:rsidR="00874625" w:rsidRPr="008238EF" w:rsidRDefault="00874625" w:rsidP="00874625">
      <w:pPr>
        <w:rPr>
          <w:rFonts w:ascii="Arial" w:hAnsi="Arial" w:cs="Arial"/>
        </w:rPr>
      </w:pPr>
      <w:r w:rsidRPr="008238EF">
        <w:rPr>
          <w:rFonts w:ascii="Arial" w:hAnsi="Arial" w:cs="Arial"/>
          <w:u w:val="single"/>
          <w:lang w:val="en-US"/>
        </w:rPr>
        <w:t>​</w:t>
      </w:r>
      <w:hyperlink r:id="rId7" w:anchor="_Toc222741948" w:tgtFrame="_blank" w:history="1">
        <w:r w:rsidRPr="008238EF">
          <w:rPr>
            <w:rStyle w:val="Hyperlink"/>
            <w:rFonts w:ascii="Arial" w:hAnsi="Arial" w:cs="Arial"/>
            <w:lang w:val="en-US"/>
          </w:rPr>
          <w:t>Introduction</w:t>
        </w:r>
        <w:r w:rsidRPr="008238EF">
          <w:rPr>
            <w:rStyle w:val="Hyperlink"/>
            <w:rFonts w:ascii="Arial" w:hAnsi="Arial" w:cs="Arial"/>
          </w:rPr>
          <w:tab/>
        </w:r>
        <w:r w:rsidRPr="008238EF">
          <w:rPr>
            <w:rStyle w:val="Hyperlink"/>
            <w:rFonts w:ascii="Arial" w:hAnsi="Arial" w:cs="Arial"/>
            <w:lang w:val="en-US"/>
          </w:rPr>
          <w:t>3</w:t>
        </w:r>
      </w:hyperlink>
      <w:r w:rsidRPr="008238EF">
        <w:rPr>
          <w:rFonts w:ascii="Arial" w:hAnsi="Arial" w:cs="Arial"/>
        </w:rPr>
        <w:t> </w:t>
      </w:r>
    </w:p>
    <w:p w14:paraId="74094F08" w14:textId="77777777" w:rsidR="00874625" w:rsidRPr="008238EF" w:rsidRDefault="00874625" w:rsidP="00874625">
      <w:pPr>
        <w:rPr>
          <w:rFonts w:ascii="Arial" w:hAnsi="Arial" w:cs="Arial"/>
        </w:rPr>
      </w:pPr>
      <w:r w:rsidRPr="008238EF">
        <w:rPr>
          <w:rFonts w:ascii="Arial" w:hAnsi="Arial" w:cs="Arial"/>
          <w:u w:val="single"/>
          <w:lang w:val="en-US"/>
        </w:rPr>
        <w:t>​</w:t>
      </w:r>
      <w:hyperlink r:id="rId8" w:anchor="_Toc222741949" w:tgtFrame="_blank" w:history="1">
        <w:r w:rsidRPr="008238EF">
          <w:rPr>
            <w:rStyle w:val="Hyperlink"/>
            <w:rFonts w:ascii="Arial" w:hAnsi="Arial" w:cs="Arial"/>
            <w:lang w:val="en-US"/>
          </w:rPr>
          <w:t>Impact on Workforce</w:t>
        </w:r>
        <w:r w:rsidRPr="008238EF">
          <w:rPr>
            <w:rStyle w:val="Hyperlink"/>
            <w:rFonts w:ascii="Arial" w:hAnsi="Arial" w:cs="Arial"/>
          </w:rPr>
          <w:tab/>
        </w:r>
        <w:r w:rsidRPr="008238EF">
          <w:rPr>
            <w:rStyle w:val="Hyperlink"/>
            <w:rFonts w:ascii="Arial" w:hAnsi="Arial" w:cs="Arial"/>
            <w:lang w:val="en-US"/>
          </w:rPr>
          <w:t>3</w:t>
        </w:r>
      </w:hyperlink>
      <w:r w:rsidRPr="008238EF">
        <w:rPr>
          <w:rFonts w:ascii="Arial" w:hAnsi="Arial" w:cs="Arial"/>
        </w:rPr>
        <w:t> </w:t>
      </w:r>
    </w:p>
    <w:p w14:paraId="2429DE18" w14:textId="77777777" w:rsidR="00874625" w:rsidRPr="008238EF" w:rsidRDefault="00874625" w:rsidP="00874625">
      <w:pPr>
        <w:rPr>
          <w:rFonts w:ascii="Arial" w:hAnsi="Arial" w:cs="Arial"/>
        </w:rPr>
      </w:pPr>
      <w:r w:rsidRPr="008238EF">
        <w:rPr>
          <w:rFonts w:ascii="Arial" w:hAnsi="Arial" w:cs="Arial"/>
          <w:u w:val="single"/>
        </w:rPr>
        <w:t>​</w:t>
      </w:r>
      <w:hyperlink r:id="rId9" w:anchor="_Toc222741950" w:tgtFrame="_blank" w:history="1">
        <w:r w:rsidRPr="008238EF">
          <w:rPr>
            <w:rStyle w:val="Hyperlink"/>
            <w:rFonts w:ascii="Arial" w:hAnsi="Arial" w:cs="Arial"/>
          </w:rPr>
          <w:t>Role Transformation and Skill Development</w:t>
        </w:r>
        <w:r w:rsidRPr="008238EF">
          <w:rPr>
            <w:rStyle w:val="Hyperlink"/>
            <w:rFonts w:ascii="Arial" w:hAnsi="Arial" w:cs="Arial"/>
          </w:rPr>
          <w:tab/>
          <w:t>3</w:t>
        </w:r>
      </w:hyperlink>
      <w:r w:rsidRPr="008238EF">
        <w:rPr>
          <w:rFonts w:ascii="Arial" w:hAnsi="Arial" w:cs="Arial"/>
        </w:rPr>
        <w:t> </w:t>
      </w:r>
    </w:p>
    <w:p w14:paraId="7539FFAE" w14:textId="77777777" w:rsidR="00874625" w:rsidRPr="008238EF" w:rsidRDefault="00874625" w:rsidP="00874625">
      <w:pPr>
        <w:rPr>
          <w:rFonts w:ascii="Arial" w:hAnsi="Arial" w:cs="Arial"/>
        </w:rPr>
      </w:pPr>
      <w:r w:rsidRPr="008238EF">
        <w:rPr>
          <w:rFonts w:ascii="Arial" w:hAnsi="Arial" w:cs="Arial"/>
          <w:u w:val="single"/>
        </w:rPr>
        <w:t>​</w:t>
      </w:r>
      <w:hyperlink r:id="rId10" w:anchor="_Toc222741951" w:tgtFrame="_blank" w:history="1">
        <w:r w:rsidRPr="008238EF">
          <w:rPr>
            <w:rStyle w:val="Hyperlink"/>
            <w:rFonts w:ascii="Arial" w:hAnsi="Arial" w:cs="Arial"/>
          </w:rPr>
          <w:t>Workforce Efficiency Versus Deskilling Concerns</w:t>
        </w:r>
        <w:r w:rsidRPr="008238EF">
          <w:rPr>
            <w:rStyle w:val="Hyperlink"/>
            <w:rFonts w:ascii="Arial" w:hAnsi="Arial" w:cs="Arial"/>
          </w:rPr>
          <w:tab/>
          <w:t>4</w:t>
        </w:r>
      </w:hyperlink>
      <w:r w:rsidRPr="008238EF">
        <w:rPr>
          <w:rFonts w:ascii="Arial" w:hAnsi="Arial" w:cs="Arial"/>
        </w:rPr>
        <w:t> </w:t>
      </w:r>
    </w:p>
    <w:p w14:paraId="4D12A28F" w14:textId="77777777" w:rsidR="00874625" w:rsidRPr="008238EF" w:rsidRDefault="00874625" w:rsidP="00874625">
      <w:pPr>
        <w:rPr>
          <w:rFonts w:ascii="Arial" w:hAnsi="Arial" w:cs="Arial"/>
        </w:rPr>
      </w:pPr>
      <w:r w:rsidRPr="008238EF">
        <w:rPr>
          <w:rFonts w:ascii="Arial" w:hAnsi="Arial" w:cs="Arial"/>
          <w:u w:val="single"/>
        </w:rPr>
        <w:t>​</w:t>
      </w:r>
      <w:hyperlink r:id="rId11" w:anchor="_Toc222741952" w:tgtFrame="_blank" w:history="1">
        <w:r w:rsidRPr="008238EF">
          <w:rPr>
            <w:rStyle w:val="Hyperlink"/>
            <w:rFonts w:ascii="Arial" w:hAnsi="Arial" w:cs="Arial"/>
          </w:rPr>
          <w:t>Staff Resistance and Acceptance</w:t>
        </w:r>
        <w:r w:rsidRPr="008238EF">
          <w:rPr>
            <w:rStyle w:val="Hyperlink"/>
            <w:rFonts w:ascii="Arial" w:hAnsi="Arial" w:cs="Arial"/>
          </w:rPr>
          <w:tab/>
          <w:t>4</w:t>
        </w:r>
      </w:hyperlink>
      <w:r w:rsidRPr="008238EF">
        <w:rPr>
          <w:rFonts w:ascii="Arial" w:hAnsi="Arial" w:cs="Arial"/>
        </w:rPr>
        <w:t> </w:t>
      </w:r>
    </w:p>
    <w:p w14:paraId="5EF31499" w14:textId="77777777" w:rsidR="00874625" w:rsidRPr="008238EF" w:rsidRDefault="00874625" w:rsidP="00874625">
      <w:pPr>
        <w:rPr>
          <w:rFonts w:ascii="Arial" w:hAnsi="Arial" w:cs="Arial"/>
        </w:rPr>
      </w:pPr>
      <w:r w:rsidRPr="008238EF">
        <w:rPr>
          <w:rFonts w:ascii="Arial" w:hAnsi="Arial" w:cs="Arial"/>
          <w:u w:val="single"/>
          <w:lang w:val="en-US"/>
        </w:rPr>
        <w:t>​</w:t>
      </w:r>
      <w:hyperlink r:id="rId12" w:anchor="_Toc222741953" w:tgtFrame="_blank" w:history="1">
        <w:r w:rsidRPr="008238EF">
          <w:rPr>
            <w:rStyle w:val="Hyperlink"/>
            <w:rFonts w:ascii="Arial" w:hAnsi="Arial" w:cs="Arial"/>
            <w:lang w:val="en-US"/>
          </w:rPr>
          <w:t>Impact on Service Delivery</w:t>
        </w:r>
        <w:r w:rsidRPr="008238EF">
          <w:rPr>
            <w:rStyle w:val="Hyperlink"/>
            <w:rFonts w:ascii="Arial" w:hAnsi="Arial" w:cs="Arial"/>
          </w:rPr>
          <w:tab/>
        </w:r>
        <w:r w:rsidRPr="008238EF">
          <w:rPr>
            <w:rStyle w:val="Hyperlink"/>
            <w:rFonts w:ascii="Arial" w:hAnsi="Arial" w:cs="Arial"/>
            <w:lang w:val="en-US"/>
          </w:rPr>
          <w:t>4</w:t>
        </w:r>
      </w:hyperlink>
      <w:r w:rsidRPr="008238EF">
        <w:rPr>
          <w:rFonts w:ascii="Arial" w:hAnsi="Arial" w:cs="Arial"/>
        </w:rPr>
        <w:t> </w:t>
      </w:r>
    </w:p>
    <w:p w14:paraId="2E6A2AD1" w14:textId="77777777" w:rsidR="00874625" w:rsidRPr="008238EF" w:rsidRDefault="00874625" w:rsidP="00874625">
      <w:pPr>
        <w:rPr>
          <w:rFonts w:ascii="Arial" w:hAnsi="Arial" w:cs="Arial"/>
        </w:rPr>
      </w:pPr>
      <w:r w:rsidRPr="008238EF">
        <w:rPr>
          <w:rFonts w:ascii="Arial" w:hAnsi="Arial" w:cs="Arial"/>
          <w:u w:val="single"/>
        </w:rPr>
        <w:t>​</w:t>
      </w:r>
      <w:hyperlink r:id="rId13" w:anchor="_Toc222741954" w:tgtFrame="_blank" w:history="1">
        <w:r w:rsidRPr="008238EF">
          <w:rPr>
            <w:rStyle w:val="Hyperlink"/>
            <w:rFonts w:ascii="Arial" w:hAnsi="Arial" w:cs="Arial"/>
          </w:rPr>
          <w:t>Operational Restructuring</w:t>
        </w:r>
        <w:r w:rsidRPr="008238EF">
          <w:rPr>
            <w:rStyle w:val="Hyperlink"/>
            <w:rFonts w:ascii="Arial" w:hAnsi="Arial" w:cs="Arial"/>
          </w:rPr>
          <w:tab/>
          <w:t>4</w:t>
        </w:r>
      </w:hyperlink>
      <w:r w:rsidRPr="008238EF">
        <w:rPr>
          <w:rFonts w:ascii="Arial" w:hAnsi="Arial" w:cs="Arial"/>
        </w:rPr>
        <w:t> </w:t>
      </w:r>
    </w:p>
    <w:p w14:paraId="39F969B8" w14:textId="77777777" w:rsidR="00874625" w:rsidRPr="008238EF" w:rsidRDefault="00874625" w:rsidP="00874625">
      <w:pPr>
        <w:rPr>
          <w:rFonts w:ascii="Arial" w:hAnsi="Arial" w:cs="Arial"/>
        </w:rPr>
      </w:pPr>
      <w:r w:rsidRPr="008238EF">
        <w:rPr>
          <w:rFonts w:ascii="Arial" w:hAnsi="Arial" w:cs="Arial"/>
          <w:u w:val="single"/>
        </w:rPr>
        <w:t>​</w:t>
      </w:r>
      <w:hyperlink r:id="rId14" w:anchor="_Toc222741955" w:tgtFrame="_blank" w:history="1">
        <w:r w:rsidRPr="008238EF">
          <w:rPr>
            <w:rStyle w:val="Hyperlink"/>
            <w:rFonts w:ascii="Arial" w:hAnsi="Arial" w:cs="Arial"/>
          </w:rPr>
          <w:t>Integration with Existing Systems</w:t>
        </w:r>
        <w:r w:rsidRPr="008238EF">
          <w:rPr>
            <w:rStyle w:val="Hyperlink"/>
            <w:rFonts w:ascii="Arial" w:hAnsi="Arial" w:cs="Arial"/>
          </w:rPr>
          <w:tab/>
          <w:t>5</w:t>
        </w:r>
      </w:hyperlink>
      <w:r w:rsidRPr="008238EF">
        <w:rPr>
          <w:rFonts w:ascii="Arial" w:hAnsi="Arial" w:cs="Arial"/>
        </w:rPr>
        <w:t> </w:t>
      </w:r>
    </w:p>
    <w:p w14:paraId="305990DC" w14:textId="77777777" w:rsidR="00874625" w:rsidRPr="008238EF" w:rsidRDefault="00874625" w:rsidP="00874625">
      <w:pPr>
        <w:rPr>
          <w:rFonts w:ascii="Arial" w:hAnsi="Arial" w:cs="Arial"/>
        </w:rPr>
      </w:pPr>
      <w:r w:rsidRPr="008238EF">
        <w:rPr>
          <w:rFonts w:ascii="Arial" w:hAnsi="Arial" w:cs="Arial"/>
          <w:u w:val="single"/>
        </w:rPr>
        <w:t>​</w:t>
      </w:r>
      <w:hyperlink r:id="rId15" w:anchor="_Toc222741956" w:tgtFrame="_blank" w:history="1">
        <w:r w:rsidRPr="008238EF">
          <w:rPr>
            <w:rStyle w:val="Hyperlink"/>
            <w:rFonts w:ascii="Arial" w:hAnsi="Arial" w:cs="Arial"/>
          </w:rPr>
          <w:t>Resource Reconfiguration</w:t>
        </w:r>
        <w:r w:rsidRPr="008238EF">
          <w:rPr>
            <w:rStyle w:val="Hyperlink"/>
            <w:rFonts w:ascii="Arial" w:hAnsi="Arial" w:cs="Arial"/>
          </w:rPr>
          <w:tab/>
          <w:t>5</w:t>
        </w:r>
      </w:hyperlink>
      <w:r w:rsidRPr="008238EF">
        <w:rPr>
          <w:rFonts w:ascii="Arial" w:hAnsi="Arial" w:cs="Arial"/>
        </w:rPr>
        <w:t> </w:t>
      </w:r>
    </w:p>
    <w:p w14:paraId="771719AA" w14:textId="77777777" w:rsidR="00874625" w:rsidRPr="008238EF" w:rsidRDefault="00874625" w:rsidP="00874625">
      <w:pPr>
        <w:rPr>
          <w:rFonts w:ascii="Arial" w:hAnsi="Arial" w:cs="Arial"/>
        </w:rPr>
      </w:pPr>
      <w:r w:rsidRPr="008238EF">
        <w:rPr>
          <w:rFonts w:ascii="Arial" w:hAnsi="Arial" w:cs="Arial"/>
          <w:u w:val="single"/>
          <w:lang w:val="en-US"/>
        </w:rPr>
        <w:t>​</w:t>
      </w:r>
      <w:hyperlink r:id="rId16" w:anchor="_Toc222741957" w:tgtFrame="_blank" w:history="1">
        <w:r w:rsidRPr="008238EF">
          <w:rPr>
            <w:rStyle w:val="Hyperlink"/>
            <w:rFonts w:ascii="Arial" w:hAnsi="Arial" w:cs="Arial"/>
            <w:lang w:val="en-US"/>
          </w:rPr>
          <w:t>Impact on Patients</w:t>
        </w:r>
        <w:r w:rsidRPr="008238EF">
          <w:rPr>
            <w:rStyle w:val="Hyperlink"/>
            <w:rFonts w:ascii="Arial" w:hAnsi="Arial" w:cs="Arial"/>
          </w:rPr>
          <w:tab/>
        </w:r>
        <w:r w:rsidRPr="008238EF">
          <w:rPr>
            <w:rStyle w:val="Hyperlink"/>
            <w:rFonts w:ascii="Arial" w:hAnsi="Arial" w:cs="Arial"/>
            <w:lang w:val="en-US"/>
          </w:rPr>
          <w:t>5</w:t>
        </w:r>
      </w:hyperlink>
      <w:r w:rsidRPr="008238EF">
        <w:rPr>
          <w:rFonts w:ascii="Arial" w:hAnsi="Arial" w:cs="Arial"/>
        </w:rPr>
        <w:t> </w:t>
      </w:r>
    </w:p>
    <w:p w14:paraId="4C40957A" w14:textId="77777777" w:rsidR="00874625" w:rsidRPr="008238EF" w:rsidRDefault="00874625" w:rsidP="00874625">
      <w:pPr>
        <w:rPr>
          <w:rFonts w:ascii="Arial" w:hAnsi="Arial" w:cs="Arial"/>
        </w:rPr>
      </w:pPr>
      <w:r w:rsidRPr="008238EF">
        <w:rPr>
          <w:rFonts w:ascii="Arial" w:hAnsi="Arial" w:cs="Arial"/>
          <w:u w:val="single"/>
        </w:rPr>
        <w:t>​</w:t>
      </w:r>
      <w:hyperlink r:id="rId17" w:anchor="_Toc222741958" w:tgtFrame="_blank" w:history="1">
        <w:r w:rsidRPr="008238EF">
          <w:rPr>
            <w:rStyle w:val="Hyperlink"/>
            <w:rFonts w:ascii="Arial" w:hAnsi="Arial" w:cs="Arial"/>
          </w:rPr>
          <w:t>Safety and Dignity Outcomes</w:t>
        </w:r>
        <w:r w:rsidRPr="008238EF">
          <w:rPr>
            <w:rStyle w:val="Hyperlink"/>
            <w:rFonts w:ascii="Arial" w:hAnsi="Arial" w:cs="Arial"/>
          </w:rPr>
          <w:tab/>
          <w:t>5</w:t>
        </w:r>
      </w:hyperlink>
      <w:r w:rsidRPr="008238EF">
        <w:rPr>
          <w:rFonts w:ascii="Arial" w:hAnsi="Arial" w:cs="Arial"/>
        </w:rPr>
        <w:t> </w:t>
      </w:r>
    </w:p>
    <w:p w14:paraId="64B359F0" w14:textId="77777777" w:rsidR="00874625" w:rsidRPr="008238EF" w:rsidRDefault="00874625" w:rsidP="00874625">
      <w:pPr>
        <w:rPr>
          <w:rFonts w:ascii="Arial" w:hAnsi="Arial" w:cs="Arial"/>
        </w:rPr>
      </w:pPr>
      <w:r w:rsidRPr="008238EF">
        <w:rPr>
          <w:rFonts w:ascii="Arial" w:hAnsi="Arial" w:cs="Arial"/>
          <w:u w:val="single"/>
        </w:rPr>
        <w:t>​</w:t>
      </w:r>
      <w:hyperlink r:id="rId18" w:anchor="_Toc222741959" w:tgtFrame="_blank" w:history="1">
        <w:r w:rsidRPr="008238EF">
          <w:rPr>
            <w:rStyle w:val="Hyperlink"/>
            <w:rFonts w:ascii="Arial" w:hAnsi="Arial" w:cs="Arial"/>
          </w:rPr>
          <w:t>Surveillance, Consent, and Autonomy</w:t>
        </w:r>
        <w:r w:rsidRPr="008238EF">
          <w:rPr>
            <w:rStyle w:val="Hyperlink"/>
            <w:rFonts w:ascii="Arial" w:hAnsi="Arial" w:cs="Arial"/>
          </w:rPr>
          <w:tab/>
          <w:t>5</w:t>
        </w:r>
      </w:hyperlink>
      <w:r w:rsidRPr="008238EF">
        <w:rPr>
          <w:rFonts w:ascii="Arial" w:hAnsi="Arial" w:cs="Arial"/>
        </w:rPr>
        <w:t> </w:t>
      </w:r>
    </w:p>
    <w:p w14:paraId="4F8E2640" w14:textId="77777777" w:rsidR="00874625" w:rsidRPr="008238EF" w:rsidRDefault="00874625" w:rsidP="00874625">
      <w:pPr>
        <w:rPr>
          <w:rFonts w:ascii="Arial" w:hAnsi="Arial" w:cs="Arial"/>
        </w:rPr>
      </w:pPr>
      <w:r w:rsidRPr="008238EF">
        <w:rPr>
          <w:rFonts w:ascii="Arial" w:hAnsi="Arial" w:cs="Arial"/>
          <w:u w:val="single"/>
        </w:rPr>
        <w:t>​</w:t>
      </w:r>
      <w:hyperlink r:id="rId19" w:anchor="_Toc222741960" w:tgtFrame="_blank" w:history="1">
        <w:r w:rsidRPr="008238EF">
          <w:rPr>
            <w:rStyle w:val="Hyperlink"/>
            <w:rFonts w:ascii="Arial" w:hAnsi="Arial" w:cs="Arial"/>
          </w:rPr>
          <w:t>Therapeutic Relationship Transformation</w:t>
        </w:r>
        <w:r w:rsidRPr="008238EF">
          <w:rPr>
            <w:rStyle w:val="Hyperlink"/>
            <w:rFonts w:ascii="Arial" w:hAnsi="Arial" w:cs="Arial"/>
          </w:rPr>
          <w:tab/>
          <w:t>5</w:t>
        </w:r>
      </w:hyperlink>
      <w:r w:rsidRPr="008238EF">
        <w:rPr>
          <w:rFonts w:ascii="Arial" w:hAnsi="Arial" w:cs="Arial"/>
        </w:rPr>
        <w:t> </w:t>
      </w:r>
    </w:p>
    <w:p w14:paraId="1B5E4BD4" w14:textId="77777777" w:rsidR="00874625" w:rsidRPr="008238EF" w:rsidRDefault="00874625" w:rsidP="00874625">
      <w:pPr>
        <w:rPr>
          <w:rFonts w:ascii="Arial" w:hAnsi="Arial" w:cs="Arial"/>
        </w:rPr>
      </w:pPr>
      <w:r w:rsidRPr="008238EF">
        <w:rPr>
          <w:rFonts w:ascii="Arial" w:hAnsi="Arial" w:cs="Arial"/>
          <w:u w:val="single"/>
          <w:lang w:val="en-US"/>
        </w:rPr>
        <w:t>​</w:t>
      </w:r>
      <w:hyperlink r:id="rId20" w:anchor="_Toc222741961" w:tgtFrame="_blank" w:history="1">
        <w:r w:rsidRPr="008238EF">
          <w:rPr>
            <w:rStyle w:val="Hyperlink"/>
            <w:rFonts w:ascii="Arial" w:hAnsi="Arial" w:cs="Arial"/>
            <w:lang w:val="en-US"/>
          </w:rPr>
          <w:t>Impact on Community</w:t>
        </w:r>
        <w:r w:rsidRPr="008238EF">
          <w:rPr>
            <w:rStyle w:val="Hyperlink"/>
            <w:rFonts w:ascii="Arial" w:hAnsi="Arial" w:cs="Arial"/>
          </w:rPr>
          <w:tab/>
        </w:r>
        <w:r w:rsidRPr="008238EF">
          <w:rPr>
            <w:rStyle w:val="Hyperlink"/>
            <w:rFonts w:ascii="Arial" w:hAnsi="Arial" w:cs="Arial"/>
            <w:lang w:val="en-US"/>
          </w:rPr>
          <w:t>5</w:t>
        </w:r>
      </w:hyperlink>
      <w:r w:rsidRPr="008238EF">
        <w:rPr>
          <w:rFonts w:ascii="Arial" w:hAnsi="Arial" w:cs="Arial"/>
        </w:rPr>
        <w:t> </w:t>
      </w:r>
    </w:p>
    <w:p w14:paraId="0B8FD10C" w14:textId="77777777" w:rsidR="00874625" w:rsidRPr="008238EF" w:rsidRDefault="00874625" w:rsidP="00874625">
      <w:pPr>
        <w:rPr>
          <w:rFonts w:ascii="Arial" w:hAnsi="Arial" w:cs="Arial"/>
        </w:rPr>
      </w:pPr>
      <w:r w:rsidRPr="008238EF">
        <w:rPr>
          <w:rFonts w:ascii="Arial" w:hAnsi="Arial" w:cs="Arial"/>
          <w:u w:val="single"/>
        </w:rPr>
        <w:t>​</w:t>
      </w:r>
      <w:hyperlink r:id="rId21" w:anchor="_Toc222741962" w:tgtFrame="_blank" w:history="1">
        <w:r w:rsidRPr="008238EF">
          <w:rPr>
            <w:rStyle w:val="Hyperlink"/>
            <w:rFonts w:ascii="Arial" w:hAnsi="Arial" w:cs="Arial"/>
          </w:rPr>
          <w:t>Family Involvement and Reassurance</w:t>
        </w:r>
        <w:r w:rsidRPr="008238EF">
          <w:rPr>
            <w:rStyle w:val="Hyperlink"/>
            <w:rFonts w:ascii="Arial" w:hAnsi="Arial" w:cs="Arial"/>
          </w:rPr>
          <w:tab/>
          <w:t>5</w:t>
        </w:r>
      </w:hyperlink>
      <w:r w:rsidRPr="008238EF">
        <w:rPr>
          <w:rFonts w:ascii="Arial" w:hAnsi="Arial" w:cs="Arial"/>
        </w:rPr>
        <w:t> </w:t>
      </w:r>
    </w:p>
    <w:p w14:paraId="27536259" w14:textId="77777777" w:rsidR="00874625" w:rsidRPr="008238EF" w:rsidRDefault="00874625" w:rsidP="00874625">
      <w:pPr>
        <w:rPr>
          <w:rFonts w:ascii="Arial" w:hAnsi="Arial" w:cs="Arial"/>
        </w:rPr>
      </w:pPr>
      <w:r w:rsidRPr="008238EF">
        <w:rPr>
          <w:rFonts w:ascii="Arial" w:hAnsi="Arial" w:cs="Arial"/>
          <w:u w:val="single"/>
        </w:rPr>
        <w:t>​</w:t>
      </w:r>
      <w:hyperlink r:id="rId22" w:anchor="_Toc222741963" w:tgtFrame="_blank" w:history="1">
        <w:r w:rsidRPr="008238EF">
          <w:rPr>
            <w:rStyle w:val="Hyperlink"/>
            <w:rFonts w:ascii="Arial" w:hAnsi="Arial" w:cs="Arial"/>
          </w:rPr>
          <w:t>Public Health and Population-Level Impacts</w:t>
        </w:r>
        <w:r w:rsidRPr="008238EF">
          <w:rPr>
            <w:rStyle w:val="Hyperlink"/>
            <w:rFonts w:ascii="Arial" w:hAnsi="Arial" w:cs="Arial"/>
          </w:rPr>
          <w:tab/>
          <w:t>5</w:t>
        </w:r>
      </w:hyperlink>
      <w:r w:rsidRPr="008238EF">
        <w:rPr>
          <w:rFonts w:ascii="Arial" w:hAnsi="Arial" w:cs="Arial"/>
        </w:rPr>
        <w:t> </w:t>
      </w:r>
    </w:p>
    <w:p w14:paraId="44F0B185" w14:textId="77777777" w:rsidR="00874625" w:rsidRPr="008238EF" w:rsidRDefault="00874625" w:rsidP="00874625">
      <w:pPr>
        <w:rPr>
          <w:rFonts w:ascii="Arial" w:hAnsi="Arial" w:cs="Arial"/>
        </w:rPr>
      </w:pPr>
      <w:r w:rsidRPr="008238EF">
        <w:rPr>
          <w:rFonts w:ascii="Arial" w:hAnsi="Arial" w:cs="Arial"/>
          <w:u w:val="single"/>
        </w:rPr>
        <w:t>​</w:t>
      </w:r>
      <w:hyperlink r:id="rId23" w:anchor="_Toc222741964" w:tgtFrame="_blank" w:history="1">
        <w:r w:rsidRPr="008238EF">
          <w:rPr>
            <w:rStyle w:val="Hyperlink"/>
            <w:rFonts w:ascii="Arial" w:hAnsi="Arial" w:cs="Arial"/>
          </w:rPr>
          <w:t>Co-production and Community Engagement</w:t>
        </w:r>
        <w:r w:rsidRPr="008238EF">
          <w:rPr>
            <w:rStyle w:val="Hyperlink"/>
            <w:rFonts w:ascii="Arial" w:hAnsi="Arial" w:cs="Arial"/>
          </w:rPr>
          <w:tab/>
          <w:t>5</w:t>
        </w:r>
      </w:hyperlink>
      <w:r w:rsidRPr="008238EF">
        <w:rPr>
          <w:rFonts w:ascii="Arial" w:hAnsi="Arial" w:cs="Arial"/>
        </w:rPr>
        <w:t> </w:t>
      </w:r>
    </w:p>
    <w:p w14:paraId="60D71634" w14:textId="77777777" w:rsidR="00874625" w:rsidRPr="008238EF" w:rsidRDefault="00874625" w:rsidP="00874625">
      <w:pPr>
        <w:rPr>
          <w:rFonts w:ascii="Arial" w:hAnsi="Arial" w:cs="Arial"/>
        </w:rPr>
      </w:pPr>
      <w:r w:rsidRPr="008238EF">
        <w:rPr>
          <w:rFonts w:ascii="Arial" w:hAnsi="Arial" w:cs="Arial"/>
          <w:u w:val="single"/>
          <w:lang w:val="en-US"/>
        </w:rPr>
        <w:t>​</w:t>
      </w:r>
      <w:hyperlink r:id="rId24" w:anchor="_Toc222741965" w:tgtFrame="_blank" w:history="1">
        <w:r w:rsidRPr="008238EF">
          <w:rPr>
            <w:rStyle w:val="Hyperlink"/>
            <w:rFonts w:ascii="Arial" w:hAnsi="Arial" w:cs="Arial"/>
            <w:lang w:val="en-US"/>
          </w:rPr>
          <w:t>Conclusion</w:t>
        </w:r>
        <w:r w:rsidRPr="008238EF">
          <w:rPr>
            <w:rStyle w:val="Hyperlink"/>
            <w:rFonts w:ascii="Arial" w:hAnsi="Arial" w:cs="Arial"/>
          </w:rPr>
          <w:tab/>
        </w:r>
        <w:r w:rsidRPr="008238EF">
          <w:rPr>
            <w:rStyle w:val="Hyperlink"/>
            <w:rFonts w:ascii="Arial" w:hAnsi="Arial" w:cs="Arial"/>
            <w:lang w:val="en-US"/>
          </w:rPr>
          <w:t>5</w:t>
        </w:r>
      </w:hyperlink>
      <w:r w:rsidRPr="008238EF">
        <w:rPr>
          <w:rFonts w:ascii="Arial" w:hAnsi="Arial" w:cs="Arial"/>
        </w:rPr>
        <w:t> </w:t>
      </w:r>
    </w:p>
    <w:p w14:paraId="367BAF65" w14:textId="77777777" w:rsidR="00874625" w:rsidRPr="008238EF" w:rsidRDefault="00874625" w:rsidP="00874625">
      <w:pPr>
        <w:rPr>
          <w:rFonts w:ascii="Arial" w:hAnsi="Arial" w:cs="Arial"/>
        </w:rPr>
      </w:pPr>
      <w:r w:rsidRPr="008238EF">
        <w:rPr>
          <w:rFonts w:ascii="Arial" w:hAnsi="Arial" w:cs="Arial"/>
          <w:u w:val="single"/>
          <w:lang w:val="en-US"/>
        </w:rPr>
        <w:t>​</w:t>
      </w:r>
      <w:hyperlink r:id="rId25" w:anchor="_Toc222741966" w:tgtFrame="_blank" w:history="1">
        <w:r w:rsidRPr="008238EF">
          <w:rPr>
            <w:rStyle w:val="Hyperlink"/>
            <w:rFonts w:ascii="Arial" w:hAnsi="Arial" w:cs="Arial"/>
            <w:lang w:val="en-US"/>
          </w:rPr>
          <w:t>References</w:t>
        </w:r>
        <w:r w:rsidRPr="008238EF">
          <w:rPr>
            <w:rStyle w:val="Hyperlink"/>
            <w:rFonts w:ascii="Arial" w:hAnsi="Arial" w:cs="Arial"/>
          </w:rPr>
          <w:tab/>
        </w:r>
        <w:r w:rsidRPr="008238EF">
          <w:rPr>
            <w:rStyle w:val="Hyperlink"/>
            <w:rFonts w:ascii="Arial" w:hAnsi="Arial" w:cs="Arial"/>
            <w:lang w:val="en-US"/>
          </w:rPr>
          <w:t>5</w:t>
        </w:r>
      </w:hyperlink>
      <w:r w:rsidRPr="008238EF">
        <w:rPr>
          <w:rFonts w:ascii="Arial" w:hAnsi="Arial" w:cs="Arial"/>
        </w:rPr>
        <w:t> </w:t>
      </w:r>
    </w:p>
    <w:p w14:paraId="42047BC0" w14:textId="77777777" w:rsidR="00874625" w:rsidRPr="008238EF" w:rsidRDefault="00874625" w:rsidP="00874625">
      <w:pPr>
        <w:rPr>
          <w:rFonts w:ascii="Arial" w:hAnsi="Arial" w:cs="Arial"/>
        </w:rPr>
      </w:pPr>
      <w:r w:rsidRPr="008238EF">
        <w:rPr>
          <w:rFonts w:ascii="Arial" w:hAnsi="Arial" w:cs="Arial"/>
        </w:rPr>
        <w:t>​</w:t>
      </w:r>
      <w:r w:rsidRPr="008238EF">
        <w:rPr>
          <w:rFonts w:ascii="Arial" w:hAnsi="Arial" w:cs="Arial"/>
          <w:b/>
          <w:bCs/>
        </w:rPr>
        <w:t>​</w:t>
      </w:r>
      <w:r w:rsidRPr="008238EF">
        <w:rPr>
          <w:rFonts w:ascii="Arial" w:hAnsi="Arial" w:cs="Arial"/>
        </w:rPr>
        <w:t> </w:t>
      </w:r>
    </w:p>
    <w:p w14:paraId="410C4838" w14:textId="77777777" w:rsidR="00874625" w:rsidRPr="008238EF" w:rsidRDefault="00874625" w:rsidP="00874625">
      <w:pPr>
        <w:rPr>
          <w:rFonts w:ascii="Arial" w:hAnsi="Arial" w:cs="Arial"/>
        </w:rPr>
      </w:pPr>
      <w:r w:rsidRPr="008238EF">
        <w:rPr>
          <w:rFonts w:ascii="Arial" w:hAnsi="Arial" w:cs="Arial"/>
        </w:rPr>
        <w:t> </w:t>
      </w:r>
    </w:p>
    <w:p w14:paraId="7886B64E" w14:textId="77777777" w:rsidR="00874625" w:rsidRPr="008238EF" w:rsidRDefault="00874625" w:rsidP="00874625">
      <w:pPr>
        <w:rPr>
          <w:rFonts w:ascii="Arial" w:hAnsi="Arial" w:cs="Arial"/>
          <w:b/>
          <w:bCs/>
        </w:rPr>
      </w:pPr>
    </w:p>
    <w:p w14:paraId="7E05EE52" w14:textId="77777777" w:rsidR="00874625" w:rsidRPr="008238EF" w:rsidRDefault="00874625" w:rsidP="00874625">
      <w:pPr>
        <w:rPr>
          <w:rFonts w:ascii="Arial" w:hAnsi="Arial" w:cs="Arial"/>
          <w:b/>
          <w:bCs/>
        </w:rPr>
      </w:pPr>
    </w:p>
    <w:p w14:paraId="19AA6431" w14:textId="77777777" w:rsidR="00874625" w:rsidRPr="008238EF" w:rsidRDefault="00874625" w:rsidP="00874625">
      <w:pPr>
        <w:rPr>
          <w:rFonts w:ascii="Arial" w:hAnsi="Arial" w:cs="Arial"/>
          <w:b/>
          <w:bCs/>
        </w:rPr>
      </w:pPr>
    </w:p>
    <w:p w14:paraId="7D1070C2" w14:textId="77777777" w:rsidR="00874625" w:rsidRPr="008238EF" w:rsidRDefault="00874625" w:rsidP="00874625">
      <w:pPr>
        <w:rPr>
          <w:rFonts w:ascii="Arial" w:hAnsi="Arial" w:cs="Arial"/>
          <w:b/>
          <w:bCs/>
        </w:rPr>
      </w:pPr>
    </w:p>
    <w:p w14:paraId="1CC1BE3D" w14:textId="77777777" w:rsidR="00874625" w:rsidRPr="008238EF" w:rsidRDefault="00874625" w:rsidP="00874625">
      <w:pPr>
        <w:rPr>
          <w:rFonts w:ascii="Arial" w:hAnsi="Arial" w:cs="Arial"/>
          <w:b/>
          <w:bCs/>
        </w:rPr>
      </w:pPr>
    </w:p>
    <w:p w14:paraId="11FD69E3" w14:textId="77777777" w:rsidR="00874625" w:rsidRPr="008238EF" w:rsidRDefault="00874625" w:rsidP="00874625">
      <w:pPr>
        <w:rPr>
          <w:rFonts w:ascii="Arial" w:hAnsi="Arial" w:cs="Arial"/>
          <w:b/>
          <w:bCs/>
        </w:rPr>
      </w:pPr>
    </w:p>
    <w:p w14:paraId="059BA614" w14:textId="77777777" w:rsidR="008238EF" w:rsidRDefault="008238EF" w:rsidP="00874625">
      <w:pPr>
        <w:rPr>
          <w:rFonts w:ascii="Arial" w:hAnsi="Arial" w:cs="Arial"/>
          <w:b/>
          <w:bCs/>
        </w:rPr>
      </w:pPr>
    </w:p>
    <w:p w14:paraId="0F3B7386" w14:textId="36E18AEE"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lastRenderedPageBreak/>
        <w:t>Introduction</w:t>
      </w:r>
      <w:r w:rsidRPr="009B445E">
        <w:rPr>
          <w:rFonts w:ascii="Arial" w:hAnsi="Arial" w:cs="Arial"/>
          <w:sz w:val="22"/>
          <w:szCs w:val="22"/>
        </w:rPr>
        <w:t> </w:t>
      </w:r>
    </w:p>
    <w:p w14:paraId="76CB93B9" w14:textId="0ED30B43"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Digital transformation of health and social care is one of the greatest radical paradigms shifts in the history of the industry and it has completely changed the nature of service delivery, experience and conceptualisation (</w:t>
      </w:r>
      <w:proofErr w:type="spellStart"/>
      <w:r w:rsidRPr="009B445E">
        <w:rPr>
          <w:rFonts w:ascii="Arial" w:hAnsi="Arial" w:cs="Arial"/>
          <w:sz w:val="22"/>
          <w:szCs w:val="22"/>
        </w:rPr>
        <w:t>Picón</w:t>
      </w:r>
      <w:proofErr w:type="spellEnd"/>
      <w:r w:rsidRPr="009B445E">
        <w:rPr>
          <w:rFonts w:ascii="Arial" w:hAnsi="Arial" w:cs="Arial"/>
          <w:sz w:val="22"/>
          <w:szCs w:val="22"/>
        </w:rPr>
        <w:t>-Jaimes, 2024). The present report analyses the implementation of the </w:t>
      </w:r>
      <w:proofErr w:type="spellStart"/>
      <w:r w:rsidRPr="009B445E">
        <w:rPr>
          <w:rFonts w:ascii="Arial" w:hAnsi="Arial" w:cs="Arial"/>
          <w:sz w:val="22"/>
          <w:szCs w:val="22"/>
        </w:rPr>
        <w:t>Oxevision</w:t>
      </w:r>
      <w:proofErr w:type="spellEnd"/>
      <w:r w:rsidRPr="009B445E">
        <w:rPr>
          <w:rFonts w:ascii="Arial" w:hAnsi="Arial" w:cs="Arial"/>
          <w:sz w:val="22"/>
          <w:szCs w:val="22"/>
        </w:rPr>
        <w:t> (previously </w:t>
      </w:r>
      <w:proofErr w:type="spellStart"/>
      <w:r w:rsidRPr="009B445E">
        <w:rPr>
          <w:rFonts w:ascii="Arial" w:hAnsi="Arial" w:cs="Arial"/>
          <w:sz w:val="22"/>
          <w:szCs w:val="22"/>
        </w:rPr>
        <w:t>Oxehealth</w:t>
      </w:r>
      <w:proofErr w:type="spellEnd"/>
      <w:r w:rsidRPr="009B445E">
        <w:rPr>
          <w:rFonts w:ascii="Arial" w:hAnsi="Arial" w:cs="Arial"/>
          <w:sz w:val="22"/>
          <w:szCs w:val="22"/>
        </w:rPr>
        <w:t>), a digital monitoring technology practised in the UK healthcare and social care context successfully during the past decade (</w:t>
      </w:r>
      <w:proofErr w:type="spellStart"/>
      <w:r w:rsidRPr="009B445E">
        <w:rPr>
          <w:rFonts w:ascii="Arial" w:hAnsi="Arial" w:cs="Arial"/>
          <w:sz w:val="22"/>
          <w:szCs w:val="22"/>
        </w:rPr>
        <w:t>Stoumpos</w:t>
      </w:r>
      <w:proofErr w:type="spellEnd"/>
      <w:r w:rsidRPr="009B445E">
        <w:rPr>
          <w:rFonts w:ascii="Arial" w:hAnsi="Arial" w:cs="Arial"/>
          <w:sz w:val="22"/>
          <w:szCs w:val="22"/>
        </w:rPr>
        <w:t>, Kitsios and </w:t>
      </w:r>
      <w:proofErr w:type="spellStart"/>
      <w:r w:rsidRPr="009B445E">
        <w:rPr>
          <w:rFonts w:ascii="Arial" w:hAnsi="Arial" w:cs="Arial"/>
          <w:sz w:val="22"/>
          <w:szCs w:val="22"/>
        </w:rPr>
        <w:t>Talias</w:t>
      </w:r>
      <w:proofErr w:type="spellEnd"/>
      <w:r w:rsidRPr="009B445E">
        <w:rPr>
          <w:rFonts w:ascii="Arial" w:hAnsi="Arial" w:cs="Arial"/>
          <w:sz w:val="22"/>
          <w:szCs w:val="22"/>
        </w:rPr>
        <w:t>, 2023). </w:t>
      </w:r>
      <w:proofErr w:type="spellStart"/>
      <w:r w:rsidRPr="009B445E">
        <w:rPr>
          <w:rFonts w:ascii="Arial" w:hAnsi="Arial" w:cs="Arial"/>
          <w:sz w:val="22"/>
          <w:szCs w:val="22"/>
        </w:rPr>
        <w:t>Oxevision</w:t>
      </w:r>
      <w:proofErr w:type="spellEnd"/>
      <w:r w:rsidRPr="009B445E">
        <w:rPr>
          <w:rFonts w:ascii="Arial" w:hAnsi="Arial" w:cs="Arial"/>
          <w:sz w:val="22"/>
          <w:szCs w:val="22"/>
        </w:rPr>
        <w:t> is an optical sensor that depends on non-contact sensors and algorithms to monitor vital signs and aims at observing patients without touching them, thus offering constant monitoring and potentially lowering the number of intrusive examinations (</w:t>
      </w:r>
      <w:proofErr w:type="spellStart"/>
      <w:r w:rsidRPr="009B445E">
        <w:rPr>
          <w:rFonts w:ascii="Arial" w:hAnsi="Arial" w:cs="Arial"/>
          <w:sz w:val="22"/>
          <w:szCs w:val="22"/>
        </w:rPr>
        <w:t>Oxehealth</w:t>
      </w:r>
      <w:proofErr w:type="spellEnd"/>
      <w:r w:rsidRPr="009B445E">
        <w:rPr>
          <w:rFonts w:ascii="Arial" w:hAnsi="Arial" w:cs="Arial"/>
          <w:sz w:val="22"/>
          <w:szCs w:val="22"/>
        </w:rPr>
        <w:t>, 2023). </w:t>
      </w:r>
    </w:p>
    <w:p w14:paraId="514ECB01" w14:textId="3F3F0A08" w:rsidR="00D83245" w:rsidRPr="009B445E" w:rsidRDefault="00874625" w:rsidP="008238EF">
      <w:pPr>
        <w:spacing w:line="360" w:lineRule="auto"/>
        <w:rPr>
          <w:rFonts w:ascii="Arial" w:hAnsi="Arial" w:cs="Arial"/>
          <w:sz w:val="22"/>
          <w:szCs w:val="22"/>
        </w:rPr>
      </w:pPr>
      <w:proofErr w:type="spellStart"/>
      <w:r w:rsidRPr="009B445E">
        <w:rPr>
          <w:rFonts w:ascii="Arial" w:hAnsi="Arial" w:cs="Arial"/>
          <w:sz w:val="22"/>
          <w:szCs w:val="22"/>
        </w:rPr>
        <w:t>Oxevision</w:t>
      </w:r>
      <w:proofErr w:type="spellEnd"/>
      <w:r w:rsidRPr="009B445E">
        <w:rPr>
          <w:rFonts w:ascii="Arial" w:hAnsi="Arial" w:cs="Arial"/>
          <w:sz w:val="22"/>
          <w:szCs w:val="22"/>
        </w:rPr>
        <w:t> has been installed in more than 150 NHS wards and care facilities in the United Kingdom since its first use in NHS trusts about eight years ago and has been deployed on more than 300,000 patients since that time (</w:t>
      </w:r>
      <w:proofErr w:type="spellStart"/>
      <w:r w:rsidRPr="009B445E">
        <w:rPr>
          <w:rFonts w:ascii="Arial" w:hAnsi="Arial" w:cs="Arial"/>
          <w:sz w:val="22"/>
          <w:szCs w:val="22"/>
        </w:rPr>
        <w:t>Oxehealth</w:t>
      </w:r>
      <w:proofErr w:type="spellEnd"/>
      <w:r w:rsidRPr="009B445E">
        <w:rPr>
          <w:rFonts w:ascii="Arial" w:hAnsi="Arial" w:cs="Arial"/>
          <w:sz w:val="22"/>
          <w:szCs w:val="22"/>
        </w:rPr>
        <w:t>, 2024). According to the technology, the number of falls can be decreased by 38 percent, and the quality of sleep will improve with less night disturbances (Cardiff and Vale University Health Board, 2022). Nonetheless, just like any disruptive digital innovation, the implementation also creates essential issues concerning workforce change, service redesign, patient experience, and community influence, which should be critical analysed. This report critically evaluates </w:t>
      </w:r>
      <w:proofErr w:type="spellStart"/>
      <w:r w:rsidRPr="009B445E">
        <w:rPr>
          <w:rFonts w:ascii="Arial" w:hAnsi="Arial" w:cs="Arial"/>
          <w:sz w:val="22"/>
          <w:szCs w:val="22"/>
        </w:rPr>
        <w:t>Oxevision</w:t>
      </w:r>
      <w:proofErr w:type="spellEnd"/>
      <w:r w:rsidRPr="009B445E">
        <w:rPr>
          <w:rFonts w:ascii="Arial" w:hAnsi="Arial" w:cs="Arial"/>
          <w:sz w:val="22"/>
          <w:szCs w:val="22"/>
        </w:rPr>
        <w:t> based on the specifics of its functioning in the UK and peer-reviewed literature to determine the dubious advantages and issues that often remain unreported to a wide audience. </w:t>
      </w:r>
    </w:p>
    <w:p w14:paraId="41F7B6B0" w14:textId="50791CB2" w:rsidR="00874625" w:rsidRPr="009B445E" w:rsidRDefault="00874625" w:rsidP="008238EF">
      <w:pPr>
        <w:pStyle w:val="ListParagraph"/>
        <w:numPr>
          <w:ilvl w:val="0"/>
          <w:numId w:val="3"/>
        </w:numPr>
        <w:spacing w:line="360" w:lineRule="auto"/>
        <w:rPr>
          <w:rFonts w:ascii="Arial" w:hAnsi="Arial" w:cs="Arial"/>
          <w:sz w:val="22"/>
          <w:szCs w:val="22"/>
        </w:rPr>
      </w:pPr>
      <w:r w:rsidRPr="009B445E">
        <w:rPr>
          <w:rFonts w:ascii="Arial" w:hAnsi="Arial" w:cs="Arial"/>
          <w:b/>
          <w:bCs/>
          <w:sz w:val="22"/>
          <w:szCs w:val="22"/>
        </w:rPr>
        <w:t>Impact on Workforce</w:t>
      </w:r>
      <w:r w:rsidRPr="009B445E">
        <w:rPr>
          <w:rFonts w:ascii="Arial" w:hAnsi="Arial" w:cs="Arial"/>
          <w:sz w:val="22"/>
          <w:szCs w:val="22"/>
        </w:rPr>
        <w:t> </w:t>
      </w:r>
    </w:p>
    <w:p w14:paraId="572843B2" w14:textId="77777777"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Introduction of </w:t>
      </w:r>
      <w:proofErr w:type="spellStart"/>
      <w:r w:rsidRPr="009B445E">
        <w:rPr>
          <w:rFonts w:ascii="Arial" w:hAnsi="Arial" w:cs="Arial"/>
          <w:sz w:val="22"/>
          <w:szCs w:val="22"/>
        </w:rPr>
        <w:t>Oxevision</w:t>
      </w:r>
      <w:proofErr w:type="spellEnd"/>
      <w:r w:rsidRPr="009B445E">
        <w:rPr>
          <w:rFonts w:ascii="Arial" w:hAnsi="Arial" w:cs="Arial"/>
          <w:sz w:val="22"/>
          <w:szCs w:val="22"/>
        </w:rPr>
        <w:t> has radically restructured the working roles, competencies and responsibilities in a health and social care environment and offered both a chance of improved practise and a threat to professional autonomy (Reis and </w:t>
      </w:r>
      <w:proofErr w:type="spellStart"/>
      <w:r w:rsidRPr="009B445E">
        <w:rPr>
          <w:rFonts w:ascii="Arial" w:hAnsi="Arial" w:cs="Arial"/>
          <w:sz w:val="22"/>
          <w:szCs w:val="22"/>
        </w:rPr>
        <w:t>Melão</w:t>
      </w:r>
      <w:proofErr w:type="spellEnd"/>
      <w:r w:rsidRPr="009B445E">
        <w:rPr>
          <w:rFonts w:ascii="Arial" w:hAnsi="Arial" w:cs="Arial"/>
          <w:sz w:val="22"/>
          <w:szCs w:val="22"/>
        </w:rPr>
        <w:t>, 2023). </w:t>
      </w:r>
    </w:p>
    <w:p w14:paraId="3EB9E1A0"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Role Transformation and Skill Development</w:t>
      </w:r>
      <w:r w:rsidRPr="009B445E">
        <w:rPr>
          <w:rFonts w:ascii="Arial" w:hAnsi="Arial" w:cs="Arial"/>
          <w:sz w:val="22"/>
          <w:szCs w:val="22"/>
        </w:rPr>
        <w:t> </w:t>
      </w:r>
    </w:p>
    <w:p w14:paraId="7C11886B" w14:textId="2E954520" w:rsidR="00874625" w:rsidRPr="009B445E" w:rsidRDefault="00874625" w:rsidP="008238EF">
      <w:pPr>
        <w:spacing w:line="360" w:lineRule="auto"/>
        <w:rPr>
          <w:rFonts w:ascii="Arial" w:hAnsi="Arial" w:cs="Arial"/>
          <w:sz w:val="22"/>
          <w:szCs w:val="22"/>
        </w:rPr>
      </w:pPr>
      <w:proofErr w:type="spellStart"/>
      <w:r w:rsidRPr="009B445E">
        <w:rPr>
          <w:rFonts w:ascii="Arial" w:hAnsi="Arial" w:cs="Arial"/>
          <w:sz w:val="22"/>
          <w:szCs w:val="22"/>
        </w:rPr>
        <w:t>Oxevision</w:t>
      </w:r>
      <w:proofErr w:type="spellEnd"/>
      <w:r w:rsidRPr="009B445E">
        <w:rPr>
          <w:rFonts w:ascii="Arial" w:hAnsi="Arial" w:cs="Arial"/>
          <w:sz w:val="22"/>
          <w:szCs w:val="22"/>
        </w:rPr>
        <w:t> has prompted considerable job role redesign among the nursing personnel, the health care assistants and ward managers. In the past, physical observation had to be directed to the patient, and the staff had to make frequent visual inspection </w:t>
      </w:r>
      <w:proofErr w:type="gramStart"/>
      <w:r w:rsidRPr="009B445E">
        <w:rPr>
          <w:rFonts w:ascii="Arial" w:hAnsi="Arial" w:cs="Arial"/>
          <w:sz w:val="22"/>
          <w:szCs w:val="22"/>
        </w:rPr>
        <w:t>during the course of</w:t>
      </w:r>
      <w:proofErr w:type="gramEnd"/>
      <w:r w:rsidRPr="009B445E">
        <w:rPr>
          <w:rFonts w:ascii="Arial" w:hAnsi="Arial" w:cs="Arial"/>
          <w:sz w:val="22"/>
          <w:szCs w:val="22"/>
        </w:rPr>
        <w:t> night shifts. According to the Health Foundation (2023) research, in the past, nurses devoted around 27% of night shifts to carrying out routine observational che</w:t>
      </w:r>
      <w:r w:rsidR="00D83245" w:rsidRPr="009B445E">
        <w:rPr>
          <w:rFonts w:ascii="Arial" w:hAnsi="Arial" w:cs="Arial"/>
          <w:sz w:val="22"/>
          <w:szCs w:val="22"/>
        </w:rPr>
        <w:t>cks</w:t>
      </w:r>
      <w:r w:rsidRPr="009B445E">
        <w:rPr>
          <w:rFonts w:ascii="Arial" w:hAnsi="Arial" w:cs="Arial"/>
          <w:sz w:val="22"/>
          <w:szCs w:val="22"/>
        </w:rPr>
        <w:t>. </w:t>
      </w:r>
      <w:proofErr w:type="spellStart"/>
      <w:r w:rsidRPr="009B445E">
        <w:rPr>
          <w:rFonts w:ascii="Arial" w:hAnsi="Arial" w:cs="Arial"/>
          <w:sz w:val="22"/>
          <w:szCs w:val="22"/>
        </w:rPr>
        <w:t>Oxevision</w:t>
      </w:r>
      <w:proofErr w:type="spellEnd"/>
      <w:r w:rsidRPr="009B445E">
        <w:rPr>
          <w:rFonts w:ascii="Arial" w:hAnsi="Arial" w:cs="Arial"/>
          <w:sz w:val="22"/>
          <w:szCs w:val="22"/>
        </w:rPr>
        <w:t> has also automated this capability, allowing employees to have several patients control through a central station (Reis and </w:t>
      </w:r>
      <w:proofErr w:type="spellStart"/>
      <w:r w:rsidRPr="009B445E">
        <w:rPr>
          <w:rFonts w:ascii="Arial" w:hAnsi="Arial" w:cs="Arial"/>
          <w:sz w:val="22"/>
          <w:szCs w:val="22"/>
        </w:rPr>
        <w:t>Melão</w:t>
      </w:r>
      <w:proofErr w:type="spellEnd"/>
      <w:r w:rsidRPr="009B445E">
        <w:rPr>
          <w:rFonts w:ascii="Arial" w:hAnsi="Arial" w:cs="Arial"/>
          <w:sz w:val="22"/>
          <w:szCs w:val="22"/>
        </w:rPr>
        <w:t xml:space="preserve">, 2023). This role change however requires new technical skills. One Royal College of Nursing (2023) study identified that 64% of the nursing personnel needed further training to effectively interpret the data in </w:t>
      </w:r>
      <w:r w:rsidRPr="009B445E">
        <w:rPr>
          <w:rFonts w:ascii="Arial" w:hAnsi="Arial" w:cs="Arial"/>
          <w:sz w:val="22"/>
          <w:szCs w:val="22"/>
        </w:rPr>
        <w:lastRenderedPageBreak/>
        <w:t>the </w:t>
      </w:r>
      <w:proofErr w:type="spellStart"/>
      <w:r w:rsidRPr="009B445E">
        <w:rPr>
          <w:rFonts w:ascii="Arial" w:hAnsi="Arial" w:cs="Arial"/>
          <w:sz w:val="22"/>
          <w:szCs w:val="22"/>
        </w:rPr>
        <w:t>Oxevision</w:t>
      </w:r>
      <w:proofErr w:type="spellEnd"/>
      <w:r w:rsidRPr="009B445E">
        <w:rPr>
          <w:rFonts w:ascii="Arial" w:hAnsi="Arial" w:cs="Arial"/>
          <w:sz w:val="22"/>
          <w:szCs w:val="22"/>
        </w:rPr>
        <w:t> and older personnel members had more difficulties with obtaining digital skills. </w:t>
      </w:r>
    </w:p>
    <w:p w14:paraId="47AB7425"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Workforce Efficiency Versus Deskilling Concerns</w:t>
      </w:r>
      <w:r w:rsidRPr="009B445E">
        <w:rPr>
          <w:rFonts w:ascii="Arial" w:hAnsi="Arial" w:cs="Arial"/>
          <w:sz w:val="22"/>
          <w:szCs w:val="22"/>
        </w:rPr>
        <w:t> </w:t>
      </w:r>
    </w:p>
    <w:p w14:paraId="17939246" w14:textId="77777777"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Advocates believe that </w:t>
      </w:r>
      <w:proofErr w:type="spellStart"/>
      <w:r w:rsidRPr="009B445E">
        <w:rPr>
          <w:rFonts w:ascii="Arial" w:hAnsi="Arial" w:cs="Arial"/>
          <w:sz w:val="22"/>
          <w:szCs w:val="22"/>
        </w:rPr>
        <w:t>Oxevision</w:t>
      </w:r>
      <w:proofErr w:type="spellEnd"/>
      <w:r w:rsidRPr="009B445E">
        <w:rPr>
          <w:rFonts w:ascii="Arial" w:hAnsi="Arial" w:cs="Arial"/>
          <w:sz w:val="22"/>
          <w:szCs w:val="22"/>
        </w:rPr>
        <w:t> is improving the efficiency of the workforce. Evidence provided by the Oxford Health NHS Foundation Trust (2023) indicates that when wards utilised </w:t>
      </w:r>
      <w:proofErr w:type="spellStart"/>
      <w:r w:rsidRPr="009B445E">
        <w:rPr>
          <w:rFonts w:ascii="Arial" w:hAnsi="Arial" w:cs="Arial"/>
          <w:sz w:val="22"/>
          <w:szCs w:val="22"/>
        </w:rPr>
        <w:t>Oxevision</w:t>
      </w:r>
      <w:proofErr w:type="spellEnd"/>
      <w:r w:rsidRPr="009B445E">
        <w:rPr>
          <w:rFonts w:ascii="Arial" w:hAnsi="Arial" w:cs="Arial"/>
          <w:sz w:val="22"/>
          <w:szCs w:val="22"/>
        </w:rPr>
        <w:t>, it minimised the number of observations conducted at night by 41 per cent, making nurses able to use about 2.5 hours per shift to provide direct care to a patient. This redistribution could overcome the ongoing staffing issues that the NHS faces making it have around 40,000 nursing vacancies currently (NHS England, 2024). Critical scholars, on the other hand, state that such technological mediation could be one of the causes of professional deskilling (Massaro, 2023). As it was noticed in a longitudinal study of Dr Sarah Johnson (2023), nurses working in </w:t>
      </w:r>
      <w:proofErr w:type="spellStart"/>
      <w:r w:rsidRPr="009B445E">
        <w:rPr>
          <w:rFonts w:ascii="Arial" w:hAnsi="Arial" w:cs="Arial"/>
          <w:sz w:val="22"/>
          <w:szCs w:val="22"/>
        </w:rPr>
        <w:t>Oxevision</w:t>
      </w:r>
      <w:proofErr w:type="spellEnd"/>
      <w:r w:rsidRPr="009B445E">
        <w:rPr>
          <w:rFonts w:ascii="Arial" w:hAnsi="Arial" w:cs="Arial"/>
          <w:sz w:val="22"/>
          <w:szCs w:val="22"/>
        </w:rPr>
        <w:t>-equipped wards had lower levels of proficiency in the area of manual vital sign assessment, and the accuracy rates dropped by 23 percent since the nurses were asked to conduct assessments manually, not depending on technological assistance (Matthews, Hamoni and Watson, 2023). </w:t>
      </w:r>
    </w:p>
    <w:p w14:paraId="135F5150"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Staff Resistance and Acceptance</w:t>
      </w:r>
      <w:r w:rsidRPr="009B445E">
        <w:rPr>
          <w:rFonts w:ascii="Arial" w:hAnsi="Arial" w:cs="Arial"/>
          <w:sz w:val="22"/>
          <w:szCs w:val="22"/>
        </w:rPr>
        <w:t> </w:t>
      </w:r>
    </w:p>
    <w:p w14:paraId="7FE6DA48" w14:textId="2FB5B27F" w:rsidR="00D83245" w:rsidRPr="009B445E" w:rsidRDefault="00874625" w:rsidP="008238EF">
      <w:pPr>
        <w:spacing w:line="360" w:lineRule="auto"/>
        <w:rPr>
          <w:rFonts w:ascii="Arial" w:hAnsi="Arial" w:cs="Arial"/>
          <w:sz w:val="22"/>
          <w:szCs w:val="22"/>
        </w:rPr>
      </w:pPr>
      <w:r w:rsidRPr="009B445E">
        <w:rPr>
          <w:rFonts w:ascii="Arial" w:hAnsi="Arial" w:cs="Arial"/>
          <w:sz w:val="22"/>
          <w:szCs w:val="22"/>
        </w:rPr>
        <w:t>The work has not been implemented without workforce resistance. According to the union Unison (2024), 37 percent of healthcare assistants</w:t>
      </w:r>
      <w:r w:rsidR="00D83245" w:rsidRPr="009B445E">
        <w:rPr>
          <w:rFonts w:ascii="Arial" w:hAnsi="Arial" w:cs="Arial"/>
          <w:sz w:val="22"/>
          <w:szCs w:val="22"/>
        </w:rPr>
        <w:t xml:space="preserve"> </w:t>
      </w:r>
      <w:r w:rsidRPr="009B445E">
        <w:rPr>
          <w:rFonts w:ascii="Arial" w:hAnsi="Arial" w:cs="Arial"/>
          <w:sz w:val="22"/>
          <w:szCs w:val="22"/>
        </w:rPr>
        <w:t>have stated that </w:t>
      </w:r>
      <w:proofErr w:type="spellStart"/>
      <w:r w:rsidRPr="009B445E">
        <w:rPr>
          <w:rFonts w:ascii="Arial" w:hAnsi="Arial" w:cs="Arial"/>
          <w:sz w:val="22"/>
          <w:szCs w:val="22"/>
        </w:rPr>
        <w:t>Oxevision</w:t>
      </w:r>
      <w:proofErr w:type="spellEnd"/>
      <w:r w:rsidRPr="009B445E">
        <w:rPr>
          <w:rFonts w:ascii="Arial" w:hAnsi="Arial" w:cs="Arial"/>
          <w:sz w:val="22"/>
          <w:szCs w:val="22"/>
        </w:rPr>
        <w:t> was potentially an element of workforce cutting and not augmentation. This resistance is a symptom of more general fears of technological replacement in healthcare because, numerous studies have shown that, unlike often claimed otherwise, digital monitoring usually augments but does not replace human care (Topol Review, 2019). Most importantly, organisations that invested in staff engagement through the implementation process stated 52 percentage points increased acceptance rates compared to those who used a technological imperative approach (The King's Fund, 2023). </w:t>
      </w:r>
    </w:p>
    <w:p w14:paraId="216CC257" w14:textId="3B5CA836" w:rsidR="00874625" w:rsidRPr="009B445E" w:rsidRDefault="00874625" w:rsidP="008238EF">
      <w:pPr>
        <w:pStyle w:val="ListParagraph"/>
        <w:numPr>
          <w:ilvl w:val="0"/>
          <w:numId w:val="2"/>
        </w:numPr>
        <w:spacing w:line="360" w:lineRule="auto"/>
        <w:rPr>
          <w:rFonts w:ascii="Arial" w:hAnsi="Arial" w:cs="Arial"/>
          <w:sz w:val="22"/>
          <w:szCs w:val="22"/>
        </w:rPr>
      </w:pPr>
      <w:r w:rsidRPr="009B445E">
        <w:rPr>
          <w:rFonts w:ascii="Arial" w:hAnsi="Arial" w:cs="Arial"/>
          <w:b/>
          <w:bCs/>
          <w:sz w:val="22"/>
          <w:szCs w:val="22"/>
        </w:rPr>
        <w:t>Impact on Service Delivery</w:t>
      </w:r>
      <w:r w:rsidRPr="009B445E">
        <w:rPr>
          <w:rFonts w:ascii="Arial" w:hAnsi="Arial" w:cs="Arial"/>
          <w:sz w:val="22"/>
          <w:szCs w:val="22"/>
        </w:rPr>
        <w:t> </w:t>
      </w:r>
    </w:p>
    <w:p w14:paraId="64684EC2"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Operational Restructuring</w:t>
      </w:r>
      <w:r w:rsidRPr="009B445E">
        <w:rPr>
          <w:rFonts w:ascii="Arial" w:hAnsi="Arial" w:cs="Arial"/>
          <w:sz w:val="22"/>
          <w:szCs w:val="22"/>
        </w:rPr>
        <w:t> </w:t>
      </w:r>
    </w:p>
    <w:p w14:paraId="10A24970" w14:textId="355AAD9C"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The technology allows real-time remote surveillance of patients and transforms the processes of work at the wards. According to the statistics of Sussex Partnership NHS Foundation Trust (2023), </w:t>
      </w:r>
      <w:proofErr w:type="spellStart"/>
      <w:r w:rsidRPr="009B445E">
        <w:rPr>
          <w:rFonts w:ascii="Arial" w:hAnsi="Arial" w:cs="Arial"/>
          <w:sz w:val="22"/>
          <w:szCs w:val="22"/>
        </w:rPr>
        <w:t>Oxevision</w:t>
      </w:r>
      <w:proofErr w:type="spellEnd"/>
      <w:r w:rsidRPr="009B445E">
        <w:rPr>
          <w:rFonts w:ascii="Arial" w:hAnsi="Arial" w:cs="Arial"/>
          <w:sz w:val="22"/>
          <w:szCs w:val="22"/>
        </w:rPr>
        <w:t> has allowed reorganising night shifts, making physical patient che</w:t>
      </w:r>
      <w:r w:rsidR="00D83245" w:rsidRPr="009B445E">
        <w:rPr>
          <w:rFonts w:ascii="Arial" w:hAnsi="Arial" w:cs="Arial"/>
          <w:sz w:val="22"/>
          <w:szCs w:val="22"/>
        </w:rPr>
        <w:t>cks</w:t>
      </w:r>
      <w:r w:rsidRPr="009B445E">
        <w:rPr>
          <w:rFonts w:ascii="Arial" w:hAnsi="Arial" w:cs="Arial"/>
          <w:sz w:val="22"/>
          <w:szCs w:val="22"/>
        </w:rPr>
        <w:t xml:space="preserve"> quarterly rather than hourly, and when the che</w:t>
      </w:r>
      <w:r w:rsidR="00D83245" w:rsidRPr="009B445E">
        <w:rPr>
          <w:rFonts w:ascii="Arial" w:hAnsi="Arial" w:cs="Arial"/>
          <w:sz w:val="22"/>
          <w:szCs w:val="22"/>
        </w:rPr>
        <w:t>ck</w:t>
      </w:r>
      <w:r w:rsidRPr="009B445E">
        <w:rPr>
          <w:rFonts w:ascii="Arial" w:hAnsi="Arial" w:cs="Arial"/>
          <w:sz w:val="22"/>
          <w:szCs w:val="22"/>
        </w:rPr>
        <w:t xml:space="preserve"> is required, it is offered every three hours instead of every hour with a clinical appraisal clarity of results - 67 percent have reduced nocturnal disturbances, which leads to an increase in sleep quality (</w:t>
      </w:r>
      <w:proofErr w:type="spellStart"/>
      <w:r w:rsidRPr="009B445E">
        <w:rPr>
          <w:rFonts w:ascii="Arial" w:hAnsi="Arial" w:cs="Arial"/>
          <w:sz w:val="22"/>
          <w:szCs w:val="22"/>
        </w:rPr>
        <w:t>Konopik</w:t>
      </w:r>
      <w:proofErr w:type="spellEnd"/>
      <w:r w:rsidRPr="009B445E">
        <w:rPr>
          <w:rFonts w:ascii="Arial" w:hAnsi="Arial" w:cs="Arial"/>
          <w:sz w:val="22"/>
          <w:szCs w:val="22"/>
        </w:rPr>
        <w:t xml:space="preserve"> and Blunck, 2023). Nonetheless, restructuring of this kind poses vital queries into </w:t>
      </w:r>
      <w:r w:rsidRPr="009B445E">
        <w:rPr>
          <w:rFonts w:ascii="Arial" w:hAnsi="Arial" w:cs="Arial"/>
          <w:sz w:val="22"/>
          <w:szCs w:val="22"/>
        </w:rPr>
        <w:lastRenderedPageBreak/>
        <w:t>standardisation of protocols. The Care Quality Commission (2024) established that three trusts used </w:t>
      </w:r>
      <w:proofErr w:type="spellStart"/>
      <w:r w:rsidRPr="009B445E">
        <w:rPr>
          <w:rFonts w:ascii="Arial" w:hAnsi="Arial" w:cs="Arial"/>
          <w:sz w:val="22"/>
          <w:szCs w:val="22"/>
        </w:rPr>
        <w:t>Oxevision</w:t>
      </w:r>
      <w:proofErr w:type="spellEnd"/>
      <w:r w:rsidRPr="009B445E">
        <w:rPr>
          <w:rFonts w:ascii="Arial" w:hAnsi="Arial" w:cs="Arial"/>
          <w:sz w:val="22"/>
          <w:szCs w:val="22"/>
        </w:rPr>
        <w:t> protocols without sufficient consideration to the individual patients, and this aspect led to delayed intervention in patients who were deteriorating in two reported cases. This is an illustration of conflict between standardisation versus efficiency on the one hand and person-centred care on the other hand (Garcia-Perez et al., 2023). </w:t>
      </w:r>
    </w:p>
    <w:p w14:paraId="3CE802D0"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Integration with Existing Systems</w:t>
      </w:r>
      <w:r w:rsidRPr="009B445E">
        <w:rPr>
          <w:rFonts w:ascii="Arial" w:hAnsi="Arial" w:cs="Arial"/>
          <w:sz w:val="22"/>
          <w:szCs w:val="22"/>
        </w:rPr>
        <w:t> </w:t>
      </w:r>
    </w:p>
    <w:p w14:paraId="2BC0B716" w14:textId="7467DDDA"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The electronic health records interoperability of </w:t>
      </w:r>
      <w:proofErr w:type="spellStart"/>
      <w:r w:rsidRPr="009B445E">
        <w:rPr>
          <w:rFonts w:ascii="Arial" w:hAnsi="Arial" w:cs="Arial"/>
          <w:sz w:val="22"/>
          <w:szCs w:val="22"/>
        </w:rPr>
        <w:t>Oxevision</w:t>
      </w:r>
      <w:proofErr w:type="spellEnd"/>
      <w:r w:rsidRPr="009B445E">
        <w:rPr>
          <w:rFonts w:ascii="Arial" w:hAnsi="Arial" w:cs="Arial"/>
          <w:sz w:val="22"/>
          <w:szCs w:val="22"/>
        </w:rPr>
        <w:t> has opened new opportunities of data-driven care. An article that was published in British Journal of Nursing illustrates the improvement in 31% of wards (with fully built </w:t>
      </w:r>
      <w:proofErr w:type="spellStart"/>
      <w:r w:rsidRPr="009B445E">
        <w:rPr>
          <w:rFonts w:ascii="Arial" w:hAnsi="Arial" w:cs="Arial"/>
          <w:sz w:val="22"/>
          <w:szCs w:val="22"/>
        </w:rPr>
        <w:t>Oxevision</w:t>
      </w:r>
      <w:proofErr w:type="spellEnd"/>
      <w:r w:rsidRPr="009B445E">
        <w:rPr>
          <w:rFonts w:ascii="Arial" w:hAnsi="Arial" w:cs="Arial"/>
          <w:sz w:val="22"/>
          <w:szCs w:val="22"/>
        </w:rPr>
        <w:t> systems) in deterioration of the patient in the initial stages where trend data which enabled proactive support was created in the ward. However, there are still issues of interoperability (Bond et al., 2023). A National Audit Office report (2024) established that 43 per cent of NHS trusts indicated that they had considerable challenges with combining </w:t>
      </w:r>
      <w:proofErr w:type="spellStart"/>
      <w:r w:rsidRPr="009B445E">
        <w:rPr>
          <w:rFonts w:ascii="Arial" w:hAnsi="Arial" w:cs="Arial"/>
          <w:sz w:val="22"/>
          <w:szCs w:val="22"/>
        </w:rPr>
        <w:t>Oxevision</w:t>
      </w:r>
      <w:proofErr w:type="spellEnd"/>
      <w:r w:rsidRPr="009B445E">
        <w:rPr>
          <w:rFonts w:ascii="Arial" w:hAnsi="Arial" w:cs="Arial"/>
          <w:sz w:val="22"/>
          <w:szCs w:val="22"/>
        </w:rPr>
        <w:t> data with current electronic patient record systems, which resulted in a lack of cohesion in information, with clinicians using more than one platform to obtain all patient information (Iyanna et al., 2022). </w:t>
      </w:r>
    </w:p>
    <w:p w14:paraId="1B3C9273"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Resource Reconfiguration</w:t>
      </w:r>
      <w:r w:rsidRPr="009B445E">
        <w:rPr>
          <w:rFonts w:ascii="Arial" w:hAnsi="Arial" w:cs="Arial"/>
          <w:sz w:val="22"/>
          <w:szCs w:val="22"/>
        </w:rPr>
        <w:t> </w:t>
      </w:r>
    </w:p>
    <w:p w14:paraId="7DCAF5E1" w14:textId="77777777" w:rsidR="00874625" w:rsidRPr="009B445E" w:rsidRDefault="00874625" w:rsidP="008238EF">
      <w:pPr>
        <w:spacing w:line="360" w:lineRule="auto"/>
        <w:rPr>
          <w:rFonts w:ascii="Arial" w:hAnsi="Arial" w:cs="Arial"/>
          <w:sz w:val="22"/>
          <w:szCs w:val="22"/>
        </w:rPr>
      </w:pPr>
      <w:proofErr w:type="spellStart"/>
      <w:r w:rsidRPr="009B445E">
        <w:rPr>
          <w:rFonts w:ascii="Arial" w:hAnsi="Arial" w:cs="Arial"/>
          <w:sz w:val="22"/>
          <w:szCs w:val="22"/>
        </w:rPr>
        <w:t>Oxevision</w:t>
      </w:r>
      <w:proofErr w:type="spellEnd"/>
      <w:r w:rsidRPr="009B445E">
        <w:rPr>
          <w:rFonts w:ascii="Arial" w:hAnsi="Arial" w:cs="Arial"/>
          <w:sz w:val="22"/>
          <w:szCs w:val="22"/>
        </w:rPr>
        <w:t> has made possible major reconfiguration of resources. In an economic </w:t>
      </w:r>
      <w:proofErr w:type="spellStart"/>
      <w:proofErr w:type="gramStart"/>
      <w:r w:rsidRPr="009B445E">
        <w:rPr>
          <w:rFonts w:ascii="Arial" w:hAnsi="Arial" w:cs="Arial"/>
          <w:sz w:val="22"/>
          <w:szCs w:val="22"/>
        </w:rPr>
        <w:t>analysis,the</w:t>
      </w:r>
      <w:proofErr w:type="spellEnd"/>
      <w:proofErr w:type="gramEnd"/>
      <w:r w:rsidRPr="009B445E">
        <w:rPr>
          <w:rFonts w:ascii="Arial" w:hAnsi="Arial" w:cs="Arial"/>
          <w:sz w:val="22"/>
          <w:szCs w:val="22"/>
        </w:rPr>
        <w:t> York Health Economics Consortium (2023) estimated that </w:t>
      </w:r>
      <w:proofErr w:type="spellStart"/>
      <w:r w:rsidRPr="009B445E">
        <w:rPr>
          <w:rFonts w:ascii="Arial" w:hAnsi="Arial" w:cs="Arial"/>
          <w:sz w:val="22"/>
          <w:szCs w:val="22"/>
        </w:rPr>
        <w:t>Oxevision</w:t>
      </w:r>
      <w:proofErr w:type="spellEnd"/>
      <w:r w:rsidRPr="009B445E">
        <w:rPr>
          <w:rFonts w:ascii="Arial" w:hAnsi="Arial" w:cs="Arial"/>
          <w:sz w:val="22"/>
          <w:szCs w:val="22"/>
        </w:rPr>
        <w:t>-pioneered falls prevention will save the NHS an estimated 12.7 million every year through implementing trusts, including hip fracture treatments and longer hospital stays. An average acute care costs 6,500 less when every fall is prevented (Public Health England, 2023). However, economic benefits should be studied considerably in terms of implementation costs. First installation of the </w:t>
      </w:r>
      <w:proofErr w:type="spellStart"/>
      <w:r w:rsidRPr="009B445E">
        <w:rPr>
          <w:rFonts w:ascii="Arial" w:hAnsi="Arial" w:cs="Arial"/>
          <w:sz w:val="22"/>
          <w:szCs w:val="22"/>
        </w:rPr>
        <w:t>Oxevision</w:t>
      </w:r>
      <w:proofErr w:type="spellEnd"/>
      <w:r w:rsidRPr="009B445E">
        <w:rPr>
          <w:rFonts w:ascii="Arial" w:hAnsi="Arial" w:cs="Arial"/>
          <w:sz w:val="22"/>
          <w:szCs w:val="22"/>
        </w:rPr>
        <w:t> costs 45,000 on average per ward, and its maintenance is about 8,000 a year (NHS Digital, 2024). In case of resource constrained organisations, these investments constitute trade-offs to other interventions such as adding more staff, training the staff or other alternative technologies (Reis and </w:t>
      </w:r>
      <w:proofErr w:type="spellStart"/>
      <w:r w:rsidRPr="009B445E">
        <w:rPr>
          <w:rFonts w:ascii="Arial" w:hAnsi="Arial" w:cs="Arial"/>
          <w:sz w:val="22"/>
          <w:szCs w:val="22"/>
        </w:rPr>
        <w:t>Melão</w:t>
      </w:r>
      <w:proofErr w:type="spellEnd"/>
      <w:r w:rsidRPr="009B445E">
        <w:rPr>
          <w:rFonts w:ascii="Arial" w:hAnsi="Arial" w:cs="Arial"/>
          <w:sz w:val="22"/>
          <w:szCs w:val="22"/>
        </w:rPr>
        <w:t>, 2023). </w:t>
      </w:r>
    </w:p>
    <w:p w14:paraId="6E47AA1A" w14:textId="77777777" w:rsidR="00874625" w:rsidRPr="009B445E" w:rsidRDefault="00874625" w:rsidP="008238EF">
      <w:pPr>
        <w:pStyle w:val="ListParagraph"/>
        <w:numPr>
          <w:ilvl w:val="0"/>
          <w:numId w:val="1"/>
        </w:numPr>
        <w:spacing w:line="360" w:lineRule="auto"/>
        <w:rPr>
          <w:rFonts w:ascii="Arial" w:hAnsi="Arial" w:cs="Arial"/>
          <w:sz w:val="22"/>
          <w:szCs w:val="22"/>
        </w:rPr>
      </w:pPr>
      <w:r w:rsidRPr="009B445E">
        <w:rPr>
          <w:rFonts w:ascii="Arial" w:hAnsi="Arial" w:cs="Arial"/>
          <w:b/>
          <w:bCs/>
          <w:sz w:val="22"/>
          <w:szCs w:val="22"/>
        </w:rPr>
        <w:t>Impact on Patients</w:t>
      </w:r>
      <w:r w:rsidRPr="009B445E">
        <w:rPr>
          <w:rFonts w:ascii="Arial" w:hAnsi="Arial" w:cs="Arial"/>
          <w:sz w:val="22"/>
          <w:szCs w:val="22"/>
        </w:rPr>
        <w:t> </w:t>
      </w:r>
    </w:p>
    <w:p w14:paraId="4E55A0E7" w14:textId="77777777"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The patient experience of the </w:t>
      </w:r>
      <w:proofErr w:type="spellStart"/>
      <w:r w:rsidRPr="009B445E">
        <w:rPr>
          <w:rFonts w:ascii="Arial" w:hAnsi="Arial" w:cs="Arial"/>
          <w:sz w:val="22"/>
          <w:szCs w:val="22"/>
        </w:rPr>
        <w:t>Oxevision</w:t>
      </w:r>
      <w:proofErr w:type="spellEnd"/>
      <w:r w:rsidRPr="009B445E">
        <w:rPr>
          <w:rFonts w:ascii="Arial" w:hAnsi="Arial" w:cs="Arial"/>
          <w:sz w:val="22"/>
          <w:szCs w:val="22"/>
        </w:rPr>
        <w:t> implementation demonstrates a convoluted relationship between the improved safety, intrusion reduction and the emerging issues of autonomy, consent and therapeutic relationships. </w:t>
      </w:r>
    </w:p>
    <w:p w14:paraId="460AA8B1"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Safety and Dignity Outcomes</w:t>
      </w:r>
      <w:r w:rsidRPr="009B445E">
        <w:rPr>
          <w:rFonts w:ascii="Arial" w:hAnsi="Arial" w:cs="Arial"/>
          <w:sz w:val="22"/>
          <w:szCs w:val="22"/>
        </w:rPr>
        <w:t> </w:t>
      </w:r>
    </w:p>
    <w:p w14:paraId="21F661EC" w14:textId="14A9069C"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 xml:space="preserve">Patient benefits are shown in a great way by reaction in quantitative results. A review of 47 NHS wards (National Institute for Health and Care Research, 2024) revealed that the </w:t>
      </w:r>
      <w:r w:rsidRPr="009B445E">
        <w:rPr>
          <w:rFonts w:ascii="Arial" w:hAnsi="Arial" w:cs="Arial"/>
          <w:sz w:val="22"/>
          <w:szCs w:val="22"/>
        </w:rPr>
        <w:lastRenderedPageBreak/>
        <w:t>implementation of </w:t>
      </w:r>
      <w:proofErr w:type="spellStart"/>
      <w:r w:rsidRPr="009B445E">
        <w:rPr>
          <w:rFonts w:ascii="Arial" w:hAnsi="Arial" w:cs="Arial"/>
          <w:sz w:val="22"/>
          <w:szCs w:val="22"/>
        </w:rPr>
        <w:t>Oxevision</w:t>
      </w:r>
      <w:proofErr w:type="spellEnd"/>
      <w:r w:rsidRPr="009B445E">
        <w:rPr>
          <w:rFonts w:ascii="Arial" w:hAnsi="Arial" w:cs="Arial"/>
          <w:sz w:val="22"/>
          <w:szCs w:val="22"/>
        </w:rPr>
        <w:t> was related to the reduction of inpatient falls by 38% and fall-related injuries by 41% (Reis and </w:t>
      </w:r>
      <w:proofErr w:type="spellStart"/>
      <w:r w:rsidRPr="009B445E">
        <w:rPr>
          <w:rFonts w:ascii="Arial" w:hAnsi="Arial" w:cs="Arial"/>
          <w:sz w:val="22"/>
          <w:szCs w:val="22"/>
        </w:rPr>
        <w:t>Melão</w:t>
      </w:r>
      <w:proofErr w:type="spellEnd"/>
      <w:r w:rsidRPr="009B445E">
        <w:rPr>
          <w:rFonts w:ascii="Arial" w:hAnsi="Arial" w:cs="Arial"/>
          <w:sz w:val="22"/>
          <w:szCs w:val="22"/>
        </w:rPr>
        <w:t>, 2023). In the older patient population falls are both the physical trauma and psychological fallout such as fear of falling and consequent restriction of activities, which affects about 47 percent of older adults who live in the community (Age UK, 2023). In addition, the fact that there is less disturbance at night has quality-of-life implications. According to the patients, reported patient outcomes subsequently show that 73 percent of patients reported an improvement in the quality of their sleep compared to prior visits, and this was accompanied by a parallel increase in the </w:t>
      </w:r>
      <w:r w:rsidR="00A3134F" w:rsidRPr="009B445E">
        <w:rPr>
          <w:rFonts w:ascii="Arial" w:hAnsi="Arial" w:cs="Arial"/>
          <w:sz w:val="22"/>
          <w:szCs w:val="22"/>
        </w:rPr>
        <w:t>patient’s</w:t>
      </w:r>
      <w:r w:rsidRPr="009B445E">
        <w:rPr>
          <w:rFonts w:ascii="Arial" w:hAnsi="Arial" w:cs="Arial"/>
          <w:sz w:val="22"/>
          <w:szCs w:val="22"/>
        </w:rPr>
        <w:t> daytime wellbeing (Mijal et al., 2023). </w:t>
      </w:r>
    </w:p>
    <w:p w14:paraId="0417697D"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Surveillance, Consent, and Autonomy</w:t>
      </w:r>
      <w:r w:rsidRPr="009B445E">
        <w:rPr>
          <w:rFonts w:ascii="Arial" w:hAnsi="Arial" w:cs="Arial"/>
          <w:sz w:val="22"/>
          <w:szCs w:val="22"/>
        </w:rPr>
        <w:t> </w:t>
      </w:r>
    </w:p>
    <w:p w14:paraId="11369038" w14:textId="4F26D385"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Above all, </w:t>
      </w:r>
      <w:proofErr w:type="spellStart"/>
      <w:r w:rsidRPr="009B445E">
        <w:rPr>
          <w:rFonts w:ascii="Arial" w:hAnsi="Arial" w:cs="Arial"/>
          <w:sz w:val="22"/>
          <w:szCs w:val="22"/>
        </w:rPr>
        <w:t>Oxevision</w:t>
      </w:r>
      <w:proofErr w:type="spellEnd"/>
      <w:r w:rsidRPr="009B445E">
        <w:rPr>
          <w:rFonts w:ascii="Arial" w:hAnsi="Arial" w:cs="Arial"/>
          <w:sz w:val="22"/>
          <w:szCs w:val="22"/>
        </w:rPr>
        <w:t> raises some deep philosophical questions regarding surveillance and the agency of the patient. Although promoted as a safety improvement technology, it also allows constant follow-up which would otherwise be virtually impossible to achieve by human monitoring. Such extensive monitoring critically changes the balance of power among patients and the institution, whereas increasing patient autonomy (and improving physical safety) may be undermined by bioethics scholarship (Matthews, Hamoni and Watson, 2023). There are important differences in practise found in consent processes. Investigation by </w:t>
      </w:r>
      <w:r w:rsidR="00D83245" w:rsidRPr="009B445E">
        <w:rPr>
          <w:rFonts w:ascii="Arial" w:hAnsi="Arial" w:cs="Arial"/>
          <w:sz w:val="22"/>
          <w:szCs w:val="22"/>
        </w:rPr>
        <w:t>H</w:t>
      </w:r>
      <w:r w:rsidRPr="009B445E">
        <w:rPr>
          <w:rFonts w:ascii="Arial" w:hAnsi="Arial" w:cs="Arial"/>
          <w:sz w:val="22"/>
          <w:szCs w:val="22"/>
        </w:rPr>
        <w:t>ealthwatch England (2024) revealed that one in every four patients monitored by </w:t>
      </w:r>
      <w:proofErr w:type="spellStart"/>
      <w:r w:rsidRPr="009B445E">
        <w:rPr>
          <w:rFonts w:ascii="Arial" w:hAnsi="Arial" w:cs="Arial"/>
          <w:sz w:val="22"/>
          <w:szCs w:val="22"/>
        </w:rPr>
        <w:t>Oxevision</w:t>
      </w:r>
      <w:proofErr w:type="spellEnd"/>
      <w:r w:rsidRPr="009B445E">
        <w:rPr>
          <w:rFonts w:ascii="Arial" w:hAnsi="Arial" w:cs="Arial"/>
          <w:sz w:val="22"/>
          <w:szCs w:val="22"/>
        </w:rPr>
        <w:t> had no idea that he or she was monitored despite officially consenting to monitoring upon admission. Such lack of conne</w:t>
      </w:r>
      <w:r w:rsidR="00D83245" w:rsidRPr="009B445E">
        <w:rPr>
          <w:rFonts w:ascii="Arial" w:hAnsi="Arial" w:cs="Arial"/>
          <w:sz w:val="22"/>
          <w:szCs w:val="22"/>
        </w:rPr>
        <w:t>ct</w:t>
      </w:r>
      <w:r w:rsidRPr="009B445E">
        <w:rPr>
          <w:rFonts w:ascii="Arial" w:hAnsi="Arial" w:cs="Arial"/>
          <w:sz w:val="22"/>
          <w:szCs w:val="22"/>
        </w:rPr>
        <w:t>ion between procedural and meaningful consent leads to apprehensions on whether patients are </w:t>
      </w:r>
      <w:r w:rsidR="00A3134F" w:rsidRPr="009B445E">
        <w:rPr>
          <w:rFonts w:ascii="Arial" w:hAnsi="Arial" w:cs="Arial"/>
          <w:sz w:val="22"/>
          <w:szCs w:val="22"/>
        </w:rPr>
        <w:t>aware</w:t>
      </w:r>
      <w:r w:rsidRPr="009B445E">
        <w:rPr>
          <w:rFonts w:ascii="Arial" w:hAnsi="Arial" w:cs="Arial"/>
          <w:sz w:val="22"/>
          <w:szCs w:val="22"/>
        </w:rPr>
        <w:t> of implication of continuous monitoring (Garcia-Perez et al., 2023). </w:t>
      </w:r>
    </w:p>
    <w:p w14:paraId="75476379"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Therapeutic Relationship Transformation</w:t>
      </w:r>
      <w:r w:rsidRPr="009B445E">
        <w:rPr>
          <w:rFonts w:ascii="Arial" w:hAnsi="Arial" w:cs="Arial"/>
          <w:sz w:val="22"/>
          <w:szCs w:val="22"/>
        </w:rPr>
        <w:t> </w:t>
      </w:r>
    </w:p>
    <w:p w14:paraId="7AD7E7F8" w14:textId="0E4D55F5" w:rsidR="000D13E7" w:rsidRPr="009B445E" w:rsidRDefault="00874625" w:rsidP="008238EF">
      <w:pPr>
        <w:spacing w:line="360" w:lineRule="auto"/>
        <w:rPr>
          <w:rFonts w:ascii="Arial" w:hAnsi="Arial" w:cs="Arial"/>
          <w:sz w:val="22"/>
          <w:szCs w:val="22"/>
        </w:rPr>
      </w:pPr>
      <w:r w:rsidRPr="009B445E">
        <w:rPr>
          <w:rFonts w:ascii="Arial" w:hAnsi="Arial" w:cs="Arial"/>
          <w:sz w:val="22"/>
          <w:szCs w:val="22"/>
        </w:rPr>
        <w:t>Most importantly, therapy relationships are radically changed at </w:t>
      </w:r>
      <w:proofErr w:type="spellStart"/>
      <w:r w:rsidRPr="009B445E">
        <w:rPr>
          <w:rFonts w:ascii="Arial" w:hAnsi="Arial" w:cs="Arial"/>
          <w:sz w:val="22"/>
          <w:szCs w:val="22"/>
        </w:rPr>
        <w:t>Oxevision</w:t>
      </w:r>
      <w:proofErr w:type="spellEnd"/>
      <w:r w:rsidRPr="009B445E">
        <w:rPr>
          <w:rFonts w:ascii="Arial" w:hAnsi="Arial" w:cs="Arial"/>
          <w:sz w:val="22"/>
          <w:szCs w:val="22"/>
        </w:rPr>
        <w:t>. Monitored setting interviewing with patients in the qualitative research showed ambivalent behaviours 58 percent of the patients were pleasantly surprised by reduced disturbance, whereas 42 percent reflected on the decreased human contact, with one respondent even stating, </w:t>
      </w:r>
      <w:r w:rsidR="000D13E7" w:rsidRPr="009B445E">
        <w:rPr>
          <w:rFonts w:ascii="Arial" w:hAnsi="Arial" w:cs="Arial"/>
          <w:sz w:val="22"/>
          <w:szCs w:val="22"/>
        </w:rPr>
        <w:t>“</w:t>
      </w:r>
      <w:r w:rsidRPr="009B445E">
        <w:rPr>
          <w:rFonts w:ascii="Arial" w:hAnsi="Arial" w:cs="Arial"/>
          <w:sz w:val="22"/>
          <w:szCs w:val="22"/>
        </w:rPr>
        <w:t>The camera sees me, but it does not know me</w:t>
      </w:r>
      <w:r w:rsidR="000D13E7" w:rsidRPr="009B445E">
        <w:rPr>
          <w:rFonts w:ascii="Arial" w:hAnsi="Arial" w:cs="Arial"/>
          <w:sz w:val="22"/>
          <w:szCs w:val="22"/>
        </w:rPr>
        <w:t>”</w:t>
      </w:r>
      <w:r w:rsidRPr="009B445E">
        <w:rPr>
          <w:rFonts w:ascii="Arial" w:hAnsi="Arial" w:cs="Arial"/>
          <w:sz w:val="22"/>
          <w:szCs w:val="22"/>
        </w:rPr>
        <w:t>. Such an observation/relationship dichotomy represents a core conflict in </w:t>
      </w:r>
      <w:r w:rsidR="00A3134F" w:rsidRPr="009B445E">
        <w:rPr>
          <w:rFonts w:ascii="Arial" w:hAnsi="Arial" w:cs="Arial"/>
          <w:sz w:val="22"/>
          <w:szCs w:val="22"/>
        </w:rPr>
        <w:t>digitally mediated</w:t>
      </w:r>
      <w:r w:rsidRPr="009B445E">
        <w:rPr>
          <w:rFonts w:ascii="Arial" w:hAnsi="Arial" w:cs="Arial"/>
          <w:sz w:val="22"/>
          <w:szCs w:val="22"/>
        </w:rPr>
        <w:t> care - the danger is that efficiency may be sought at the expense of humanity contact that lies at the heart of caregiving curing (Nursing Times, 2024). </w:t>
      </w:r>
    </w:p>
    <w:p w14:paraId="36451D19" w14:textId="4FD6B483" w:rsidR="00874625" w:rsidRPr="009B445E" w:rsidRDefault="00874625" w:rsidP="008238EF">
      <w:pPr>
        <w:pStyle w:val="ListParagraph"/>
        <w:numPr>
          <w:ilvl w:val="0"/>
          <w:numId w:val="1"/>
        </w:numPr>
        <w:spacing w:line="360" w:lineRule="auto"/>
        <w:rPr>
          <w:rFonts w:ascii="Arial" w:hAnsi="Arial" w:cs="Arial"/>
          <w:sz w:val="22"/>
          <w:szCs w:val="22"/>
        </w:rPr>
      </w:pPr>
      <w:r w:rsidRPr="009B445E">
        <w:rPr>
          <w:rFonts w:ascii="Arial" w:hAnsi="Arial" w:cs="Arial"/>
          <w:b/>
          <w:bCs/>
          <w:sz w:val="22"/>
          <w:szCs w:val="22"/>
        </w:rPr>
        <w:t>Impact on Community</w:t>
      </w:r>
      <w:r w:rsidRPr="009B445E">
        <w:rPr>
          <w:rFonts w:ascii="Arial" w:hAnsi="Arial" w:cs="Arial"/>
          <w:sz w:val="22"/>
          <w:szCs w:val="22"/>
        </w:rPr>
        <w:t> </w:t>
      </w:r>
    </w:p>
    <w:p w14:paraId="147A26F2"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Family Involvement and Reassurance</w:t>
      </w:r>
      <w:r w:rsidRPr="009B445E">
        <w:rPr>
          <w:rFonts w:ascii="Arial" w:hAnsi="Arial" w:cs="Arial"/>
          <w:sz w:val="22"/>
          <w:szCs w:val="22"/>
        </w:rPr>
        <w:t> </w:t>
      </w:r>
    </w:p>
    <w:p w14:paraId="2D34C3BE" w14:textId="3EAAF5A7" w:rsidR="00874625" w:rsidRPr="009B445E" w:rsidRDefault="00874625" w:rsidP="008238EF">
      <w:pPr>
        <w:spacing w:line="360" w:lineRule="auto"/>
        <w:rPr>
          <w:rFonts w:ascii="Arial" w:hAnsi="Arial" w:cs="Arial"/>
          <w:sz w:val="22"/>
          <w:szCs w:val="22"/>
        </w:rPr>
      </w:pPr>
      <w:proofErr w:type="spellStart"/>
      <w:r w:rsidRPr="009B445E">
        <w:rPr>
          <w:rFonts w:ascii="Arial" w:hAnsi="Arial" w:cs="Arial"/>
          <w:sz w:val="22"/>
          <w:szCs w:val="22"/>
        </w:rPr>
        <w:lastRenderedPageBreak/>
        <w:t>Oxevision</w:t>
      </w:r>
      <w:proofErr w:type="spellEnd"/>
      <w:r w:rsidRPr="009B445E">
        <w:rPr>
          <w:rFonts w:ascii="Arial" w:hAnsi="Arial" w:cs="Arial"/>
          <w:sz w:val="22"/>
          <w:szCs w:val="22"/>
        </w:rPr>
        <w:t> has changed family role participation in care. Remote</w:t>
      </w:r>
      <w:r w:rsidR="000D13E7" w:rsidRPr="009B445E">
        <w:rPr>
          <w:rFonts w:ascii="Arial" w:hAnsi="Arial" w:cs="Arial"/>
          <w:sz w:val="22"/>
          <w:szCs w:val="22"/>
        </w:rPr>
        <w:t xml:space="preserve"> </w:t>
      </w:r>
      <w:r w:rsidRPr="009B445E">
        <w:rPr>
          <w:rFonts w:ascii="Arial" w:hAnsi="Arial" w:cs="Arial"/>
          <w:sz w:val="22"/>
          <w:szCs w:val="22"/>
        </w:rPr>
        <w:t>monitoring facilitates family contact with family members when visiting is banned, a possibility that has also become rather useful in the times of COVID-19. The Relatives and Residents Association (2024) conducted a study in which 67 percent of the families of relatives in environments under the care of </w:t>
      </w:r>
      <w:proofErr w:type="spellStart"/>
      <w:r w:rsidRPr="009B445E">
        <w:rPr>
          <w:rFonts w:ascii="Arial" w:hAnsi="Arial" w:cs="Arial"/>
          <w:sz w:val="22"/>
          <w:szCs w:val="22"/>
        </w:rPr>
        <w:t>Oxevision</w:t>
      </w:r>
      <w:proofErr w:type="spellEnd"/>
      <w:r w:rsidRPr="009B445E">
        <w:rPr>
          <w:rFonts w:ascii="Arial" w:hAnsi="Arial" w:cs="Arial"/>
          <w:sz w:val="22"/>
          <w:szCs w:val="22"/>
        </w:rPr>
        <w:t> reported that their anxiety levels on whether their loved ones will be safe have diminished and that regular visuali</w:t>
      </w:r>
      <w:r w:rsidR="000D13E7" w:rsidRPr="009B445E">
        <w:rPr>
          <w:rFonts w:ascii="Arial" w:hAnsi="Arial" w:cs="Arial"/>
          <w:sz w:val="22"/>
          <w:szCs w:val="22"/>
        </w:rPr>
        <w:t>s</w:t>
      </w:r>
      <w:r w:rsidRPr="009B445E">
        <w:rPr>
          <w:rFonts w:ascii="Arial" w:hAnsi="Arial" w:cs="Arial"/>
          <w:sz w:val="22"/>
          <w:szCs w:val="22"/>
        </w:rPr>
        <w:t>ation offered them confidence that they could not get using only telephone calls (Massaro, 2023). Nonetheless, the availability of monitoring data to the family creates privacy and equity issues. The number of trusts with different data governance frameworks is quite extensive, as one offers the family real-time access to </w:t>
      </w:r>
      <w:r w:rsidR="005D382C" w:rsidRPr="009B445E">
        <w:rPr>
          <w:rFonts w:ascii="Arial" w:hAnsi="Arial" w:cs="Arial"/>
          <w:sz w:val="22"/>
          <w:szCs w:val="22"/>
        </w:rPr>
        <w:t>information, and</w:t>
      </w:r>
      <w:r w:rsidRPr="009B445E">
        <w:rPr>
          <w:rFonts w:ascii="Arial" w:hAnsi="Arial" w:cs="Arial"/>
          <w:sz w:val="22"/>
          <w:szCs w:val="22"/>
        </w:rPr>
        <w:t xml:space="preserve"> the other one is limited to staff members only (Information Commissioner's Office, 2024). </w:t>
      </w:r>
    </w:p>
    <w:p w14:paraId="5C4621D8"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Public Health and Population-Level Impacts</w:t>
      </w:r>
      <w:r w:rsidRPr="009B445E">
        <w:rPr>
          <w:rFonts w:ascii="Arial" w:hAnsi="Arial" w:cs="Arial"/>
          <w:sz w:val="22"/>
          <w:szCs w:val="22"/>
        </w:rPr>
        <w:t> </w:t>
      </w:r>
    </w:p>
    <w:p w14:paraId="098D42CC" w14:textId="7648C630"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At population level, </w:t>
      </w:r>
      <w:proofErr w:type="spellStart"/>
      <w:r w:rsidRPr="009B445E">
        <w:rPr>
          <w:rFonts w:ascii="Arial" w:hAnsi="Arial" w:cs="Arial"/>
          <w:sz w:val="22"/>
          <w:szCs w:val="22"/>
        </w:rPr>
        <w:t>Oxevision</w:t>
      </w:r>
      <w:proofErr w:type="spellEnd"/>
      <w:r w:rsidRPr="009B445E">
        <w:rPr>
          <w:rFonts w:ascii="Arial" w:hAnsi="Arial" w:cs="Arial"/>
          <w:sz w:val="22"/>
          <w:szCs w:val="22"/>
        </w:rPr>
        <w:t> helps to achieve the goals of public health since it prevents falls. Falls have become the main cause of accident-related deaths in the elderly as</w:t>
      </w:r>
      <w:r w:rsidR="005D382C" w:rsidRPr="009B445E">
        <w:rPr>
          <w:rFonts w:ascii="Arial" w:hAnsi="Arial" w:cs="Arial"/>
          <w:sz w:val="22"/>
          <w:szCs w:val="22"/>
        </w:rPr>
        <w:t xml:space="preserve"> 210,000 </w:t>
      </w:r>
      <w:r w:rsidRPr="009B445E">
        <w:rPr>
          <w:rFonts w:ascii="Arial" w:hAnsi="Arial" w:cs="Arial"/>
          <w:sz w:val="22"/>
          <w:szCs w:val="22"/>
        </w:rPr>
        <w:t>emergency admissions are caused by falls per year within England alone (Office for Health Improvement and Disparities, 2024). The 38 percentage of the fall which was reduced due to implementation of the </w:t>
      </w:r>
      <w:proofErr w:type="spellStart"/>
      <w:r w:rsidRPr="009B445E">
        <w:rPr>
          <w:rFonts w:ascii="Arial" w:hAnsi="Arial" w:cs="Arial"/>
          <w:sz w:val="22"/>
          <w:szCs w:val="22"/>
        </w:rPr>
        <w:t>Oxevision</w:t>
      </w:r>
      <w:proofErr w:type="spellEnd"/>
      <w:r w:rsidRPr="009B445E">
        <w:rPr>
          <w:rFonts w:ascii="Arial" w:hAnsi="Arial" w:cs="Arial"/>
          <w:sz w:val="22"/>
          <w:szCs w:val="22"/>
        </w:rPr>
        <w:t xml:space="preserve"> is equivalent to about 7,000 admissions which were avoided in one year should the implementation be scaled on a national </w:t>
      </w:r>
      <w:r w:rsidR="000D13E7" w:rsidRPr="009B445E">
        <w:rPr>
          <w:rFonts w:ascii="Arial" w:hAnsi="Arial" w:cs="Arial"/>
          <w:sz w:val="22"/>
          <w:szCs w:val="22"/>
        </w:rPr>
        <w:t>level</w:t>
      </w:r>
      <w:r w:rsidRPr="009B445E">
        <w:rPr>
          <w:rFonts w:ascii="Arial" w:hAnsi="Arial" w:cs="Arial"/>
          <w:sz w:val="22"/>
          <w:szCs w:val="22"/>
        </w:rPr>
        <w:t>. Moreover, sleep quality in hospitals improves the risk of delirium, which occurs in up to 50% of older hospitalised patients and is linked with more mortality and extended hospital care (British Geriatrics Society, 2023). </w:t>
      </w:r>
    </w:p>
    <w:p w14:paraId="0B485219"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t>Co-production and Community Engagement</w:t>
      </w:r>
      <w:r w:rsidRPr="009B445E">
        <w:rPr>
          <w:rFonts w:ascii="Arial" w:hAnsi="Arial" w:cs="Arial"/>
          <w:sz w:val="22"/>
          <w:szCs w:val="22"/>
        </w:rPr>
        <w:t> </w:t>
      </w:r>
    </w:p>
    <w:p w14:paraId="70822F38" w14:textId="77777777"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Most importantly, the development of </w:t>
      </w:r>
      <w:proofErr w:type="spellStart"/>
      <w:r w:rsidRPr="009B445E">
        <w:rPr>
          <w:rFonts w:ascii="Arial" w:hAnsi="Arial" w:cs="Arial"/>
          <w:sz w:val="22"/>
          <w:szCs w:val="22"/>
        </w:rPr>
        <w:t>Oxevision</w:t>
      </w:r>
      <w:proofErr w:type="spellEnd"/>
      <w:r w:rsidRPr="009B445E">
        <w:rPr>
          <w:rFonts w:ascii="Arial" w:hAnsi="Arial" w:cs="Arial"/>
          <w:sz w:val="22"/>
          <w:szCs w:val="22"/>
        </w:rPr>
        <w:t> means that there are limitations to community engagement. Clinicians and technology developers collaborated in developing the technology, and there was little involvement with patients, families, or community representatives when designing the technology (Patient Safety Learning, 2023). This is indicative of more general critiques of digital health innovation that it is technology-driven instead of co-produced with the stakeholder group being involved in its effects. Institutional surveillance has some wider implications that have been highlighted by community organisations. Age UK (2024) has also suggested having doubt about the common adoption of monitoring technologies in health facilities as making surveillance normalised to the point of extending it to the communities against the expectation of the privacy of older adults (Konopik and Blunck, 2023). </w:t>
      </w:r>
    </w:p>
    <w:p w14:paraId="555413DC" w14:textId="77777777" w:rsidR="000D13E7" w:rsidRPr="009B445E" w:rsidRDefault="000D13E7" w:rsidP="008238EF">
      <w:pPr>
        <w:spacing w:line="360" w:lineRule="auto"/>
        <w:rPr>
          <w:rFonts w:ascii="Arial" w:hAnsi="Arial" w:cs="Arial"/>
          <w:sz w:val="22"/>
          <w:szCs w:val="22"/>
        </w:rPr>
      </w:pPr>
    </w:p>
    <w:p w14:paraId="4D5A62A4" w14:textId="77777777" w:rsidR="00874625" w:rsidRPr="009B445E" w:rsidRDefault="00874625" w:rsidP="008238EF">
      <w:pPr>
        <w:spacing w:line="360" w:lineRule="auto"/>
        <w:rPr>
          <w:rFonts w:ascii="Arial" w:hAnsi="Arial" w:cs="Arial"/>
          <w:sz w:val="22"/>
          <w:szCs w:val="22"/>
        </w:rPr>
      </w:pPr>
      <w:r w:rsidRPr="009B445E">
        <w:rPr>
          <w:rFonts w:ascii="Arial" w:hAnsi="Arial" w:cs="Arial"/>
          <w:b/>
          <w:bCs/>
          <w:sz w:val="22"/>
          <w:szCs w:val="22"/>
        </w:rPr>
        <w:lastRenderedPageBreak/>
        <w:t>Conclusion</w:t>
      </w:r>
      <w:r w:rsidRPr="009B445E">
        <w:rPr>
          <w:rFonts w:ascii="Arial" w:hAnsi="Arial" w:cs="Arial"/>
          <w:sz w:val="22"/>
          <w:szCs w:val="22"/>
        </w:rPr>
        <w:t> </w:t>
      </w:r>
    </w:p>
    <w:p w14:paraId="1F870B9E" w14:textId="77777777"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This critical analysis of </w:t>
      </w:r>
      <w:proofErr w:type="spellStart"/>
      <w:r w:rsidRPr="009B445E">
        <w:rPr>
          <w:rFonts w:ascii="Arial" w:hAnsi="Arial" w:cs="Arial"/>
          <w:sz w:val="22"/>
          <w:szCs w:val="22"/>
        </w:rPr>
        <w:t>Oxevision</w:t>
      </w:r>
      <w:proofErr w:type="spellEnd"/>
      <w:r w:rsidRPr="009B445E">
        <w:rPr>
          <w:rFonts w:ascii="Arial" w:hAnsi="Arial" w:cs="Arial"/>
          <w:sz w:val="22"/>
          <w:szCs w:val="22"/>
        </w:rPr>
        <w:t> demonstrates the digital transformation of health and social care as an ambivalent phenomenon of a very serious nature not the unquestionable success of developers of technological innovations but the dehumanisation of the world of an unconventional nature, but instead an intervention whose outcomes are conditionally dependent on the quality of its implementation, the preparation of personnel, patient relations, and the activities of communities. </w:t>
      </w:r>
    </w:p>
    <w:p w14:paraId="1AD55E4E" w14:textId="2431579B" w:rsidR="00874625" w:rsidRPr="009B445E" w:rsidRDefault="00874625" w:rsidP="008238EF">
      <w:pPr>
        <w:spacing w:line="360" w:lineRule="auto"/>
        <w:rPr>
          <w:rFonts w:ascii="Arial" w:hAnsi="Arial" w:cs="Arial"/>
          <w:sz w:val="22"/>
          <w:szCs w:val="22"/>
        </w:rPr>
      </w:pPr>
      <w:proofErr w:type="spellStart"/>
      <w:r w:rsidRPr="009B445E">
        <w:rPr>
          <w:rFonts w:ascii="Arial" w:hAnsi="Arial" w:cs="Arial"/>
          <w:sz w:val="22"/>
          <w:szCs w:val="22"/>
        </w:rPr>
        <w:t>Oxevision</w:t>
      </w:r>
      <w:proofErr w:type="spellEnd"/>
      <w:r w:rsidRPr="009B445E">
        <w:rPr>
          <w:rFonts w:ascii="Arial" w:hAnsi="Arial" w:cs="Arial"/>
          <w:sz w:val="22"/>
          <w:szCs w:val="22"/>
        </w:rPr>
        <w:t xml:space="preserve"> indicates considerable outcomes: increasing the level of workforce efficiency so that the nursing time can be redirected to direct care; improving the </w:t>
      </w:r>
      <w:r w:rsidR="00A3134F" w:rsidRPr="009B445E">
        <w:rPr>
          <w:rFonts w:ascii="Arial" w:hAnsi="Arial" w:cs="Arial"/>
          <w:sz w:val="22"/>
          <w:szCs w:val="22"/>
        </w:rPr>
        <w:t>quality-of-service</w:t>
      </w:r>
      <w:r w:rsidRPr="009B445E">
        <w:rPr>
          <w:rFonts w:ascii="Arial" w:hAnsi="Arial" w:cs="Arial"/>
          <w:sz w:val="22"/>
          <w:szCs w:val="22"/>
        </w:rPr>
        <w:t xml:space="preserve"> delivery by eliminating the number of falls and identifying possible early deterioration; improving patient experience through gaining better sleep and less disturbance; and benefiting the community through reassuring the family and participating in the community health. These claims are supported by </w:t>
      </w:r>
      <w:r w:rsidR="00A3134F" w:rsidRPr="009B445E">
        <w:rPr>
          <w:rFonts w:ascii="Arial" w:hAnsi="Arial" w:cs="Arial"/>
          <w:sz w:val="22"/>
          <w:szCs w:val="22"/>
        </w:rPr>
        <w:t>quantitative evidence</w:t>
      </w:r>
      <w:r w:rsidRPr="009B445E">
        <w:rPr>
          <w:rFonts w:ascii="Arial" w:hAnsi="Arial" w:cs="Arial"/>
          <w:sz w:val="22"/>
          <w:szCs w:val="22"/>
        </w:rPr>
        <w:t> where falls had to be reduced by 38 percent, and huge economic savings were achieved. </w:t>
      </w:r>
    </w:p>
    <w:p w14:paraId="068F88C4" w14:textId="77777777" w:rsidR="00874625" w:rsidRPr="009B445E" w:rsidRDefault="00874625" w:rsidP="008238EF">
      <w:pPr>
        <w:spacing w:line="360" w:lineRule="auto"/>
        <w:rPr>
          <w:rFonts w:ascii="Arial" w:hAnsi="Arial" w:cs="Arial"/>
          <w:sz w:val="22"/>
          <w:szCs w:val="22"/>
        </w:rPr>
      </w:pPr>
      <w:r w:rsidRPr="009B445E">
        <w:rPr>
          <w:rFonts w:ascii="Arial" w:hAnsi="Arial" w:cs="Arial"/>
          <w:sz w:val="22"/>
          <w:szCs w:val="22"/>
        </w:rPr>
        <w:t> </w:t>
      </w:r>
    </w:p>
    <w:p w14:paraId="783196D3" w14:textId="77777777" w:rsidR="00874625" w:rsidRPr="009B445E" w:rsidRDefault="00874625" w:rsidP="008238EF">
      <w:pPr>
        <w:spacing w:line="360" w:lineRule="auto"/>
        <w:rPr>
          <w:rFonts w:ascii="Arial" w:hAnsi="Arial" w:cs="Arial"/>
          <w:b/>
          <w:bCs/>
          <w:sz w:val="22"/>
          <w:szCs w:val="22"/>
        </w:rPr>
      </w:pPr>
    </w:p>
    <w:p w14:paraId="7AB27B46" w14:textId="77777777" w:rsidR="00874625" w:rsidRPr="009B445E" w:rsidRDefault="00874625" w:rsidP="008238EF">
      <w:pPr>
        <w:spacing w:line="360" w:lineRule="auto"/>
        <w:rPr>
          <w:rFonts w:ascii="Arial" w:hAnsi="Arial" w:cs="Arial"/>
          <w:b/>
          <w:bCs/>
          <w:sz w:val="22"/>
          <w:szCs w:val="22"/>
        </w:rPr>
      </w:pPr>
    </w:p>
    <w:p w14:paraId="4D69C8FA" w14:textId="77777777" w:rsidR="00874625" w:rsidRPr="009B445E" w:rsidRDefault="00874625" w:rsidP="008238EF">
      <w:pPr>
        <w:spacing w:line="360" w:lineRule="auto"/>
        <w:rPr>
          <w:rFonts w:ascii="Arial" w:hAnsi="Arial" w:cs="Arial"/>
          <w:b/>
          <w:bCs/>
          <w:sz w:val="22"/>
          <w:szCs w:val="22"/>
        </w:rPr>
      </w:pPr>
    </w:p>
    <w:p w14:paraId="0E424EB7" w14:textId="77777777" w:rsidR="00874625" w:rsidRPr="009B445E" w:rsidRDefault="00874625" w:rsidP="008238EF">
      <w:pPr>
        <w:spacing w:line="360" w:lineRule="auto"/>
        <w:rPr>
          <w:rFonts w:ascii="Arial" w:hAnsi="Arial" w:cs="Arial"/>
          <w:b/>
          <w:bCs/>
          <w:sz w:val="22"/>
          <w:szCs w:val="22"/>
        </w:rPr>
      </w:pPr>
    </w:p>
    <w:p w14:paraId="4565C547" w14:textId="77777777" w:rsidR="00874625" w:rsidRPr="009B445E" w:rsidRDefault="00874625" w:rsidP="008238EF">
      <w:pPr>
        <w:spacing w:line="360" w:lineRule="auto"/>
        <w:rPr>
          <w:rFonts w:ascii="Arial" w:hAnsi="Arial" w:cs="Arial"/>
          <w:b/>
          <w:bCs/>
          <w:sz w:val="22"/>
          <w:szCs w:val="22"/>
        </w:rPr>
      </w:pPr>
    </w:p>
    <w:p w14:paraId="0B829848" w14:textId="77777777" w:rsidR="00874625" w:rsidRPr="009B445E" w:rsidRDefault="00874625" w:rsidP="008238EF">
      <w:pPr>
        <w:spacing w:line="360" w:lineRule="auto"/>
        <w:rPr>
          <w:rFonts w:ascii="Arial" w:hAnsi="Arial" w:cs="Arial"/>
          <w:b/>
          <w:bCs/>
          <w:sz w:val="22"/>
          <w:szCs w:val="22"/>
        </w:rPr>
      </w:pPr>
    </w:p>
    <w:p w14:paraId="4DF3B761" w14:textId="77777777" w:rsidR="00874625" w:rsidRPr="009B445E" w:rsidRDefault="00874625" w:rsidP="008238EF">
      <w:pPr>
        <w:spacing w:line="360" w:lineRule="auto"/>
        <w:rPr>
          <w:rFonts w:ascii="Arial" w:hAnsi="Arial" w:cs="Arial"/>
          <w:b/>
          <w:bCs/>
          <w:sz w:val="22"/>
          <w:szCs w:val="22"/>
        </w:rPr>
      </w:pPr>
    </w:p>
    <w:p w14:paraId="33C80D4C" w14:textId="77777777" w:rsidR="00874625" w:rsidRPr="009B445E" w:rsidRDefault="00874625" w:rsidP="008238EF">
      <w:pPr>
        <w:spacing w:line="360" w:lineRule="auto"/>
        <w:rPr>
          <w:rFonts w:ascii="Arial" w:hAnsi="Arial" w:cs="Arial"/>
          <w:b/>
          <w:bCs/>
          <w:sz w:val="22"/>
          <w:szCs w:val="22"/>
        </w:rPr>
      </w:pPr>
    </w:p>
    <w:p w14:paraId="15301349" w14:textId="77777777" w:rsidR="00874625" w:rsidRPr="009B445E" w:rsidRDefault="00874625" w:rsidP="008238EF">
      <w:pPr>
        <w:spacing w:line="360" w:lineRule="auto"/>
        <w:rPr>
          <w:rFonts w:ascii="Arial" w:hAnsi="Arial" w:cs="Arial"/>
          <w:b/>
          <w:bCs/>
          <w:sz w:val="22"/>
          <w:szCs w:val="22"/>
        </w:rPr>
      </w:pPr>
    </w:p>
    <w:p w14:paraId="432E6565" w14:textId="77777777" w:rsidR="00874625" w:rsidRPr="009B445E" w:rsidRDefault="00874625" w:rsidP="008238EF">
      <w:pPr>
        <w:spacing w:line="360" w:lineRule="auto"/>
        <w:rPr>
          <w:rFonts w:ascii="Arial" w:hAnsi="Arial" w:cs="Arial"/>
          <w:b/>
          <w:bCs/>
          <w:sz w:val="22"/>
          <w:szCs w:val="22"/>
        </w:rPr>
      </w:pPr>
    </w:p>
    <w:p w14:paraId="76281248" w14:textId="77777777" w:rsidR="00874625" w:rsidRPr="009B445E" w:rsidRDefault="00874625" w:rsidP="008238EF">
      <w:pPr>
        <w:spacing w:line="360" w:lineRule="auto"/>
        <w:rPr>
          <w:rFonts w:ascii="Arial" w:hAnsi="Arial" w:cs="Arial"/>
          <w:b/>
          <w:bCs/>
          <w:sz w:val="22"/>
          <w:szCs w:val="22"/>
        </w:rPr>
      </w:pPr>
    </w:p>
    <w:p w14:paraId="444FD599" w14:textId="77777777" w:rsidR="00874625" w:rsidRPr="009B445E" w:rsidRDefault="00874625" w:rsidP="008238EF">
      <w:pPr>
        <w:spacing w:line="360" w:lineRule="auto"/>
        <w:rPr>
          <w:rFonts w:ascii="Arial" w:hAnsi="Arial" w:cs="Arial"/>
          <w:b/>
          <w:bCs/>
          <w:sz w:val="22"/>
          <w:szCs w:val="22"/>
        </w:rPr>
      </w:pPr>
    </w:p>
    <w:p w14:paraId="45DD3A2A" w14:textId="77777777" w:rsidR="00874625" w:rsidRPr="009B445E" w:rsidRDefault="00874625" w:rsidP="008238EF">
      <w:pPr>
        <w:spacing w:line="360" w:lineRule="auto"/>
        <w:rPr>
          <w:rFonts w:ascii="Arial" w:hAnsi="Arial" w:cs="Arial"/>
          <w:b/>
          <w:bCs/>
          <w:sz w:val="22"/>
          <w:szCs w:val="22"/>
        </w:rPr>
      </w:pPr>
    </w:p>
    <w:p w14:paraId="061E5A6E" w14:textId="13FA8CC2" w:rsidR="00874625" w:rsidRPr="008238EF" w:rsidRDefault="00A3134F" w:rsidP="008238EF">
      <w:pPr>
        <w:spacing w:line="360" w:lineRule="auto"/>
        <w:rPr>
          <w:rFonts w:ascii="Arial" w:hAnsi="Arial" w:cs="Arial"/>
          <w:b/>
          <w:bCs/>
          <w:sz w:val="22"/>
          <w:szCs w:val="22"/>
        </w:rPr>
      </w:pPr>
      <w:r>
        <w:rPr>
          <w:rFonts w:ascii="Arial" w:hAnsi="Arial" w:cs="Arial"/>
          <w:b/>
          <w:bCs/>
          <w:sz w:val="22"/>
          <w:szCs w:val="22"/>
        </w:rPr>
        <w:t xml:space="preserve"> </w:t>
      </w:r>
    </w:p>
    <w:p w14:paraId="4B7E840B" w14:textId="0C4D2202" w:rsidR="00874625" w:rsidRPr="008238EF" w:rsidRDefault="00874625" w:rsidP="008238EF">
      <w:pPr>
        <w:spacing w:line="360" w:lineRule="auto"/>
        <w:rPr>
          <w:rFonts w:ascii="Arial" w:hAnsi="Arial" w:cs="Arial"/>
          <w:sz w:val="22"/>
          <w:szCs w:val="22"/>
        </w:rPr>
      </w:pPr>
      <w:r w:rsidRPr="008238EF">
        <w:rPr>
          <w:rFonts w:ascii="Arial" w:hAnsi="Arial" w:cs="Arial"/>
          <w:b/>
          <w:bCs/>
          <w:sz w:val="22"/>
          <w:szCs w:val="22"/>
        </w:rPr>
        <w:lastRenderedPageBreak/>
        <w:t>References </w:t>
      </w:r>
      <w:r w:rsidRPr="008238EF">
        <w:rPr>
          <w:rFonts w:ascii="Arial" w:hAnsi="Arial" w:cs="Arial"/>
          <w:sz w:val="22"/>
          <w:szCs w:val="22"/>
        </w:rPr>
        <w:t> </w:t>
      </w:r>
    </w:p>
    <w:p w14:paraId="4F9C86B7"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Age UK (2023) Falling Through the Gaps: Falls Prevention Services in England. London: Age UK. </w:t>
      </w:r>
      <w:hyperlink r:id="rId26" w:tgtFrame="_blank" w:history="1">
        <w:r w:rsidRPr="008238EF">
          <w:rPr>
            <w:rStyle w:val="Hyperlink"/>
            <w:rFonts w:ascii="Arial" w:hAnsi="Arial" w:cs="Arial"/>
            <w:sz w:val="22"/>
            <w:szCs w:val="22"/>
          </w:rPr>
          <w:t>https://www.ageuk.org.uk/information-advice/health-wellbeing/exercise/falls-prevention/</w:t>
        </w:r>
      </w:hyperlink>
      <w:r w:rsidRPr="008238EF">
        <w:rPr>
          <w:rFonts w:ascii="Arial" w:hAnsi="Arial" w:cs="Arial"/>
          <w:sz w:val="22"/>
          <w:szCs w:val="22"/>
        </w:rPr>
        <w:t>.  </w:t>
      </w:r>
    </w:p>
    <w:p w14:paraId="42E909D3"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Age UK (2024) Digital Surveillance and Older People: A Position Paper. London: Age UK. </w:t>
      </w:r>
      <w:hyperlink r:id="rId27" w:tgtFrame="_blank" w:history="1">
        <w:r w:rsidRPr="008238EF">
          <w:rPr>
            <w:rStyle w:val="Hyperlink"/>
            <w:rFonts w:ascii="Arial" w:hAnsi="Arial" w:cs="Arial"/>
            <w:sz w:val="22"/>
            <w:szCs w:val="22"/>
          </w:rPr>
          <w:t>https://www.ageuk.org.uk/siteassets/documents/reports-and-publications/reports-and-briefings/active-communities/internet-use-statistics-june-2024.pdf</w:t>
        </w:r>
      </w:hyperlink>
      <w:r w:rsidRPr="008238EF">
        <w:rPr>
          <w:rFonts w:ascii="Arial" w:hAnsi="Arial" w:cs="Arial"/>
          <w:sz w:val="22"/>
          <w:szCs w:val="22"/>
        </w:rPr>
        <w:t>.  </w:t>
      </w:r>
    </w:p>
    <w:p w14:paraId="012ABA59"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lang w:val="nl-NL"/>
        </w:rPr>
        <w:t>Bond, R.R. </w:t>
      </w:r>
      <w:r w:rsidRPr="008238EF">
        <w:rPr>
          <w:rFonts w:ascii="Arial" w:hAnsi="Arial" w:cs="Arial"/>
          <w:i/>
          <w:iCs/>
          <w:sz w:val="22"/>
          <w:szCs w:val="22"/>
          <w:lang w:val="nl-NL"/>
        </w:rPr>
        <w:t>et al.</w:t>
      </w:r>
      <w:r w:rsidRPr="008238EF">
        <w:rPr>
          <w:rFonts w:ascii="Arial" w:hAnsi="Arial" w:cs="Arial"/>
          <w:sz w:val="22"/>
          <w:szCs w:val="22"/>
          <w:lang w:val="nl-NL"/>
        </w:rPr>
        <w:t> </w:t>
      </w:r>
      <w:r w:rsidRPr="008238EF">
        <w:rPr>
          <w:rFonts w:ascii="Arial" w:hAnsi="Arial" w:cs="Arial"/>
          <w:sz w:val="22"/>
          <w:szCs w:val="22"/>
        </w:rPr>
        <w:t>(2023) ‘Digital transformation of mental health services’, </w:t>
      </w:r>
      <w:proofErr w:type="spellStart"/>
      <w:r w:rsidRPr="008238EF">
        <w:rPr>
          <w:rFonts w:ascii="Arial" w:hAnsi="Arial" w:cs="Arial"/>
          <w:i/>
          <w:iCs/>
          <w:sz w:val="22"/>
          <w:szCs w:val="22"/>
        </w:rPr>
        <w:t>Npj</w:t>
      </w:r>
      <w:proofErr w:type="spellEnd"/>
      <w:r w:rsidRPr="008238EF">
        <w:rPr>
          <w:rFonts w:ascii="Arial" w:hAnsi="Arial" w:cs="Arial"/>
          <w:i/>
          <w:iCs/>
          <w:sz w:val="22"/>
          <w:szCs w:val="22"/>
        </w:rPr>
        <w:t> Mental Health Research</w:t>
      </w:r>
      <w:r w:rsidRPr="008238EF">
        <w:rPr>
          <w:rFonts w:ascii="Arial" w:hAnsi="Arial" w:cs="Arial"/>
          <w:sz w:val="22"/>
          <w:szCs w:val="22"/>
        </w:rPr>
        <w:t>, 2(1), p. 13. Available at: </w:t>
      </w:r>
      <w:hyperlink r:id="rId28" w:tgtFrame="_blank" w:history="1">
        <w:r w:rsidRPr="008238EF">
          <w:rPr>
            <w:rStyle w:val="Hyperlink"/>
            <w:rFonts w:ascii="Arial" w:hAnsi="Arial" w:cs="Arial"/>
            <w:sz w:val="22"/>
            <w:szCs w:val="22"/>
          </w:rPr>
          <w:t>https://www.nature.com/articles/s44184-023-00033-y</w:t>
        </w:r>
      </w:hyperlink>
      <w:r w:rsidRPr="008238EF">
        <w:rPr>
          <w:rFonts w:ascii="Arial" w:hAnsi="Arial" w:cs="Arial"/>
          <w:sz w:val="22"/>
          <w:szCs w:val="22"/>
        </w:rPr>
        <w:t> (Accessed: 21 February 2026). </w:t>
      </w:r>
    </w:p>
    <w:p w14:paraId="5F3BA1E0"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British Geriatrics Society (2023) Delirium Prevention in Older Hospitalised Adults. London: BGS. </w:t>
      </w:r>
      <w:hyperlink r:id="rId29" w:tgtFrame="_blank" w:history="1">
        <w:r w:rsidRPr="008238EF">
          <w:rPr>
            <w:rStyle w:val="Hyperlink"/>
            <w:rFonts w:ascii="Arial" w:hAnsi="Arial" w:cs="Arial"/>
            <w:sz w:val="22"/>
            <w:szCs w:val="22"/>
          </w:rPr>
          <w:t>https://www.bgs.org.uk/delirium-hub-research</w:t>
        </w:r>
      </w:hyperlink>
      <w:r w:rsidRPr="008238EF">
        <w:rPr>
          <w:rFonts w:ascii="Arial" w:hAnsi="Arial" w:cs="Arial"/>
          <w:sz w:val="22"/>
          <w:szCs w:val="22"/>
        </w:rPr>
        <w:t>.  </w:t>
      </w:r>
    </w:p>
    <w:p w14:paraId="0DBDFB66"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Cardiff and Vale University Health Board (2022) </w:t>
      </w:r>
      <w:proofErr w:type="spellStart"/>
      <w:r w:rsidRPr="008238EF">
        <w:rPr>
          <w:rFonts w:ascii="Arial" w:hAnsi="Arial" w:cs="Arial"/>
          <w:sz w:val="22"/>
          <w:szCs w:val="22"/>
        </w:rPr>
        <w:t>Oxevision</w:t>
      </w:r>
      <w:proofErr w:type="spellEnd"/>
      <w:r w:rsidRPr="008238EF">
        <w:rPr>
          <w:rFonts w:ascii="Arial" w:hAnsi="Arial" w:cs="Arial"/>
          <w:sz w:val="22"/>
          <w:szCs w:val="22"/>
        </w:rPr>
        <w:t> Implementation Report. Cardiff: CAVUHB. </w:t>
      </w:r>
      <w:hyperlink r:id="rId30" w:tgtFrame="_blank" w:history="1">
        <w:r w:rsidRPr="008238EF">
          <w:rPr>
            <w:rStyle w:val="Hyperlink"/>
            <w:rFonts w:ascii="Arial" w:hAnsi="Arial" w:cs="Arial"/>
            <w:sz w:val="22"/>
            <w:szCs w:val="22"/>
          </w:rPr>
          <w:t>https://cavuhb.nhs.wales/files/publications/</w:t>
        </w:r>
      </w:hyperlink>
      <w:r w:rsidRPr="008238EF">
        <w:rPr>
          <w:rFonts w:ascii="Arial" w:hAnsi="Arial" w:cs="Arial"/>
          <w:sz w:val="22"/>
          <w:szCs w:val="22"/>
        </w:rPr>
        <w:t>.  </w:t>
      </w:r>
    </w:p>
    <w:p w14:paraId="4C624202"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Care Quality Commission (2024) Monitoring Safety in Digital Wards: Thematic Review. </w:t>
      </w:r>
      <w:r w:rsidRPr="008238EF">
        <w:rPr>
          <w:rFonts w:ascii="Arial" w:hAnsi="Arial" w:cs="Arial"/>
          <w:sz w:val="22"/>
          <w:szCs w:val="22"/>
          <w:lang w:val="it-IT"/>
        </w:rPr>
        <w:t>Newcastle: CQC. </w:t>
      </w:r>
      <w:r w:rsidRPr="008238EF">
        <w:rPr>
          <w:rFonts w:ascii="Arial" w:hAnsi="Arial" w:cs="Arial"/>
          <w:sz w:val="22"/>
          <w:szCs w:val="22"/>
        </w:rPr>
        <w:fldChar w:fldCharType="begin"/>
      </w:r>
      <w:r w:rsidRPr="008238EF">
        <w:rPr>
          <w:rFonts w:ascii="Arial" w:hAnsi="Arial" w:cs="Arial"/>
          <w:sz w:val="22"/>
          <w:szCs w:val="22"/>
        </w:rPr>
        <w:instrText>HYPERLINK "https://www.cqc.org.uk/" \t "_blank"</w:instrText>
      </w:r>
      <w:r w:rsidRPr="008238EF">
        <w:rPr>
          <w:rFonts w:ascii="Arial" w:hAnsi="Arial" w:cs="Arial"/>
          <w:sz w:val="22"/>
          <w:szCs w:val="22"/>
        </w:rPr>
      </w:r>
      <w:r w:rsidRPr="008238EF">
        <w:rPr>
          <w:rFonts w:ascii="Arial" w:hAnsi="Arial" w:cs="Arial"/>
          <w:sz w:val="22"/>
          <w:szCs w:val="22"/>
        </w:rPr>
        <w:fldChar w:fldCharType="separate"/>
      </w:r>
      <w:r w:rsidRPr="008238EF">
        <w:rPr>
          <w:rStyle w:val="Hyperlink"/>
          <w:rFonts w:ascii="Arial" w:hAnsi="Arial" w:cs="Arial"/>
          <w:sz w:val="22"/>
          <w:szCs w:val="22"/>
          <w:lang w:val="it-IT"/>
        </w:rPr>
        <w:t>https://www.cqc.org.uk/</w:t>
      </w:r>
      <w:r w:rsidRPr="008238EF">
        <w:rPr>
          <w:rFonts w:ascii="Arial" w:hAnsi="Arial" w:cs="Arial"/>
          <w:sz w:val="22"/>
          <w:szCs w:val="22"/>
        </w:rPr>
        <w:fldChar w:fldCharType="end"/>
      </w:r>
      <w:r w:rsidRPr="008238EF">
        <w:rPr>
          <w:rFonts w:ascii="Arial" w:hAnsi="Arial" w:cs="Arial"/>
          <w:sz w:val="22"/>
          <w:szCs w:val="22"/>
          <w:lang w:val="it-IT"/>
        </w:rPr>
        <w:t>. </w:t>
      </w:r>
      <w:r w:rsidRPr="008238EF">
        <w:rPr>
          <w:rFonts w:ascii="Arial" w:hAnsi="Arial" w:cs="Arial"/>
          <w:sz w:val="22"/>
          <w:szCs w:val="22"/>
        </w:rPr>
        <w:t> </w:t>
      </w:r>
    </w:p>
    <w:p w14:paraId="708B2B47"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lang w:val="it-IT"/>
        </w:rPr>
        <w:t>Garcia-Perez, A. </w:t>
      </w:r>
      <w:r w:rsidRPr="008238EF">
        <w:rPr>
          <w:rFonts w:ascii="Arial" w:hAnsi="Arial" w:cs="Arial"/>
          <w:i/>
          <w:iCs/>
          <w:sz w:val="22"/>
          <w:szCs w:val="22"/>
          <w:lang w:val="it-IT"/>
        </w:rPr>
        <w:t>et al.</w:t>
      </w:r>
      <w:r w:rsidRPr="008238EF">
        <w:rPr>
          <w:rFonts w:ascii="Arial" w:hAnsi="Arial" w:cs="Arial"/>
          <w:sz w:val="22"/>
          <w:szCs w:val="22"/>
          <w:lang w:val="it-IT"/>
        </w:rPr>
        <w:t> </w:t>
      </w:r>
      <w:r w:rsidRPr="008238EF">
        <w:rPr>
          <w:rFonts w:ascii="Arial" w:hAnsi="Arial" w:cs="Arial"/>
          <w:sz w:val="22"/>
          <w:szCs w:val="22"/>
        </w:rPr>
        <w:t>(2023) ‘Resilience in healthcare systems: Cyber security and digital transformation’, </w:t>
      </w:r>
      <w:proofErr w:type="spellStart"/>
      <w:r w:rsidRPr="008238EF">
        <w:rPr>
          <w:rFonts w:ascii="Arial" w:hAnsi="Arial" w:cs="Arial"/>
          <w:i/>
          <w:iCs/>
          <w:sz w:val="22"/>
          <w:szCs w:val="22"/>
        </w:rPr>
        <w:t>Technovation</w:t>
      </w:r>
      <w:proofErr w:type="spellEnd"/>
      <w:r w:rsidRPr="008238EF">
        <w:rPr>
          <w:rFonts w:ascii="Arial" w:hAnsi="Arial" w:cs="Arial"/>
          <w:sz w:val="22"/>
          <w:szCs w:val="22"/>
        </w:rPr>
        <w:t>, 121, p. 102583. Available at: </w:t>
      </w:r>
      <w:hyperlink r:id="rId31" w:tgtFrame="_blank" w:history="1">
        <w:r w:rsidRPr="008238EF">
          <w:rPr>
            <w:rStyle w:val="Hyperlink"/>
            <w:rFonts w:ascii="Arial" w:hAnsi="Arial" w:cs="Arial"/>
            <w:sz w:val="22"/>
            <w:szCs w:val="22"/>
          </w:rPr>
          <w:t>https://www.sciencedirect.com/science/article/pii/S0166497222001304</w:t>
        </w:r>
      </w:hyperlink>
      <w:r w:rsidRPr="008238EF">
        <w:rPr>
          <w:rFonts w:ascii="Arial" w:hAnsi="Arial" w:cs="Arial"/>
          <w:sz w:val="22"/>
          <w:szCs w:val="22"/>
        </w:rPr>
        <w:t> (Accessed: 21 February 2026). </w:t>
      </w:r>
    </w:p>
    <w:p w14:paraId="260839DB"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Health Foundation (2023) Digital Technologies and Nursing Workload. London: The Health Foundation. </w:t>
      </w:r>
      <w:hyperlink r:id="rId32" w:tgtFrame="_blank" w:history="1">
        <w:r w:rsidRPr="008238EF">
          <w:rPr>
            <w:rStyle w:val="Hyperlink"/>
            <w:rFonts w:ascii="Arial" w:hAnsi="Arial" w:cs="Arial"/>
            <w:sz w:val="22"/>
            <w:szCs w:val="22"/>
          </w:rPr>
          <w:t>https://www.health.org.uk/reports-and-analysis/analysis/tech-to-save-time-how-the-nhs-can-realise-the-benefits</w:t>
        </w:r>
      </w:hyperlink>
      <w:r w:rsidRPr="008238EF">
        <w:rPr>
          <w:rFonts w:ascii="Arial" w:hAnsi="Arial" w:cs="Arial"/>
          <w:sz w:val="22"/>
          <w:szCs w:val="22"/>
        </w:rPr>
        <w:t>.  </w:t>
      </w:r>
    </w:p>
    <w:p w14:paraId="24A0522A"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Healthwatch England (2024) Informed Consent in Digital Monitoring. London: Healthwatch England. </w:t>
      </w:r>
      <w:hyperlink r:id="rId33" w:tgtFrame="_blank" w:history="1">
        <w:r w:rsidRPr="008238EF">
          <w:rPr>
            <w:rStyle w:val="Hyperlink"/>
            <w:rFonts w:ascii="Arial" w:hAnsi="Arial" w:cs="Arial"/>
            <w:sz w:val="22"/>
            <w:szCs w:val="22"/>
          </w:rPr>
          <w:t>https://www.healthwatch.co.uk/blog/2024-05-13/digital-health-changing-landscape-healthcare</w:t>
        </w:r>
      </w:hyperlink>
      <w:r w:rsidRPr="008238EF">
        <w:rPr>
          <w:rFonts w:ascii="Arial" w:hAnsi="Arial" w:cs="Arial"/>
          <w:sz w:val="22"/>
          <w:szCs w:val="22"/>
        </w:rPr>
        <w:t>.  </w:t>
      </w:r>
    </w:p>
    <w:p w14:paraId="357CD34D"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Information Commissioner's Office (2024) Data Protection and Digital Health. </w:t>
      </w:r>
      <w:r w:rsidRPr="008238EF">
        <w:rPr>
          <w:rFonts w:ascii="Arial" w:hAnsi="Arial" w:cs="Arial"/>
          <w:sz w:val="22"/>
          <w:szCs w:val="22"/>
          <w:lang w:val="it-IT"/>
        </w:rPr>
        <w:t>Wilmslow: ICO. </w:t>
      </w:r>
      <w:r w:rsidRPr="008238EF">
        <w:rPr>
          <w:rFonts w:ascii="Arial" w:hAnsi="Arial" w:cs="Arial"/>
          <w:sz w:val="22"/>
          <w:szCs w:val="22"/>
        </w:rPr>
        <w:fldChar w:fldCharType="begin"/>
      </w:r>
      <w:r w:rsidRPr="008238EF">
        <w:rPr>
          <w:rFonts w:ascii="Arial" w:hAnsi="Arial" w:cs="Arial"/>
          <w:sz w:val="22"/>
          <w:szCs w:val="22"/>
        </w:rPr>
        <w:instrText>HYPERLINK "https://ico.org.uk/" \t "_blank"</w:instrText>
      </w:r>
      <w:r w:rsidRPr="008238EF">
        <w:rPr>
          <w:rFonts w:ascii="Arial" w:hAnsi="Arial" w:cs="Arial"/>
          <w:sz w:val="22"/>
          <w:szCs w:val="22"/>
        </w:rPr>
      </w:r>
      <w:r w:rsidRPr="008238EF">
        <w:rPr>
          <w:rFonts w:ascii="Arial" w:hAnsi="Arial" w:cs="Arial"/>
          <w:sz w:val="22"/>
          <w:szCs w:val="22"/>
        </w:rPr>
        <w:fldChar w:fldCharType="separate"/>
      </w:r>
      <w:r w:rsidRPr="008238EF">
        <w:rPr>
          <w:rStyle w:val="Hyperlink"/>
          <w:rFonts w:ascii="Arial" w:hAnsi="Arial" w:cs="Arial"/>
          <w:sz w:val="22"/>
          <w:szCs w:val="22"/>
          <w:lang w:val="it-IT"/>
        </w:rPr>
        <w:t>https://ico.org.uk/</w:t>
      </w:r>
      <w:r w:rsidRPr="008238EF">
        <w:rPr>
          <w:rFonts w:ascii="Arial" w:hAnsi="Arial" w:cs="Arial"/>
          <w:sz w:val="22"/>
          <w:szCs w:val="22"/>
        </w:rPr>
        <w:fldChar w:fldCharType="end"/>
      </w:r>
      <w:r w:rsidRPr="008238EF">
        <w:rPr>
          <w:rFonts w:ascii="Arial" w:hAnsi="Arial" w:cs="Arial"/>
          <w:sz w:val="22"/>
          <w:szCs w:val="22"/>
          <w:lang w:val="it-IT"/>
        </w:rPr>
        <w:t>. </w:t>
      </w:r>
      <w:r w:rsidRPr="008238EF">
        <w:rPr>
          <w:rFonts w:ascii="Arial" w:hAnsi="Arial" w:cs="Arial"/>
          <w:sz w:val="22"/>
          <w:szCs w:val="22"/>
        </w:rPr>
        <w:t> </w:t>
      </w:r>
    </w:p>
    <w:p w14:paraId="10C2F3BD"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lang w:val="it-IT"/>
        </w:rPr>
        <w:t>Iyanna, S. </w:t>
      </w:r>
      <w:r w:rsidRPr="008238EF">
        <w:rPr>
          <w:rFonts w:ascii="Arial" w:hAnsi="Arial" w:cs="Arial"/>
          <w:i/>
          <w:iCs/>
          <w:sz w:val="22"/>
          <w:szCs w:val="22"/>
          <w:lang w:val="it-IT"/>
        </w:rPr>
        <w:t>et al.</w:t>
      </w:r>
      <w:r w:rsidRPr="008238EF">
        <w:rPr>
          <w:rFonts w:ascii="Arial" w:hAnsi="Arial" w:cs="Arial"/>
          <w:sz w:val="22"/>
          <w:szCs w:val="22"/>
          <w:lang w:val="it-IT"/>
        </w:rPr>
        <w:t> </w:t>
      </w:r>
      <w:r w:rsidRPr="008238EF">
        <w:rPr>
          <w:rFonts w:ascii="Arial" w:hAnsi="Arial" w:cs="Arial"/>
          <w:sz w:val="22"/>
          <w:szCs w:val="22"/>
        </w:rPr>
        <w:t>(2022) ‘Digital transformation of healthcare sector. What is impeding adoption and continued usage of technology-driven innovations by end-users?’, </w:t>
      </w:r>
      <w:r w:rsidRPr="008238EF">
        <w:rPr>
          <w:rFonts w:ascii="Arial" w:hAnsi="Arial" w:cs="Arial"/>
          <w:i/>
          <w:iCs/>
          <w:sz w:val="22"/>
          <w:szCs w:val="22"/>
        </w:rPr>
        <w:t>Journal of Business Research</w:t>
      </w:r>
      <w:r w:rsidRPr="008238EF">
        <w:rPr>
          <w:rFonts w:ascii="Arial" w:hAnsi="Arial" w:cs="Arial"/>
          <w:sz w:val="22"/>
          <w:szCs w:val="22"/>
        </w:rPr>
        <w:t xml:space="preserve">, 153, pp. 150–161. Available </w:t>
      </w:r>
      <w:r w:rsidRPr="008238EF">
        <w:rPr>
          <w:rFonts w:ascii="Arial" w:hAnsi="Arial" w:cs="Arial"/>
          <w:sz w:val="22"/>
          <w:szCs w:val="22"/>
        </w:rPr>
        <w:lastRenderedPageBreak/>
        <w:t>at: </w:t>
      </w:r>
      <w:hyperlink r:id="rId34" w:tgtFrame="_blank" w:history="1">
        <w:r w:rsidRPr="008238EF">
          <w:rPr>
            <w:rStyle w:val="Hyperlink"/>
            <w:rFonts w:ascii="Arial" w:hAnsi="Arial" w:cs="Arial"/>
            <w:sz w:val="22"/>
            <w:szCs w:val="22"/>
          </w:rPr>
          <w:t>https://www.sciencedirect.com/science/article/pii/S0148296322006907</w:t>
        </w:r>
      </w:hyperlink>
      <w:r w:rsidRPr="008238EF">
        <w:rPr>
          <w:rFonts w:ascii="Arial" w:hAnsi="Arial" w:cs="Arial"/>
          <w:sz w:val="22"/>
          <w:szCs w:val="22"/>
        </w:rPr>
        <w:t> (Accessed: 21 February 2026). </w:t>
      </w:r>
    </w:p>
    <w:p w14:paraId="220D4712" w14:textId="77777777" w:rsidR="00874625" w:rsidRPr="008238EF" w:rsidRDefault="00874625" w:rsidP="008238EF">
      <w:pPr>
        <w:spacing w:line="360" w:lineRule="auto"/>
        <w:rPr>
          <w:rFonts w:ascii="Arial" w:hAnsi="Arial" w:cs="Arial"/>
          <w:sz w:val="22"/>
          <w:szCs w:val="22"/>
        </w:rPr>
      </w:pPr>
      <w:proofErr w:type="spellStart"/>
      <w:r w:rsidRPr="008238EF">
        <w:rPr>
          <w:rFonts w:ascii="Arial" w:hAnsi="Arial" w:cs="Arial"/>
          <w:sz w:val="22"/>
          <w:szCs w:val="22"/>
        </w:rPr>
        <w:t>Konopik</w:t>
      </w:r>
      <w:proofErr w:type="spellEnd"/>
      <w:r w:rsidRPr="008238EF">
        <w:rPr>
          <w:rFonts w:ascii="Arial" w:hAnsi="Arial" w:cs="Arial"/>
          <w:sz w:val="22"/>
          <w:szCs w:val="22"/>
        </w:rPr>
        <w:t>, J. and Blunck, D. (2023) ‘Development of an evidence-based conceptual model of the health care sector under digital transformation: integrative review’, </w:t>
      </w:r>
      <w:r w:rsidRPr="008238EF">
        <w:rPr>
          <w:rFonts w:ascii="Arial" w:hAnsi="Arial" w:cs="Arial"/>
          <w:i/>
          <w:iCs/>
          <w:sz w:val="22"/>
          <w:szCs w:val="22"/>
        </w:rPr>
        <w:t>Journal of medical Internet research</w:t>
      </w:r>
      <w:r w:rsidRPr="008238EF">
        <w:rPr>
          <w:rFonts w:ascii="Arial" w:hAnsi="Arial" w:cs="Arial"/>
          <w:sz w:val="22"/>
          <w:szCs w:val="22"/>
        </w:rPr>
        <w:t>, 25, p. e41512. Available at: </w:t>
      </w:r>
      <w:hyperlink r:id="rId35" w:tgtFrame="_blank" w:history="1">
        <w:r w:rsidRPr="008238EF">
          <w:rPr>
            <w:rStyle w:val="Hyperlink"/>
            <w:rFonts w:ascii="Arial" w:hAnsi="Arial" w:cs="Arial"/>
            <w:sz w:val="22"/>
            <w:szCs w:val="22"/>
          </w:rPr>
          <w:t>https://www.jmir.org/2023/1/e41512/</w:t>
        </w:r>
      </w:hyperlink>
      <w:r w:rsidRPr="008238EF">
        <w:rPr>
          <w:rFonts w:ascii="Arial" w:hAnsi="Arial" w:cs="Arial"/>
          <w:sz w:val="22"/>
          <w:szCs w:val="22"/>
        </w:rPr>
        <w:t> (Accessed: 21 February 2026). </w:t>
      </w:r>
    </w:p>
    <w:p w14:paraId="726C33DC"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Massaro, M. (2023) ‘Digital transformation in the healthcare sector through blockchain technology. Insights from academic research and business developments’, </w:t>
      </w:r>
      <w:proofErr w:type="spellStart"/>
      <w:r w:rsidRPr="008238EF">
        <w:rPr>
          <w:rFonts w:ascii="Arial" w:hAnsi="Arial" w:cs="Arial"/>
          <w:i/>
          <w:iCs/>
          <w:sz w:val="22"/>
          <w:szCs w:val="22"/>
        </w:rPr>
        <w:t>Technovation</w:t>
      </w:r>
      <w:proofErr w:type="spellEnd"/>
      <w:r w:rsidRPr="008238EF">
        <w:rPr>
          <w:rFonts w:ascii="Arial" w:hAnsi="Arial" w:cs="Arial"/>
          <w:sz w:val="22"/>
          <w:szCs w:val="22"/>
        </w:rPr>
        <w:t>, 120, p. 102386. Available at: </w:t>
      </w:r>
      <w:hyperlink r:id="rId36" w:tgtFrame="_blank" w:history="1">
        <w:r w:rsidRPr="008238EF">
          <w:rPr>
            <w:rStyle w:val="Hyperlink"/>
            <w:rFonts w:ascii="Arial" w:hAnsi="Arial" w:cs="Arial"/>
            <w:sz w:val="22"/>
            <w:szCs w:val="22"/>
          </w:rPr>
          <w:t>https://www.sciencedirect.com/science/article/pii/S016649722100167X</w:t>
        </w:r>
      </w:hyperlink>
      <w:r w:rsidRPr="008238EF">
        <w:rPr>
          <w:rFonts w:ascii="Arial" w:hAnsi="Arial" w:cs="Arial"/>
          <w:sz w:val="22"/>
          <w:szCs w:val="22"/>
        </w:rPr>
        <w:t> (Accessed: 21 February 2026). </w:t>
      </w:r>
    </w:p>
    <w:p w14:paraId="3C0E7336"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Matthews, M., Hamoni, R. and Watson, M. (2023) ‘Digital Transformation: The Next Big Leap in Healthcare’, </w:t>
      </w:r>
      <w:r w:rsidRPr="008238EF">
        <w:rPr>
          <w:rFonts w:ascii="Arial" w:hAnsi="Arial" w:cs="Arial"/>
          <w:i/>
          <w:iCs/>
          <w:sz w:val="22"/>
          <w:szCs w:val="22"/>
        </w:rPr>
        <w:t>Available at SSRN 4501812</w:t>
      </w:r>
      <w:r w:rsidRPr="008238EF">
        <w:rPr>
          <w:rFonts w:ascii="Arial" w:hAnsi="Arial" w:cs="Arial"/>
          <w:sz w:val="22"/>
          <w:szCs w:val="22"/>
        </w:rPr>
        <w:t> [Preprint]. Available at: </w:t>
      </w:r>
      <w:hyperlink r:id="rId37" w:tgtFrame="_blank" w:history="1">
        <w:r w:rsidRPr="008238EF">
          <w:rPr>
            <w:rStyle w:val="Hyperlink"/>
            <w:rFonts w:ascii="Arial" w:hAnsi="Arial" w:cs="Arial"/>
            <w:sz w:val="22"/>
            <w:szCs w:val="22"/>
          </w:rPr>
          <w:t>https://papers.ssrn.com/sol3/papers.cfm?abstract_id=4501812</w:t>
        </w:r>
      </w:hyperlink>
      <w:r w:rsidRPr="008238EF">
        <w:rPr>
          <w:rFonts w:ascii="Arial" w:hAnsi="Arial" w:cs="Arial"/>
          <w:sz w:val="22"/>
          <w:szCs w:val="22"/>
        </w:rPr>
        <w:t> (Accessed: 21 February 2026). </w:t>
      </w:r>
    </w:p>
    <w:p w14:paraId="1166B4DD"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Mijal, M. </w:t>
      </w:r>
      <w:r w:rsidRPr="008238EF">
        <w:rPr>
          <w:rFonts w:ascii="Arial" w:hAnsi="Arial" w:cs="Arial"/>
          <w:i/>
          <w:iCs/>
          <w:sz w:val="22"/>
          <w:szCs w:val="22"/>
        </w:rPr>
        <w:t>et al.</w:t>
      </w:r>
      <w:r w:rsidRPr="008238EF">
        <w:rPr>
          <w:rFonts w:ascii="Arial" w:hAnsi="Arial" w:cs="Arial"/>
          <w:sz w:val="22"/>
          <w:szCs w:val="22"/>
        </w:rPr>
        <w:t> (2023) ‘Digital transformation of healthcare and job roles changes’, </w:t>
      </w:r>
      <w:r w:rsidRPr="008238EF">
        <w:rPr>
          <w:rFonts w:ascii="Arial" w:hAnsi="Arial" w:cs="Arial"/>
          <w:i/>
          <w:iCs/>
          <w:sz w:val="22"/>
          <w:szCs w:val="22"/>
        </w:rPr>
        <w:t>Procedia Computer Science</w:t>
      </w:r>
      <w:r w:rsidRPr="008238EF">
        <w:rPr>
          <w:rFonts w:ascii="Arial" w:hAnsi="Arial" w:cs="Arial"/>
          <w:sz w:val="22"/>
          <w:szCs w:val="22"/>
        </w:rPr>
        <w:t>, 225, pp. 1957–1963. Available at: </w:t>
      </w:r>
      <w:hyperlink r:id="rId38" w:tgtFrame="_blank" w:history="1">
        <w:r w:rsidRPr="008238EF">
          <w:rPr>
            <w:rStyle w:val="Hyperlink"/>
            <w:rFonts w:ascii="Arial" w:hAnsi="Arial" w:cs="Arial"/>
            <w:sz w:val="22"/>
            <w:szCs w:val="22"/>
          </w:rPr>
          <w:t>https://www.sciencedirect.com/science/article/pii/S1877050923013443</w:t>
        </w:r>
      </w:hyperlink>
      <w:r w:rsidRPr="008238EF">
        <w:rPr>
          <w:rFonts w:ascii="Arial" w:hAnsi="Arial" w:cs="Arial"/>
          <w:sz w:val="22"/>
          <w:szCs w:val="22"/>
        </w:rPr>
        <w:t> (Accessed: 21 February 2026). </w:t>
      </w:r>
    </w:p>
    <w:p w14:paraId="2C353863"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National Audit Office (2024) Digital Integration in the NHS. London: NAO. </w:t>
      </w:r>
      <w:hyperlink r:id="rId39" w:tgtFrame="_blank" w:history="1">
        <w:r w:rsidRPr="008238EF">
          <w:rPr>
            <w:rStyle w:val="Hyperlink"/>
            <w:rFonts w:ascii="Arial" w:hAnsi="Arial" w:cs="Arial"/>
            <w:sz w:val="22"/>
            <w:szCs w:val="22"/>
          </w:rPr>
          <w:t>https://www.nao.org.uk/reports/the-use-of-digital-technology-in-the-nhs/</w:t>
        </w:r>
      </w:hyperlink>
      <w:r w:rsidRPr="008238EF">
        <w:rPr>
          <w:rFonts w:ascii="Arial" w:hAnsi="Arial" w:cs="Arial"/>
          <w:sz w:val="22"/>
          <w:szCs w:val="22"/>
        </w:rPr>
        <w:t>.  </w:t>
      </w:r>
    </w:p>
    <w:p w14:paraId="10C0E6FD"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National Institute for Health and Care Research (2024) </w:t>
      </w:r>
      <w:proofErr w:type="spellStart"/>
      <w:r w:rsidRPr="008238EF">
        <w:rPr>
          <w:rFonts w:ascii="Arial" w:hAnsi="Arial" w:cs="Arial"/>
          <w:sz w:val="22"/>
          <w:szCs w:val="22"/>
        </w:rPr>
        <w:t>Oxevision</w:t>
      </w:r>
      <w:proofErr w:type="spellEnd"/>
      <w:r w:rsidRPr="008238EF">
        <w:rPr>
          <w:rFonts w:ascii="Arial" w:hAnsi="Arial" w:cs="Arial"/>
          <w:sz w:val="22"/>
          <w:szCs w:val="22"/>
        </w:rPr>
        <w:t> Effectiveness Study. </w:t>
      </w:r>
      <w:proofErr w:type="gramStart"/>
      <w:r w:rsidRPr="008238EF">
        <w:rPr>
          <w:rFonts w:ascii="Arial" w:hAnsi="Arial" w:cs="Arial"/>
          <w:sz w:val="22"/>
          <w:szCs w:val="22"/>
          <w:lang w:val="fr-FR"/>
        </w:rPr>
        <w:t>Southampton:</w:t>
      </w:r>
      <w:proofErr w:type="gramEnd"/>
      <w:r w:rsidRPr="008238EF">
        <w:rPr>
          <w:rFonts w:ascii="Arial" w:hAnsi="Arial" w:cs="Arial"/>
          <w:sz w:val="22"/>
          <w:szCs w:val="22"/>
          <w:lang w:val="fr-FR"/>
        </w:rPr>
        <w:t> NIHR. </w:t>
      </w:r>
      <w:hyperlink r:id="rId40" w:tgtFrame="_blank" w:history="1">
        <w:r w:rsidRPr="008238EF">
          <w:rPr>
            <w:rStyle w:val="Hyperlink"/>
            <w:rFonts w:ascii="Arial" w:hAnsi="Arial" w:cs="Arial"/>
            <w:sz w:val="22"/>
            <w:szCs w:val="22"/>
            <w:lang w:val="fr-FR"/>
          </w:rPr>
          <w:t>https://pmc.ncbi.nlm.nih.gov/articles/PMC11389945/</w:t>
        </w:r>
      </w:hyperlink>
      <w:r w:rsidRPr="008238EF">
        <w:rPr>
          <w:rFonts w:ascii="Arial" w:hAnsi="Arial" w:cs="Arial"/>
          <w:sz w:val="22"/>
          <w:szCs w:val="22"/>
          <w:lang w:val="fr-FR"/>
        </w:rPr>
        <w:t>. </w:t>
      </w:r>
      <w:r w:rsidRPr="008238EF">
        <w:rPr>
          <w:rFonts w:ascii="Arial" w:hAnsi="Arial" w:cs="Arial"/>
          <w:sz w:val="22"/>
          <w:szCs w:val="22"/>
        </w:rPr>
        <w:t> </w:t>
      </w:r>
    </w:p>
    <w:p w14:paraId="536A3427"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NHS Digital (2024) Digital Technology Investment Costs. Leeds: NHS Digital. </w:t>
      </w:r>
      <w:hyperlink r:id="rId41" w:tgtFrame="_blank" w:history="1">
        <w:r w:rsidRPr="008238EF">
          <w:rPr>
            <w:rStyle w:val="Hyperlink"/>
            <w:rFonts w:ascii="Arial" w:hAnsi="Arial" w:cs="Arial"/>
            <w:sz w:val="22"/>
            <w:szCs w:val="22"/>
          </w:rPr>
          <w:t>https://www.england.nhs.uk/long-read/inclusive-digital-healthcare-a-framework-for-nhs-action-on-digital-inclusion/</w:t>
        </w:r>
      </w:hyperlink>
      <w:r w:rsidRPr="008238EF">
        <w:rPr>
          <w:rFonts w:ascii="Arial" w:hAnsi="Arial" w:cs="Arial"/>
          <w:sz w:val="22"/>
          <w:szCs w:val="22"/>
        </w:rPr>
        <w:t>.  </w:t>
      </w:r>
    </w:p>
    <w:p w14:paraId="2C5F9782"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Nursing Times (2024) 'The human connection in digital care', Nursing Times, 120(3), pp. 8-10. </w:t>
      </w:r>
      <w:hyperlink r:id="rId42" w:tgtFrame="_blank" w:history="1">
        <w:r w:rsidRPr="008238EF">
          <w:rPr>
            <w:rStyle w:val="Hyperlink"/>
            <w:rFonts w:ascii="Arial" w:hAnsi="Arial" w:cs="Arial"/>
            <w:sz w:val="22"/>
            <w:szCs w:val="22"/>
          </w:rPr>
          <w:t>https://www.nursingtimes.net/digital-and-technology/digitalisation-is-it-delivering-on-its-promise-or-impeding-care-17-09-2025/</w:t>
        </w:r>
      </w:hyperlink>
      <w:r w:rsidRPr="008238EF">
        <w:rPr>
          <w:rFonts w:ascii="Arial" w:hAnsi="Arial" w:cs="Arial"/>
          <w:sz w:val="22"/>
          <w:szCs w:val="22"/>
        </w:rPr>
        <w:t>.  </w:t>
      </w:r>
    </w:p>
    <w:p w14:paraId="6A4419CF"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Office for Health Improvement and Disparities (2024) Falls: Applying All Our Health. London: OHID. </w:t>
      </w:r>
      <w:hyperlink r:id="rId43" w:tgtFrame="_blank" w:history="1">
        <w:r w:rsidRPr="008238EF">
          <w:rPr>
            <w:rStyle w:val="Hyperlink"/>
            <w:rFonts w:ascii="Arial" w:hAnsi="Arial" w:cs="Arial"/>
            <w:sz w:val="22"/>
            <w:szCs w:val="22"/>
          </w:rPr>
          <w:t>https://www.gov.uk/government/publications/falls-applying-all-our-health/falls-applying-all-our-health</w:t>
        </w:r>
      </w:hyperlink>
      <w:r w:rsidRPr="008238EF">
        <w:rPr>
          <w:rFonts w:ascii="Arial" w:hAnsi="Arial" w:cs="Arial"/>
          <w:sz w:val="22"/>
          <w:szCs w:val="22"/>
        </w:rPr>
        <w:t>.  </w:t>
      </w:r>
    </w:p>
    <w:p w14:paraId="519F1442" w14:textId="77777777" w:rsidR="00874625" w:rsidRPr="008238EF" w:rsidRDefault="00874625" w:rsidP="008238EF">
      <w:pPr>
        <w:spacing w:line="360" w:lineRule="auto"/>
        <w:rPr>
          <w:rFonts w:ascii="Arial" w:hAnsi="Arial" w:cs="Arial"/>
          <w:sz w:val="22"/>
          <w:szCs w:val="22"/>
        </w:rPr>
      </w:pPr>
      <w:proofErr w:type="spellStart"/>
      <w:r w:rsidRPr="008238EF">
        <w:rPr>
          <w:rFonts w:ascii="Arial" w:hAnsi="Arial" w:cs="Arial"/>
          <w:sz w:val="22"/>
          <w:szCs w:val="22"/>
        </w:rPr>
        <w:lastRenderedPageBreak/>
        <w:t>Oxehealth</w:t>
      </w:r>
      <w:proofErr w:type="spellEnd"/>
      <w:r w:rsidRPr="008238EF">
        <w:rPr>
          <w:rFonts w:ascii="Arial" w:hAnsi="Arial" w:cs="Arial"/>
          <w:sz w:val="22"/>
          <w:szCs w:val="22"/>
        </w:rPr>
        <w:t> (2023) </w:t>
      </w:r>
      <w:proofErr w:type="spellStart"/>
      <w:r w:rsidRPr="008238EF">
        <w:rPr>
          <w:rFonts w:ascii="Arial" w:hAnsi="Arial" w:cs="Arial"/>
          <w:sz w:val="22"/>
          <w:szCs w:val="22"/>
        </w:rPr>
        <w:t>Oxevision</w:t>
      </w:r>
      <w:proofErr w:type="spellEnd"/>
      <w:r w:rsidRPr="008238EF">
        <w:rPr>
          <w:rFonts w:ascii="Arial" w:hAnsi="Arial" w:cs="Arial"/>
          <w:sz w:val="22"/>
          <w:szCs w:val="22"/>
        </w:rPr>
        <w:t> Clinical Evidence Base. Oxford: Oxehealth. </w:t>
      </w:r>
      <w:hyperlink r:id="rId44" w:tgtFrame="_blank" w:history="1">
        <w:r w:rsidRPr="008238EF">
          <w:rPr>
            <w:rStyle w:val="Hyperlink"/>
            <w:rFonts w:ascii="Arial" w:hAnsi="Arial" w:cs="Arial"/>
            <w:sz w:val="22"/>
            <w:szCs w:val="22"/>
          </w:rPr>
          <w:t>https://emhicglobal.com/global-news/oxehealth-a-global-leader-in-vision-based-patient-monitoring-and-management/</w:t>
        </w:r>
      </w:hyperlink>
      <w:r w:rsidRPr="008238EF">
        <w:rPr>
          <w:rFonts w:ascii="Arial" w:hAnsi="Arial" w:cs="Arial"/>
          <w:sz w:val="22"/>
          <w:szCs w:val="22"/>
        </w:rPr>
        <w:t>.  </w:t>
      </w:r>
    </w:p>
    <w:p w14:paraId="5ED8FDB1"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Oxford Health NHS Foundation Trust (2023) </w:t>
      </w:r>
      <w:proofErr w:type="spellStart"/>
      <w:r w:rsidRPr="008238EF">
        <w:rPr>
          <w:rFonts w:ascii="Arial" w:hAnsi="Arial" w:cs="Arial"/>
          <w:sz w:val="22"/>
          <w:szCs w:val="22"/>
        </w:rPr>
        <w:t>Oxevision</w:t>
      </w:r>
      <w:proofErr w:type="spellEnd"/>
      <w:r w:rsidRPr="008238EF">
        <w:rPr>
          <w:rFonts w:ascii="Arial" w:hAnsi="Arial" w:cs="Arial"/>
          <w:sz w:val="22"/>
          <w:szCs w:val="22"/>
        </w:rPr>
        <w:t> Evaluation Report. Oxford: OHFT. </w:t>
      </w:r>
      <w:hyperlink r:id="rId45" w:tgtFrame="_blank" w:history="1">
        <w:r w:rsidRPr="008238EF">
          <w:rPr>
            <w:rStyle w:val="Hyperlink"/>
            <w:rFonts w:ascii="Arial" w:hAnsi="Arial" w:cs="Arial"/>
            <w:sz w:val="22"/>
            <w:szCs w:val="22"/>
          </w:rPr>
          <w:t>https://www.oxfordhealth.nhs.uk/wp-content/uploads/2023/07/OHFT-Quality-Account-2022-23.pdf</w:t>
        </w:r>
      </w:hyperlink>
      <w:r w:rsidRPr="008238EF">
        <w:rPr>
          <w:rFonts w:ascii="Arial" w:hAnsi="Arial" w:cs="Arial"/>
          <w:sz w:val="22"/>
          <w:szCs w:val="22"/>
        </w:rPr>
        <w:t>.  </w:t>
      </w:r>
    </w:p>
    <w:p w14:paraId="458967B6"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Patient Safety Learning (2023) Co-production in Digital Health. London: Patient Safety Learning. </w:t>
      </w:r>
      <w:hyperlink r:id="rId46" w:tgtFrame="_blank" w:history="1">
        <w:r w:rsidRPr="008238EF">
          <w:rPr>
            <w:rStyle w:val="Hyperlink"/>
            <w:rFonts w:ascii="Arial" w:hAnsi="Arial" w:cs="Arial"/>
            <w:sz w:val="22"/>
            <w:szCs w:val="22"/>
          </w:rPr>
          <w:t>https://www.patientsafetylearning.org/</w:t>
        </w:r>
      </w:hyperlink>
      <w:r w:rsidRPr="008238EF">
        <w:rPr>
          <w:rFonts w:ascii="Arial" w:hAnsi="Arial" w:cs="Arial"/>
          <w:sz w:val="22"/>
          <w:szCs w:val="22"/>
        </w:rPr>
        <w:t>.  </w:t>
      </w:r>
    </w:p>
    <w:p w14:paraId="435C86FC" w14:textId="77777777" w:rsidR="00874625" w:rsidRPr="008238EF" w:rsidRDefault="00874625" w:rsidP="008238EF">
      <w:pPr>
        <w:spacing w:line="360" w:lineRule="auto"/>
        <w:rPr>
          <w:rFonts w:ascii="Arial" w:hAnsi="Arial" w:cs="Arial"/>
          <w:sz w:val="22"/>
          <w:szCs w:val="22"/>
        </w:rPr>
      </w:pPr>
      <w:proofErr w:type="spellStart"/>
      <w:r w:rsidRPr="008238EF">
        <w:rPr>
          <w:rFonts w:ascii="Arial" w:hAnsi="Arial" w:cs="Arial"/>
          <w:sz w:val="22"/>
          <w:szCs w:val="22"/>
        </w:rPr>
        <w:t>Picón</w:t>
      </w:r>
      <w:proofErr w:type="spellEnd"/>
      <w:r w:rsidRPr="008238EF">
        <w:rPr>
          <w:rFonts w:ascii="Arial" w:hAnsi="Arial" w:cs="Arial"/>
          <w:sz w:val="22"/>
          <w:szCs w:val="22"/>
        </w:rPr>
        <w:t>-Jaimes, Y.A. (2024) ‘Innovation and digital transformation in health education: opportunities to drive technological development in the training of future professionals’, </w:t>
      </w:r>
      <w:r w:rsidRPr="008238EF">
        <w:rPr>
          <w:rFonts w:ascii="Arial" w:hAnsi="Arial" w:cs="Arial"/>
          <w:i/>
          <w:iCs/>
          <w:sz w:val="22"/>
          <w:szCs w:val="22"/>
        </w:rPr>
        <w:t>Inge </w:t>
      </w:r>
      <w:proofErr w:type="spellStart"/>
      <w:r w:rsidRPr="008238EF">
        <w:rPr>
          <w:rFonts w:ascii="Arial" w:hAnsi="Arial" w:cs="Arial"/>
          <w:i/>
          <w:iCs/>
          <w:sz w:val="22"/>
          <w:szCs w:val="22"/>
        </w:rPr>
        <w:t>CuC</w:t>
      </w:r>
      <w:proofErr w:type="spellEnd"/>
      <w:r w:rsidRPr="008238EF">
        <w:rPr>
          <w:rFonts w:ascii="Arial" w:hAnsi="Arial" w:cs="Arial"/>
          <w:sz w:val="22"/>
          <w:szCs w:val="22"/>
        </w:rPr>
        <w:t>, 20(2), pp. 99–105. Available at: </w:t>
      </w:r>
      <w:hyperlink r:id="rId47" w:tgtFrame="_blank" w:history="1">
        <w:r w:rsidRPr="008238EF">
          <w:rPr>
            <w:rStyle w:val="Hyperlink"/>
            <w:rFonts w:ascii="Arial" w:hAnsi="Arial" w:cs="Arial"/>
            <w:sz w:val="22"/>
            <w:szCs w:val="22"/>
          </w:rPr>
          <w:t>https://revistascientificas.cuc.edu.co/ingecuc/article/view/6193</w:t>
        </w:r>
      </w:hyperlink>
      <w:r w:rsidRPr="008238EF">
        <w:rPr>
          <w:rFonts w:ascii="Arial" w:hAnsi="Arial" w:cs="Arial"/>
          <w:sz w:val="22"/>
          <w:szCs w:val="22"/>
        </w:rPr>
        <w:t> (Accessed: 21 February 2026). </w:t>
      </w:r>
    </w:p>
    <w:p w14:paraId="4FB35188"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Reis, J. and </w:t>
      </w:r>
      <w:proofErr w:type="spellStart"/>
      <w:r w:rsidRPr="008238EF">
        <w:rPr>
          <w:rFonts w:ascii="Arial" w:hAnsi="Arial" w:cs="Arial"/>
          <w:sz w:val="22"/>
          <w:szCs w:val="22"/>
        </w:rPr>
        <w:t>Melão</w:t>
      </w:r>
      <w:proofErr w:type="spellEnd"/>
      <w:r w:rsidRPr="008238EF">
        <w:rPr>
          <w:rFonts w:ascii="Arial" w:hAnsi="Arial" w:cs="Arial"/>
          <w:sz w:val="22"/>
          <w:szCs w:val="22"/>
        </w:rPr>
        <w:t>, N. (2023) ‘Digital transformation: A meta-review and guidelines for future research’, </w:t>
      </w:r>
      <w:proofErr w:type="spellStart"/>
      <w:r w:rsidRPr="008238EF">
        <w:rPr>
          <w:rFonts w:ascii="Arial" w:hAnsi="Arial" w:cs="Arial"/>
          <w:i/>
          <w:iCs/>
          <w:sz w:val="22"/>
          <w:szCs w:val="22"/>
        </w:rPr>
        <w:t>Heliyon</w:t>
      </w:r>
      <w:proofErr w:type="spellEnd"/>
      <w:r w:rsidRPr="008238EF">
        <w:rPr>
          <w:rFonts w:ascii="Arial" w:hAnsi="Arial" w:cs="Arial"/>
          <w:sz w:val="22"/>
          <w:szCs w:val="22"/>
        </w:rPr>
        <w:t>, 9(1). Available at: </w:t>
      </w:r>
      <w:hyperlink r:id="rId48" w:tgtFrame="_blank" w:history="1">
        <w:r w:rsidRPr="008238EF">
          <w:rPr>
            <w:rStyle w:val="Hyperlink"/>
            <w:rFonts w:ascii="Arial" w:hAnsi="Arial" w:cs="Arial"/>
            <w:sz w:val="22"/>
            <w:szCs w:val="22"/>
          </w:rPr>
          <w:t>https://www.cell.com/heliyon/fulltext/S2405-8440(23)00041-5</w:t>
        </w:r>
      </w:hyperlink>
      <w:r w:rsidRPr="008238EF">
        <w:rPr>
          <w:rFonts w:ascii="Arial" w:hAnsi="Arial" w:cs="Arial"/>
          <w:sz w:val="22"/>
          <w:szCs w:val="22"/>
        </w:rPr>
        <w:t> (Accessed: 21 February 2026). </w:t>
      </w:r>
    </w:p>
    <w:p w14:paraId="2D4B9C09"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Relatives and Residents Association (2024) Family Experiences of Remote Monitoring. London: R&amp;RA. </w:t>
      </w:r>
      <w:hyperlink r:id="rId49" w:tgtFrame="_blank" w:history="1">
        <w:r w:rsidRPr="008238EF">
          <w:rPr>
            <w:rStyle w:val="Hyperlink"/>
            <w:rFonts w:ascii="Arial" w:hAnsi="Arial" w:cs="Arial"/>
            <w:sz w:val="22"/>
            <w:szCs w:val="22"/>
          </w:rPr>
          <w:t>https://www.careengland.org.uk/members/relatives-residents-association/</w:t>
        </w:r>
      </w:hyperlink>
      <w:r w:rsidRPr="008238EF">
        <w:rPr>
          <w:rFonts w:ascii="Arial" w:hAnsi="Arial" w:cs="Arial"/>
          <w:sz w:val="22"/>
          <w:szCs w:val="22"/>
        </w:rPr>
        <w:t>.  </w:t>
      </w:r>
    </w:p>
    <w:p w14:paraId="48ADBFA3"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Royal College of Nursing (2023) Digital Skills in Nursing: Workforce Survey. London: RCN. rcn.org.uk/clinical-topics/eHealth/Digital-skills.  </w:t>
      </w:r>
    </w:p>
    <w:p w14:paraId="4C9DBD29" w14:textId="77777777" w:rsidR="00874625" w:rsidRPr="008238EF" w:rsidRDefault="00874625" w:rsidP="008238EF">
      <w:pPr>
        <w:spacing w:line="360" w:lineRule="auto"/>
        <w:rPr>
          <w:rFonts w:ascii="Arial" w:hAnsi="Arial" w:cs="Arial"/>
          <w:sz w:val="22"/>
          <w:szCs w:val="22"/>
        </w:rPr>
      </w:pPr>
      <w:proofErr w:type="spellStart"/>
      <w:r w:rsidRPr="008238EF">
        <w:rPr>
          <w:rFonts w:ascii="Arial" w:hAnsi="Arial" w:cs="Arial"/>
          <w:sz w:val="22"/>
          <w:szCs w:val="22"/>
        </w:rPr>
        <w:t>Stoumpos</w:t>
      </w:r>
      <w:proofErr w:type="spellEnd"/>
      <w:r w:rsidRPr="008238EF">
        <w:rPr>
          <w:rFonts w:ascii="Arial" w:hAnsi="Arial" w:cs="Arial"/>
          <w:sz w:val="22"/>
          <w:szCs w:val="22"/>
        </w:rPr>
        <w:t>, A.I., Kitsios, F. and </w:t>
      </w:r>
      <w:proofErr w:type="spellStart"/>
      <w:r w:rsidRPr="008238EF">
        <w:rPr>
          <w:rFonts w:ascii="Arial" w:hAnsi="Arial" w:cs="Arial"/>
          <w:sz w:val="22"/>
          <w:szCs w:val="22"/>
        </w:rPr>
        <w:t>Talias</w:t>
      </w:r>
      <w:proofErr w:type="spellEnd"/>
      <w:r w:rsidRPr="008238EF">
        <w:rPr>
          <w:rFonts w:ascii="Arial" w:hAnsi="Arial" w:cs="Arial"/>
          <w:sz w:val="22"/>
          <w:szCs w:val="22"/>
        </w:rPr>
        <w:t>, M.A. (2023) ‘Digital transformation in healthcare: technology acceptance and its applications’, </w:t>
      </w:r>
      <w:proofErr w:type="gramStart"/>
      <w:r w:rsidRPr="008238EF">
        <w:rPr>
          <w:rFonts w:ascii="Arial" w:hAnsi="Arial" w:cs="Arial"/>
          <w:i/>
          <w:iCs/>
          <w:sz w:val="22"/>
          <w:szCs w:val="22"/>
        </w:rPr>
        <w:t>International</w:t>
      </w:r>
      <w:proofErr w:type="gramEnd"/>
      <w:r w:rsidRPr="008238EF">
        <w:rPr>
          <w:rFonts w:ascii="Arial" w:hAnsi="Arial" w:cs="Arial"/>
          <w:i/>
          <w:iCs/>
          <w:sz w:val="22"/>
          <w:szCs w:val="22"/>
        </w:rPr>
        <w:t> journal of environmental research and public health</w:t>
      </w:r>
      <w:r w:rsidRPr="008238EF">
        <w:rPr>
          <w:rFonts w:ascii="Arial" w:hAnsi="Arial" w:cs="Arial"/>
          <w:sz w:val="22"/>
          <w:szCs w:val="22"/>
        </w:rPr>
        <w:t>, 20(4), p. 3407. Available at: </w:t>
      </w:r>
      <w:hyperlink r:id="rId50" w:tgtFrame="_blank" w:history="1">
        <w:r w:rsidRPr="008238EF">
          <w:rPr>
            <w:rStyle w:val="Hyperlink"/>
            <w:rFonts w:ascii="Arial" w:hAnsi="Arial" w:cs="Arial"/>
            <w:sz w:val="22"/>
            <w:szCs w:val="22"/>
          </w:rPr>
          <w:t>https://www.mdpi.com/1660-4601/20/4/3407</w:t>
        </w:r>
      </w:hyperlink>
      <w:r w:rsidRPr="008238EF">
        <w:rPr>
          <w:rFonts w:ascii="Arial" w:hAnsi="Arial" w:cs="Arial"/>
          <w:sz w:val="22"/>
          <w:szCs w:val="22"/>
        </w:rPr>
        <w:t> (Accessed: 21 February 2026). </w:t>
      </w:r>
    </w:p>
    <w:p w14:paraId="5A6EABC7"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Sussex Partnership NHS Foundation Trust (2023) Night Working Review. Sussex: SPFT. </w:t>
      </w:r>
      <w:hyperlink r:id="rId51" w:tgtFrame="_blank" w:history="1">
        <w:r w:rsidRPr="008238EF">
          <w:rPr>
            <w:rStyle w:val="Hyperlink"/>
            <w:rFonts w:ascii="Arial" w:hAnsi="Arial" w:cs="Arial"/>
            <w:sz w:val="22"/>
            <w:szCs w:val="22"/>
          </w:rPr>
          <w:t>https://uk.indeed.com/cmp/Sussex-Partnership-Nhs-Foundation-Trust/reviews?fcountry=GB&amp;floc=Hove</w:t>
        </w:r>
      </w:hyperlink>
      <w:r w:rsidRPr="008238EF">
        <w:rPr>
          <w:rFonts w:ascii="Arial" w:hAnsi="Arial" w:cs="Arial"/>
          <w:sz w:val="22"/>
          <w:szCs w:val="22"/>
        </w:rPr>
        <w:t>.  </w:t>
      </w:r>
    </w:p>
    <w:p w14:paraId="62C0E1FC"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The King's Fund (2023) Implementing Digital Change. London: The King's Fund. </w:t>
      </w:r>
      <w:hyperlink r:id="rId52" w:tgtFrame="_blank" w:history="1">
        <w:r w:rsidRPr="008238EF">
          <w:rPr>
            <w:rStyle w:val="Hyperlink"/>
            <w:rFonts w:ascii="Arial" w:hAnsi="Arial" w:cs="Arial"/>
            <w:sz w:val="22"/>
            <w:szCs w:val="22"/>
          </w:rPr>
          <w:t>https://www.kingsfund.org.uk/insight-and-analysis/long-reads/inclusive-digital-services-people-communities</w:t>
        </w:r>
      </w:hyperlink>
      <w:r w:rsidRPr="008238EF">
        <w:rPr>
          <w:rFonts w:ascii="Arial" w:hAnsi="Arial" w:cs="Arial"/>
          <w:sz w:val="22"/>
          <w:szCs w:val="22"/>
        </w:rPr>
        <w:t>.  </w:t>
      </w:r>
    </w:p>
    <w:p w14:paraId="1CAA6195"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Topol, E. (2019) The Topol Review. London: Health Education England. </w:t>
      </w:r>
      <w:hyperlink r:id="rId53" w:tgtFrame="_blank" w:history="1">
        <w:r w:rsidRPr="008238EF">
          <w:rPr>
            <w:rStyle w:val="Hyperlink"/>
            <w:rFonts w:ascii="Arial" w:hAnsi="Arial" w:cs="Arial"/>
            <w:sz w:val="22"/>
            <w:szCs w:val="22"/>
          </w:rPr>
          <w:t>https://topol.digitalacademy.nhs.uk/</w:t>
        </w:r>
      </w:hyperlink>
      <w:r w:rsidRPr="008238EF">
        <w:rPr>
          <w:rFonts w:ascii="Arial" w:hAnsi="Arial" w:cs="Arial"/>
          <w:sz w:val="22"/>
          <w:szCs w:val="22"/>
        </w:rPr>
        <w:t>.  </w:t>
      </w:r>
    </w:p>
    <w:p w14:paraId="4F6E4D39"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lastRenderedPageBreak/>
        <w:t>Unison (2024) Digital Technologies in Social Care. London: Unison. </w:t>
      </w:r>
      <w:hyperlink r:id="rId54" w:tgtFrame="_blank" w:history="1">
        <w:r w:rsidRPr="008238EF">
          <w:rPr>
            <w:rStyle w:val="Hyperlink"/>
            <w:rFonts w:ascii="Arial" w:hAnsi="Arial" w:cs="Arial"/>
            <w:sz w:val="22"/>
            <w:szCs w:val="22"/>
          </w:rPr>
          <w:t>https://www.unison.org.uk/content/uploads/2024/02/New-technology-in-the-workplace-March-2024.pdf</w:t>
        </w:r>
      </w:hyperlink>
      <w:r w:rsidRPr="008238EF">
        <w:rPr>
          <w:rFonts w:ascii="Arial" w:hAnsi="Arial" w:cs="Arial"/>
          <w:sz w:val="22"/>
          <w:szCs w:val="22"/>
        </w:rPr>
        <w:t>.  </w:t>
      </w:r>
    </w:p>
    <w:p w14:paraId="5595511B" w14:textId="77777777" w:rsidR="00874625" w:rsidRPr="008238EF" w:rsidRDefault="00874625" w:rsidP="008238EF">
      <w:pPr>
        <w:spacing w:line="360" w:lineRule="auto"/>
        <w:rPr>
          <w:rFonts w:ascii="Arial" w:hAnsi="Arial" w:cs="Arial"/>
          <w:sz w:val="22"/>
          <w:szCs w:val="22"/>
        </w:rPr>
      </w:pPr>
      <w:r w:rsidRPr="008238EF">
        <w:rPr>
          <w:rFonts w:ascii="Arial" w:hAnsi="Arial" w:cs="Arial"/>
          <w:sz w:val="22"/>
          <w:szCs w:val="22"/>
        </w:rPr>
        <w:t>York Health Economics Consortium (2023) Economic Evaluation of Falls Prevention. York: YHEC. </w:t>
      </w:r>
      <w:hyperlink r:id="rId55" w:tgtFrame="_blank" w:history="1">
        <w:r w:rsidRPr="008238EF">
          <w:rPr>
            <w:rStyle w:val="Hyperlink"/>
            <w:rFonts w:ascii="Arial" w:hAnsi="Arial" w:cs="Arial"/>
            <w:sz w:val="22"/>
            <w:szCs w:val="22"/>
          </w:rPr>
          <w:t>https://www.yhec.co.uk/what-we-do/health-economic-evaluation/</w:t>
        </w:r>
      </w:hyperlink>
      <w:r w:rsidRPr="008238EF">
        <w:rPr>
          <w:rFonts w:ascii="Arial" w:hAnsi="Arial" w:cs="Arial"/>
          <w:sz w:val="22"/>
          <w:szCs w:val="22"/>
        </w:rPr>
        <w:t>.  </w:t>
      </w:r>
    </w:p>
    <w:p w14:paraId="456F514B" w14:textId="77777777" w:rsidR="00874625" w:rsidRPr="008238EF" w:rsidRDefault="00874625">
      <w:pPr>
        <w:rPr>
          <w:rFonts w:ascii="Arial" w:hAnsi="Arial" w:cs="Arial"/>
        </w:rPr>
      </w:pPr>
    </w:p>
    <w:sectPr w:rsidR="00874625" w:rsidRPr="00823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01440"/>
    <w:multiLevelType w:val="hybridMultilevel"/>
    <w:tmpl w:val="39B8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7580C"/>
    <w:multiLevelType w:val="hybridMultilevel"/>
    <w:tmpl w:val="F092D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82D67"/>
    <w:multiLevelType w:val="hybridMultilevel"/>
    <w:tmpl w:val="FBE8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663252">
    <w:abstractNumId w:val="1"/>
  </w:num>
  <w:num w:numId="2" w16cid:durableId="626162891">
    <w:abstractNumId w:val="2"/>
  </w:num>
  <w:num w:numId="3" w16cid:durableId="1346980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625"/>
    <w:rsid w:val="000D13E7"/>
    <w:rsid w:val="001A7C69"/>
    <w:rsid w:val="001F4E28"/>
    <w:rsid w:val="00234108"/>
    <w:rsid w:val="002D243A"/>
    <w:rsid w:val="005D382C"/>
    <w:rsid w:val="00644F74"/>
    <w:rsid w:val="00713B41"/>
    <w:rsid w:val="008238EF"/>
    <w:rsid w:val="00874625"/>
    <w:rsid w:val="009B445E"/>
    <w:rsid w:val="00A3134F"/>
    <w:rsid w:val="00D83245"/>
    <w:rsid w:val="00E96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65523"/>
  <w15:chartTrackingRefBased/>
  <w15:docId w15:val="{63D410F5-9D99-46A8-839F-88E1FAF3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6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6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6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6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6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6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6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6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6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6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6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6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6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6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6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6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6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625"/>
    <w:rPr>
      <w:rFonts w:eastAsiaTheme="majorEastAsia" w:cstheme="majorBidi"/>
      <w:color w:val="272727" w:themeColor="text1" w:themeTint="D8"/>
    </w:rPr>
  </w:style>
  <w:style w:type="paragraph" w:styleId="Title">
    <w:name w:val="Title"/>
    <w:basedOn w:val="Normal"/>
    <w:next w:val="Normal"/>
    <w:link w:val="TitleChar"/>
    <w:uiPriority w:val="10"/>
    <w:qFormat/>
    <w:rsid w:val="008746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6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6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6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625"/>
    <w:pPr>
      <w:spacing w:before="160"/>
      <w:jc w:val="center"/>
    </w:pPr>
    <w:rPr>
      <w:i/>
      <w:iCs/>
      <w:color w:val="404040" w:themeColor="text1" w:themeTint="BF"/>
    </w:rPr>
  </w:style>
  <w:style w:type="character" w:customStyle="1" w:styleId="QuoteChar">
    <w:name w:val="Quote Char"/>
    <w:basedOn w:val="DefaultParagraphFont"/>
    <w:link w:val="Quote"/>
    <w:uiPriority w:val="29"/>
    <w:rsid w:val="00874625"/>
    <w:rPr>
      <w:i/>
      <w:iCs/>
      <w:color w:val="404040" w:themeColor="text1" w:themeTint="BF"/>
    </w:rPr>
  </w:style>
  <w:style w:type="paragraph" w:styleId="ListParagraph">
    <w:name w:val="List Paragraph"/>
    <w:basedOn w:val="Normal"/>
    <w:uiPriority w:val="34"/>
    <w:qFormat/>
    <w:rsid w:val="00874625"/>
    <w:pPr>
      <w:ind w:left="720"/>
      <w:contextualSpacing/>
    </w:pPr>
  </w:style>
  <w:style w:type="character" w:styleId="IntenseEmphasis">
    <w:name w:val="Intense Emphasis"/>
    <w:basedOn w:val="DefaultParagraphFont"/>
    <w:uiPriority w:val="21"/>
    <w:qFormat/>
    <w:rsid w:val="00874625"/>
    <w:rPr>
      <w:i/>
      <w:iCs/>
      <w:color w:val="0F4761" w:themeColor="accent1" w:themeShade="BF"/>
    </w:rPr>
  </w:style>
  <w:style w:type="paragraph" w:styleId="IntenseQuote">
    <w:name w:val="Intense Quote"/>
    <w:basedOn w:val="Normal"/>
    <w:next w:val="Normal"/>
    <w:link w:val="IntenseQuoteChar"/>
    <w:uiPriority w:val="30"/>
    <w:qFormat/>
    <w:rsid w:val="008746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625"/>
    <w:rPr>
      <w:i/>
      <w:iCs/>
      <w:color w:val="0F4761" w:themeColor="accent1" w:themeShade="BF"/>
    </w:rPr>
  </w:style>
  <w:style w:type="character" w:styleId="IntenseReference">
    <w:name w:val="Intense Reference"/>
    <w:basedOn w:val="DefaultParagraphFont"/>
    <w:uiPriority w:val="32"/>
    <w:qFormat/>
    <w:rsid w:val="00874625"/>
    <w:rPr>
      <w:b/>
      <w:bCs/>
      <w:smallCaps/>
      <w:color w:val="0F4761" w:themeColor="accent1" w:themeShade="BF"/>
      <w:spacing w:val="5"/>
    </w:rPr>
  </w:style>
  <w:style w:type="character" w:styleId="Hyperlink">
    <w:name w:val="Hyperlink"/>
    <w:basedOn w:val="DefaultParagraphFont"/>
    <w:uiPriority w:val="99"/>
    <w:unhideWhenUsed/>
    <w:rsid w:val="00874625"/>
    <w:rPr>
      <w:color w:val="467886" w:themeColor="hyperlink"/>
      <w:u w:val="single"/>
    </w:rPr>
  </w:style>
  <w:style w:type="character" w:styleId="UnresolvedMention">
    <w:name w:val="Unresolved Mention"/>
    <w:basedOn w:val="DefaultParagraphFont"/>
    <w:uiPriority w:val="99"/>
    <w:semiHidden/>
    <w:unhideWhenUsed/>
    <w:rsid w:val="00874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18"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6" Type="http://schemas.openxmlformats.org/officeDocument/2006/relationships/hyperlink" Target="https://www.ageuk.org.uk/information-advice/health-wellbeing/exercise/falls-prevention/" TargetMode="External"/><Relationship Id="rId39" Type="http://schemas.openxmlformats.org/officeDocument/2006/relationships/hyperlink" Target="https://www.nao.org.uk/reports/the-use-of-digital-technology-in-the-nhs/" TargetMode="External"/><Relationship Id="rId21"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34" Type="http://schemas.openxmlformats.org/officeDocument/2006/relationships/hyperlink" Target="https://www.sciencedirect.com/science/article/pii/S0148296322006907" TargetMode="External"/><Relationship Id="rId42" Type="http://schemas.openxmlformats.org/officeDocument/2006/relationships/hyperlink" Target="https://www.nursingtimes.net/digital-and-technology/digitalisation-is-it-delivering-on-its-promise-or-impeding-care-17-09-2025/" TargetMode="External"/><Relationship Id="rId47" Type="http://schemas.openxmlformats.org/officeDocument/2006/relationships/hyperlink" Target="https://revistascientificas.cuc.edu.co/ingecuc/article/view/6193" TargetMode="External"/><Relationship Id="rId50" Type="http://schemas.openxmlformats.org/officeDocument/2006/relationships/hyperlink" Target="https://www.mdpi.com/1660-4601/20/4/3407" TargetMode="External"/><Relationship Id="rId55" Type="http://schemas.openxmlformats.org/officeDocument/2006/relationships/hyperlink" Target="https://www.yhec.co.uk/what-we-do/health-economic-evaluation/" TargetMode="External"/><Relationship Id="rId7"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 Type="http://schemas.openxmlformats.org/officeDocument/2006/relationships/styles" Target="styles.xml"/><Relationship Id="rId16"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9" Type="http://schemas.openxmlformats.org/officeDocument/2006/relationships/hyperlink" Target="https://www.bgs.org.uk/delirium-hub-research" TargetMode="External"/><Relationship Id="rId11"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4"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32" Type="http://schemas.openxmlformats.org/officeDocument/2006/relationships/hyperlink" Target="https://www.health.org.uk/reports-and-analysis/analysis/tech-to-save-time-how-the-nhs-can-realise-the-benefits" TargetMode="External"/><Relationship Id="rId37" Type="http://schemas.openxmlformats.org/officeDocument/2006/relationships/hyperlink" Target="https://papers.ssrn.com/sol3/papers.cfm?abstract_id=4501812" TargetMode="External"/><Relationship Id="rId40" Type="http://schemas.openxmlformats.org/officeDocument/2006/relationships/hyperlink" Target="https://pmc.ncbi.nlm.nih.gov/articles/PMC11389945/" TargetMode="External"/><Relationship Id="rId45" Type="http://schemas.openxmlformats.org/officeDocument/2006/relationships/hyperlink" Target="https://www.oxfordhealth.nhs.uk/wp-content/uploads/2023/07/OHFT-Quality-Account-2022-23.pdf" TargetMode="External"/><Relationship Id="rId53" Type="http://schemas.openxmlformats.org/officeDocument/2006/relationships/hyperlink" Target="https://topol.digitalacademy.nhs.uk/" TargetMode="External"/><Relationship Id="rId5" Type="http://schemas.openxmlformats.org/officeDocument/2006/relationships/image" Target="media/image1.jpeg"/><Relationship Id="rId19"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4" Type="http://schemas.openxmlformats.org/officeDocument/2006/relationships/webSettings" Target="webSettings.xml"/><Relationship Id="rId9"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14"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2"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7" Type="http://schemas.openxmlformats.org/officeDocument/2006/relationships/hyperlink" Target="https://www.ageuk.org.uk/siteassets/documents/reports-and-publications/reports-and-briefings/active-communities/internet-use-statistics-june-2024.pdf" TargetMode="External"/><Relationship Id="rId30" Type="http://schemas.openxmlformats.org/officeDocument/2006/relationships/hyperlink" Target="https://cavuhb.nhs.wales/files/publications/" TargetMode="External"/><Relationship Id="rId35" Type="http://schemas.openxmlformats.org/officeDocument/2006/relationships/hyperlink" Target="https://www.jmir.org/2023/1/e41512/" TargetMode="External"/><Relationship Id="rId43" Type="http://schemas.openxmlformats.org/officeDocument/2006/relationships/hyperlink" Target="https://www.gov.uk/government/publications/falls-applying-all-our-health/falls-applying-all-our-health" TargetMode="External"/><Relationship Id="rId48" Type="http://schemas.openxmlformats.org/officeDocument/2006/relationships/hyperlink" Target="https://www.cell.com/heliyon/fulltext/S2405-8440(23)00041-5" TargetMode="External"/><Relationship Id="rId56" Type="http://schemas.openxmlformats.org/officeDocument/2006/relationships/fontTable" Target="fontTable.xml"/><Relationship Id="rId8"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51" Type="http://schemas.openxmlformats.org/officeDocument/2006/relationships/hyperlink" Target="https://uk.indeed.com/cmp/Sussex-Partnership-Nhs-Foundation-Trust/reviews?fcountry=GB&amp;floc=Hove" TargetMode="External"/><Relationship Id="rId3" Type="http://schemas.openxmlformats.org/officeDocument/2006/relationships/settings" Target="settings.xml"/><Relationship Id="rId12"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17"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5"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33" Type="http://schemas.openxmlformats.org/officeDocument/2006/relationships/hyperlink" Target="https://www.healthwatch.co.uk/blog/2024-05-13/digital-health-changing-landscape-healthcare" TargetMode="External"/><Relationship Id="rId38" Type="http://schemas.openxmlformats.org/officeDocument/2006/relationships/hyperlink" Target="https://www.sciencedirect.com/science/article/pii/S1877050923013443" TargetMode="External"/><Relationship Id="rId46" Type="http://schemas.openxmlformats.org/officeDocument/2006/relationships/hyperlink" Target="https://www.patientsafetylearning.org/" TargetMode="External"/><Relationship Id="rId20"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41" Type="http://schemas.openxmlformats.org/officeDocument/2006/relationships/hyperlink" Target="https://www.england.nhs.uk/long-read/inclusive-digital-healthcare-a-framework-for-nhs-action-on-digital-inclusion/" TargetMode="External"/><Relationship Id="rId54" Type="http://schemas.openxmlformats.org/officeDocument/2006/relationships/hyperlink" Target="https://www.unison.org.uk/content/uploads/2024/02/New-technology-in-the-workplace-March-2024.pdf" TargetMode="External"/><Relationship Id="rId1" Type="http://schemas.openxmlformats.org/officeDocument/2006/relationships/numbering" Target="numbering.xml"/><Relationship Id="rId6" Type="http://schemas.openxmlformats.org/officeDocument/2006/relationships/image" Target="file:///C:\Users\biancasanfilippo\Library\Group%20Containers\UBF8T346G9.ms\WebArchiveCopyPasteTempFiles\com.microsoft.Word\UWTSD-Logo.jpg" TargetMode="External"/><Relationship Id="rId15"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3"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28" Type="http://schemas.openxmlformats.org/officeDocument/2006/relationships/hyperlink" Target="https://www.nature.com/articles/s44184-023-00033-y" TargetMode="External"/><Relationship Id="rId36" Type="http://schemas.openxmlformats.org/officeDocument/2006/relationships/hyperlink" Target="https://www.sciencedirect.com/science/article/pii/S016649722100167X" TargetMode="External"/><Relationship Id="rId49" Type="http://schemas.openxmlformats.org/officeDocument/2006/relationships/hyperlink" Target="https://www.careengland.org.uk/members/relatives-residents-association/" TargetMode="External"/><Relationship Id="rId57" Type="http://schemas.openxmlformats.org/officeDocument/2006/relationships/theme" Target="theme/theme1.xml"/><Relationship Id="rId10" Type="http://schemas.openxmlformats.org/officeDocument/2006/relationships/hyperlink" Target="file:///C:\Users\44749\AppData\Local\Microsoft\Olk\Attachments\ooa-1af3ed29-24f5-409f-b44d-c3f352db01d3\16f1e05ee9de7112f9cf095607cde9543564b15ce27cdf9276284740285b2ccc\10141.edited%20(1)%20(1).docx" TargetMode="External"/><Relationship Id="rId31" Type="http://schemas.openxmlformats.org/officeDocument/2006/relationships/hyperlink" Target="https://www.sciencedirect.com/science/article/pii/S0166497222001304" TargetMode="External"/><Relationship Id="rId44" Type="http://schemas.openxmlformats.org/officeDocument/2006/relationships/hyperlink" Target="https://emhicglobal.com/global-news/oxehealth-a-global-leader-in-vision-based-patient-monitoring-and-management/" TargetMode="External"/><Relationship Id="rId52" Type="http://schemas.openxmlformats.org/officeDocument/2006/relationships/hyperlink" Target="https://www.kingsfund.org.uk/insight-and-analysis/long-reads/inclusive-digital-services-people-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263</TotalTime>
  <Pages>12</Pages>
  <Words>4484</Words>
  <Characters>25559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Genabu Barri (2328229)</dc:creator>
  <cp:keywords/>
  <dc:description/>
  <cp:lastModifiedBy>Genabu Barri (2328229)</cp:lastModifiedBy>
  <cp:revision>4</cp:revision>
  <dcterms:created xsi:type="dcterms:W3CDTF">2026-03-03T22:16:00Z</dcterms:created>
  <dcterms:modified xsi:type="dcterms:W3CDTF">2026-03-10T23:41:00Z</dcterms:modified>
</cp:coreProperties>
</file>