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B3428" w14:textId="5699CA29" w:rsidR="0037317C" w:rsidRDefault="0037317C" w:rsidP="006A1EF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Alina Baluta</w:t>
      </w:r>
    </w:p>
    <w:p w14:paraId="02E10FBF" w14:textId="77777777" w:rsidR="0037317C" w:rsidRDefault="0037317C" w:rsidP="006A1EF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98888F2" w14:textId="77777777" w:rsidR="005030DE" w:rsidRPr="005030DE" w:rsidRDefault="005030DE" w:rsidP="005030D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030DE">
        <w:rPr>
          <w:rFonts w:ascii="Times New Roman" w:eastAsia="Times New Roman" w:hAnsi="Times New Roman" w:cs="Times New Roman"/>
          <w:b/>
          <w:bCs/>
          <w:kern w:val="0"/>
          <w:sz w:val="27"/>
          <w:szCs w:val="27"/>
          <w:lang w:eastAsia="en-GB"/>
          <w14:ligatures w14:val="none"/>
        </w:rPr>
        <w:t>Reflective Critique on a Simulated Counselling Session Using Carl Rogers' Person-Centred Approach</w:t>
      </w:r>
    </w:p>
    <w:p w14:paraId="561B1818" w14:textId="77777777"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The simulated counselling session conducted in class served as a practical demonstration of communication and counselling skills rooted in Carl Rogers' Humanistic Theory. The session involved two participants, each assuming the roles of counsellor and client. This reflective critique examines the application of person-centred counselling techniques observed in the recorded simulation, reflecting on their effectiveness and relevance in a healthcare environment. The critique will document the skills employed by the counsellors and evaluate their adherence to Rogers' principles of empathy, congruence, and unconditional positive regard.</w:t>
      </w:r>
    </w:p>
    <w:p w14:paraId="692D11C5" w14:textId="77777777"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The session was divided into two segments, each lasting six minutes. In the first segment, Patient 1 expressed anxiety about returning to university at the age of 46 and moving to a new city to find a job. Counsellor 1 provided support and encouragement. In the second segment, the roles were reversed. Patient 2 discussed anxiety over balancing work and study due to limited time. Counsellor 2 offered advice on time management and encouragement.</w:t>
      </w:r>
    </w:p>
    <w:p w14:paraId="5965DCF9" w14:textId="072E3D66"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In both scenarios, empathy was a critical skill observed. Counsellor 1 displayed empathy by acknowledging Patient 1's fears about her age and the challenges of adapting to a new environment. Her response, "There are many people at your age or even older returning to school," demonstrated understanding and normalization of </w:t>
      </w:r>
      <w:r w:rsidR="00B37E04" w:rsidRPr="005030DE">
        <w:rPr>
          <w:rFonts w:ascii="Times New Roman" w:eastAsia="Times New Roman" w:hAnsi="Times New Roman" w:cs="Times New Roman"/>
          <w:kern w:val="0"/>
          <w:sz w:val="24"/>
          <w:szCs w:val="24"/>
          <w:lang w:eastAsia="en-GB"/>
          <w14:ligatures w14:val="none"/>
        </w:rPr>
        <w:t>patient</w:t>
      </w:r>
      <w:r w:rsidRPr="005030DE">
        <w:rPr>
          <w:rFonts w:ascii="Times New Roman" w:eastAsia="Times New Roman" w:hAnsi="Times New Roman" w:cs="Times New Roman"/>
          <w:kern w:val="0"/>
          <w:sz w:val="24"/>
          <w:szCs w:val="24"/>
          <w:lang w:eastAsia="en-GB"/>
          <w14:ligatures w14:val="none"/>
        </w:rPr>
        <w:t xml:space="preserve"> 1's concerns. This aligns with Rogers' concept of empathy, where the counsellor seeks to understand the client's feelings from their perspective (Rogers, 1951).</w:t>
      </w:r>
    </w:p>
    <w:p w14:paraId="33DB1E3D" w14:textId="6255E33E"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Counsellor 2 also exhibited empathy by recognizing Patient 2's stress about time constraints. She encouraged Patient 2 to organize her time better, indicating an understanding of the pressures faced by working students. Both </w:t>
      </w:r>
      <w:r w:rsidR="00B37E04" w:rsidRPr="005030DE">
        <w:rPr>
          <w:rFonts w:ascii="Times New Roman" w:eastAsia="Times New Roman" w:hAnsi="Times New Roman" w:cs="Times New Roman"/>
          <w:kern w:val="0"/>
          <w:sz w:val="24"/>
          <w:szCs w:val="24"/>
          <w:lang w:eastAsia="en-GB"/>
          <w14:ligatures w14:val="none"/>
        </w:rPr>
        <w:t>counsellors-maintained</w:t>
      </w:r>
      <w:r w:rsidRPr="005030DE">
        <w:rPr>
          <w:rFonts w:ascii="Times New Roman" w:eastAsia="Times New Roman" w:hAnsi="Times New Roman" w:cs="Times New Roman"/>
          <w:kern w:val="0"/>
          <w:sz w:val="24"/>
          <w:szCs w:val="24"/>
          <w:lang w:eastAsia="en-GB"/>
          <w14:ligatures w14:val="none"/>
        </w:rPr>
        <w:t xml:space="preserve"> eye contact, used nods, and verbal affirmations like "I understand" to convey their attentiveness and empathy (McLeod, 2015). However, there were moments where deeper empathetic responses could have been used to further validate the clients' feelings.</w:t>
      </w:r>
    </w:p>
    <w:p w14:paraId="142B02F6" w14:textId="3B8EB664"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Congruence, or genuineness, was another essential skill demonstrated during the sessions. Counsellor 1's advice to </w:t>
      </w:r>
      <w:r w:rsidR="00B37E04" w:rsidRPr="005030DE">
        <w:rPr>
          <w:rFonts w:ascii="Times New Roman" w:eastAsia="Times New Roman" w:hAnsi="Times New Roman" w:cs="Times New Roman"/>
          <w:kern w:val="0"/>
          <w:sz w:val="24"/>
          <w:szCs w:val="24"/>
          <w:lang w:eastAsia="en-GB"/>
          <w14:ligatures w14:val="none"/>
        </w:rPr>
        <w:t>patient</w:t>
      </w:r>
      <w:r w:rsidRPr="005030DE">
        <w:rPr>
          <w:rFonts w:ascii="Times New Roman" w:eastAsia="Times New Roman" w:hAnsi="Times New Roman" w:cs="Times New Roman"/>
          <w:kern w:val="0"/>
          <w:sz w:val="24"/>
          <w:szCs w:val="24"/>
          <w:lang w:eastAsia="en-GB"/>
          <w14:ligatures w14:val="none"/>
        </w:rPr>
        <w:t xml:space="preserve"> 1 was delivered with sincerity, reflecting her true belief in the possibility of success for mature students. Her body language, which included leaning forward and maintaining a calm tone, further reinforced her genuineness (Wilkins, 2010).</w:t>
      </w:r>
    </w:p>
    <w:p w14:paraId="511D40A7" w14:textId="60FD5E6D"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Similarly, Counsellor 2's encouragement for </w:t>
      </w:r>
      <w:r w:rsidR="007F2211" w:rsidRPr="005030DE">
        <w:rPr>
          <w:rFonts w:ascii="Times New Roman" w:eastAsia="Times New Roman" w:hAnsi="Times New Roman" w:cs="Times New Roman"/>
          <w:kern w:val="0"/>
          <w:sz w:val="24"/>
          <w:szCs w:val="24"/>
          <w:lang w:eastAsia="en-GB"/>
          <w14:ligatures w14:val="none"/>
        </w:rPr>
        <w:t>patient</w:t>
      </w:r>
      <w:r w:rsidRPr="005030DE">
        <w:rPr>
          <w:rFonts w:ascii="Times New Roman" w:eastAsia="Times New Roman" w:hAnsi="Times New Roman" w:cs="Times New Roman"/>
          <w:kern w:val="0"/>
          <w:sz w:val="24"/>
          <w:szCs w:val="24"/>
          <w:lang w:eastAsia="en-GB"/>
          <w14:ligatures w14:val="none"/>
        </w:rPr>
        <w:t xml:space="preserve"> 2 to manage her time more effectively was presented authentically. Her relaxed posture and consistent tone conveyed that she genuinely believed in the feasibility of the suggested approach. According to Rogers, congruence helps build trust and facilitates a more open and honest dialogue between the counsellor and the client (Rogers, 1961).</w:t>
      </w:r>
    </w:p>
    <w:p w14:paraId="1FD58757" w14:textId="3E36207B"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Both counsellors displayed unconditional positive regard, an attitude of acceptance and respect towards the client regardless of their feelings or experiences. Counsellor 1's </w:t>
      </w:r>
      <w:r w:rsidRPr="005030DE">
        <w:rPr>
          <w:rFonts w:ascii="Times New Roman" w:eastAsia="Times New Roman" w:hAnsi="Times New Roman" w:cs="Times New Roman"/>
          <w:kern w:val="0"/>
          <w:sz w:val="24"/>
          <w:szCs w:val="24"/>
          <w:lang w:eastAsia="en-GB"/>
          <w14:ligatures w14:val="none"/>
        </w:rPr>
        <w:lastRenderedPageBreak/>
        <w:t xml:space="preserve">reassurance that </w:t>
      </w:r>
      <w:r w:rsidR="007F2211">
        <w:rPr>
          <w:rFonts w:ascii="Times New Roman" w:eastAsia="Times New Roman" w:hAnsi="Times New Roman" w:cs="Times New Roman"/>
          <w:kern w:val="0"/>
          <w:sz w:val="24"/>
          <w:szCs w:val="24"/>
          <w:lang w:eastAsia="en-GB"/>
          <w14:ligatures w14:val="none"/>
        </w:rPr>
        <w:t>p</w:t>
      </w:r>
      <w:r w:rsidRPr="005030DE">
        <w:rPr>
          <w:rFonts w:ascii="Times New Roman" w:eastAsia="Times New Roman" w:hAnsi="Times New Roman" w:cs="Times New Roman"/>
          <w:kern w:val="0"/>
          <w:sz w:val="24"/>
          <w:szCs w:val="24"/>
          <w:lang w:eastAsia="en-GB"/>
          <w14:ligatures w14:val="none"/>
        </w:rPr>
        <w:t xml:space="preserve">atient 1's concerns about age and adaptation were normal showed unconditional acceptance. She did not judge or downplay </w:t>
      </w:r>
      <w:r w:rsidR="007F2211">
        <w:rPr>
          <w:rFonts w:ascii="Times New Roman" w:eastAsia="Times New Roman" w:hAnsi="Times New Roman" w:cs="Times New Roman"/>
          <w:kern w:val="0"/>
          <w:sz w:val="24"/>
          <w:szCs w:val="24"/>
          <w:lang w:eastAsia="en-GB"/>
          <w14:ligatures w14:val="none"/>
        </w:rPr>
        <w:t>p</w:t>
      </w:r>
      <w:r w:rsidRPr="005030DE">
        <w:rPr>
          <w:rFonts w:ascii="Times New Roman" w:eastAsia="Times New Roman" w:hAnsi="Times New Roman" w:cs="Times New Roman"/>
          <w:kern w:val="0"/>
          <w:sz w:val="24"/>
          <w:szCs w:val="24"/>
          <w:lang w:eastAsia="en-GB"/>
          <w14:ligatures w14:val="none"/>
        </w:rPr>
        <w:t xml:space="preserve">atient 1's </w:t>
      </w:r>
      <w:r w:rsidR="00B01B17" w:rsidRPr="005030DE">
        <w:rPr>
          <w:rFonts w:ascii="Times New Roman" w:eastAsia="Times New Roman" w:hAnsi="Times New Roman" w:cs="Times New Roman"/>
          <w:kern w:val="0"/>
          <w:sz w:val="24"/>
          <w:szCs w:val="24"/>
          <w:lang w:eastAsia="en-GB"/>
          <w14:ligatures w14:val="none"/>
        </w:rPr>
        <w:t>feeling</w:t>
      </w:r>
      <w:r w:rsidR="00B01B17">
        <w:rPr>
          <w:rFonts w:ascii="Times New Roman" w:eastAsia="Times New Roman" w:hAnsi="Times New Roman" w:cs="Times New Roman"/>
          <w:kern w:val="0"/>
          <w:sz w:val="24"/>
          <w:szCs w:val="24"/>
          <w:lang w:eastAsia="en-GB"/>
          <w14:ligatures w14:val="none"/>
        </w:rPr>
        <w:t>s</w:t>
      </w:r>
      <w:r w:rsidRPr="005030DE">
        <w:rPr>
          <w:rFonts w:ascii="Times New Roman" w:eastAsia="Times New Roman" w:hAnsi="Times New Roman" w:cs="Times New Roman"/>
          <w:kern w:val="0"/>
          <w:sz w:val="24"/>
          <w:szCs w:val="24"/>
          <w:lang w:eastAsia="en-GB"/>
          <w14:ligatures w14:val="none"/>
        </w:rPr>
        <w:t xml:space="preserve"> but instead validated them, which is a cornerstone of Rogers' approach (Rogers, 1957).</w:t>
      </w:r>
    </w:p>
    <w:p w14:paraId="5DB5D63E" w14:textId="15238AAD"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Counsellor 2 also demonstrated unconditional positive regard by acknowledging </w:t>
      </w:r>
      <w:r w:rsidR="007F2211">
        <w:rPr>
          <w:rFonts w:ascii="Times New Roman" w:eastAsia="Times New Roman" w:hAnsi="Times New Roman" w:cs="Times New Roman"/>
          <w:kern w:val="0"/>
          <w:sz w:val="24"/>
          <w:szCs w:val="24"/>
          <w:lang w:eastAsia="en-GB"/>
          <w14:ligatures w14:val="none"/>
        </w:rPr>
        <w:t>p</w:t>
      </w:r>
      <w:r w:rsidRPr="005030DE">
        <w:rPr>
          <w:rFonts w:ascii="Times New Roman" w:eastAsia="Times New Roman" w:hAnsi="Times New Roman" w:cs="Times New Roman"/>
          <w:kern w:val="0"/>
          <w:sz w:val="24"/>
          <w:szCs w:val="24"/>
          <w:lang w:eastAsia="en-GB"/>
          <w14:ligatures w14:val="none"/>
        </w:rPr>
        <w:t xml:space="preserve">atient 2's struggles without criticism. She focused on constructive solutions, such as better time management, and reinforced </w:t>
      </w:r>
      <w:r w:rsidR="007F2211">
        <w:rPr>
          <w:rFonts w:ascii="Times New Roman" w:eastAsia="Times New Roman" w:hAnsi="Times New Roman" w:cs="Times New Roman"/>
          <w:kern w:val="0"/>
          <w:sz w:val="24"/>
          <w:szCs w:val="24"/>
          <w:lang w:eastAsia="en-GB"/>
          <w14:ligatures w14:val="none"/>
        </w:rPr>
        <w:t>p</w:t>
      </w:r>
      <w:r w:rsidRPr="005030DE">
        <w:rPr>
          <w:rFonts w:ascii="Times New Roman" w:eastAsia="Times New Roman" w:hAnsi="Times New Roman" w:cs="Times New Roman"/>
          <w:kern w:val="0"/>
          <w:sz w:val="24"/>
          <w:szCs w:val="24"/>
          <w:lang w:eastAsia="en-GB"/>
          <w14:ligatures w14:val="none"/>
        </w:rPr>
        <w:t>atient 2's ability to overcome her challenges. This non-judgmental stance encourages clients to express themselves freely and fosters a supportive counselling environment (Egan, 2014).</w:t>
      </w:r>
    </w:p>
    <w:p w14:paraId="38ED53B3" w14:textId="25589318"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The body language of both counsellors played a significant role in conveying empathy, congruence, and unconditional positive regard. Counsellor 1 maintained eye contact, leaned slightly forward, and nodded in agreement, which helped in building a connection with </w:t>
      </w:r>
      <w:r w:rsidR="007F2211" w:rsidRPr="005030DE">
        <w:rPr>
          <w:rFonts w:ascii="Times New Roman" w:eastAsia="Times New Roman" w:hAnsi="Times New Roman" w:cs="Times New Roman"/>
          <w:kern w:val="0"/>
          <w:sz w:val="24"/>
          <w:szCs w:val="24"/>
          <w:lang w:eastAsia="en-GB"/>
          <w14:ligatures w14:val="none"/>
        </w:rPr>
        <w:t>patient</w:t>
      </w:r>
      <w:r w:rsidRPr="005030DE">
        <w:rPr>
          <w:rFonts w:ascii="Times New Roman" w:eastAsia="Times New Roman" w:hAnsi="Times New Roman" w:cs="Times New Roman"/>
          <w:kern w:val="0"/>
          <w:sz w:val="24"/>
          <w:szCs w:val="24"/>
          <w:lang w:eastAsia="en-GB"/>
          <w14:ligatures w14:val="none"/>
        </w:rPr>
        <w:t xml:space="preserve"> 1. Counsellor 2 used similar non-verbal cues, such as maintaining an open posture and using hand gestures to emphasize her points, which created a warm and inviting atmosphere for </w:t>
      </w:r>
      <w:r w:rsidR="007F2211" w:rsidRPr="005030DE">
        <w:rPr>
          <w:rFonts w:ascii="Times New Roman" w:eastAsia="Times New Roman" w:hAnsi="Times New Roman" w:cs="Times New Roman"/>
          <w:kern w:val="0"/>
          <w:sz w:val="24"/>
          <w:szCs w:val="24"/>
          <w:lang w:eastAsia="en-GB"/>
          <w14:ligatures w14:val="none"/>
        </w:rPr>
        <w:t>patient</w:t>
      </w:r>
      <w:r w:rsidRPr="005030DE">
        <w:rPr>
          <w:rFonts w:ascii="Times New Roman" w:eastAsia="Times New Roman" w:hAnsi="Times New Roman" w:cs="Times New Roman"/>
          <w:kern w:val="0"/>
          <w:sz w:val="24"/>
          <w:szCs w:val="24"/>
          <w:lang w:eastAsia="en-GB"/>
          <w14:ligatures w14:val="none"/>
        </w:rPr>
        <w:t xml:space="preserve"> 2 (Mehrabian, 1971).</w:t>
      </w:r>
    </w:p>
    <w:p w14:paraId="2F1C1B95" w14:textId="2C1F94DF"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While both counsellors demonstrated effective use of person-centred techniques, there were areas where improvements could be made. For instance, Counsellor 1 could have used more reflective listening to ensure that </w:t>
      </w:r>
      <w:r w:rsidR="007F2211">
        <w:rPr>
          <w:rFonts w:ascii="Times New Roman" w:eastAsia="Times New Roman" w:hAnsi="Times New Roman" w:cs="Times New Roman"/>
          <w:kern w:val="0"/>
          <w:sz w:val="24"/>
          <w:szCs w:val="24"/>
          <w:lang w:eastAsia="en-GB"/>
          <w14:ligatures w14:val="none"/>
        </w:rPr>
        <w:t>p</w:t>
      </w:r>
      <w:r w:rsidRPr="005030DE">
        <w:rPr>
          <w:rFonts w:ascii="Times New Roman" w:eastAsia="Times New Roman" w:hAnsi="Times New Roman" w:cs="Times New Roman"/>
          <w:kern w:val="0"/>
          <w:sz w:val="24"/>
          <w:szCs w:val="24"/>
          <w:lang w:eastAsia="en-GB"/>
          <w14:ligatures w14:val="none"/>
        </w:rPr>
        <w:t xml:space="preserve">atient 1 felt fully understood. Counsellor 2 might have benefited from summarizing </w:t>
      </w:r>
      <w:r w:rsidR="007F2211">
        <w:rPr>
          <w:rFonts w:ascii="Times New Roman" w:eastAsia="Times New Roman" w:hAnsi="Times New Roman" w:cs="Times New Roman"/>
          <w:kern w:val="0"/>
          <w:sz w:val="24"/>
          <w:szCs w:val="24"/>
          <w:lang w:eastAsia="en-GB"/>
          <w14:ligatures w14:val="none"/>
        </w:rPr>
        <w:t>p</w:t>
      </w:r>
      <w:r w:rsidRPr="005030DE">
        <w:rPr>
          <w:rFonts w:ascii="Times New Roman" w:eastAsia="Times New Roman" w:hAnsi="Times New Roman" w:cs="Times New Roman"/>
          <w:kern w:val="0"/>
          <w:sz w:val="24"/>
          <w:szCs w:val="24"/>
          <w:lang w:eastAsia="en-GB"/>
          <w14:ligatures w14:val="none"/>
        </w:rPr>
        <w:t>atient 2's concerns more frequently to reinforce her understanding and show that she was actively engaged in the conversation (Nelson-Jones, 2012).</w:t>
      </w:r>
    </w:p>
    <w:p w14:paraId="125F7F7E" w14:textId="77777777"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In a healthcare setting, effective communication and counselling skills are vital for providing holistic patient care. Empathy, congruence, and unconditional positive regard create a therapeutic environment where patients feel understood, respected, and supported. These skills are essential for building trust, which is crucial for effective nurse-patient relationships and positive health outcomes (McCabe &amp; Timmins, 2013).</w:t>
      </w:r>
    </w:p>
    <w:p w14:paraId="74AABC98" w14:textId="77777777"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Empathy allows healthcare professionals to connect with patients on an emotional level, enhancing patient satisfaction and adherence to treatment plans. For instance, a nurse who empathizes with a patient's fear of surgery can provide reassurance and information that alleviates anxiety, leading to a better patient experience and cooperation (Halpern, 2007).</w:t>
      </w:r>
    </w:p>
    <w:p w14:paraId="5511F96C" w14:textId="77777777"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Congruence in healthcare professionals ensures that their interactions with patients are genuine and transparent, which helps in building trust and rapport. When healthcare providers are honest and authentic, patients are more likely to share their concerns and adhere to medical advice (Geller et al., 2016).</w:t>
      </w:r>
    </w:p>
    <w:p w14:paraId="2D9A74C9" w14:textId="77777777"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Unconditional positive regard is crucial in healthcare as it promotes a non-judgmental atmosphere where patients feel safe to discuss their issues. This acceptance can be particularly important in sensitive areas such as mental health, where patients might fear stigma or judgment (Egan, 2014).</w:t>
      </w:r>
    </w:p>
    <w:p w14:paraId="3847465A" w14:textId="77777777"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The simulated counselling session provided valuable insights into the practical application of Carl Rogers' person-centred approach. The skills of empathy, congruence, and unconditional positive regard were effectively demonstrated by both counsellors. These skills are not only fundamental to person-centred counselling but also critical in a healthcare environment for fostering trust, improving patient satisfaction, and promoting better health outcomes.</w:t>
      </w:r>
    </w:p>
    <w:p w14:paraId="2162B0D5" w14:textId="77777777" w:rsidR="005030DE" w:rsidRPr="005030DE" w:rsidRDefault="005030DE" w:rsidP="005030D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lastRenderedPageBreak/>
        <w:t>The exercise highlighted the importance of these communication and counselling skills and their applicability beyond the counselling room. For healthcare professionals, mastering these skills can significantly enhance patient care and support the holistic well-being of patients.</w:t>
      </w:r>
    </w:p>
    <w:p w14:paraId="62268F74" w14:textId="77777777" w:rsidR="005030DE" w:rsidRPr="005030DE" w:rsidRDefault="005030DE" w:rsidP="005030DE">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5030DE">
        <w:rPr>
          <w:rFonts w:ascii="Times New Roman" w:eastAsia="Times New Roman" w:hAnsi="Times New Roman" w:cs="Times New Roman"/>
          <w:b/>
          <w:bCs/>
          <w:kern w:val="0"/>
          <w:sz w:val="24"/>
          <w:szCs w:val="24"/>
          <w:lang w:eastAsia="en-GB"/>
          <w14:ligatures w14:val="none"/>
        </w:rPr>
        <w:t>References</w:t>
      </w:r>
    </w:p>
    <w:p w14:paraId="7C5A3831" w14:textId="26BF606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Rogers, C. R. (1951) </w:t>
      </w:r>
      <w:r w:rsidRPr="005030DE">
        <w:rPr>
          <w:rFonts w:ascii="Times New Roman" w:eastAsia="Times New Roman" w:hAnsi="Times New Roman" w:cs="Times New Roman"/>
          <w:i/>
          <w:iCs/>
          <w:kern w:val="0"/>
          <w:sz w:val="24"/>
          <w:szCs w:val="24"/>
          <w:lang w:eastAsia="en-GB"/>
          <w14:ligatures w14:val="none"/>
        </w:rPr>
        <w:t>Client-</w:t>
      </w:r>
      <w:r w:rsidR="00B01B17" w:rsidRPr="005030DE">
        <w:rPr>
          <w:rFonts w:ascii="Times New Roman" w:eastAsia="Times New Roman" w:hAnsi="Times New Roman" w:cs="Times New Roman"/>
          <w:i/>
          <w:iCs/>
          <w:kern w:val="0"/>
          <w:sz w:val="24"/>
          <w:szCs w:val="24"/>
          <w:lang w:eastAsia="en-GB"/>
          <w14:ligatures w14:val="none"/>
        </w:rPr>
        <w:t>Centred</w:t>
      </w:r>
      <w:r w:rsidRPr="005030DE">
        <w:rPr>
          <w:rFonts w:ascii="Times New Roman" w:eastAsia="Times New Roman" w:hAnsi="Times New Roman" w:cs="Times New Roman"/>
          <w:i/>
          <w:iCs/>
          <w:kern w:val="0"/>
          <w:sz w:val="24"/>
          <w:szCs w:val="24"/>
          <w:lang w:eastAsia="en-GB"/>
          <w14:ligatures w14:val="none"/>
        </w:rPr>
        <w:t xml:space="preserve"> Therapy: Its Current Practice, Implications and Theory</w:t>
      </w:r>
      <w:r w:rsidRPr="005030DE">
        <w:rPr>
          <w:rFonts w:ascii="Times New Roman" w:eastAsia="Times New Roman" w:hAnsi="Times New Roman" w:cs="Times New Roman"/>
          <w:kern w:val="0"/>
          <w:sz w:val="24"/>
          <w:szCs w:val="24"/>
          <w:lang w:eastAsia="en-GB"/>
          <w14:ligatures w14:val="none"/>
        </w:rPr>
        <w:t>. Houghton Mifflin.</w:t>
      </w:r>
    </w:p>
    <w:p w14:paraId="2C2AB4F3" w14:textId="7777777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McLeod, J. (2015) </w:t>
      </w:r>
      <w:r w:rsidRPr="005030DE">
        <w:rPr>
          <w:rFonts w:ascii="Times New Roman" w:eastAsia="Times New Roman" w:hAnsi="Times New Roman" w:cs="Times New Roman"/>
          <w:i/>
          <w:iCs/>
          <w:kern w:val="0"/>
          <w:sz w:val="24"/>
          <w:szCs w:val="24"/>
          <w:lang w:eastAsia="en-GB"/>
          <w14:ligatures w14:val="none"/>
        </w:rPr>
        <w:t>An Introduction to Counselling</w:t>
      </w:r>
      <w:r w:rsidRPr="005030DE">
        <w:rPr>
          <w:rFonts w:ascii="Times New Roman" w:eastAsia="Times New Roman" w:hAnsi="Times New Roman" w:cs="Times New Roman"/>
          <w:kern w:val="0"/>
          <w:sz w:val="24"/>
          <w:szCs w:val="24"/>
          <w:lang w:eastAsia="en-GB"/>
          <w14:ligatures w14:val="none"/>
        </w:rPr>
        <w:t>. 5th ed. Open University Press.</w:t>
      </w:r>
    </w:p>
    <w:p w14:paraId="7D6C9F92" w14:textId="7777777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Wilkins, P. (2010) </w:t>
      </w:r>
      <w:r w:rsidRPr="005030DE">
        <w:rPr>
          <w:rFonts w:ascii="Times New Roman" w:eastAsia="Times New Roman" w:hAnsi="Times New Roman" w:cs="Times New Roman"/>
          <w:i/>
          <w:iCs/>
          <w:kern w:val="0"/>
          <w:sz w:val="24"/>
          <w:szCs w:val="24"/>
          <w:lang w:eastAsia="en-GB"/>
          <w14:ligatures w14:val="none"/>
        </w:rPr>
        <w:t>Person-Centred Therapy: 100 Key Points</w:t>
      </w:r>
      <w:r w:rsidRPr="005030DE">
        <w:rPr>
          <w:rFonts w:ascii="Times New Roman" w:eastAsia="Times New Roman" w:hAnsi="Times New Roman" w:cs="Times New Roman"/>
          <w:kern w:val="0"/>
          <w:sz w:val="24"/>
          <w:szCs w:val="24"/>
          <w:lang w:eastAsia="en-GB"/>
          <w14:ligatures w14:val="none"/>
        </w:rPr>
        <w:t>. Routledge.</w:t>
      </w:r>
    </w:p>
    <w:p w14:paraId="4B32A750" w14:textId="7777777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Rogers, C. R. (1961) </w:t>
      </w:r>
      <w:r w:rsidRPr="005030DE">
        <w:rPr>
          <w:rFonts w:ascii="Times New Roman" w:eastAsia="Times New Roman" w:hAnsi="Times New Roman" w:cs="Times New Roman"/>
          <w:i/>
          <w:iCs/>
          <w:kern w:val="0"/>
          <w:sz w:val="24"/>
          <w:szCs w:val="24"/>
          <w:lang w:eastAsia="en-GB"/>
          <w14:ligatures w14:val="none"/>
        </w:rPr>
        <w:t>On Becoming a Person: A Therapist's View of Psychotherapy</w:t>
      </w:r>
      <w:r w:rsidRPr="005030DE">
        <w:rPr>
          <w:rFonts w:ascii="Times New Roman" w:eastAsia="Times New Roman" w:hAnsi="Times New Roman" w:cs="Times New Roman"/>
          <w:kern w:val="0"/>
          <w:sz w:val="24"/>
          <w:szCs w:val="24"/>
          <w:lang w:eastAsia="en-GB"/>
          <w14:ligatures w14:val="none"/>
        </w:rPr>
        <w:t>. Houghton Mifflin Harcourt.</w:t>
      </w:r>
    </w:p>
    <w:p w14:paraId="71498AE4" w14:textId="7777777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Rogers, C. R. (1957) 'The Necessary and Sufficient Conditions of Therapeutic Personality Change', </w:t>
      </w:r>
      <w:r w:rsidRPr="005030DE">
        <w:rPr>
          <w:rFonts w:ascii="Times New Roman" w:eastAsia="Times New Roman" w:hAnsi="Times New Roman" w:cs="Times New Roman"/>
          <w:i/>
          <w:iCs/>
          <w:kern w:val="0"/>
          <w:sz w:val="24"/>
          <w:szCs w:val="24"/>
          <w:lang w:eastAsia="en-GB"/>
          <w14:ligatures w14:val="none"/>
        </w:rPr>
        <w:t>Journal of Consulting Psychology</w:t>
      </w:r>
      <w:r w:rsidRPr="005030DE">
        <w:rPr>
          <w:rFonts w:ascii="Times New Roman" w:eastAsia="Times New Roman" w:hAnsi="Times New Roman" w:cs="Times New Roman"/>
          <w:kern w:val="0"/>
          <w:sz w:val="24"/>
          <w:szCs w:val="24"/>
          <w:lang w:eastAsia="en-GB"/>
          <w14:ligatures w14:val="none"/>
        </w:rPr>
        <w:t>, 21(2), pp. 95-103.</w:t>
      </w:r>
    </w:p>
    <w:p w14:paraId="2D623D12" w14:textId="7777777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Egan, G. (2014) </w:t>
      </w:r>
      <w:r w:rsidRPr="005030DE">
        <w:rPr>
          <w:rFonts w:ascii="Times New Roman" w:eastAsia="Times New Roman" w:hAnsi="Times New Roman" w:cs="Times New Roman"/>
          <w:i/>
          <w:iCs/>
          <w:kern w:val="0"/>
          <w:sz w:val="24"/>
          <w:szCs w:val="24"/>
          <w:lang w:eastAsia="en-GB"/>
          <w14:ligatures w14:val="none"/>
        </w:rPr>
        <w:t>The Skilled Helper: A Problem-Management and Opportunity-Development Approach to Helping</w:t>
      </w:r>
      <w:r w:rsidRPr="005030DE">
        <w:rPr>
          <w:rFonts w:ascii="Times New Roman" w:eastAsia="Times New Roman" w:hAnsi="Times New Roman" w:cs="Times New Roman"/>
          <w:kern w:val="0"/>
          <w:sz w:val="24"/>
          <w:szCs w:val="24"/>
          <w:lang w:eastAsia="en-GB"/>
          <w14:ligatures w14:val="none"/>
        </w:rPr>
        <w:t>. 10th ed. Brooks/Cole, Cengage Learning.</w:t>
      </w:r>
    </w:p>
    <w:p w14:paraId="2CCDB947" w14:textId="7777777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McCabe, C. and Timmins, F. (2013) </w:t>
      </w:r>
      <w:r w:rsidRPr="005030DE">
        <w:rPr>
          <w:rFonts w:ascii="Times New Roman" w:eastAsia="Times New Roman" w:hAnsi="Times New Roman" w:cs="Times New Roman"/>
          <w:i/>
          <w:iCs/>
          <w:kern w:val="0"/>
          <w:sz w:val="24"/>
          <w:szCs w:val="24"/>
          <w:lang w:eastAsia="en-GB"/>
          <w14:ligatures w14:val="none"/>
        </w:rPr>
        <w:t>Communication Skills for Nursing Practice</w:t>
      </w:r>
      <w:r w:rsidRPr="005030DE">
        <w:rPr>
          <w:rFonts w:ascii="Times New Roman" w:eastAsia="Times New Roman" w:hAnsi="Times New Roman" w:cs="Times New Roman"/>
          <w:kern w:val="0"/>
          <w:sz w:val="24"/>
          <w:szCs w:val="24"/>
          <w:lang w:eastAsia="en-GB"/>
          <w14:ligatures w14:val="none"/>
        </w:rPr>
        <w:t>. 2nd ed. Palgrave Macmillan.</w:t>
      </w:r>
    </w:p>
    <w:p w14:paraId="6B49952F" w14:textId="7777777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Halpern, J. (2007) 'Empathy and Patient-Physician Conflicts', </w:t>
      </w:r>
      <w:r w:rsidRPr="005030DE">
        <w:rPr>
          <w:rFonts w:ascii="Times New Roman" w:eastAsia="Times New Roman" w:hAnsi="Times New Roman" w:cs="Times New Roman"/>
          <w:i/>
          <w:iCs/>
          <w:kern w:val="0"/>
          <w:sz w:val="24"/>
          <w:szCs w:val="24"/>
          <w:lang w:eastAsia="en-GB"/>
          <w14:ligatures w14:val="none"/>
        </w:rPr>
        <w:t>Journal of General Internal Medicine</w:t>
      </w:r>
      <w:r w:rsidRPr="005030DE">
        <w:rPr>
          <w:rFonts w:ascii="Times New Roman" w:eastAsia="Times New Roman" w:hAnsi="Times New Roman" w:cs="Times New Roman"/>
          <w:kern w:val="0"/>
          <w:sz w:val="24"/>
          <w:szCs w:val="24"/>
          <w:lang w:eastAsia="en-GB"/>
          <w14:ligatures w14:val="none"/>
        </w:rPr>
        <w:t>, 22(5), pp. 696-700.</w:t>
      </w:r>
    </w:p>
    <w:p w14:paraId="00ED155A" w14:textId="62199470"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Geller, G., Biesecker, B. B. and Palmer, C. G. S. (2016) </w:t>
      </w:r>
      <w:r w:rsidRPr="005030DE">
        <w:rPr>
          <w:rFonts w:ascii="Times New Roman" w:eastAsia="Times New Roman" w:hAnsi="Times New Roman" w:cs="Times New Roman"/>
          <w:i/>
          <w:iCs/>
          <w:kern w:val="0"/>
          <w:sz w:val="24"/>
          <w:szCs w:val="24"/>
          <w:lang w:eastAsia="en-GB"/>
          <w14:ligatures w14:val="none"/>
        </w:rPr>
        <w:t xml:space="preserve">Genetic </w:t>
      </w:r>
      <w:r w:rsidR="00B01B17" w:rsidRPr="005030DE">
        <w:rPr>
          <w:rFonts w:ascii="Times New Roman" w:eastAsia="Times New Roman" w:hAnsi="Times New Roman" w:cs="Times New Roman"/>
          <w:i/>
          <w:iCs/>
          <w:kern w:val="0"/>
          <w:sz w:val="24"/>
          <w:szCs w:val="24"/>
          <w:lang w:eastAsia="en-GB"/>
          <w14:ligatures w14:val="none"/>
        </w:rPr>
        <w:t>Counselling</w:t>
      </w:r>
      <w:r w:rsidRPr="005030DE">
        <w:rPr>
          <w:rFonts w:ascii="Times New Roman" w:eastAsia="Times New Roman" w:hAnsi="Times New Roman" w:cs="Times New Roman"/>
          <w:i/>
          <w:iCs/>
          <w:kern w:val="0"/>
          <w:sz w:val="24"/>
          <w:szCs w:val="24"/>
          <w:lang w:eastAsia="en-GB"/>
          <w14:ligatures w14:val="none"/>
        </w:rPr>
        <w:t>: Beyond the Clinic</w:t>
      </w:r>
      <w:r w:rsidRPr="005030DE">
        <w:rPr>
          <w:rFonts w:ascii="Times New Roman" w:eastAsia="Times New Roman" w:hAnsi="Times New Roman" w:cs="Times New Roman"/>
          <w:kern w:val="0"/>
          <w:sz w:val="24"/>
          <w:szCs w:val="24"/>
          <w:lang w:eastAsia="en-GB"/>
          <w14:ligatures w14:val="none"/>
        </w:rPr>
        <w:t>. Elsevier.</w:t>
      </w:r>
    </w:p>
    <w:p w14:paraId="2258D91E" w14:textId="7777777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Mehrabian, A. (1971) </w:t>
      </w:r>
      <w:r w:rsidRPr="005030DE">
        <w:rPr>
          <w:rFonts w:ascii="Times New Roman" w:eastAsia="Times New Roman" w:hAnsi="Times New Roman" w:cs="Times New Roman"/>
          <w:i/>
          <w:iCs/>
          <w:kern w:val="0"/>
          <w:sz w:val="24"/>
          <w:szCs w:val="24"/>
          <w:lang w:eastAsia="en-GB"/>
          <w14:ligatures w14:val="none"/>
        </w:rPr>
        <w:t>Silent Messages</w:t>
      </w:r>
      <w:r w:rsidRPr="005030DE">
        <w:rPr>
          <w:rFonts w:ascii="Times New Roman" w:eastAsia="Times New Roman" w:hAnsi="Times New Roman" w:cs="Times New Roman"/>
          <w:kern w:val="0"/>
          <w:sz w:val="24"/>
          <w:szCs w:val="24"/>
          <w:lang w:eastAsia="en-GB"/>
          <w14:ligatures w14:val="none"/>
        </w:rPr>
        <w:t>. Wadsworth.</w:t>
      </w:r>
    </w:p>
    <w:p w14:paraId="458E08F3" w14:textId="77777777" w:rsidR="005030DE" w:rsidRPr="005030DE" w:rsidRDefault="005030DE" w:rsidP="005030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030DE">
        <w:rPr>
          <w:rFonts w:ascii="Times New Roman" w:eastAsia="Times New Roman" w:hAnsi="Times New Roman" w:cs="Times New Roman"/>
          <w:kern w:val="0"/>
          <w:sz w:val="24"/>
          <w:szCs w:val="24"/>
          <w:lang w:eastAsia="en-GB"/>
          <w14:ligatures w14:val="none"/>
        </w:rPr>
        <w:t xml:space="preserve">Nelson-Jones, R. (2012) </w:t>
      </w:r>
      <w:r w:rsidRPr="005030DE">
        <w:rPr>
          <w:rFonts w:ascii="Times New Roman" w:eastAsia="Times New Roman" w:hAnsi="Times New Roman" w:cs="Times New Roman"/>
          <w:i/>
          <w:iCs/>
          <w:kern w:val="0"/>
          <w:sz w:val="24"/>
          <w:szCs w:val="24"/>
          <w:lang w:eastAsia="en-GB"/>
          <w14:ligatures w14:val="none"/>
        </w:rPr>
        <w:t>Introduction to Counselling Skills: Text and Activities</w:t>
      </w:r>
      <w:r w:rsidRPr="005030DE">
        <w:rPr>
          <w:rFonts w:ascii="Times New Roman" w:eastAsia="Times New Roman" w:hAnsi="Times New Roman" w:cs="Times New Roman"/>
          <w:kern w:val="0"/>
          <w:sz w:val="24"/>
          <w:szCs w:val="24"/>
          <w:lang w:eastAsia="en-GB"/>
          <w14:ligatures w14:val="none"/>
        </w:rPr>
        <w:t>. 4th ed. Sage Publications.</w:t>
      </w:r>
    </w:p>
    <w:p w14:paraId="2052E30A" w14:textId="77777777" w:rsidR="005030DE" w:rsidRPr="005030DE" w:rsidRDefault="005030DE" w:rsidP="005030DE">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5030DE">
        <w:rPr>
          <w:rFonts w:ascii="Arial" w:eastAsia="Times New Roman" w:hAnsi="Arial" w:cs="Arial"/>
          <w:vanish/>
          <w:kern w:val="0"/>
          <w:sz w:val="16"/>
          <w:szCs w:val="16"/>
          <w:lang w:eastAsia="en-GB"/>
          <w14:ligatures w14:val="none"/>
        </w:rPr>
        <w:t>Bottom of Form</w:t>
      </w:r>
    </w:p>
    <w:p w14:paraId="38217594" w14:textId="77777777" w:rsidR="0037317C" w:rsidRDefault="0037317C" w:rsidP="006A1EF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sectPr w:rsidR="003731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C040A2"/>
    <w:multiLevelType w:val="multilevel"/>
    <w:tmpl w:val="97E80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37532E3"/>
    <w:multiLevelType w:val="multilevel"/>
    <w:tmpl w:val="C2B2D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8261954">
    <w:abstractNumId w:val="0"/>
  </w:num>
  <w:num w:numId="2" w16cid:durableId="1101802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EFD"/>
    <w:rsid w:val="000A457B"/>
    <w:rsid w:val="000F6420"/>
    <w:rsid w:val="001F4B7A"/>
    <w:rsid w:val="00205F7F"/>
    <w:rsid w:val="00256EC2"/>
    <w:rsid w:val="0037317C"/>
    <w:rsid w:val="0038714B"/>
    <w:rsid w:val="0039155D"/>
    <w:rsid w:val="003D199A"/>
    <w:rsid w:val="0043317B"/>
    <w:rsid w:val="0046549A"/>
    <w:rsid w:val="004D5B31"/>
    <w:rsid w:val="005030DE"/>
    <w:rsid w:val="005F0F6A"/>
    <w:rsid w:val="00601830"/>
    <w:rsid w:val="00651C9B"/>
    <w:rsid w:val="00674EDE"/>
    <w:rsid w:val="006A1EFD"/>
    <w:rsid w:val="006C158A"/>
    <w:rsid w:val="006F4B5C"/>
    <w:rsid w:val="007F2211"/>
    <w:rsid w:val="00815501"/>
    <w:rsid w:val="00846DC6"/>
    <w:rsid w:val="008A3B94"/>
    <w:rsid w:val="00934C02"/>
    <w:rsid w:val="00B01B17"/>
    <w:rsid w:val="00B37E04"/>
    <w:rsid w:val="00C53921"/>
    <w:rsid w:val="00C6131B"/>
    <w:rsid w:val="00D553B1"/>
    <w:rsid w:val="00DF3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B6C59"/>
  <w15:chartTrackingRefBased/>
  <w15:docId w15:val="{646E50D9-E78D-4206-A2D2-1F3FD045F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A1E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A1E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E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E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E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E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E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E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E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A1E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A1E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E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E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E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E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EFD"/>
    <w:rPr>
      <w:rFonts w:eastAsiaTheme="majorEastAsia" w:cstheme="majorBidi"/>
      <w:color w:val="272727" w:themeColor="text1" w:themeTint="D8"/>
    </w:rPr>
  </w:style>
  <w:style w:type="paragraph" w:styleId="Title">
    <w:name w:val="Title"/>
    <w:basedOn w:val="Normal"/>
    <w:next w:val="Normal"/>
    <w:link w:val="TitleChar"/>
    <w:uiPriority w:val="10"/>
    <w:qFormat/>
    <w:rsid w:val="006A1E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E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E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E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EFD"/>
    <w:pPr>
      <w:spacing w:before="160"/>
      <w:jc w:val="center"/>
    </w:pPr>
    <w:rPr>
      <w:i/>
      <w:iCs/>
      <w:color w:val="404040" w:themeColor="text1" w:themeTint="BF"/>
    </w:rPr>
  </w:style>
  <w:style w:type="character" w:customStyle="1" w:styleId="QuoteChar">
    <w:name w:val="Quote Char"/>
    <w:basedOn w:val="DefaultParagraphFont"/>
    <w:link w:val="Quote"/>
    <w:uiPriority w:val="29"/>
    <w:rsid w:val="006A1EFD"/>
    <w:rPr>
      <w:i/>
      <w:iCs/>
      <w:color w:val="404040" w:themeColor="text1" w:themeTint="BF"/>
    </w:rPr>
  </w:style>
  <w:style w:type="paragraph" w:styleId="ListParagraph">
    <w:name w:val="List Paragraph"/>
    <w:basedOn w:val="Normal"/>
    <w:uiPriority w:val="34"/>
    <w:qFormat/>
    <w:rsid w:val="006A1EFD"/>
    <w:pPr>
      <w:ind w:left="720"/>
      <w:contextualSpacing/>
    </w:pPr>
  </w:style>
  <w:style w:type="character" w:styleId="IntenseEmphasis">
    <w:name w:val="Intense Emphasis"/>
    <w:basedOn w:val="DefaultParagraphFont"/>
    <w:uiPriority w:val="21"/>
    <w:qFormat/>
    <w:rsid w:val="006A1EFD"/>
    <w:rPr>
      <w:i/>
      <w:iCs/>
      <w:color w:val="0F4761" w:themeColor="accent1" w:themeShade="BF"/>
    </w:rPr>
  </w:style>
  <w:style w:type="paragraph" w:styleId="IntenseQuote">
    <w:name w:val="Intense Quote"/>
    <w:basedOn w:val="Normal"/>
    <w:next w:val="Normal"/>
    <w:link w:val="IntenseQuoteChar"/>
    <w:uiPriority w:val="30"/>
    <w:qFormat/>
    <w:rsid w:val="006A1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EFD"/>
    <w:rPr>
      <w:i/>
      <w:iCs/>
      <w:color w:val="0F4761" w:themeColor="accent1" w:themeShade="BF"/>
    </w:rPr>
  </w:style>
  <w:style w:type="character" w:styleId="IntenseReference">
    <w:name w:val="Intense Reference"/>
    <w:basedOn w:val="DefaultParagraphFont"/>
    <w:uiPriority w:val="32"/>
    <w:qFormat/>
    <w:rsid w:val="006A1EFD"/>
    <w:rPr>
      <w:b/>
      <w:bCs/>
      <w:smallCaps/>
      <w:color w:val="0F4761" w:themeColor="accent1" w:themeShade="BF"/>
      <w:spacing w:val="5"/>
    </w:rPr>
  </w:style>
  <w:style w:type="paragraph" w:styleId="NormalWeb">
    <w:name w:val="Normal (Web)"/>
    <w:basedOn w:val="Normal"/>
    <w:uiPriority w:val="99"/>
    <w:semiHidden/>
    <w:unhideWhenUsed/>
    <w:rsid w:val="006A1E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A1EFD"/>
    <w:rPr>
      <w:b/>
      <w:bCs/>
    </w:rPr>
  </w:style>
  <w:style w:type="character" w:styleId="Emphasis">
    <w:name w:val="Emphasis"/>
    <w:basedOn w:val="DefaultParagraphFont"/>
    <w:uiPriority w:val="20"/>
    <w:qFormat/>
    <w:rsid w:val="006A1EFD"/>
    <w:rPr>
      <w:i/>
      <w:iCs/>
    </w:rPr>
  </w:style>
  <w:style w:type="character" w:customStyle="1" w:styleId="line-clamp-1">
    <w:name w:val="line-clamp-1"/>
    <w:basedOn w:val="DefaultParagraphFont"/>
    <w:rsid w:val="006A1EFD"/>
  </w:style>
  <w:style w:type="paragraph" w:styleId="z-TopofForm">
    <w:name w:val="HTML Top of Form"/>
    <w:basedOn w:val="Normal"/>
    <w:next w:val="Normal"/>
    <w:link w:val="z-TopofFormChar"/>
    <w:hidden/>
    <w:uiPriority w:val="99"/>
    <w:semiHidden/>
    <w:unhideWhenUsed/>
    <w:rsid w:val="005030DE"/>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5030DE"/>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5030DE"/>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5030DE"/>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3869708">
      <w:bodyDiv w:val="1"/>
      <w:marLeft w:val="0"/>
      <w:marRight w:val="0"/>
      <w:marTop w:val="0"/>
      <w:marBottom w:val="0"/>
      <w:divBdr>
        <w:top w:val="none" w:sz="0" w:space="0" w:color="auto"/>
        <w:left w:val="none" w:sz="0" w:space="0" w:color="auto"/>
        <w:bottom w:val="none" w:sz="0" w:space="0" w:color="auto"/>
        <w:right w:val="none" w:sz="0" w:space="0" w:color="auto"/>
      </w:divBdr>
      <w:divsChild>
        <w:div w:id="331415750">
          <w:marLeft w:val="0"/>
          <w:marRight w:val="0"/>
          <w:marTop w:val="0"/>
          <w:marBottom w:val="0"/>
          <w:divBdr>
            <w:top w:val="none" w:sz="0" w:space="0" w:color="auto"/>
            <w:left w:val="none" w:sz="0" w:space="0" w:color="auto"/>
            <w:bottom w:val="none" w:sz="0" w:space="0" w:color="auto"/>
            <w:right w:val="none" w:sz="0" w:space="0" w:color="auto"/>
          </w:divBdr>
          <w:divsChild>
            <w:div w:id="774981364">
              <w:marLeft w:val="0"/>
              <w:marRight w:val="0"/>
              <w:marTop w:val="0"/>
              <w:marBottom w:val="0"/>
              <w:divBdr>
                <w:top w:val="none" w:sz="0" w:space="0" w:color="auto"/>
                <w:left w:val="none" w:sz="0" w:space="0" w:color="auto"/>
                <w:bottom w:val="none" w:sz="0" w:space="0" w:color="auto"/>
                <w:right w:val="none" w:sz="0" w:space="0" w:color="auto"/>
              </w:divBdr>
              <w:divsChild>
                <w:div w:id="1247960028">
                  <w:marLeft w:val="0"/>
                  <w:marRight w:val="0"/>
                  <w:marTop w:val="0"/>
                  <w:marBottom w:val="0"/>
                  <w:divBdr>
                    <w:top w:val="none" w:sz="0" w:space="0" w:color="auto"/>
                    <w:left w:val="none" w:sz="0" w:space="0" w:color="auto"/>
                    <w:bottom w:val="none" w:sz="0" w:space="0" w:color="auto"/>
                    <w:right w:val="none" w:sz="0" w:space="0" w:color="auto"/>
                  </w:divBdr>
                  <w:divsChild>
                    <w:div w:id="157504066">
                      <w:marLeft w:val="0"/>
                      <w:marRight w:val="0"/>
                      <w:marTop w:val="0"/>
                      <w:marBottom w:val="0"/>
                      <w:divBdr>
                        <w:top w:val="none" w:sz="0" w:space="0" w:color="auto"/>
                        <w:left w:val="none" w:sz="0" w:space="0" w:color="auto"/>
                        <w:bottom w:val="none" w:sz="0" w:space="0" w:color="auto"/>
                        <w:right w:val="none" w:sz="0" w:space="0" w:color="auto"/>
                      </w:divBdr>
                      <w:divsChild>
                        <w:div w:id="702632425">
                          <w:marLeft w:val="0"/>
                          <w:marRight w:val="0"/>
                          <w:marTop w:val="0"/>
                          <w:marBottom w:val="0"/>
                          <w:divBdr>
                            <w:top w:val="none" w:sz="0" w:space="0" w:color="auto"/>
                            <w:left w:val="none" w:sz="0" w:space="0" w:color="auto"/>
                            <w:bottom w:val="none" w:sz="0" w:space="0" w:color="auto"/>
                            <w:right w:val="none" w:sz="0" w:space="0" w:color="auto"/>
                          </w:divBdr>
                          <w:divsChild>
                            <w:div w:id="1670209105">
                              <w:marLeft w:val="0"/>
                              <w:marRight w:val="0"/>
                              <w:marTop w:val="0"/>
                              <w:marBottom w:val="0"/>
                              <w:divBdr>
                                <w:top w:val="none" w:sz="0" w:space="0" w:color="auto"/>
                                <w:left w:val="none" w:sz="0" w:space="0" w:color="auto"/>
                                <w:bottom w:val="none" w:sz="0" w:space="0" w:color="auto"/>
                                <w:right w:val="none" w:sz="0" w:space="0" w:color="auto"/>
                              </w:divBdr>
                              <w:divsChild>
                                <w:div w:id="973825851">
                                  <w:marLeft w:val="0"/>
                                  <w:marRight w:val="0"/>
                                  <w:marTop w:val="0"/>
                                  <w:marBottom w:val="0"/>
                                  <w:divBdr>
                                    <w:top w:val="none" w:sz="0" w:space="0" w:color="auto"/>
                                    <w:left w:val="none" w:sz="0" w:space="0" w:color="auto"/>
                                    <w:bottom w:val="none" w:sz="0" w:space="0" w:color="auto"/>
                                    <w:right w:val="none" w:sz="0" w:space="0" w:color="auto"/>
                                  </w:divBdr>
                                  <w:divsChild>
                                    <w:div w:id="799764756">
                                      <w:marLeft w:val="0"/>
                                      <w:marRight w:val="0"/>
                                      <w:marTop w:val="0"/>
                                      <w:marBottom w:val="0"/>
                                      <w:divBdr>
                                        <w:top w:val="none" w:sz="0" w:space="0" w:color="auto"/>
                                        <w:left w:val="none" w:sz="0" w:space="0" w:color="auto"/>
                                        <w:bottom w:val="none" w:sz="0" w:space="0" w:color="auto"/>
                                        <w:right w:val="none" w:sz="0" w:space="0" w:color="auto"/>
                                      </w:divBdr>
                                      <w:divsChild>
                                        <w:div w:id="2002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08381">
                              <w:marLeft w:val="0"/>
                              <w:marRight w:val="0"/>
                              <w:marTop w:val="0"/>
                              <w:marBottom w:val="0"/>
                              <w:divBdr>
                                <w:top w:val="none" w:sz="0" w:space="0" w:color="auto"/>
                                <w:left w:val="none" w:sz="0" w:space="0" w:color="auto"/>
                                <w:bottom w:val="none" w:sz="0" w:space="0" w:color="auto"/>
                                <w:right w:val="none" w:sz="0" w:space="0" w:color="auto"/>
                              </w:divBdr>
                              <w:divsChild>
                                <w:div w:id="381178090">
                                  <w:marLeft w:val="0"/>
                                  <w:marRight w:val="0"/>
                                  <w:marTop w:val="0"/>
                                  <w:marBottom w:val="0"/>
                                  <w:divBdr>
                                    <w:top w:val="none" w:sz="0" w:space="0" w:color="auto"/>
                                    <w:left w:val="none" w:sz="0" w:space="0" w:color="auto"/>
                                    <w:bottom w:val="none" w:sz="0" w:space="0" w:color="auto"/>
                                    <w:right w:val="none" w:sz="0" w:space="0" w:color="auto"/>
                                  </w:divBdr>
                                  <w:divsChild>
                                    <w:div w:id="444465489">
                                      <w:marLeft w:val="0"/>
                                      <w:marRight w:val="0"/>
                                      <w:marTop w:val="0"/>
                                      <w:marBottom w:val="0"/>
                                      <w:divBdr>
                                        <w:top w:val="none" w:sz="0" w:space="0" w:color="auto"/>
                                        <w:left w:val="none" w:sz="0" w:space="0" w:color="auto"/>
                                        <w:bottom w:val="none" w:sz="0" w:space="0" w:color="auto"/>
                                        <w:right w:val="none" w:sz="0" w:space="0" w:color="auto"/>
                                      </w:divBdr>
                                      <w:divsChild>
                                        <w:div w:id="157669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995886">
          <w:marLeft w:val="0"/>
          <w:marRight w:val="0"/>
          <w:marTop w:val="0"/>
          <w:marBottom w:val="0"/>
          <w:divBdr>
            <w:top w:val="none" w:sz="0" w:space="0" w:color="auto"/>
            <w:left w:val="none" w:sz="0" w:space="0" w:color="auto"/>
            <w:bottom w:val="none" w:sz="0" w:space="0" w:color="auto"/>
            <w:right w:val="none" w:sz="0" w:space="0" w:color="auto"/>
          </w:divBdr>
          <w:divsChild>
            <w:div w:id="1711495871">
              <w:marLeft w:val="0"/>
              <w:marRight w:val="0"/>
              <w:marTop w:val="0"/>
              <w:marBottom w:val="0"/>
              <w:divBdr>
                <w:top w:val="none" w:sz="0" w:space="0" w:color="auto"/>
                <w:left w:val="none" w:sz="0" w:space="0" w:color="auto"/>
                <w:bottom w:val="none" w:sz="0" w:space="0" w:color="auto"/>
                <w:right w:val="none" w:sz="0" w:space="0" w:color="auto"/>
              </w:divBdr>
              <w:divsChild>
                <w:div w:id="1898587601">
                  <w:marLeft w:val="0"/>
                  <w:marRight w:val="0"/>
                  <w:marTop w:val="0"/>
                  <w:marBottom w:val="0"/>
                  <w:divBdr>
                    <w:top w:val="none" w:sz="0" w:space="0" w:color="auto"/>
                    <w:left w:val="none" w:sz="0" w:space="0" w:color="auto"/>
                    <w:bottom w:val="none" w:sz="0" w:space="0" w:color="auto"/>
                    <w:right w:val="none" w:sz="0" w:space="0" w:color="auto"/>
                  </w:divBdr>
                  <w:divsChild>
                    <w:div w:id="544953566">
                      <w:marLeft w:val="0"/>
                      <w:marRight w:val="0"/>
                      <w:marTop w:val="0"/>
                      <w:marBottom w:val="0"/>
                      <w:divBdr>
                        <w:top w:val="none" w:sz="0" w:space="0" w:color="auto"/>
                        <w:left w:val="none" w:sz="0" w:space="0" w:color="auto"/>
                        <w:bottom w:val="none" w:sz="0" w:space="0" w:color="auto"/>
                        <w:right w:val="none" w:sz="0" w:space="0" w:color="auto"/>
                      </w:divBdr>
                      <w:divsChild>
                        <w:div w:id="1085690520">
                          <w:marLeft w:val="0"/>
                          <w:marRight w:val="0"/>
                          <w:marTop w:val="0"/>
                          <w:marBottom w:val="0"/>
                          <w:divBdr>
                            <w:top w:val="none" w:sz="0" w:space="0" w:color="auto"/>
                            <w:left w:val="none" w:sz="0" w:space="0" w:color="auto"/>
                            <w:bottom w:val="none" w:sz="0" w:space="0" w:color="auto"/>
                            <w:right w:val="none" w:sz="0" w:space="0" w:color="auto"/>
                          </w:divBdr>
                          <w:divsChild>
                            <w:div w:id="1768846169">
                              <w:marLeft w:val="0"/>
                              <w:marRight w:val="0"/>
                              <w:marTop w:val="0"/>
                              <w:marBottom w:val="0"/>
                              <w:divBdr>
                                <w:top w:val="none" w:sz="0" w:space="0" w:color="auto"/>
                                <w:left w:val="none" w:sz="0" w:space="0" w:color="auto"/>
                                <w:bottom w:val="none" w:sz="0" w:space="0" w:color="auto"/>
                                <w:right w:val="none" w:sz="0" w:space="0" w:color="auto"/>
                              </w:divBdr>
                              <w:divsChild>
                                <w:div w:id="128012763">
                                  <w:marLeft w:val="0"/>
                                  <w:marRight w:val="0"/>
                                  <w:marTop w:val="0"/>
                                  <w:marBottom w:val="0"/>
                                  <w:divBdr>
                                    <w:top w:val="none" w:sz="0" w:space="0" w:color="auto"/>
                                    <w:left w:val="none" w:sz="0" w:space="0" w:color="auto"/>
                                    <w:bottom w:val="none" w:sz="0" w:space="0" w:color="auto"/>
                                    <w:right w:val="none" w:sz="0" w:space="0" w:color="auto"/>
                                  </w:divBdr>
                                  <w:divsChild>
                                    <w:div w:id="1552570948">
                                      <w:marLeft w:val="0"/>
                                      <w:marRight w:val="0"/>
                                      <w:marTop w:val="0"/>
                                      <w:marBottom w:val="0"/>
                                      <w:divBdr>
                                        <w:top w:val="none" w:sz="0" w:space="0" w:color="auto"/>
                                        <w:left w:val="none" w:sz="0" w:space="0" w:color="auto"/>
                                        <w:bottom w:val="none" w:sz="0" w:space="0" w:color="auto"/>
                                        <w:right w:val="none" w:sz="0" w:space="0" w:color="auto"/>
                                      </w:divBdr>
                                      <w:divsChild>
                                        <w:div w:id="1346129904">
                                          <w:marLeft w:val="0"/>
                                          <w:marRight w:val="0"/>
                                          <w:marTop w:val="0"/>
                                          <w:marBottom w:val="0"/>
                                          <w:divBdr>
                                            <w:top w:val="none" w:sz="0" w:space="0" w:color="auto"/>
                                            <w:left w:val="none" w:sz="0" w:space="0" w:color="auto"/>
                                            <w:bottom w:val="none" w:sz="0" w:space="0" w:color="auto"/>
                                            <w:right w:val="none" w:sz="0" w:space="0" w:color="auto"/>
                                          </w:divBdr>
                                          <w:divsChild>
                                            <w:div w:id="89385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8377093">
          <w:marLeft w:val="0"/>
          <w:marRight w:val="0"/>
          <w:marTop w:val="0"/>
          <w:marBottom w:val="0"/>
          <w:divBdr>
            <w:top w:val="none" w:sz="0" w:space="0" w:color="auto"/>
            <w:left w:val="none" w:sz="0" w:space="0" w:color="auto"/>
            <w:bottom w:val="none" w:sz="0" w:space="0" w:color="auto"/>
            <w:right w:val="none" w:sz="0" w:space="0" w:color="auto"/>
          </w:divBdr>
          <w:divsChild>
            <w:div w:id="447703944">
              <w:marLeft w:val="0"/>
              <w:marRight w:val="0"/>
              <w:marTop w:val="0"/>
              <w:marBottom w:val="0"/>
              <w:divBdr>
                <w:top w:val="none" w:sz="0" w:space="0" w:color="auto"/>
                <w:left w:val="none" w:sz="0" w:space="0" w:color="auto"/>
                <w:bottom w:val="none" w:sz="0" w:space="0" w:color="auto"/>
                <w:right w:val="none" w:sz="0" w:space="0" w:color="auto"/>
              </w:divBdr>
              <w:divsChild>
                <w:div w:id="709695594">
                  <w:marLeft w:val="0"/>
                  <w:marRight w:val="0"/>
                  <w:marTop w:val="0"/>
                  <w:marBottom w:val="0"/>
                  <w:divBdr>
                    <w:top w:val="none" w:sz="0" w:space="0" w:color="auto"/>
                    <w:left w:val="none" w:sz="0" w:space="0" w:color="auto"/>
                    <w:bottom w:val="none" w:sz="0" w:space="0" w:color="auto"/>
                    <w:right w:val="none" w:sz="0" w:space="0" w:color="auto"/>
                  </w:divBdr>
                  <w:divsChild>
                    <w:div w:id="508563615">
                      <w:marLeft w:val="0"/>
                      <w:marRight w:val="0"/>
                      <w:marTop w:val="0"/>
                      <w:marBottom w:val="0"/>
                      <w:divBdr>
                        <w:top w:val="none" w:sz="0" w:space="0" w:color="auto"/>
                        <w:left w:val="none" w:sz="0" w:space="0" w:color="auto"/>
                        <w:bottom w:val="none" w:sz="0" w:space="0" w:color="auto"/>
                        <w:right w:val="none" w:sz="0" w:space="0" w:color="auto"/>
                      </w:divBdr>
                      <w:divsChild>
                        <w:div w:id="448162968">
                          <w:marLeft w:val="0"/>
                          <w:marRight w:val="0"/>
                          <w:marTop w:val="0"/>
                          <w:marBottom w:val="0"/>
                          <w:divBdr>
                            <w:top w:val="none" w:sz="0" w:space="0" w:color="auto"/>
                            <w:left w:val="none" w:sz="0" w:space="0" w:color="auto"/>
                            <w:bottom w:val="none" w:sz="0" w:space="0" w:color="auto"/>
                            <w:right w:val="none" w:sz="0" w:space="0" w:color="auto"/>
                          </w:divBdr>
                          <w:divsChild>
                            <w:div w:id="1683702789">
                              <w:marLeft w:val="0"/>
                              <w:marRight w:val="0"/>
                              <w:marTop w:val="0"/>
                              <w:marBottom w:val="0"/>
                              <w:divBdr>
                                <w:top w:val="none" w:sz="0" w:space="0" w:color="auto"/>
                                <w:left w:val="none" w:sz="0" w:space="0" w:color="auto"/>
                                <w:bottom w:val="none" w:sz="0" w:space="0" w:color="auto"/>
                                <w:right w:val="none" w:sz="0" w:space="0" w:color="auto"/>
                              </w:divBdr>
                              <w:divsChild>
                                <w:div w:id="415369843">
                                  <w:marLeft w:val="0"/>
                                  <w:marRight w:val="0"/>
                                  <w:marTop w:val="0"/>
                                  <w:marBottom w:val="0"/>
                                  <w:divBdr>
                                    <w:top w:val="none" w:sz="0" w:space="0" w:color="auto"/>
                                    <w:left w:val="none" w:sz="0" w:space="0" w:color="auto"/>
                                    <w:bottom w:val="none" w:sz="0" w:space="0" w:color="auto"/>
                                    <w:right w:val="none" w:sz="0" w:space="0" w:color="auto"/>
                                  </w:divBdr>
                                  <w:divsChild>
                                    <w:div w:id="13522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487439">
                      <w:marLeft w:val="0"/>
                      <w:marRight w:val="0"/>
                      <w:marTop w:val="0"/>
                      <w:marBottom w:val="0"/>
                      <w:divBdr>
                        <w:top w:val="none" w:sz="0" w:space="0" w:color="auto"/>
                        <w:left w:val="none" w:sz="0" w:space="0" w:color="auto"/>
                        <w:bottom w:val="none" w:sz="0" w:space="0" w:color="auto"/>
                        <w:right w:val="none" w:sz="0" w:space="0" w:color="auto"/>
                      </w:divBdr>
                      <w:divsChild>
                        <w:div w:id="1901674827">
                          <w:marLeft w:val="0"/>
                          <w:marRight w:val="0"/>
                          <w:marTop w:val="0"/>
                          <w:marBottom w:val="0"/>
                          <w:divBdr>
                            <w:top w:val="none" w:sz="0" w:space="0" w:color="auto"/>
                            <w:left w:val="none" w:sz="0" w:space="0" w:color="auto"/>
                            <w:bottom w:val="none" w:sz="0" w:space="0" w:color="auto"/>
                            <w:right w:val="none" w:sz="0" w:space="0" w:color="auto"/>
                          </w:divBdr>
                          <w:divsChild>
                            <w:div w:id="1995143010">
                              <w:marLeft w:val="0"/>
                              <w:marRight w:val="0"/>
                              <w:marTop w:val="0"/>
                              <w:marBottom w:val="0"/>
                              <w:divBdr>
                                <w:top w:val="none" w:sz="0" w:space="0" w:color="auto"/>
                                <w:left w:val="none" w:sz="0" w:space="0" w:color="auto"/>
                                <w:bottom w:val="none" w:sz="0" w:space="0" w:color="auto"/>
                                <w:right w:val="none" w:sz="0" w:space="0" w:color="auto"/>
                              </w:divBdr>
                              <w:divsChild>
                                <w:div w:id="2129351372">
                                  <w:marLeft w:val="0"/>
                                  <w:marRight w:val="0"/>
                                  <w:marTop w:val="0"/>
                                  <w:marBottom w:val="0"/>
                                  <w:divBdr>
                                    <w:top w:val="none" w:sz="0" w:space="0" w:color="auto"/>
                                    <w:left w:val="none" w:sz="0" w:space="0" w:color="auto"/>
                                    <w:bottom w:val="none" w:sz="0" w:space="0" w:color="auto"/>
                                    <w:right w:val="none" w:sz="0" w:space="0" w:color="auto"/>
                                  </w:divBdr>
                                  <w:divsChild>
                                    <w:div w:id="1401635938">
                                      <w:marLeft w:val="0"/>
                                      <w:marRight w:val="0"/>
                                      <w:marTop w:val="0"/>
                                      <w:marBottom w:val="0"/>
                                      <w:divBdr>
                                        <w:top w:val="none" w:sz="0" w:space="0" w:color="auto"/>
                                        <w:left w:val="none" w:sz="0" w:space="0" w:color="auto"/>
                                        <w:bottom w:val="none" w:sz="0" w:space="0" w:color="auto"/>
                                        <w:right w:val="none" w:sz="0" w:space="0" w:color="auto"/>
                                      </w:divBdr>
                                      <w:divsChild>
                                        <w:div w:id="33318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8997">
                              <w:marLeft w:val="0"/>
                              <w:marRight w:val="0"/>
                              <w:marTop w:val="0"/>
                              <w:marBottom w:val="0"/>
                              <w:divBdr>
                                <w:top w:val="none" w:sz="0" w:space="0" w:color="auto"/>
                                <w:left w:val="none" w:sz="0" w:space="0" w:color="auto"/>
                                <w:bottom w:val="none" w:sz="0" w:space="0" w:color="auto"/>
                                <w:right w:val="none" w:sz="0" w:space="0" w:color="auto"/>
                              </w:divBdr>
                              <w:divsChild>
                                <w:div w:id="274599120">
                                  <w:marLeft w:val="0"/>
                                  <w:marRight w:val="0"/>
                                  <w:marTop w:val="0"/>
                                  <w:marBottom w:val="0"/>
                                  <w:divBdr>
                                    <w:top w:val="none" w:sz="0" w:space="0" w:color="auto"/>
                                    <w:left w:val="none" w:sz="0" w:space="0" w:color="auto"/>
                                    <w:bottom w:val="none" w:sz="0" w:space="0" w:color="auto"/>
                                    <w:right w:val="none" w:sz="0" w:space="0" w:color="auto"/>
                                  </w:divBdr>
                                  <w:divsChild>
                                    <w:div w:id="882059567">
                                      <w:marLeft w:val="0"/>
                                      <w:marRight w:val="0"/>
                                      <w:marTop w:val="0"/>
                                      <w:marBottom w:val="0"/>
                                      <w:divBdr>
                                        <w:top w:val="none" w:sz="0" w:space="0" w:color="auto"/>
                                        <w:left w:val="none" w:sz="0" w:space="0" w:color="auto"/>
                                        <w:bottom w:val="none" w:sz="0" w:space="0" w:color="auto"/>
                                        <w:right w:val="none" w:sz="0" w:space="0" w:color="auto"/>
                                      </w:divBdr>
                                      <w:divsChild>
                                        <w:div w:id="37277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9823689">
      <w:bodyDiv w:val="1"/>
      <w:marLeft w:val="0"/>
      <w:marRight w:val="0"/>
      <w:marTop w:val="0"/>
      <w:marBottom w:val="0"/>
      <w:divBdr>
        <w:top w:val="none" w:sz="0" w:space="0" w:color="auto"/>
        <w:left w:val="none" w:sz="0" w:space="0" w:color="auto"/>
        <w:bottom w:val="none" w:sz="0" w:space="0" w:color="auto"/>
        <w:right w:val="none" w:sz="0" w:space="0" w:color="auto"/>
      </w:divBdr>
      <w:divsChild>
        <w:div w:id="84814129">
          <w:marLeft w:val="0"/>
          <w:marRight w:val="0"/>
          <w:marTop w:val="0"/>
          <w:marBottom w:val="0"/>
          <w:divBdr>
            <w:top w:val="none" w:sz="0" w:space="0" w:color="auto"/>
            <w:left w:val="none" w:sz="0" w:space="0" w:color="auto"/>
            <w:bottom w:val="none" w:sz="0" w:space="0" w:color="auto"/>
            <w:right w:val="none" w:sz="0" w:space="0" w:color="auto"/>
          </w:divBdr>
          <w:divsChild>
            <w:div w:id="956715287">
              <w:marLeft w:val="0"/>
              <w:marRight w:val="0"/>
              <w:marTop w:val="0"/>
              <w:marBottom w:val="0"/>
              <w:divBdr>
                <w:top w:val="none" w:sz="0" w:space="0" w:color="auto"/>
                <w:left w:val="none" w:sz="0" w:space="0" w:color="auto"/>
                <w:bottom w:val="none" w:sz="0" w:space="0" w:color="auto"/>
                <w:right w:val="none" w:sz="0" w:space="0" w:color="auto"/>
              </w:divBdr>
              <w:divsChild>
                <w:div w:id="12615540">
                  <w:marLeft w:val="0"/>
                  <w:marRight w:val="0"/>
                  <w:marTop w:val="0"/>
                  <w:marBottom w:val="0"/>
                  <w:divBdr>
                    <w:top w:val="none" w:sz="0" w:space="0" w:color="auto"/>
                    <w:left w:val="none" w:sz="0" w:space="0" w:color="auto"/>
                    <w:bottom w:val="none" w:sz="0" w:space="0" w:color="auto"/>
                    <w:right w:val="none" w:sz="0" w:space="0" w:color="auto"/>
                  </w:divBdr>
                  <w:divsChild>
                    <w:div w:id="1345127040">
                      <w:marLeft w:val="0"/>
                      <w:marRight w:val="0"/>
                      <w:marTop w:val="0"/>
                      <w:marBottom w:val="0"/>
                      <w:divBdr>
                        <w:top w:val="none" w:sz="0" w:space="0" w:color="auto"/>
                        <w:left w:val="none" w:sz="0" w:space="0" w:color="auto"/>
                        <w:bottom w:val="none" w:sz="0" w:space="0" w:color="auto"/>
                        <w:right w:val="none" w:sz="0" w:space="0" w:color="auto"/>
                      </w:divBdr>
                      <w:divsChild>
                        <w:div w:id="237830179">
                          <w:marLeft w:val="0"/>
                          <w:marRight w:val="0"/>
                          <w:marTop w:val="0"/>
                          <w:marBottom w:val="0"/>
                          <w:divBdr>
                            <w:top w:val="none" w:sz="0" w:space="0" w:color="auto"/>
                            <w:left w:val="none" w:sz="0" w:space="0" w:color="auto"/>
                            <w:bottom w:val="none" w:sz="0" w:space="0" w:color="auto"/>
                            <w:right w:val="none" w:sz="0" w:space="0" w:color="auto"/>
                          </w:divBdr>
                          <w:divsChild>
                            <w:div w:id="981420848">
                              <w:marLeft w:val="0"/>
                              <w:marRight w:val="0"/>
                              <w:marTop w:val="0"/>
                              <w:marBottom w:val="0"/>
                              <w:divBdr>
                                <w:top w:val="none" w:sz="0" w:space="0" w:color="auto"/>
                                <w:left w:val="none" w:sz="0" w:space="0" w:color="auto"/>
                                <w:bottom w:val="none" w:sz="0" w:space="0" w:color="auto"/>
                                <w:right w:val="none" w:sz="0" w:space="0" w:color="auto"/>
                              </w:divBdr>
                              <w:divsChild>
                                <w:div w:id="1781339329">
                                  <w:marLeft w:val="0"/>
                                  <w:marRight w:val="0"/>
                                  <w:marTop w:val="0"/>
                                  <w:marBottom w:val="0"/>
                                  <w:divBdr>
                                    <w:top w:val="none" w:sz="0" w:space="0" w:color="auto"/>
                                    <w:left w:val="none" w:sz="0" w:space="0" w:color="auto"/>
                                    <w:bottom w:val="none" w:sz="0" w:space="0" w:color="auto"/>
                                    <w:right w:val="none" w:sz="0" w:space="0" w:color="auto"/>
                                  </w:divBdr>
                                  <w:divsChild>
                                    <w:div w:id="1438023361">
                                      <w:marLeft w:val="0"/>
                                      <w:marRight w:val="0"/>
                                      <w:marTop w:val="0"/>
                                      <w:marBottom w:val="0"/>
                                      <w:divBdr>
                                        <w:top w:val="none" w:sz="0" w:space="0" w:color="auto"/>
                                        <w:left w:val="none" w:sz="0" w:space="0" w:color="auto"/>
                                        <w:bottom w:val="none" w:sz="0" w:space="0" w:color="auto"/>
                                        <w:right w:val="none" w:sz="0" w:space="0" w:color="auto"/>
                                      </w:divBdr>
                                      <w:divsChild>
                                        <w:div w:id="333194311">
                                          <w:marLeft w:val="0"/>
                                          <w:marRight w:val="0"/>
                                          <w:marTop w:val="0"/>
                                          <w:marBottom w:val="0"/>
                                          <w:divBdr>
                                            <w:top w:val="none" w:sz="0" w:space="0" w:color="auto"/>
                                            <w:left w:val="none" w:sz="0" w:space="0" w:color="auto"/>
                                            <w:bottom w:val="none" w:sz="0" w:space="0" w:color="auto"/>
                                            <w:right w:val="none" w:sz="0" w:space="0" w:color="auto"/>
                                          </w:divBdr>
                                          <w:divsChild>
                                            <w:div w:id="390154419">
                                              <w:marLeft w:val="0"/>
                                              <w:marRight w:val="0"/>
                                              <w:marTop w:val="0"/>
                                              <w:marBottom w:val="0"/>
                                              <w:divBdr>
                                                <w:top w:val="none" w:sz="0" w:space="0" w:color="auto"/>
                                                <w:left w:val="none" w:sz="0" w:space="0" w:color="auto"/>
                                                <w:bottom w:val="none" w:sz="0" w:space="0" w:color="auto"/>
                                                <w:right w:val="none" w:sz="0" w:space="0" w:color="auto"/>
                                              </w:divBdr>
                                              <w:divsChild>
                                                <w:div w:id="1804692328">
                                                  <w:marLeft w:val="0"/>
                                                  <w:marRight w:val="0"/>
                                                  <w:marTop w:val="0"/>
                                                  <w:marBottom w:val="0"/>
                                                  <w:divBdr>
                                                    <w:top w:val="none" w:sz="0" w:space="0" w:color="auto"/>
                                                    <w:left w:val="none" w:sz="0" w:space="0" w:color="auto"/>
                                                    <w:bottom w:val="none" w:sz="0" w:space="0" w:color="auto"/>
                                                    <w:right w:val="none" w:sz="0" w:space="0" w:color="auto"/>
                                                  </w:divBdr>
                                                  <w:divsChild>
                                                    <w:div w:id="1290822455">
                                                      <w:marLeft w:val="0"/>
                                                      <w:marRight w:val="0"/>
                                                      <w:marTop w:val="0"/>
                                                      <w:marBottom w:val="0"/>
                                                      <w:divBdr>
                                                        <w:top w:val="none" w:sz="0" w:space="0" w:color="auto"/>
                                                        <w:left w:val="none" w:sz="0" w:space="0" w:color="auto"/>
                                                        <w:bottom w:val="none" w:sz="0" w:space="0" w:color="auto"/>
                                                        <w:right w:val="none" w:sz="0" w:space="0" w:color="auto"/>
                                                      </w:divBdr>
                                                      <w:divsChild>
                                                        <w:div w:id="533078581">
                                                          <w:marLeft w:val="0"/>
                                                          <w:marRight w:val="0"/>
                                                          <w:marTop w:val="0"/>
                                                          <w:marBottom w:val="0"/>
                                                          <w:divBdr>
                                                            <w:top w:val="none" w:sz="0" w:space="0" w:color="auto"/>
                                                            <w:left w:val="none" w:sz="0" w:space="0" w:color="auto"/>
                                                            <w:bottom w:val="none" w:sz="0" w:space="0" w:color="auto"/>
                                                            <w:right w:val="none" w:sz="0" w:space="0" w:color="auto"/>
                                                          </w:divBdr>
                                                          <w:divsChild>
                                                            <w:div w:id="4875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956797">
                                                  <w:marLeft w:val="0"/>
                                                  <w:marRight w:val="0"/>
                                                  <w:marTop w:val="0"/>
                                                  <w:marBottom w:val="0"/>
                                                  <w:divBdr>
                                                    <w:top w:val="none" w:sz="0" w:space="0" w:color="auto"/>
                                                    <w:left w:val="none" w:sz="0" w:space="0" w:color="auto"/>
                                                    <w:bottom w:val="none" w:sz="0" w:space="0" w:color="auto"/>
                                                    <w:right w:val="none" w:sz="0" w:space="0" w:color="auto"/>
                                                  </w:divBdr>
                                                  <w:divsChild>
                                                    <w:div w:id="2146505485">
                                                      <w:marLeft w:val="0"/>
                                                      <w:marRight w:val="0"/>
                                                      <w:marTop w:val="0"/>
                                                      <w:marBottom w:val="0"/>
                                                      <w:divBdr>
                                                        <w:top w:val="none" w:sz="0" w:space="0" w:color="auto"/>
                                                        <w:left w:val="none" w:sz="0" w:space="0" w:color="auto"/>
                                                        <w:bottom w:val="none" w:sz="0" w:space="0" w:color="auto"/>
                                                        <w:right w:val="none" w:sz="0" w:space="0" w:color="auto"/>
                                                      </w:divBdr>
                                                      <w:divsChild>
                                                        <w:div w:id="1859928315">
                                                          <w:marLeft w:val="0"/>
                                                          <w:marRight w:val="0"/>
                                                          <w:marTop w:val="0"/>
                                                          <w:marBottom w:val="0"/>
                                                          <w:divBdr>
                                                            <w:top w:val="none" w:sz="0" w:space="0" w:color="auto"/>
                                                            <w:left w:val="none" w:sz="0" w:space="0" w:color="auto"/>
                                                            <w:bottom w:val="none" w:sz="0" w:space="0" w:color="auto"/>
                                                            <w:right w:val="none" w:sz="0" w:space="0" w:color="auto"/>
                                                          </w:divBdr>
                                                          <w:divsChild>
                                                            <w:div w:id="41801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8974541">
          <w:marLeft w:val="0"/>
          <w:marRight w:val="0"/>
          <w:marTop w:val="0"/>
          <w:marBottom w:val="0"/>
          <w:divBdr>
            <w:top w:val="none" w:sz="0" w:space="0" w:color="auto"/>
            <w:left w:val="none" w:sz="0" w:space="0" w:color="auto"/>
            <w:bottom w:val="none" w:sz="0" w:space="0" w:color="auto"/>
            <w:right w:val="none" w:sz="0" w:space="0" w:color="auto"/>
          </w:divBdr>
          <w:divsChild>
            <w:div w:id="766079392">
              <w:marLeft w:val="0"/>
              <w:marRight w:val="0"/>
              <w:marTop w:val="0"/>
              <w:marBottom w:val="0"/>
              <w:divBdr>
                <w:top w:val="none" w:sz="0" w:space="0" w:color="auto"/>
                <w:left w:val="none" w:sz="0" w:space="0" w:color="auto"/>
                <w:bottom w:val="none" w:sz="0" w:space="0" w:color="auto"/>
                <w:right w:val="none" w:sz="0" w:space="0" w:color="auto"/>
              </w:divBdr>
              <w:divsChild>
                <w:div w:id="166848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8" ma:contentTypeDescription="Create a new document." ma:contentTypeScope="" ma:versionID="330d052e227c92166e9eb3435c6eed9a">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a3e5cf1984c527533898c2ebf0e5c1e7"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44FD91-4122-498C-8AAA-442706FB18A7}">
  <ds:schemaRefs>
    <ds:schemaRef ds:uri="http://schemas.microsoft.com/office/2006/metadata/properties"/>
    <ds:schemaRef ds:uri="http://schemas.microsoft.com/office/infopath/2007/PartnerControls"/>
    <ds:schemaRef ds:uri="b6c735d2-3114-479d-9f38-f4e14bc16876"/>
  </ds:schemaRefs>
</ds:datastoreItem>
</file>

<file path=customXml/itemProps2.xml><?xml version="1.0" encoding="utf-8"?>
<ds:datastoreItem xmlns:ds="http://schemas.openxmlformats.org/officeDocument/2006/customXml" ds:itemID="{28FFB81F-0FF2-4125-AE52-5BE79555D532}">
  <ds:schemaRefs>
    <ds:schemaRef ds:uri="http://schemas.microsoft.com/sharepoint/v3/contenttype/forms"/>
  </ds:schemaRefs>
</ds:datastoreItem>
</file>

<file path=customXml/itemProps3.xml><?xml version="1.0" encoding="utf-8"?>
<ds:datastoreItem xmlns:ds="http://schemas.openxmlformats.org/officeDocument/2006/customXml" ds:itemID="{69C2B9E2-5EAA-4211-98B0-029CA243D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Baluta (2322874)</dc:creator>
  <cp:keywords/>
  <dc:description/>
  <cp:lastModifiedBy>Alina Baluta (2322874)</cp:lastModifiedBy>
  <cp:revision>8</cp:revision>
  <dcterms:created xsi:type="dcterms:W3CDTF">2024-06-21T20:25:00Z</dcterms:created>
  <dcterms:modified xsi:type="dcterms:W3CDTF">2024-06-25T11:27:00Z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