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F61F8A" w14:textId="175F6951" w:rsidR="00A06E62" w:rsidRDefault="00400AE2" w:rsidP="007E2759">
      <w:pPr>
        <w:pStyle w:val="Heading1"/>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4258112E" wp14:editId="5CE9BE15">
            <wp:extent cx="1038225" cy="414042"/>
            <wp:effectExtent l="0" t="0" r="0" b="5080"/>
            <wp:docPr id="187800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0124" name="Picture 18780012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041099" cy="415188"/>
                    </a:xfrm>
                    <a:prstGeom prst="rect">
                      <a:avLst/>
                    </a:prstGeom>
                  </pic:spPr>
                </pic:pic>
              </a:graphicData>
            </a:graphic>
          </wp:inline>
        </w:drawing>
      </w:r>
      <w:r w:rsidR="00833371" w:rsidRPr="004C0CA1">
        <w:rPr>
          <w:rFonts w:ascii="Arial" w:hAnsi="Arial" w:cs="Arial"/>
          <w:b/>
          <w:bCs/>
          <w:sz w:val="28"/>
          <w:szCs w:val="28"/>
        </w:rPr>
        <w:t xml:space="preserve">        </w:t>
      </w:r>
    </w:p>
    <w:p w14:paraId="086BDCDF" w14:textId="6F167792" w:rsidR="007E2759" w:rsidRPr="004C0CA1" w:rsidRDefault="00833371" w:rsidP="007E2759">
      <w:pPr>
        <w:pStyle w:val="Heading1"/>
        <w:spacing w:line="360" w:lineRule="auto"/>
        <w:jc w:val="both"/>
        <w:rPr>
          <w:rFonts w:ascii="Arial" w:hAnsi="Arial" w:cs="Arial"/>
          <w:b/>
          <w:bCs/>
          <w:sz w:val="28"/>
          <w:szCs w:val="28"/>
        </w:rPr>
      </w:pPr>
      <w:r w:rsidRPr="004C0CA1">
        <w:rPr>
          <w:rFonts w:ascii="Arial" w:hAnsi="Arial" w:cs="Arial"/>
          <w:b/>
          <w:bCs/>
          <w:sz w:val="28"/>
          <w:szCs w:val="28"/>
        </w:rPr>
        <w:t xml:space="preserve">      Coronary Heart Disease: A Perspective of Public Health</w:t>
      </w:r>
    </w:p>
    <w:p w14:paraId="3E8A5600" w14:textId="77777777" w:rsidR="004C0CA1" w:rsidRDefault="004C0CA1">
      <w:pPr>
        <w:rPr>
          <w:rFonts w:ascii="Arial" w:hAnsi="Arial" w:cs="Arial"/>
        </w:rPr>
      </w:pPr>
    </w:p>
    <w:p w14:paraId="3D5482D7" w14:textId="77777777" w:rsidR="004C0CA1" w:rsidRDefault="004C0CA1">
      <w:pPr>
        <w:rPr>
          <w:rFonts w:ascii="Arial" w:hAnsi="Arial" w:cs="Arial"/>
        </w:rPr>
      </w:pPr>
    </w:p>
    <w:p w14:paraId="339F0004" w14:textId="381B271E" w:rsidR="00C45EF3" w:rsidRDefault="00C45EF3">
      <w:pPr>
        <w:rPr>
          <w:rFonts w:ascii="Arial" w:hAnsi="Arial" w:cs="Arial"/>
        </w:rPr>
      </w:pPr>
      <w:r>
        <w:rPr>
          <w:rFonts w:ascii="Arial" w:hAnsi="Arial" w:cs="Arial"/>
        </w:rPr>
        <w:t>Student Number:</w:t>
      </w:r>
      <w:r w:rsidR="00E36386">
        <w:rPr>
          <w:rFonts w:ascii="Arial" w:hAnsi="Arial" w:cs="Arial"/>
        </w:rPr>
        <w:t xml:space="preserve"> </w:t>
      </w:r>
      <w:r w:rsidR="00E36386" w:rsidRPr="00E36386">
        <w:rPr>
          <w:rFonts w:ascii="Arial" w:hAnsi="Arial" w:cs="Arial"/>
        </w:rPr>
        <w:t>2516691</w:t>
      </w:r>
    </w:p>
    <w:p w14:paraId="4FE7AE0C" w14:textId="7788E7A8" w:rsidR="00C45EF3" w:rsidRDefault="00C45EF3">
      <w:pPr>
        <w:rPr>
          <w:rFonts w:ascii="Arial" w:hAnsi="Arial" w:cs="Arial"/>
        </w:rPr>
      </w:pPr>
      <w:r>
        <w:rPr>
          <w:rFonts w:ascii="Arial" w:hAnsi="Arial" w:cs="Arial"/>
        </w:rPr>
        <w:t>Module Code and Title:</w:t>
      </w:r>
      <w:r w:rsidR="00B82C9E">
        <w:rPr>
          <w:rFonts w:ascii="Arial" w:hAnsi="Arial" w:cs="Arial"/>
        </w:rPr>
        <w:t xml:space="preserve"> </w:t>
      </w:r>
      <w:r w:rsidR="00B82C9E" w:rsidRPr="00B82C9E">
        <w:rPr>
          <w:rFonts w:ascii="Arial" w:hAnsi="Arial" w:cs="Arial"/>
        </w:rPr>
        <w:t>LCHS4008</w:t>
      </w:r>
      <w:r w:rsidR="00B82C9E">
        <w:rPr>
          <w:rFonts w:ascii="Arial" w:hAnsi="Arial" w:cs="Arial"/>
        </w:rPr>
        <w:t xml:space="preserve">, </w:t>
      </w:r>
      <w:r w:rsidR="00B82C9E" w:rsidRPr="00B82C9E">
        <w:rPr>
          <w:rFonts w:ascii="Arial" w:hAnsi="Arial" w:cs="Arial"/>
        </w:rPr>
        <w:t>Component 2: Report on a Health Issue</w:t>
      </w:r>
    </w:p>
    <w:p w14:paraId="5BDCEE83" w14:textId="60C19894" w:rsidR="004C0CA1" w:rsidRDefault="004C0CA1">
      <w:pPr>
        <w:rPr>
          <w:rFonts w:ascii="Arial" w:hAnsi="Arial" w:cs="Arial"/>
        </w:rPr>
      </w:pPr>
      <w:r>
        <w:rPr>
          <w:rFonts w:ascii="Arial" w:hAnsi="Arial" w:cs="Arial"/>
        </w:rPr>
        <w:t>Lecturer:</w:t>
      </w:r>
      <w:r w:rsidR="00B82C9E">
        <w:rPr>
          <w:rFonts w:ascii="Arial" w:hAnsi="Arial" w:cs="Arial"/>
        </w:rPr>
        <w:t xml:space="preserve"> </w:t>
      </w:r>
      <w:r w:rsidR="00B82C9E" w:rsidRPr="00B82C9E">
        <w:rPr>
          <w:rFonts w:ascii="Arial" w:hAnsi="Arial" w:cs="Arial"/>
        </w:rPr>
        <w:t>Dr Patronella Ganza (Module Leader)</w:t>
      </w:r>
      <w:bookmarkStart w:id="0" w:name="_GoBack"/>
      <w:bookmarkEnd w:id="0"/>
    </w:p>
    <w:p w14:paraId="0652D25B" w14:textId="6D8A11EB" w:rsidR="00C45EF3" w:rsidRPr="00CB2716" w:rsidRDefault="007E2759">
      <w:pPr>
        <w:rPr>
          <w:rFonts w:ascii="Arial" w:hAnsi="Arial" w:cs="Arial"/>
        </w:rPr>
      </w:pPr>
      <w:r>
        <w:rPr>
          <w:rFonts w:ascii="Arial" w:hAnsi="Arial" w:cs="Arial"/>
        </w:rPr>
        <w:br w:type="page"/>
      </w:r>
    </w:p>
    <w:p w14:paraId="3A13CCB9" w14:textId="2D050ED6" w:rsidR="00E53345" w:rsidRPr="00CB2716" w:rsidRDefault="00DE1540" w:rsidP="007E2759">
      <w:pPr>
        <w:pStyle w:val="Heading1"/>
        <w:spacing w:line="360" w:lineRule="auto"/>
        <w:jc w:val="both"/>
        <w:rPr>
          <w:rFonts w:ascii="Arial" w:hAnsi="Arial" w:cs="Arial"/>
          <w:sz w:val="22"/>
          <w:szCs w:val="22"/>
        </w:rPr>
      </w:pPr>
      <w:r w:rsidRPr="00CB2716">
        <w:rPr>
          <w:rFonts w:ascii="Arial" w:hAnsi="Arial" w:cs="Arial"/>
          <w:sz w:val="22"/>
          <w:szCs w:val="22"/>
        </w:rPr>
        <w:lastRenderedPageBreak/>
        <w:t>Introduction</w:t>
      </w:r>
    </w:p>
    <w:p w14:paraId="29A2CA30" w14:textId="23AB2854" w:rsidR="00E53345" w:rsidRPr="00CB2716" w:rsidRDefault="00BF6986" w:rsidP="007E2759">
      <w:pPr>
        <w:spacing w:line="360" w:lineRule="auto"/>
        <w:jc w:val="both"/>
        <w:rPr>
          <w:rFonts w:ascii="Arial" w:hAnsi="Arial" w:cs="Arial"/>
          <w:sz w:val="22"/>
          <w:szCs w:val="22"/>
        </w:rPr>
      </w:pPr>
      <w:r w:rsidRPr="00CB2716">
        <w:rPr>
          <w:rFonts w:ascii="Arial" w:hAnsi="Arial" w:cs="Arial"/>
          <w:sz w:val="22"/>
          <w:szCs w:val="22"/>
        </w:rPr>
        <w:t>Coronary</w:t>
      </w:r>
      <w:r w:rsidR="00E53345" w:rsidRPr="00CB2716">
        <w:rPr>
          <w:rFonts w:ascii="Arial" w:hAnsi="Arial" w:cs="Arial"/>
          <w:sz w:val="22"/>
          <w:szCs w:val="22"/>
        </w:rPr>
        <w:t xml:space="preserve"> heart disease</w:t>
      </w:r>
      <w:r w:rsidR="00E7648D" w:rsidRPr="00CB2716">
        <w:rPr>
          <w:rFonts w:ascii="Arial" w:hAnsi="Arial" w:cs="Arial"/>
          <w:sz w:val="22"/>
          <w:szCs w:val="22"/>
        </w:rPr>
        <w:t xml:space="preserve"> state where</w:t>
      </w:r>
      <w:r w:rsidR="00E53345" w:rsidRPr="00CB2716">
        <w:rPr>
          <w:rFonts w:ascii="Arial" w:hAnsi="Arial" w:cs="Arial"/>
          <w:sz w:val="22"/>
          <w:szCs w:val="22"/>
        </w:rPr>
        <w:t xml:space="preserve"> the arteries carrying blood to the heart muscle narrow down because of fatty deposits (atheroma), so</w:t>
      </w:r>
      <w:r w:rsidR="00AC45F0" w:rsidRPr="00CB2716">
        <w:rPr>
          <w:rFonts w:ascii="Arial" w:hAnsi="Arial" w:cs="Arial"/>
          <w:sz w:val="22"/>
          <w:szCs w:val="22"/>
        </w:rPr>
        <w:t xml:space="preserve"> the blood flow is restricted</w:t>
      </w:r>
      <w:r w:rsidR="00E53345" w:rsidRPr="00CB2716">
        <w:rPr>
          <w:rFonts w:ascii="Arial" w:hAnsi="Arial" w:cs="Arial"/>
          <w:sz w:val="22"/>
          <w:szCs w:val="22"/>
        </w:rPr>
        <w:t>. CHD is the most common heart disease and is the largest killer in the world (British Heart Foundation, 2026a).</w:t>
      </w:r>
      <w:r w:rsidR="00C92216" w:rsidRPr="00CB2716">
        <w:rPr>
          <w:rFonts w:ascii="Arial" w:hAnsi="Arial" w:cs="Arial"/>
          <w:sz w:val="22"/>
          <w:szCs w:val="22"/>
        </w:rPr>
        <w:t xml:space="preserve"> </w:t>
      </w:r>
      <w:r w:rsidR="00E53345" w:rsidRPr="00CB2716">
        <w:rPr>
          <w:rFonts w:ascii="Arial" w:hAnsi="Arial" w:cs="Arial"/>
          <w:sz w:val="22"/>
          <w:szCs w:val="22"/>
        </w:rPr>
        <w:t xml:space="preserve">Symptoms may include chest pain or tightness, difficulty breathing and pain radiating down </w:t>
      </w:r>
      <w:r w:rsidRPr="00CB2716">
        <w:rPr>
          <w:rFonts w:ascii="Arial" w:hAnsi="Arial" w:cs="Arial"/>
          <w:sz w:val="22"/>
          <w:szCs w:val="22"/>
        </w:rPr>
        <w:t xml:space="preserve">the </w:t>
      </w:r>
      <w:r w:rsidR="00E53345" w:rsidRPr="00CB2716">
        <w:rPr>
          <w:rFonts w:ascii="Arial" w:hAnsi="Arial" w:cs="Arial"/>
          <w:sz w:val="22"/>
          <w:szCs w:val="22"/>
        </w:rPr>
        <w:t xml:space="preserve">arm, to </w:t>
      </w:r>
      <w:r w:rsidRPr="00CB2716">
        <w:rPr>
          <w:rFonts w:ascii="Arial" w:hAnsi="Arial" w:cs="Arial"/>
          <w:sz w:val="22"/>
          <w:szCs w:val="22"/>
        </w:rPr>
        <w:t xml:space="preserve">the </w:t>
      </w:r>
      <w:r w:rsidR="00E53345" w:rsidRPr="00CB2716">
        <w:rPr>
          <w:rFonts w:ascii="Arial" w:hAnsi="Arial" w:cs="Arial"/>
          <w:sz w:val="22"/>
          <w:szCs w:val="22"/>
        </w:rPr>
        <w:t xml:space="preserve">neck or to </w:t>
      </w:r>
      <w:r w:rsidRPr="00CB2716">
        <w:rPr>
          <w:rFonts w:ascii="Arial" w:hAnsi="Arial" w:cs="Arial"/>
          <w:sz w:val="22"/>
          <w:szCs w:val="22"/>
        </w:rPr>
        <w:t>the jawbone</w:t>
      </w:r>
      <w:r w:rsidR="00E53345" w:rsidRPr="00CB2716">
        <w:rPr>
          <w:rFonts w:ascii="Arial" w:hAnsi="Arial" w:cs="Arial"/>
          <w:sz w:val="22"/>
          <w:szCs w:val="22"/>
        </w:rPr>
        <w:t xml:space="preserve"> (NHS, 2025). Some individuals have few symptoms before a serious heart failure incident. The British Heart Foundation (BHF) (2026a) </w:t>
      </w:r>
      <w:r w:rsidRPr="00CB2716">
        <w:rPr>
          <w:rFonts w:ascii="Arial" w:hAnsi="Arial" w:cs="Arial"/>
          <w:sz w:val="22"/>
          <w:szCs w:val="22"/>
        </w:rPr>
        <w:t>estimates</w:t>
      </w:r>
      <w:r w:rsidR="00E53345" w:rsidRPr="00CB2716">
        <w:rPr>
          <w:rFonts w:ascii="Arial" w:hAnsi="Arial" w:cs="Arial"/>
          <w:sz w:val="22"/>
          <w:szCs w:val="22"/>
        </w:rPr>
        <w:t xml:space="preserve"> that 240 million people have CHD worldwide and that nine million people die from CHD every year. This is supplemented by the World Heart Federation (2023)</w:t>
      </w:r>
      <w:r w:rsidRPr="00CB2716">
        <w:rPr>
          <w:rFonts w:ascii="Arial" w:hAnsi="Arial" w:cs="Arial"/>
          <w:sz w:val="22"/>
          <w:szCs w:val="22"/>
        </w:rPr>
        <w:t>,</w:t>
      </w:r>
      <w:r w:rsidR="00E53345" w:rsidRPr="00CB2716">
        <w:rPr>
          <w:rFonts w:ascii="Arial" w:hAnsi="Arial" w:cs="Arial"/>
          <w:sz w:val="22"/>
          <w:szCs w:val="22"/>
        </w:rPr>
        <w:t xml:space="preserve"> which has estimated that in 2019 there were 9.1 million deaths resulting from ischemic heart disease. Heart and circulatory disease (HCD) impacts 7.6 million people in the UK, with one in six deaths in </w:t>
      </w:r>
      <w:r w:rsidRPr="00CB2716">
        <w:rPr>
          <w:rFonts w:ascii="Arial" w:hAnsi="Arial" w:cs="Arial"/>
          <w:sz w:val="22"/>
          <w:szCs w:val="22"/>
        </w:rPr>
        <w:t>England</w:t>
      </w:r>
      <w:r w:rsidR="00E53345" w:rsidRPr="00CB2716">
        <w:rPr>
          <w:rFonts w:ascii="Arial" w:hAnsi="Arial" w:cs="Arial"/>
          <w:sz w:val="22"/>
          <w:szCs w:val="22"/>
        </w:rPr>
        <w:t xml:space="preserve"> caused by HCD every year (British Heart Foundation, 2026a). In England alone in the UK it is estimated that there are 1.9 million people who have CHD.</w:t>
      </w:r>
    </w:p>
    <w:p w14:paraId="7BAD0B3F" w14:textId="263ED4F3" w:rsidR="00E53345" w:rsidRPr="00CB2716" w:rsidRDefault="00E53345" w:rsidP="007E2759">
      <w:pPr>
        <w:pStyle w:val="Heading1"/>
        <w:spacing w:line="360" w:lineRule="auto"/>
        <w:jc w:val="both"/>
        <w:rPr>
          <w:rFonts w:ascii="Arial" w:hAnsi="Arial" w:cs="Arial"/>
          <w:sz w:val="22"/>
          <w:szCs w:val="22"/>
        </w:rPr>
      </w:pPr>
      <w:r w:rsidRPr="00CB2716">
        <w:rPr>
          <w:rFonts w:ascii="Arial" w:hAnsi="Arial" w:cs="Arial"/>
          <w:sz w:val="22"/>
          <w:szCs w:val="22"/>
        </w:rPr>
        <w:t>Monitoring Coronary Heart Disease</w:t>
      </w:r>
    </w:p>
    <w:p w14:paraId="54F796C3" w14:textId="648EF61A" w:rsidR="00E53345" w:rsidRPr="00CB2716" w:rsidRDefault="00E53345" w:rsidP="007E2759">
      <w:pPr>
        <w:spacing w:line="360" w:lineRule="auto"/>
        <w:jc w:val="both"/>
        <w:rPr>
          <w:rFonts w:ascii="Arial" w:hAnsi="Arial" w:cs="Arial"/>
          <w:sz w:val="22"/>
          <w:szCs w:val="22"/>
        </w:rPr>
      </w:pPr>
      <w:r w:rsidRPr="00CB2716">
        <w:rPr>
          <w:rFonts w:ascii="Arial" w:hAnsi="Arial" w:cs="Arial"/>
          <w:sz w:val="22"/>
          <w:szCs w:val="22"/>
        </w:rPr>
        <w:t xml:space="preserve">Monitoring and measurement </w:t>
      </w:r>
      <w:r w:rsidR="00BF6986" w:rsidRPr="00CB2716">
        <w:rPr>
          <w:rFonts w:ascii="Arial" w:hAnsi="Arial" w:cs="Arial"/>
          <w:sz w:val="22"/>
          <w:szCs w:val="22"/>
        </w:rPr>
        <w:t>of</w:t>
      </w:r>
      <w:r w:rsidRPr="00CB2716">
        <w:rPr>
          <w:rFonts w:ascii="Arial" w:hAnsi="Arial" w:cs="Arial"/>
          <w:sz w:val="22"/>
          <w:szCs w:val="22"/>
        </w:rPr>
        <w:t xml:space="preserve"> CHD can be done in a number of ways at </w:t>
      </w:r>
      <w:r w:rsidR="00BF6986" w:rsidRPr="00CB2716">
        <w:rPr>
          <w:rFonts w:ascii="Arial" w:hAnsi="Arial" w:cs="Arial"/>
          <w:sz w:val="22"/>
          <w:szCs w:val="22"/>
        </w:rPr>
        <w:t xml:space="preserve">the </w:t>
      </w:r>
      <w:r w:rsidRPr="00CB2716">
        <w:rPr>
          <w:rFonts w:ascii="Arial" w:hAnsi="Arial" w:cs="Arial"/>
          <w:sz w:val="22"/>
          <w:szCs w:val="22"/>
        </w:rPr>
        <w:t xml:space="preserve">individual and population </w:t>
      </w:r>
      <w:r w:rsidR="00BF6986" w:rsidRPr="00CB2716">
        <w:rPr>
          <w:rFonts w:ascii="Arial" w:hAnsi="Arial" w:cs="Arial"/>
          <w:sz w:val="22"/>
          <w:szCs w:val="22"/>
        </w:rPr>
        <w:t>levels</w:t>
      </w:r>
      <w:r w:rsidRPr="00CB2716">
        <w:rPr>
          <w:rFonts w:ascii="Arial" w:hAnsi="Arial" w:cs="Arial"/>
          <w:sz w:val="22"/>
          <w:szCs w:val="22"/>
        </w:rPr>
        <w:t xml:space="preserve">. Individual diagnosis and monitoring </w:t>
      </w:r>
      <w:r w:rsidR="00BF6986" w:rsidRPr="00CB2716">
        <w:rPr>
          <w:rFonts w:ascii="Arial" w:hAnsi="Arial" w:cs="Arial"/>
          <w:sz w:val="22"/>
          <w:szCs w:val="22"/>
        </w:rPr>
        <w:t>involve</w:t>
      </w:r>
      <w:r w:rsidRPr="00CB2716">
        <w:rPr>
          <w:rFonts w:ascii="Arial" w:hAnsi="Arial" w:cs="Arial"/>
          <w:sz w:val="22"/>
          <w:szCs w:val="22"/>
        </w:rPr>
        <w:t xml:space="preserve"> taking a clinical history, resting and exercise electrocardiograms (ECGs) for detection of abnormal electrical activity</w:t>
      </w:r>
      <w:r w:rsidR="00BF6986" w:rsidRPr="00CB2716">
        <w:rPr>
          <w:rFonts w:ascii="Arial" w:hAnsi="Arial" w:cs="Arial"/>
          <w:sz w:val="22"/>
          <w:szCs w:val="22"/>
        </w:rPr>
        <w:t>,</w:t>
      </w:r>
      <w:r w:rsidRPr="00CB2716">
        <w:rPr>
          <w:rFonts w:ascii="Arial" w:hAnsi="Arial" w:cs="Arial"/>
          <w:sz w:val="22"/>
          <w:szCs w:val="22"/>
        </w:rPr>
        <w:t xml:space="preserve"> blood tests for identification of damage to the heart muscle, and imaging techniques like coronary angiography and echocardiography to see whether any blockages are present</w:t>
      </w:r>
      <w:r w:rsidR="00BF6986" w:rsidRPr="00CB2716">
        <w:rPr>
          <w:rFonts w:ascii="Arial" w:hAnsi="Arial" w:cs="Arial"/>
          <w:sz w:val="22"/>
          <w:szCs w:val="22"/>
        </w:rPr>
        <w:t>,</w:t>
      </w:r>
      <w:r w:rsidRPr="00CB2716">
        <w:rPr>
          <w:rFonts w:ascii="Arial" w:hAnsi="Arial" w:cs="Arial"/>
          <w:sz w:val="22"/>
          <w:szCs w:val="22"/>
        </w:rPr>
        <w:t xml:space="preserve"> and other factors to assess heart function. The National Institute for Health and Care Excellence (NICE, 2023) advises risk-assessment tools for use in primary care to calculate a patient's ten-year risk of developing cardiovascular disease, with the additional aim of considering these risks alongside other factors, such as age, blood pressure, cholesterol, smoking status and family history, so that treatment is targeted at those at highest risk. These tools enable clinicians to depart from “disease responding” and move towards proactive disease identification of those who might benefit most from early intervention to minimise individual and service burden from CHD in the future.</w:t>
      </w:r>
    </w:p>
    <w:p w14:paraId="4420A3AE" w14:textId="65CDD619" w:rsidR="00927007" w:rsidRPr="00CB2716" w:rsidRDefault="00E53345" w:rsidP="007E2759">
      <w:pPr>
        <w:spacing w:line="360" w:lineRule="auto"/>
        <w:jc w:val="both"/>
        <w:rPr>
          <w:rFonts w:ascii="Arial" w:hAnsi="Arial" w:cs="Arial"/>
          <w:sz w:val="22"/>
          <w:szCs w:val="22"/>
        </w:rPr>
      </w:pPr>
      <w:r w:rsidRPr="00CB2716">
        <w:rPr>
          <w:rFonts w:ascii="Arial" w:hAnsi="Arial" w:cs="Arial"/>
          <w:sz w:val="22"/>
          <w:szCs w:val="22"/>
        </w:rPr>
        <w:t xml:space="preserve">Lipid profiles are used to keep a long-term check on the levels of cholesterol. NICE 2023 guidance provides target thresholds for LDL and non-HDL cholesterol in those with known cardiac and vascular disease and determines the level of intensity of the treatment based on the proximity to the target thresholds. LFTs are also performed periodically for those </w:t>
      </w:r>
      <w:r w:rsidR="00BF6986" w:rsidRPr="00CB2716">
        <w:rPr>
          <w:rFonts w:ascii="Arial" w:hAnsi="Arial" w:cs="Arial"/>
          <w:sz w:val="22"/>
          <w:szCs w:val="22"/>
        </w:rPr>
        <w:t>on lipid-lowering</w:t>
      </w:r>
      <w:r w:rsidRPr="00CB2716">
        <w:rPr>
          <w:rFonts w:ascii="Arial" w:hAnsi="Arial" w:cs="Arial"/>
          <w:sz w:val="22"/>
          <w:szCs w:val="22"/>
        </w:rPr>
        <w:t xml:space="preserve"> therapy, to be </w:t>
      </w:r>
      <w:r w:rsidR="00BF6986" w:rsidRPr="00CB2716">
        <w:rPr>
          <w:rFonts w:ascii="Arial" w:hAnsi="Arial" w:cs="Arial"/>
          <w:sz w:val="22"/>
          <w:szCs w:val="22"/>
        </w:rPr>
        <w:t>monitored</w:t>
      </w:r>
      <w:r w:rsidRPr="00CB2716">
        <w:rPr>
          <w:rFonts w:ascii="Arial" w:hAnsi="Arial" w:cs="Arial"/>
          <w:sz w:val="22"/>
          <w:szCs w:val="22"/>
        </w:rPr>
        <w:t xml:space="preserve"> for efficacy and tolerability of drugs. To gain a more accurate picture of a patient's cardiovascular state outside of clinic, home and ambulatory blood pressure monitoring has grown </w:t>
      </w:r>
      <w:r w:rsidRPr="00CB2716">
        <w:rPr>
          <w:rFonts w:ascii="Arial" w:hAnsi="Arial" w:cs="Arial"/>
          <w:sz w:val="22"/>
          <w:szCs w:val="22"/>
        </w:rPr>
        <w:lastRenderedPageBreak/>
        <w:t>in popularity, and can help detect more cases of uncontrolled hypertension, a leading modifiable risk factor for CHD, or prevent additional clinic visits to adjust therapy.</w:t>
      </w:r>
    </w:p>
    <w:p w14:paraId="20E6ED3E" w14:textId="15E3053E" w:rsidR="00FC436C" w:rsidRPr="00CB2716" w:rsidRDefault="00BF6986" w:rsidP="007E2759">
      <w:pPr>
        <w:spacing w:line="360" w:lineRule="auto"/>
        <w:jc w:val="both"/>
        <w:rPr>
          <w:rFonts w:ascii="Arial" w:hAnsi="Arial" w:cs="Arial"/>
          <w:sz w:val="22"/>
          <w:szCs w:val="22"/>
        </w:rPr>
      </w:pPr>
      <w:r w:rsidRPr="00CB2716">
        <w:rPr>
          <w:rFonts w:ascii="Arial" w:hAnsi="Arial" w:cs="Arial"/>
          <w:sz w:val="22"/>
          <w:szCs w:val="22"/>
        </w:rPr>
        <w:t>Population-level</w:t>
      </w:r>
      <w:r w:rsidR="00FC436C" w:rsidRPr="00CB2716">
        <w:rPr>
          <w:rFonts w:ascii="Arial" w:hAnsi="Arial" w:cs="Arial"/>
          <w:sz w:val="22"/>
          <w:szCs w:val="22"/>
        </w:rPr>
        <w:t xml:space="preserve"> surveillance utilises routinely collected information, for example GP patient registers and death data that are compiled and published by data providers like the British Heart Foundation (2025). The CVDPREVENT audit is designed to track, using data from GP practices, the rate of identification and consistent management of cardiovascular risk factors in the population throughout England. CVDPREVENT is evident in the national clinical guidance produced by NICE (2023) in relation to meeting recommended treatment targets in practice; this is where the audit data is being used and has a direct impact on national clinical guidance. Globally, the World Health </w:t>
      </w:r>
      <w:r w:rsidRPr="00CB2716">
        <w:rPr>
          <w:rFonts w:ascii="Arial" w:hAnsi="Arial" w:cs="Arial"/>
          <w:sz w:val="22"/>
          <w:szCs w:val="22"/>
        </w:rPr>
        <w:t>Organisation</w:t>
      </w:r>
      <w:r w:rsidR="00FC436C" w:rsidRPr="00CB2716">
        <w:rPr>
          <w:rFonts w:ascii="Arial" w:hAnsi="Arial" w:cs="Arial"/>
          <w:sz w:val="22"/>
          <w:szCs w:val="22"/>
        </w:rPr>
        <w:t xml:space="preserve"> (WHO) collects similar death data across countries through its Global Health Estimates programme, allowing government, researchers and other parties to see longer-term trends of death from CHD, so they can draw comparisons between health systems and pinpoint national-level prevention interventions that are working and that could be scaled up.</w:t>
      </w:r>
    </w:p>
    <w:p w14:paraId="5FFAD3A3" w14:textId="788CB570" w:rsidR="00FC436C" w:rsidRPr="00CB2716" w:rsidRDefault="00FC436C" w:rsidP="007E2759">
      <w:pPr>
        <w:pStyle w:val="Heading1"/>
        <w:spacing w:line="360" w:lineRule="auto"/>
        <w:jc w:val="both"/>
        <w:rPr>
          <w:rFonts w:ascii="Arial" w:hAnsi="Arial" w:cs="Arial"/>
          <w:sz w:val="22"/>
          <w:szCs w:val="22"/>
        </w:rPr>
      </w:pPr>
      <w:r w:rsidRPr="00CB2716">
        <w:rPr>
          <w:rFonts w:ascii="Arial" w:hAnsi="Arial" w:cs="Arial"/>
          <w:sz w:val="22"/>
          <w:szCs w:val="22"/>
        </w:rPr>
        <w:t xml:space="preserve">Management of CHD </w:t>
      </w:r>
    </w:p>
    <w:p w14:paraId="6FD3B953" w14:textId="77777777" w:rsidR="00253400" w:rsidRPr="00CB2716" w:rsidRDefault="00FC436C" w:rsidP="007E2759">
      <w:pPr>
        <w:spacing w:line="360" w:lineRule="auto"/>
        <w:jc w:val="both"/>
        <w:rPr>
          <w:rFonts w:ascii="Arial" w:hAnsi="Arial" w:cs="Arial"/>
          <w:sz w:val="22"/>
          <w:szCs w:val="22"/>
        </w:rPr>
      </w:pPr>
      <w:r w:rsidRPr="00CB2716">
        <w:rPr>
          <w:rFonts w:ascii="Arial" w:hAnsi="Arial" w:cs="Arial"/>
          <w:sz w:val="22"/>
          <w:szCs w:val="22"/>
        </w:rPr>
        <w:t>The control of CHD is through primary prevention</w:t>
      </w:r>
      <w:r w:rsidR="00BF6986" w:rsidRPr="00CB2716">
        <w:rPr>
          <w:rFonts w:ascii="Arial" w:hAnsi="Arial" w:cs="Arial"/>
          <w:sz w:val="22"/>
          <w:szCs w:val="22"/>
        </w:rPr>
        <w:t>,</w:t>
      </w:r>
      <w:r w:rsidRPr="00CB2716">
        <w:rPr>
          <w:rFonts w:ascii="Arial" w:hAnsi="Arial" w:cs="Arial"/>
          <w:sz w:val="22"/>
          <w:szCs w:val="22"/>
        </w:rPr>
        <w:t xml:space="preserve"> secondary prevention, or treatment already established. Primary prevention pertains to modifiable risk factors before onset of disease, including less smoking, healthier diets, more physical activity and less alcohol consumption. The NHS Health Check programme offers an opportunity for healthy adults (aged 40 to 74 years) who've not yet been diagnosed with heart or blood vessel disorders to get a free health check every 5 years for raised blood pressure, raised blood cholesterol and other risk factors to prevent any possible or future ill effects. It is a statutory requirement for local authorities to offer this to eligible residents (NHS, 2025). </w:t>
      </w:r>
    </w:p>
    <w:p w14:paraId="78BAE63D" w14:textId="079F333C" w:rsidR="00A506B1" w:rsidRPr="00CB2716" w:rsidRDefault="00FC436C" w:rsidP="007E2759">
      <w:pPr>
        <w:spacing w:line="360" w:lineRule="auto"/>
        <w:jc w:val="both"/>
        <w:rPr>
          <w:rFonts w:ascii="Arial" w:hAnsi="Arial" w:cs="Arial"/>
          <w:sz w:val="22"/>
          <w:szCs w:val="22"/>
        </w:rPr>
      </w:pPr>
      <w:r w:rsidRPr="00CB2716">
        <w:rPr>
          <w:rFonts w:ascii="Arial" w:hAnsi="Arial" w:cs="Arial"/>
          <w:sz w:val="22"/>
          <w:szCs w:val="22"/>
        </w:rPr>
        <w:t xml:space="preserve">People who have been diagnosed (secondary prevention or treatment) do take some drugs to lower cholesterol (statins) and </w:t>
      </w:r>
      <w:r w:rsidR="00940086" w:rsidRPr="00CB2716">
        <w:rPr>
          <w:rFonts w:ascii="Arial" w:hAnsi="Arial" w:cs="Arial"/>
          <w:sz w:val="22"/>
          <w:szCs w:val="22"/>
        </w:rPr>
        <w:t xml:space="preserve">the </w:t>
      </w:r>
      <w:r w:rsidRPr="00CB2716">
        <w:rPr>
          <w:rFonts w:ascii="Arial" w:hAnsi="Arial" w:cs="Arial"/>
          <w:sz w:val="22"/>
          <w:szCs w:val="22"/>
        </w:rPr>
        <w:t xml:space="preserve">risk of clots (antiplatelets). NICE (2023) provides guidance on lipid targets and treatment escalation (where necessary) if these are not obtained using statins alone. In more severe disease, interventions to restore blood flow to the heart muscle </w:t>
      </w:r>
      <w:r w:rsidR="00BF6986" w:rsidRPr="00CB2716">
        <w:rPr>
          <w:rFonts w:ascii="Arial" w:hAnsi="Arial" w:cs="Arial"/>
          <w:sz w:val="22"/>
          <w:szCs w:val="22"/>
        </w:rPr>
        <w:t>include</w:t>
      </w:r>
      <w:r w:rsidRPr="00CB2716">
        <w:rPr>
          <w:rFonts w:ascii="Arial" w:hAnsi="Arial" w:cs="Arial"/>
          <w:sz w:val="22"/>
          <w:szCs w:val="22"/>
        </w:rPr>
        <w:t xml:space="preserve"> percutaneous coronary intervention or coronary artery bypass graft surgery. Exercise</w:t>
      </w:r>
      <w:r w:rsidR="00BF6986" w:rsidRPr="00CB2716">
        <w:rPr>
          <w:rFonts w:ascii="Arial" w:hAnsi="Arial" w:cs="Arial"/>
          <w:sz w:val="22"/>
          <w:szCs w:val="22"/>
        </w:rPr>
        <w:t>,</w:t>
      </w:r>
      <w:r w:rsidRPr="00CB2716">
        <w:rPr>
          <w:rFonts w:ascii="Arial" w:hAnsi="Arial" w:cs="Arial"/>
          <w:sz w:val="22"/>
          <w:szCs w:val="22"/>
        </w:rPr>
        <w:t xml:space="preserve"> education</w:t>
      </w:r>
      <w:r w:rsidR="00BF6986" w:rsidRPr="00CB2716">
        <w:rPr>
          <w:rFonts w:ascii="Arial" w:hAnsi="Arial" w:cs="Arial"/>
          <w:sz w:val="22"/>
          <w:szCs w:val="22"/>
        </w:rPr>
        <w:t>,</w:t>
      </w:r>
      <w:r w:rsidRPr="00CB2716">
        <w:rPr>
          <w:rFonts w:ascii="Arial" w:hAnsi="Arial" w:cs="Arial"/>
          <w:sz w:val="22"/>
          <w:szCs w:val="22"/>
        </w:rPr>
        <w:t xml:space="preserve"> and psychological services through cardiac rehab programs are helpful in recovery following a cardiac event and </w:t>
      </w:r>
      <w:r w:rsidR="00BF6986" w:rsidRPr="00CB2716">
        <w:rPr>
          <w:rFonts w:ascii="Arial" w:hAnsi="Arial" w:cs="Arial"/>
          <w:sz w:val="22"/>
          <w:szCs w:val="22"/>
        </w:rPr>
        <w:t>rebuilding</w:t>
      </w:r>
      <w:r w:rsidRPr="00CB2716">
        <w:rPr>
          <w:rFonts w:ascii="Arial" w:hAnsi="Arial" w:cs="Arial"/>
          <w:sz w:val="22"/>
          <w:szCs w:val="22"/>
        </w:rPr>
        <w:t xml:space="preserve"> confidence while decreasing the risk of </w:t>
      </w:r>
      <w:r w:rsidR="00BF6986" w:rsidRPr="00CB2716">
        <w:rPr>
          <w:rFonts w:ascii="Arial" w:hAnsi="Arial" w:cs="Arial"/>
          <w:sz w:val="22"/>
          <w:szCs w:val="22"/>
        </w:rPr>
        <w:t>recurrence</w:t>
      </w:r>
      <w:r w:rsidRPr="00CB2716">
        <w:rPr>
          <w:rFonts w:ascii="Arial" w:hAnsi="Arial" w:cs="Arial"/>
          <w:sz w:val="22"/>
          <w:szCs w:val="22"/>
        </w:rPr>
        <w:t xml:space="preserve">. Regular GP review and structured follow-up also help patients to adhere to their medications and lifestyle modification for long-term management. Many of the most commonly observed non-performance </w:t>
      </w:r>
      <w:r w:rsidRPr="00CB2716">
        <w:rPr>
          <w:rFonts w:ascii="Arial" w:hAnsi="Arial" w:cs="Arial"/>
          <w:sz w:val="22"/>
          <w:szCs w:val="22"/>
        </w:rPr>
        <w:lastRenderedPageBreak/>
        <w:t>reasons the treatment targets aimed for in guidance like NICE (2023) are not being met include inconsistent adherence.</w:t>
      </w:r>
    </w:p>
    <w:p w14:paraId="337B18AC" w14:textId="3E0D0A8F" w:rsidR="00DE198A" w:rsidRPr="00CB2716" w:rsidRDefault="007F6864" w:rsidP="007E2759">
      <w:pPr>
        <w:pStyle w:val="Heading1"/>
        <w:spacing w:line="360" w:lineRule="auto"/>
        <w:jc w:val="both"/>
        <w:rPr>
          <w:rFonts w:ascii="Arial" w:hAnsi="Arial" w:cs="Arial"/>
          <w:sz w:val="22"/>
          <w:szCs w:val="22"/>
        </w:rPr>
      </w:pPr>
      <w:r w:rsidRPr="00CB2716">
        <w:rPr>
          <w:rFonts w:ascii="Arial" w:hAnsi="Arial" w:cs="Arial"/>
          <w:sz w:val="22"/>
          <w:szCs w:val="22"/>
        </w:rPr>
        <w:t>People</w:t>
      </w:r>
      <w:r w:rsidR="00DE198A" w:rsidRPr="00CB2716">
        <w:rPr>
          <w:rFonts w:ascii="Arial" w:hAnsi="Arial" w:cs="Arial"/>
          <w:sz w:val="22"/>
          <w:szCs w:val="22"/>
        </w:rPr>
        <w:t xml:space="preserve"> and </w:t>
      </w:r>
      <w:r w:rsidRPr="00CB2716">
        <w:rPr>
          <w:rFonts w:ascii="Arial" w:hAnsi="Arial" w:cs="Arial"/>
          <w:sz w:val="22"/>
          <w:szCs w:val="22"/>
        </w:rPr>
        <w:t>Communities</w:t>
      </w:r>
      <w:r w:rsidR="00DE198A" w:rsidRPr="00CB2716">
        <w:rPr>
          <w:rFonts w:ascii="Arial" w:hAnsi="Arial" w:cs="Arial"/>
          <w:sz w:val="22"/>
          <w:szCs w:val="22"/>
        </w:rPr>
        <w:t xml:space="preserve"> </w:t>
      </w:r>
      <w:r w:rsidRPr="00CB2716">
        <w:rPr>
          <w:rFonts w:ascii="Arial" w:hAnsi="Arial" w:cs="Arial"/>
          <w:sz w:val="22"/>
          <w:szCs w:val="22"/>
        </w:rPr>
        <w:t>C</w:t>
      </w:r>
      <w:r w:rsidR="00DE198A" w:rsidRPr="00CB2716">
        <w:rPr>
          <w:rFonts w:ascii="Arial" w:hAnsi="Arial" w:cs="Arial"/>
          <w:sz w:val="22"/>
          <w:szCs w:val="22"/>
        </w:rPr>
        <w:t xml:space="preserve">onsequences </w:t>
      </w:r>
    </w:p>
    <w:p w14:paraId="146E5674" w14:textId="77777777" w:rsidR="00DE198A" w:rsidRPr="00CB2716" w:rsidRDefault="00DE198A" w:rsidP="007E2759">
      <w:pPr>
        <w:spacing w:line="360" w:lineRule="auto"/>
        <w:jc w:val="both"/>
        <w:rPr>
          <w:rFonts w:ascii="Arial" w:hAnsi="Arial" w:cs="Arial"/>
          <w:sz w:val="22"/>
          <w:szCs w:val="22"/>
        </w:rPr>
      </w:pPr>
      <w:r w:rsidRPr="00CB2716">
        <w:rPr>
          <w:rFonts w:ascii="Arial" w:hAnsi="Arial" w:cs="Arial"/>
          <w:sz w:val="22"/>
          <w:szCs w:val="22"/>
        </w:rPr>
        <w:t>CHD has far-reaching physical, psychological, social and economic effects. Physically, someone might also have decreased exercise tolerance, chronic angina or a long-term disability after a heart attack or heart failure, which might impair their mobility and independence in daily living. Anxiety and depression have been linked with chronic and potentially life-threatening diseases. The fear of more cardiac events can affect one's quality of life, sleep and confidence in doing daily activities, like work or exercise.</w:t>
      </w:r>
    </w:p>
    <w:p w14:paraId="17B9D5C7" w14:textId="3598145E" w:rsidR="00DE198A" w:rsidRPr="00CB2716" w:rsidRDefault="00DE198A" w:rsidP="007E2759">
      <w:pPr>
        <w:spacing w:line="360" w:lineRule="auto"/>
        <w:jc w:val="both"/>
        <w:rPr>
          <w:rFonts w:ascii="Arial" w:hAnsi="Arial" w:cs="Arial"/>
          <w:sz w:val="22"/>
          <w:szCs w:val="22"/>
        </w:rPr>
      </w:pPr>
      <w:r w:rsidRPr="00CB2716">
        <w:rPr>
          <w:rFonts w:ascii="Arial" w:hAnsi="Arial" w:cs="Arial"/>
          <w:sz w:val="22"/>
          <w:szCs w:val="22"/>
        </w:rPr>
        <w:t>Socially</w:t>
      </w:r>
      <w:r w:rsidR="00BF6986" w:rsidRPr="00CB2716">
        <w:rPr>
          <w:rFonts w:ascii="Arial" w:hAnsi="Arial" w:cs="Arial"/>
          <w:sz w:val="22"/>
          <w:szCs w:val="22"/>
        </w:rPr>
        <w:t>,</w:t>
      </w:r>
      <w:r w:rsidRPr="00CB2716">
        <w:rPr>
          <w:rFonts w:ascii="Arial" w:hAnsi="Arial" w:cs="Arial"/>
          <w:sz w:val="22"/>
          <w:szCs w:val="22"/>
        </w:rPr>
        <w:t xml:space="preserve"> CHD can impact a person's ability to work, resulting in lost income, premature retirement and increased reliance on family members or caregivers, which can cause emotional and practical strain on relationships and alter family roles. In terms of inequities for communities, CHD constitutes a significant burden on health and social care resources: CHD is estimated to contribute to the deaths of some 90,000 people annually in England, around one death every 6 minutes, according to the British Heart Foundation (2026b). The British Heart Foundation (2025) also report prevalence data according to deprivation quintile. Mortality is universally higher in the more deprived boroughs in England</w:t>
      </w:r>
      <w:r w:rsidR="00BF6986" w:rsidRPr="00CB2716">
        <w:rPr>
          <w:rFonts w:ascii="Arial" w:hAnsi="Arial" w:cs="Arial"/>
          <w:sz w:val="22"/>
          <w:szCs w:val="22"/>
        </w:rPr>
        <w:t>,</w:t>
      </w:r>
      <w:r w:rsidRPr="00CB2716">
        <w:rPr>
          <w:rFonts w:ascii="Arial" w:hAnsi="Arial" w:cs="Arial"/>
          <w:sz w:val="22"/>
          <w:szCs w:val="22"/>
        </w:rPr>
        <w:t xml:space="preserve"> and a larger proportion of CHD mortality occurs in more deprived communities, indicating that CHD mortality is disproportionately affecting disadvantaged communities, and thus adding to overall health inequalities.</w:t>
      </w:r>
    </w:p>
    <w:p w14:paraId="0A1EC73D" w14:textId="1982FD92" w:rsidR="00DE198A" w:rsidRPr="00CB2716" w:rsidRDefault="00DE198A" w:rsidP="007E2759">
      <w:pPr>
        <w:pStyle w:val="Heading1"/>
        <w:spacing w:line="360" w:lineRule="auto"/>
        <w:jc w:val="both"/>
        <w:rPr>
          <w:rFonts w:ascii="Arial" w:hAnsi="Arial" w:cs="Arial"/>
          <w:sz w:val="22"/>
          <w:szCs w:val="22"/>
        </w:rPr>
      </w:pPr>
      <w:r w:rsidRPr="00CB2716">
        <w:rPr>
          <w:rFonts w:ascii="Arial" w:hAnsi="Arial" w:cs="Arial"/>
          <w:sz w:val="22"/>
          <w:szCs w:val="22"/>
        </w:rPr>
        <w:t>Support services for health and social care</w:t>
      </w:r>
    </w:p>
    <w:p w14:paraId="59CE252F" w14:textId="116AE3B0" w:rsidR="00DE198A" w:rsidRPr="00CB2716" w:rsidRDefault="00DE198A" w:rsidP="007E2759">
      <w:pPr>
        <w:spacing w:line="360" w:lineRule="auto"/>
        <w:jc w:val="both"/>
        <w:rPr>
          <w:rFonts w:ascii="Arial" w:hAnsi="Arial" w:cs="Arial"/>
          <w:sz w:val="22"/>
          <w:szCs w:val="22"/>
        </w:rPr>
      </w:pPr>
      <w:r w:rsidRPr="00CB2716">
        <w:rPr>
          <w:rFonts w:ascii="Arial" w:hAnsi="Arial" w:cs="Arial"/>
          <w:sz w:val="22"/>
          <w:szCs w:val="22"/>
        </w:rPr>
        <w:t>People with CHD in the community have a wide range of health and social care services that meet their needs. Primary care staff, such as GPs and practice nurses, provide ongoing monitoring, management of medication and reduction of risk factors and are likely to be a person's first point of contact if symptoms occur. Patients with a heart related diagnosis or following a heart event are provided with specialist cardiology services and cardiac rehabilitation, whilst pharmacists play a leading role in managing patients' medications and ensuring adherence to treatment and reviewing patients for side effects or interactions.</w:t>
      </w:r>
    </w:p>
    <w:p w14:paraId="5475547D" w14:textId="4D39A680" w:rsidR="00DE198A" w:rsidRPr="00CB2716" w:rsidRDefault="00DE198A" w:rsidP="007E2759">
      <w:pPr>
        <w:spacing w:line="360" w:lineRule="auto"/>
        <w:jc w:val="both"/>
        <w:rPr>
          <w:rFonts w:ascii="Arial" w:hAnsi="Arial" w:cs="Arial"/>
          <w:sz w:val="22"/>
          <w:szCs w:val="22"/>
        </w:rPr>
      </w:pPr>
      <w:r w:rsidRPr="00CB2716">
        <w:rPr>
          <w:rFonts w:ascii="Arial" w:hAnsi="Arial" w:cs="Arial"/>
          <w:sz w:val="22"/>
          <w:szCs w:val="22"/>
        </w:rPr>
        <w:t>Social care and voluntary sector support is also important in working with people to help them manage their day to day life</w:t>
      </w:r>
      <w:r w:rsidR="00E96A38" w:rsidRPr="00CB2716">
        <w:rPr>
          <w:rFonts w:ascii="Arial" w:hAnsi="Arial" w:cs="Arial"/>
          <w:sz w:val="22"/>
          <w:szCs w:val="22"/>
        </w:rPr>
        <w:t>,</w:t>
      </w:r>
      <w:r w:rsidRPr="00CB2716">
        <w:rPr>
          <w:rFonts w:ascii="Arial" w:hAnsi="Arial" w:cs="Arial"/>
          <w:sz w:val="22"/>
          <w:szCs w:val="22"/>
        </w:rPr>
        <w:t xml:space="preserve"> particularly if they are also disabled, frail or have reduced mobility, living in addition to CHD. These can involve home care assistance, occupational therapy to make adaptations at home and in everyday activities and social prescribing referrals to community </w:t>
      </w:r>
      <w:r w:rsidRPr="00CB2716">
        <w:rPr>
          <w:rFonts w:ascii="Arial" w:hAnsi="Arial" w:cs="Arial"/>
          <w:sz w:val="22"/>
          <w:szCs w:val="22"/>
        </w:rPr>
        <w:lastRenderedPageBreak/>
        <w:t xml:space="preserve">groups, exercise programmes or befriending services to help combat loneliness and facilitate behaviour change. Charitable organisations </w:t>
      </w:r>
      <w:r w:rsidR="00E96A38" w:rsidRPr="00CB2716">
        <w:rPr>
          <w:rFonts w:ascii="Arial" w:hAnsi="Arial" w:cs="Arial"/>
          <w:sz w:val="22"/>
          <w:szCs w:val="22"/>
        </w:rPr>
        <w:t>and</w:t>
      </w:r>
      <w:r w:rsidRPr="00CB2716">
        <w:rPr>
          <w:rFonts w:ascii="Arial" w:hAnsi="Arial" w:cs="Arial"/>
          <w:sz w:val="22"/>
          <w:szCs w:val="22"/>
        </w:rPr>
        <w:t xml:space="preserve"> statutory health and social care systems are represented in the British Heart Foundation (2025), which also provides information, peer support and a specialist cardiac nurse helpline</w:t>
      </w:r>
      <w:r w:rsidR="00E96A38" w:rsidRPr="00CB2716">
        <w:rPr>
          <w:rFonts w:ascii="Arial" w:hAnsi="Arial" w:cs="Arial"/>
          <w:sz w:val="22"/>
          <w:szCs w:val="22"/>
        </w:rPr>
        <w:t>,</w:t>
      </w:r>
      <w:r w:rsidRPr="00CB2716">
        <w:rPr>
          <w:rFonts w:ascii="Arial" w:hAnsi="Arial" w:cs="Arial"/>
          <w:sz w:val="22"/>
          <w:szCs w:val="22"/>
        </w:rPr>
        <w:t xml:space="preserve"> as well as funding research for prevention and treatment.</w:t>
      </w:r>
    </w:p>
    <w:p w14:paraId="1DBA1558" w14:textId="1607FD58" w:rsidR="00FC436C" w:rsidRPr="00CB2716" w:rsidRDefault="00DE198A" w:rsidP="007E2759">
      <w:pPr>
        <w:spacing w:line="360" w:lineRule="auto"/>
        <w:jc w:val="both"/>
        <w:rPr>
          <w:rFonts w:ascii="Arial" w:hAnsi="Arial" w:cs="Arial"/>
          <w:sz w:val="22"/>
          <w:szCs w:val="22"/>
        </w:rPr>
      </w:pPr>
      <w:r w:rsidRPr="00CB2716">
        <w:rPr>
          <w:rFonts w:ascii="Arial" w:hAnsi="Arial" w:cs="Arial"/>
          <w:sz w:val="22"/>
          <w:szCs w:val="22"/>
        </w:rPr>
        <w:t>As there are deep interconnections between CHD and depression or anxiety, mental health support is also crucial, for example counselling or psychological treatments like cognitive behavioural therapy. Patients with complex needs, housebound, may be supported by district nurses and community matrons</w:t>
      </w:r>
      <w:r w:rsidR="00E96A38" w:rsidRPr="00CB2716">
        <w:rPr>
          <w:rFonts w:ascii="Arial" w:hAnsi="Arial" w:cs="Arial"/>
          <w:sz w:val="22"/>
          <w:szCs w:val="22"/>
        </w:rPr>
        <w:t>,</w:t>
      </w:r>
      <w:r w:rsidRPr="00CB2716">
        <w:rPr>
          <w:rFonts w:ascii="Arial" w:hAnsi="Arial" w:cs="Arial"/>
          <w:sz w:val="22"/>
          <w:szCs w:val="22"/>
        </w:rPr>
        <w:t xml:space="preserve"> and palliative and end of life care services may be required with people with advanced heart failure. Effective care therefore needs primary and secondary health services, social care, community and voluntary organisations to be closely integrated and to work in a co-ordinated and person-centred way that supports those affected by the condition physically and emotionally and minimises unnecessary hospital admissions.</w:t>
      </w:r>
    </w:p>
    <w:p w14:paraId="78ADC420" w14:textId="40518292" w:rsidR="00E96A38" w:rsidRPr="00CB2716" w:rsidRDefault="00256B8B" w:rsidP="007E2759">
      <w:pPr>
        <w:pStyle w:val="Heading1"/>
        <w:spacing w:line="360" w:lineRule="auto"/>
        <w:jc w:val="both"/>
        <w:rPr>
          <w:rFonts w:ascii="Arial" w:hAnsi="Arial" w:cs="Arial"/>
          <w:sz w:val="22"/>
          <w:szCs w:val="22"/>
        </w:rPr>
      </w:pPr>
      <w:r w:rsidRPr="00CB2716">
        <w:rPr>
          <w:rFonts w:ascii="Arial" w:hAnsi="Arial" w:cs="Arial"/>
          <w:sz w:val="22"/>
          <w:szCs w:val="22"/>
        </w:rPr>
        <w:t>Conclusion</w:t>
      </w:r>
    </w:p>
    <w:p w14:paraId="3B632142" w14:textId="45B62B73" w:rsidR="00DE198A" w:rsidRPr="00CB2716" w:rsidRDefault="00256B8B" w:rsidP="007E2759">
      <w:pPr>
        <w:spacing w:line="360" w:lineRule="auto"/>
        <w:jc w:val="both"/>
        <w:rPr>
          <w:rFonts w:ascii="Arial" w:hAnsi="Arial" w:cs="Arial"/>
          <w:sz w:val="22"/>
          <w:szCs w:val="22"/>
        </w:rPr>
      </w:pPr>
      <w:r w:rsidRPr="00CB2716">
        <w:rPr>
          <w:rFonts w:ascii="Arial" w:hAnsi="Arial" w:cs="Arial"/>
          <w:sz w:val="22"/>
          <w:szCs w:val="22"/>
        </w:rPr>
        <w:t>Cardiovascular disease remains one of the key population health issues worldwide and in the UK, and contributes to high levels of mortality and burden on population health services and on health and social outcomes. Without effective measurement and monitoring, whether using a single tool to diagnose individual patients or by carrying out a population-level assessment like the CVDPREVENT audit, the interventions to improve control through prevention, medication and specialist intervention are groundless. However, the effects of CHD extend beyond the individual and include the health and social care resources</w:t>
      </w:r>
      <w:r w:rsidR="00E96A38" w:rsidRPr="00CB2716">
        <w:rPr>
          <w:rFonts w:ascii="Arial" w:hAnsi="Arial" w:cs="Arial"/>
          <w:sz w:val="22"/>
          <w:szCs w:val="22"/>
        </w:rPr>
        <w:t>, with</w:t>
      </w:r>
      <w:r w:rsidRPr="00CB2716">
        <w:rPr>
          <w:rFonts w:ascii="Arial" w:hAnsi="Arial" w:cs="Arial"/>
          <w:sz w:val="22"/>
          <w:szCs w:val="22"/>
        </w:rPr>
        <w:t xml:space="preserve"> more deprived groups with CHD disproportionately affected as demonstrated by national data published by the British Heart Foundation (2025, 2026b). To effectively manage CHD, a coordinated response of public health prevention measures, quality clinical care and readily available social and community support measures is key. This should help to ensure provision is made for the physical, psychological and social needs of individuals with the condition in a comprehensive and uniform manner at the population level.</w:t>
      </w:r>
    </w:p>
    <w:p w14:paraId="5761A25F" w14:textId="77777777" w:rsidR="00E96A38" w:rsidRPr="00CB2716" w:rsidRDefault="00E96A38" w:rsidP="007E2759">
      <w:pPr>
        <w:spacing w:line="360" w:lineRule="auto"/>
        <w:jc w:val="both"/>
        <w:rPr>
          <w:rFonts w:ascii="Arial" w:hAnsi="Arial" w:cs="Arial"/>
          <w:sz w:val="22"/>
          <w:szCs w:val="22"/>
        </w:rPr>
      </w:pPr>
    </w:p>
    <w:p w14:paraId="5D39AF2D" w14:textId="77777777" w:rsidR="00E96A38" w:rsidRPr="00CB2716" w:rsidRDefault="00E96A38" w:rsidP="007E2759">
      <w:pPr>
        <w:spacing w:line="360" w:lineRule="auto"/>
        <w:jc w:val="both"/>
        <w:rPr>
          <w:rFonts w:ascii="Arial" w:hAnsi="Arial" w:cs="Arial"/>
          <w:sz w:val="22"/>
          <w:szCs w:val="22"/>
        </w:rPr>
      </w:pPr>
    </w:p>
    <w:p w14:paraId="32CF8727" w14:textId="77777777" w:rsidR="00E96A38" w:rsidRPr="00CB2716" w:rsidRDefault="00E96A38" w:rsidP="007E2759">
      <w:pPr>
        <w:spacing w:line="360" w:lineRule="auto"/>
        <w:jc w:val="both"/>
        <w:rPr>
          <w:rFonts w:ascii="Arial" w:hAnsi="Arial" w:cs="Arial"/>
          <w:sz w:val="22"/>
          <w:szCs w:val="22"/>
        </w:rPr>
      </w:pPr>
    </w:p>
    <w:p w14:paraId="4F20FF17" w14:textId="016E748C" w:rsidR="00E96A38" w:rsidRPr="00CB2716" w:rsidRDefault="00E96A38" w:rsidP="007E2759">
      <w:pPr>
        <w:pStyle w:val="Heading1"/>
        <w:spacing w:line="360" w:lineRule="auto"/>
        <w:jc w:val="both"/>
        <w:rPr>
          <w:rFonts w:ascii="Arial" w:hAnsi="Arial" w:cs="Arial"/>
          <w:sz w:val="22"/>
          <w:szCs w:val="22"/>
        </w:rPr>
      </w:pPr>
      <w:r w:rsidRPr="00CB2716">
        <w:rPr>
          <w:rFonts w:ascii="Arial" w:hAnsi="Arial" w:cs="Arial"/>
          <w:sz w:val="22"/>
          <w:szCs w:val="22"/>
        </w:rPr>
        <w:lastRenderedPageBreak/>
        <w:t>References</w:t>
      </w:r>
    </w:p>
    <w:p w14:paraId="575DA1E6" w14:textId="7B88EF6C"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 xml:space="preserve">British Heart Foundation (2025) Heart and Circulatory Disease Statistics, 2025 Compendium. Available at: https://www.bhf.org.uk/what-we-do/our-research/heart-statistics/heart-statistics-publications/cardiovascular-disease-statistics-2025 </w:t>
      </w:r>
    </w:p>
    <w:p w14:paraId="3E18D4FD" w14:textId="536DB669"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 xml:space="preserve">British Heart Foundation (2026a) CVD Statistics – Global Factsheet, January 2026. Available at: https://www.bhf.org.uk/-/media/files/for-professionals/research/heart-statistics/bhf-cvd-statistics-global-factsheet-jan26.pdf </w:t>
      </w:r>
    </w:p>
    <w:p w14:paraId="59AFBEFB" w14:textId="115CCC52"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 xml:space="preserve">British Heart Foundation (2026b) CVD Statistics – England Factsheet, January 2026. Available at: https://www.bhf.org.uk/-/media/files/for-professionals/research/heart-statistics/bhf-cvd-statistics-england-factsheet-jan26.pdf </w:t>
      </w:r>
    </w:p>
    <w:p w14:paraId="463E918E" w14:textId="409A5175"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NHS (2025) NHS Health Check. Available at: https://www.nhs.uk/tests-and-treatments/nhs-health-check/</w:t>
      </w:r>
    </w:p>
    <w:p w14:paraId="6962BD6A" w14:textId="3F81BE54"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 xml:space="preserve">National Institute for Health and Care Excellence (2023) Cardiovascular disease: risk assessment and reduction, including lipid modification. NICE guideline NG238. Available at: https://www.nice.org.uk/guidance/ng238 </w:t>
      </w:r>
    </w:p>
    <w:p w14:paraId="0C097AA1" w14:textId="77777777" w:rsidR="00717F8D"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World Health Organization (2024) Global Health Estimates 2021: Deaths by Cause, Age, Sex, by Country and by Region, 2000–2021. Geneva: World Health Organization.</w:t>
      </w:r>
    </w:p>
    <w:p w14:paraId="000F493C" w14:textId="686B6954" w:rsidR="00E96A38" w:rsidRPr="00CB2716" w:rsidRDefault="00717F8D" w:rsidP="007E2759">
      <w:pPr>
        <w:spacing w:line="360" w:lineRule="auto"/>
        <w:jc w:val="both"/>
        <w:rPr>
          <w:rFonts w:ascii="Arial" w:hAnsi="Arial" w:cs="Arial"/>
          <w:sz w:val="22"/>
          <w:szCs w:val="22"/>
        </w:rPr>
      </w:pPr>
      <w:r w:rsidRPr="00CB2716">
        <w:rPr>
          <w:rFonts w:ascii="Arial" w:hAnsi="Arial" w:cs="Arial"/>
          <w:sz w:val="22"/>
          <w:szCs w:val="22"/>
        </w:rPr>
        <w:t>World Heart Federation (2023) World Heart Report 2023: Confronting the World's Number One Killer. Geneva: World Heart Federation. Available at: https://world-heart-federation.org/wp-content/uploads/World-Heart-Report-2023.pdf</w:t>
      </w:r>
    </w:p>
    <w:sectPr w:rsidR="00E96A38" w:rsidRPr="00CB27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28A960" w14:textId="77777777" w:rsidR="00894DCA" w:rsidRDefault="00894DCA" w:rsidP="00A06E62">
      <w:pPr>
        <w:spacing w:after="0" w:line="240" w:lineRule="auto"/>
      </w:pPr>
      <w:r>
        <w:separator/>
      </w:r>
    </w:p>
  </w:endnote>
  <w:endnote w:type="continuationSeparator" w:id="0">
    <w:p w14:paraId="40B44108" w14:textId="77777777" w:rsidR="00894DCA" w:rsidRDefault="00894DCA" w:rsidP="00A06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1EB550" w14:textId="77777777" w:rsidR="00894DCA" w:rsidRDefault="00894DCA" w:rsidP="00A06E62">
      <w:pPr>
        <w:spacing w:after="0" w:line="240" w:lineRule="auto"/>
      </w:pPr>
      <w:r>
        <w:separator/>
      </w:r>
    </w:p>
  </w:footnote>
  <w:footnote w:type="continuationSeparator" w:id="0">
    <w:p w14:paraId="454CC8ED" w14:textId="77777777" w:rsidR="00894DCA" w:rsidRDefault="00894DCA" w:rsidP="00A06E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007"/>
    <w:rsid w:val="0009453C"/>
    <w:rsid w:val="000B6172"/>
    <w:rsid w:val="001E0F6B"/>
    <w:rsid w:val="00222199"/>
    <w:rsid w:val="00253400"/>
    <w:rsid w:val="00256B8B"/>
    <w:rsid w:val="003621BA"/>
    <w:rsid w:val="0036365C"/>
    <w:rsid w:val="00400AE2"/>
    <w:rsid w:val="004200DC"/>
    <w:rsid w:val="00432C6C"/>
    <w:rsid w:val="00472274"/>
    <w:rsid w:val="004C0CA1"/>
    <w:rsid w:val="005406CE"/>
    <w:rsid w:val="006D1186"/>
    <w:rsid w:val="006E6432"/>
    <w:rsid w:val="00717F8D"/>
    <w:rsid w:val="007E2759"/>
    <w:rsid w:val="007F3A77"/>
    <w:rsid w:val="007F6864"/>
    <w:rsid w:val="00833371"/>
    <w:rsid w:val="00894DCA"/>
    <w:rsid w:val="00927007"/>
    <w:rsid w:val="00940086"/>
    <w:rsid w:val="009C22B4"/>
    <w:rsid w:val="00A06E62"/>
    <w:rsid w:val="00A17575"/>
    <w:rsid w:val="00A506B1"/>
    <w:rsid w:val="00A80D17"/>
    <w:rsid w:val="00AC45F0"/>
    <w:rsid w:val="00B47B77"/>
    <w:rsid w:val="00B82C9E"/>
    <w:rsid w:val="00B85EA1"/>
    <w:rsid w:val="00BF6986"/>
    <w:rsid w:val="00C146D2"/>
    <w:rsid w:val="00C45EF3"/>
    <w:rsid w:val="00C92216"/>
    <w:rsid w:val="00CB2716"/>
    <w:rsid w:val="00CD1C61"/>
    <w:rsid w:val="00DE1540"/>
    <w:rsid w:val="00DE198A"/>
    <w:rsid w:val="00E36386"/>
    <w:rsid w:val="00E53345"/>
    <w:rsid w:val="00E7648D"/>
    <w:rsid w:val="00E96A38"/>
    <w:rsid w:val="00ED22A9"/>
    <w:rsid w:val="00FC43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8A3B9E"/>
  <w15:chartTrackingRefBased/>
  <w15:docId w15:val="{9FB8C74F-3FC8-410E-BCA9-A8B94034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70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07"/>
    <w:rPr>
      <w:rFonts w:eastAsiaTheme="majorEastAsia" w:cstheme="majorBidi"/>
      <w:color w:val="272727" w:themeColor="text1" w:themeTint="D8"/>
    </w:rPr>
  </w:style>
  <w:style w:type="paragraph" w:styleId="Title">
    <w:name w:val="Title"/>
    <w:basedOn w:val="Normal"/>
    <w:next w:val="Normal"/>
    <w:link w:val="TitleChar"/>
    <w:uiPriority w:val="10"/>
    <w:qFormat/>
    <w:rsid w:val="009270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07"/>
    <w:pPr>
      <w:spacing w:before="160"/>
      <w:jc w:val="center"/>
    </w:pPr>
    <w:rPr>
      <w:i/>
      <w:iCs/>
      <w:color w:val="404040" w:themeColor="text1" w:themeTint="BF"/>
    </w:rPr>
  </w:style>
  <w:style w:type="character" w:customStyle="1" w:styleId="QuoteChar">
    <w:name w:val="Quote Char"/>
    <w:basedOn w:val="DefaultParagraphFont"/>
    <w:link w:val="Quote"/>
    <w:uiPriority w:val="29"/>
    <w:rsid w:val="00927007"/>
    <w:rPr>
      <w:i/>
      <w:iCs/>
      <w:color w:val="404040" w:themeColor="text1" w:themeTint="BF"/>
    </w:rPr>
  </w:style>
  <w:style w:type="paragraph" w:styleId="ListParagraph">
    <w:name w:val="List Paragraph"/>
    <w:basedOn w:val="Normal"/>
    <w:uiPriority w:val="34"/>
    <w:qFormat/>
    <w:rsid w:val="00927007"/>
    <w:pPr>
      <w:ind w:left="720"/>
      <w:contextualSpacing/>
    </w:pPr>
  </w:style>
  <w:style w:type="character" w:styleId="IntenseEmphasis">
    <w:name w:val="Intense Emphasis"/>
    <w:basedOn w:val="DefaultParagraphFont"/>
    <w:uiPriority w:val="21"/>
    <w:qFormat/>
    <w:rsid w:val="00927007"/>
    <w:rPr>
      <w:i/>
      <w:iCs/>
      <w:color w:val="0F4761" w:themeColor="accent1" w:themeShade="BF"/>
    </w:rPr>
  </w:style>
  <w:style w:type="paragraph" w:styleId="IntenseQuote">
    <w:name w:val="Intense Quote"/>
    <w:basedOn w:val="Normal"/>
    <w:next w:val="Normal"/>
    <w:link w:val="IntenseQuoteChar"/>
    <w:uiPriority w:val="30"/>
    <w:qFormat/>
    <w:rsid w:val="009270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07"/>
    <w:rPr>
      <w:i/>
      <w:iCs/>
      <w:color w:val="0F4761" w:themeColor="accent1" w:themeShade="BF"/>
    </w:rPr>
  </w:style>
  <w:style w:type="character" w:styleId="IntenseReference">
    <w:name w:val="Intense Reference"/>
    <w:basedOn w:val="DefaultParagraphFont"/>
    <w:uiPriority w:val="32"/>
    <w:qFormat/>
    <w:rsid w:val="00927007"/>
    <w:rPr>
      <w:b/>
      <w:bCs/>
      <w:smallCaps/>
      <w:color w:val="0F4761" w:themeColor="accent1" w:themeShade="BF"/>
      <w:spacing w:val="5"/>
    </w:rPr>
  </w:style>
  <w:style w:type="paragraph" w:styleId="Header">
    <w:name w:val="header"/>
    <w:basedOn w:val="Normal"/>
    <w:link w:val="HeaderChar"/>
    <w:uiPriority w:val="99"/>
    <w:unhideWhenUsed/>
    <w:rsid w:val="00A06E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6E62"/>
  </w:style>
  <w:style w:type="paragraph" w:styleId="Footer">
    <w:name w:val="footer"/>
    <w:basedOn w:val="Normal"/>
    <w:link w:val="FooterChar"/>
    <w:uiPriority w:val="99"/>
    <w:unhideWhenUsed/>
    <w:rsid w:val="00A06E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1813</Words>
  <Characters>10339</Characters>
  <Application>Microsoft Office Word</Application>
  <DocSecurity>0</DocSecurity>
  <Lines>86</Lines>
  <Paragraphs>24</Paragraphs>
  <ScaleCrop>false</ScaleCrop>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 J</dc:creator>
  <cp:keywords/>
  <dc:description/>
  <cp:lastModifiedBy>Aniksajid</cp:lastModifiedBy>
  <cp:revision>4</cp:revision>
  <dcterms:created xsi:type="dcterms:W3CDTF">2026-08-17T14:43:00Z</dcterms:created>
  <dcterms:modified xsi:type="dcterms:W3CDTF">2026-08-18T09:25:00Z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2c0e5f69-b094-413c-b7bf-3a704db3819d</vt:lpwstr>
  </property>
</Properties>
</file>