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351267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82D3A">
              <w:rPr>
                <w:b/>
                <w:color w:val="auto"/>
                <w:sz w:val="32"/>
              </w:rPr>
              <w:t>Alannah Miller</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DAC4EC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82D3A">
              <w:rPr>
                <w:b/>
                <w:color w:val="auto"/>
                <w:sz w:val="32"/>
              </w:rPr>
              <w:t xml:space="preserve"> 1920587</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E712BF"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E712BF">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E712BF">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61AA318" w:rsidR="00FF7784" w:rsidRDefault="00FF7784" w:rsidP="00340E9A">
      <w:pPr>
        <w:ind w:right="237"/>
        <w:jc w:val="both"/>
        <w:rPr>
          <w:sz w:val="24"/>
          <w:szCs w:val="24"/>
        </w:rPr>
      </w:pPr>
    </w:p>
    <w:p w14:paraId="509ECB68"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color w:val="000000" w:themeColor="text1"/>
          <w:sz w:val="22"/>
          <w:szCs w:val="22"/>
        </w:rPr>
        <w:t xml:space="preserve">Work related stress is </w:t>
      </w:r>
      <w:r w:rsidRPr="003A5BC3">
        <w:rPr>
          <w:rFonts w:asciiTheme="minorHAnsi" w:hAnsiTheme="minorHAnsi" w:cstheme="minorHAnsi"/>
          <w:color w:val="000000" w:themeColor="text1"/>
          <w:sz w:val="22"/>
          <w:szCs w:val="22"/>
          <w:shd w:val="clear" w:color="auto" w:fill="FFFFFF"/>
        </w:rPr>
        <w:t>the adverse reaction people have to excessive pressures or other types of demand placed on them at </w:t>
      </w:r>
      <w:r w:rsidRPr="003A5BC3">
        <w:rPr>
          <w:rStyle w:val="Emphasis"/>
          <w:rFonts w:asciiTheme="minorHAnsi" w:hAnsiTheme="minorHAnsi" w:cstheme="minorHAnsi"/>
          <w:bCs/>
          <w:color w:val="000000" w:themeColor="text1"/>
          <w:sz w:val="22"/>
          <w:szCs w:val="22"/>
          <w:shd w:val="clear" w:color="auto" w:fill="FFFFFF"/>
        </w:rPr>
        <w:t>work</w:t>
      </w:r>
      <w:r w:rsidRPr="003A5BC3">
        <w:rPr>
          <w:rFonts w:asciiTheme="minorHAnsi" w:hAnsiTheme="minorHAnsi" w:cstheme="minorHAnsi"/>
          <w:color w:val="000000" w:themeColor="text1"/>
          <w:sz w:val="22"/>
          <w:szCs w:val="22"/>
          <w:shd w:val="clear" w:color="auto" w:fill="FFFFFF"/>
        </w:rPr>
        <w:t xml:space="preserve"> </w:t>
      </w:r>
      <w:r w:rsidRPr="003A5BC3">
        <w:rPr>
          <w:rFonts w:asciiTheme="minorHAnsi" w:hAnsiTheme="minorHAnsi" w:cstheme="minorHAnsi"/>
          <w:sz w:val="22"/>
          <w:szCs w:val="22"/>
          <w:shd w:val="clear" w:color="auto" w:fill="FFFFFF"/>
        </w:rPr>
        <w:t>(What is work-related stress, 2020). As a student police officer working on the front line these pressures could include shift patterns, the nature of the incidents you face on a day to day basis, joining a new team or juggling police work and university work (</w:t>
      </w:r>
      <w:proofErr w:type="spellStart"/>
      <w:r w:rsidRPr="003A5BC3">
        <w:rPr>
          <w:rFonts w:asciiTheme="minorHAnsi" w:hAnsiTheme="minorHAnsi" w:cstheme="minorHAnsi"/>
          <w:sz w:val="22"/>
          <w:szCs w:val="22"/>
          <w:shd w:val="clear" w:color="auto" w:fill="FFFFFF"/>
        </w:rPr>
        <w:t>Biggam</w:t>
      </w:r>
      <w:proofErr w:type="spellEnd"/>
      <w:r w:rsidRPr="003A5BC3">
        <w:rPr>
          <w:rFonts w:asciiTheme="minorHAnsi" w:hAnsiTheme="minorHAnsi" w:cstheme="minorHAnsi"/>
          <w:sz w:val="22"/>
          <w:szCs w:val="22"/>
          <w:shd w:val="clear" w:color="auto" w:fill="FFFFFF"/>
        </w:rPr>
        <w:t xml:space="preserve"> et al., 2007). Personal resilience and wellbeing of all police officers is essential to ensure the safe and effective operation of every day policing services (National CPD - Personal resilience and wellbeing | College of Policing, 2020). </w:t>
      </w:r>
      <w:r w:rsidRPr="003A5BC3">
        <w:rPr>
          <w:rFonts w:asciiTheme="minorHAnsi" w:hAnsiTheme="minorHAnsi" w:cstheme="minorHAnsi"/>
          <w:sz w:val="22"/>
          <w:szCs w:val="22"/>
        </w:rPr>
        <w:t xml:space="preserve">In this essay I will be discussing the strategies that I employed during my tutorship and adapting to my new role as a police officer. </w:t>
      </w:r>
    </w:p>
    <w:p w14:paraId="76EE2254" w14:textId="77777777" w:rsidR="003A5BC3" w:rsidRPr="003A5BC3" w:rsidRDefault="003A5BC3" w:rsidP="003A5BC3">
      <w:pPr>
        <w:spacing w:line="360" w:lineRule="auto"/>
        <w:rPr>
          <w:rFonts w:asciiTheme="minorHAnsi" w:hAnsiTheme="minorHAnsi" w:cstheme="minorHAnsi"/>
          <w:color w:val="000000" w:themeColor="text1"/>
          <w:sz w:val="22"/>
          <w:szCs w:val="22"/>
        </w:rPr>
      </w:pPr>
      <w:r w:rsidRPr="003A5BC3">
        <w:rPr>
          <w:rFonts w:asciiTheme="minorHAnsi" w:hAnsiTheme="minorHAnsi" w:cstheme="minorHAnsi"/>
          <w:color w:val="000000" w:themeColor="text1"/>
          <w:sz w:val="22"/>
          <w:szCs w:val="22"/>
        </w:rPr>
        <w:t xml:space="preserve">After successfully completing my initial 6 months of training I was anxious about starting my new role as a police constable and meeting my new team. I organised a meeting with my new team a week before to introduce myself, familiarise myself with the station and find out what would be expected of me in my first week and also going forward. I found this made me feel a lot more comfortable, confident and less anxious about starting </w:t>
      </w:r>
      <w:r w:rsidRPr="003A5BC3">
        <w:rPr>
          <w:rFonts w:asciiTheme="minorHAnsi" w:hAnsiTheme="minorHAnsi" w:cstheme="minorHAnsi"/>
          <w:sz w:val="22"/>
          <w:szCs w:val="22"/>
          <w:shd w:val="clear" w:color="auto" w:fill="FFFFFF"/>
        </w:rPr>
        <w:t>(Rodriguez-</w:t>
      </w:r>
      <w:proofErr w:type="spellStart"/>
      <w:r w:rsidRPr="003A5BC3">
        <w:rPr>
          <w:rFonts w:asciiTheme="minorHAnsi" w:hAnsiTheme="minorHAnsi" w:cstheme="minorHAnsi"/>
          <w:sz w:val="22"/>
          <w:szCs w:val="22"/>
          <w:shd w:val="clear" w:color="auto" w:fill="FFFFFF"/>
        </w:rPr>
        <w:t>Cayro</w:t>
      </w:r>
      <w:proofErr w:type="spellEnd"/>
      <w:r w:rsidRPr="003A5BC3">
        <w:rPr>
          <w:rFonts w:asciiTheme="minorHAnsi" w:hAnsiTheme="minorHAnsi" w:cstheme="minorHAnsi"/>
          <w:sz w:val="22"/>
          <w:szCs w:val="22"/>
          <w:shd w:val="clear" w:color="auto" w:fill="FFFFFF"/>
        </w:rPr>
        <w:t>, 2020)</w:t>
      </w:r>
      <w:r w:rsidRPr="003A5BC3">
        <w:rPr>
          <w:rFonts w:asciiTheme="minorHAnsi" w:hAnsiTheme="minorHAnsi" w:cstheme="minorHAnsi"/>
          <w:color w:val="000000" w:themeColor="text1"/>
          <w:sz w:val="22"/>
          <w:szCs w:val="22"/>
        </w:rPr>
        <w:t xml:space="preserve">. </w:t>
      </w:r>
    </w:p>
    <w:p w14:paraId="28A7F0A5"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color w:val="000000" w:themeColor="text1"/>
          <w:sz w:val="22"/>
          <w:szCs w:val="22"/>
        </w:rPr>
        <w:t xml:space="preserve">I have always found that having a regular exercise routine has helped me reduce my stress levels </w:t>
      </w:r>
      <w:r w:rsidRPr="003A5BC3">
        <w:rPr>
          <w:rFonts w:asciiTheme="minorHAnsi" w:hAnsiTheme="minorHAnsi" w:cstheme="minorHAnsi"/>
          <w:sz w:val="22"/>
          <w:szCs w:val="22"/>
          <w:shd w:val="clear" w:color="auto" w:fill="FFFFFF"/>
        </w:rPr>
        <w:t>(Otto and Smits, 2009) discusses the benefits of exercise</w:t>
      </w:r>
      <w:r w:rsidRPr="003A5BC3">
        <w:rPr>
          <w:rFonts w:asciiTheme="minorHAnsi" w:hAnsiTheme="minorHAnsi" w:cstheme="minorHAnsi"/>
          <w:color w:val="000000" w:themeColor="text1"/>
          <w:sz w:val="22"/>
          <w:szCs w:val="22"/>
        </w:rPr>
        <w:t xml:space="preserve">. The national lockdown that was previously in place had eased and gyms were now back open enabling me to train more frequently. I also purchased cardio equipment so that I could work out at home if my shift patterns did not allow me to attend the gym during its opening hours. This ensured I would not have to put more pressure on myself by rushing or worrying about missing a workout which would usually leave me feeling deflated </w:t>
      </w:r>
      <w:r w:rsidRPr="003A5BC3">
        <w:rPr>
          <w:rFonts w:asciiTheme="minorHAnsi" w:hAnsiTheme="minorHAnsi" w:cstheme="minorHAnsi"/>
          <w:sz w:val="22"/>
          <w:szCs w:val="22"/>
          <w:shd w:val="clear" w:color="auto" w:fill="FFFFFF"/>
        </w:rPr>
        <w:t>(Griffith PhD, 2020) discusses why missing a gym session makes you feel like this and ways to overcome it.</w:t>
      </w:r>
    </w:p>
    <w:p w14:paraId="4DC7B4CB" w14:textId="77777777" w:rsidR="003A5BC3" w:rsidRPr="003A5BC3" w:rsidRDefault="003A5BC3" w:rsidP="003A5BC3">
      <w:pPr>
        <w:spacing w:line="360" w:lineRule="auto"/>
        <w:rPr>
          <w:rFonts w:asciiTheme="minorHAnsi" w:hAnsiTheme="minorHAnsi" w:cstheme="minorHAnsi"/>
          <w:color w:val="000000" w:themeColor="text1"/>
          <w:sz w:val="22"/>
          <w:szCs w:val="22"/>
        </w:rPr>
      </w:pPr>
      <w:r w:rsidRPr="003A5BC3">
        <w:rPr>
          <w:rFonts w:asciiTheme="minorHAnsi" w:hAnsiTheme="minorHAnsi" w:cstheme="minorHAnsi"/>
          <w:color w:val="000000" w:themeColor="text1"/>
          <w:sz w:val="22"/>
          <w:szCs w:val="22"/>
        </w:rPr>
        <w:lastRenderedPageBreak/>
        <w:t xml:space="preserve">Having worked at a previous job where the shift pattern included day and night shifts I wasn’t apprehensive about the new shift patterns I was going to start as I had previous experience in alternating shifts. It did however take me a couple of weeks to adjust to the new shift pattern and the intensity of the job role of a constable during these shifts </w:t>
      </w:r>
      <w:r w:rsidRPr="003A5BC3">
        <w:rPr>
          <w:rFonts w:asciiTheme="minorHAnsi" w:hAnsiTheme="minorHAnsi" w:cstheme="minorHAnsi"/>
          <w:sz w:val="22"/>
          <w:szCs w:val="22"/>
          <w:shd w:val="clear" w:color="auto" w:fill="FFFFFF"/>
        </w:rPr>
        <w:t>(Ma et al., 2015)</w:t>
      </w:r>
      <w:r w:rsidRPr="003A5BC3">
        <w:rPr>
          <w:rFonts w:asciiTheme="minorHAnsi" w:hAnsiTheme="minorHAnsi" w:cstheme="minorHAnsi"/>
          <w:color w:val="000000" w:themeColor="text1"/>
          <w:sz w:val="22"/>
          <w:szCs w:val="22"/>
        </w:rPr>
        <w:t xml:space="preserve">. I utilised my time well in between my different shifts and rest days, finding the right work-life balance to ensure I was still having time to focus on myself helping me to maintain good health and wellbeing </w:t>
      </w:r>
      <w:r w:rsidRPr="003A5BC3">
        <w:rPr>
          <w:rFonts w:asciiTheme="minorHAnsi" w:hAnsiTheme="minorHAnsi" w:cstheme="minorHAnsi"/>
          <w:sz w:val="22"/>
          <w:szCs w:val="22"/>
          <w:shd w:val="clear" w:color="auto" w:fill="FFFFFF"/>
        </w:rPr>
        <w:t>(</w:t>
      </w:r>
      <w:proofErr w:type="spellStart"/>
      <w:r w:rsidRPr="003A5BC3">
        <w:rPr>
          <w:rFonts w:asciiTheme="minorHAnsi" w:hAnsiTheme="minorHAnsi" w:cstheme="minorHAnsi"/>
          <w:sz w:val="22"/>
          <w:szCs w:val="22"/>
          <w:shd w:val="clear" w:color="auto" w:fill="FFFFFF"/>
        </w:rPr>
        <w:t>Heibutzki</w:t>
      </w:r>
      <w:proofErr w:type="spellEnd"/>
      <w:r w:rsidRPr="003A5BC3">
        <w:rPr>
          <w:rFonts w:asciiTheme="minorHAnsi" w:hAnsiTheme="minorHAnsi" w:cstheme="minorHAnsi"/>
          <w:sz w:val="22"/>
          <w:szCs w:val="22"/>
          <w:shd w:val="clear" w:color="auto" w:fill="FFFFFF"/>
        </w:rPr>
        <w:t>, 2020)</w:t>
      </w:r>
      <w:r w:rsidRPr="003A5BC3">
        <w:rPr>
          <w:rFonts w:asciiTheme="minorHAnsi" w:hAnsiTheme="minorHAnsi" w:cstheme="minorHAnsi"/>
          <w:color w:val="000000" w:themeColor="text1"/>
          <w:sz w:val="22"/>
          <w:szCs w:val="22"/>
        </w:rPr>
        <w:t xml:space="preserve">. This is important as a police constable as shift patterns can cause stress on a constable’s social life </w:t>
      </w:r>
      <w:r w:rsidRPr="003A5BC3">
        <w:rPr>
          <w:rFonts w:asciiTheme="minorHAnsi" w:hAnsiTheme="minorHAnsi" w:cstheme="minorHAnsi"/>
          <w:sz w:val="22"/>
          <w:szCs w:val="22"/>
          <w:shd w:val="clear" w:color="auto" w:fill="FFFFFF"/>
        </w:rPr>
        <w:t>(Bond, 2017) discusses the stress that a constable faces with regards to their social life</w:t>
      </w:r>
      <w:r w:rsidRPr="003A5BC3">
        <w:rPr>
          <w:rFonts w:asciiTheme="minorHAnsi" w:hAnsiTheme="minorHAnsi" w:cstheme="minorHAnsi"/>
          <w:color w:val="000000" w:themeColor="text1"/>
          <w:sz w:val="22"/>
          <w:szCs w:val="22"/>
        </w:rPr>
        <w:t>.</w:t>
      </w:r>
    </w:p>
    <w:p w14:paraId="016FBB33" w14:textId="77777777" w:rsidR="003A5BC3" w:rsidRPr="003A5BC3" w:rsidRDefault="003A5BC3" w:rsidP="003A5BC3">
      <w:pPr>
        <w:spacing w:line="360" w:lineRule="auto"/>
        <w:rPr>
          <w:rFonts w:asciiTheme="minorHAnsi" w:hAnsiTheme="minorHAnsi" w:cstheme="minorHAnsi"/>
          <w:color w:val="000000" w:themeColor="text1"/>
          <w:sz w:val="22"/>
          <w:szCs w:val="22"/>
        </w:rPr>
      </w:pPr>
      <w:r w:rsidRPr="003A5BC3">
        <w:rPr>
          <w:rFonts w:asciiTheme="minorHAnsi" w:hAnsiTheme="minorHAnsi" w:cstheme="minorHAnsi"/>
          <w:color w:val="000000" w:themeColor="text1"/>
          <w:sz w:val="22"/>
          <w:szCs w:val="22"/>
        </w:rPr>
        <w:t xml:space="preserve">I found that my sleep pattern was the hardest factor to adjust to but I have now found the right amount of sleep I need to ensure I am not exhausted and able to complete my tour of duty at the highest level of professionalism </w:t>
      </w:r>
      <w:r w:rsidRPr="003A5BC3">
        <w:rPr>
          <w:rFonts w:asciiTheme="minorHAnsi" w:hAnsiTheme="minorHAnsi" w:cstheme="minorHAnsi"/>
          <w:sz w:val="22"/>
          <w:szCs w:val="22"/>
          <w:shd w:val="clear" w:color="auto" w:fill="FFFFFF"/>
        </w:rPr>
        <w:t>(Practitioner, 2018)</w:t>
      </w:r>
      <w:r w:rsidRPr="003A5BC3">
        <w:rPr>
          <w:rFonts w:asciiTheme="minorHAnsi" w:hAnsiTheme="minorHAnsi" w:cstheme="minorHAnsi"/>
          <w:color w:val="000000" w:themeColor="text1"/>
          <w:sz w:val="22"/>
          <w:szCs w:val="22"/>
        </w:rPr>
        <w:t xml:space="preserve">. Trying to balance university work along with day to day policing work and also allowing time for myself was difficult to begin with. Focusing on time management I delegated extra study hours between my shifts and on my rest days in addition to my protected learning days to ensure I complete my university assignments before the deadline date </w:t>
      </w:r>
      <w:r w:rsidRPr="003A5BC3">
        <w:rPr>
          <w:rFonts w:asciiTheme="minorHAnsi" w:hAnsiTheme="minorHAnsi" w:cstheme="minorHAnsi"/>
          <w:sz w:val="22"/>
          <w:szCs w:val="22"/>
          <w:shd w:val="clear" w:color="auto" w:fill="FFFFFF"/>
        </w:rPr>
        <w:t>(Using Effective Time Management to Improve Your Studying, 2020)</w:t>
      </w:r>
      <w:r w:rsidRPr="003A5BC3">
        <w:rPr>
          <w:rFonts w:asciiTheme="minorHAnsi" w:hAnsiTheme="minorHAnsi" w:cstheme="minorHAnsi"/>
          <w:color w:val="000000" w:themeColor="text1"/>
          <w:sz w:val="22"/>
          <w:szCs w:val="22"/>
        </w:rPr>
        <w:t>.</w:t>
      </w:r>
    </w:p>
    <w:p w14:paraId="366D32C6" w14:textId="77777777" w:rsidR="003A5BC3" w:rsidRPr="003A5BC3" w:rsidRDefault="003A5BC3" w:rsidP="003A5BC3">
      <w:pPr>
        <w:spacing w:line="360" w:lineRule="auto"/>
        <w:rPr>
          <w:rFonts w:asciiTheme="minorHAnsi" w:hAnsiTheme="minorHAnsi" w:cstheme="minorHAnsi"/>
          <w:color w:val="000000" w:themeColor="text1"/>
          <w:sz w:val="22"/>
          <w:szCs w:val="22"/>
        </w:rPr>
      </w:pPr>
      <w:r w:rsidRPr="003A5BC3">
        <w:rPr>
          <w:rFonts w:asciiTheme="minorHAnsi" w:hAnsiTheme="minorHAnsi" w:cstheme="minorHAnsi"/>
          <w:color w:val="000000" w:themeColor="text1"/>
          <w:sz w:val="22"/>
          <w:szCs w:val="22"/>
        </w:rPr>
        <w:t>These were ways of me applying coping strategies and developing resilience while adapting to the role of a constable and ensuring I was still concentrating on maintaining good health and wellbeing throughout. This has enabled me to complete my university studies and my day to day policing duties successfully resulting in my stress levels being kept at a minimum.</w:t>
      </w:r>
    </w:p>
    <w:p w14:paraId="46EF776E" w14:textId="77777777" w:rsidR="003A5BC3" w:rsidRPr="00270EEB" w:rsidRDefault="003A5BC3" w:rsidP="00340E9A">
      <w:pPr>
        <w:ind w:right="237"/>
        <w:jc w:val="both"/>
        <w:rPr>
          <w:sz w:val="24"/>
          <w:szCs w:val="24"/>
        </w:rPr>
      </w:pPr>
    </w:p>
    <w:p w14:paraId="3B855813" w14:textId="75FBD1B7" w:rsidR="00FF7784" w:rsidRPr="003A5BC3" w:rsidRDefault="003A5BC3" w:rsidP="00340E9A">
      <w:pPr>
        <w:ind w:right="237"/>
        <w:jc w:val="both"/>
        <w:rPr>
          <w:rFonts w:asciiTheme="minorHAnsi" w:hAnsiTheme="minorHAnsi" w:cstheme="minorHAnsi"/>
          <w:sz w:val="22"/>
          <w:szCs w:val="22"/>
        </w:rPr>
      </w:pPr>
      <w:r w:rsidRPr="003A5BC3">
        <w:rPr>
          <w:rFonts w:asciiTheme="minorHAnsi" w:hAnsiTheme="minorHAnsi" w:cstheme="minorHAnsi"/>
          <w:sz w:val="22"/>
          <w:szCs w:val="22"/>
        </w:rPr>
        <w:t>Words 647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B14FF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B0B3E94"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Police constables play a critical role on the front line in prevention and detection of crime and the criminal justice system. Constables work in partnership on a day-to-day basis with local communities, stakeholders and colleagues in order to promote law and order, reduce the fear of crime, provide reassurance and build confidence to improve the quality of life for citizens </w:t>
      </w:r>
      <w:r w:rsidRPr="003A5BC3">
        <w:rPr>
          <w:rFonts w:asciiTheme="minorHAnsi" w:hAnsiTheme="minorHAnsi" w:cstheme="minorHAnsi"/>
          <w:sz w:val="22"/>
          <w:szCs w:val="22"/>
          <w:shd w:val="clear" w:color="auto" w:fill="FFFFFF"/>
        </w:rPr>
        <w:t>(Police Constable - College of Policing, 2020).</w:t>
      </w:r>
      <w:r w:rsidRPr="003A5BC3">
        <w:rPr>
          <w:rFonts w:asciiTheme="minorHAnsi" w:hAnsiTheme="minorHAnsi" w:cstheme="minorHAnsi"/>
          <w:sz w:val="22"/>
          <w:szCs w:val="22"/>
        </w:rPr>
        <w:t xml:space="preserve"> </w:t>
      </w:r>
    </w:p>
    <w:p w14:paraId="296C9F37"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color w:val="202124"/>
          <w:sz w:val="22"/>
          <w:szCs w:val="22"/>
          <w:shd w:val="clear" w:color="auto" w:fill="FFFFFF"/>
        </w:rPr>
        <w:t>"</w:t>
      </w:r>
      <w:r w:rsidRPr="003A5BC3">
        <w:rPr>
          <w:rFonts w:asciiTheme="minorHAnsi" w:hAnsiTheme="minorHAnsi" w:cstheme="minorHAnsi"/>
          <w:bCs/>
          <w:color w:val="202124"/>
          <w:sz w:val="22"/>
          <w:szCs w:val="22"/>
          <w:shd w:val="clear" w:color="auto" w:fill="FFFFFF"/>
        </w:rPr>
        <w:t>Vulnerable Person</w:t>
      </w:r>
      <w:r w:rsidRPr="003A5BC3">
        <w:rPr>
          <w:rFonts w:asciiTheme="minorHAnsi" w:hAnsiTheme="minorHAnsi" w:cstheme="minorHAnsi"/>
          <w:color w:val="202124"/>
          <w:sz w:val="22"/>
          <w:szCs w:val="22"/>
          <w:shd w:val="clear" w:color="auto" w:fill="FFFFFF"/>
        </w:rPr>
        <w:t>" refers to a </w:t>
      </w:r>
      <w:r w:rsidRPr="003A5BC3">
        <w:rPr>
          <w:rFonts w:asciiTheme="minorHAnsi" w:hAnsiTheme="minorHAnsi" w:cstheme="minorHAnsi"/>
          <w:bCs/>
          <w:color w:val="202124"/>
          <w:sz w:val="22"/>
          <w:szCs w:val="22"/>
          <w:shd w:val="clear" w:color="auto" w:fill="FFFFFF"/>
        </w:rPr>
        <w:t>Child</w:t>
      </w:r>
      <w:r w:rsidRPr="003A5BC3">
        <w:rPr>
          <w:rFonts w:asciiTheme="minorHAnsi" w:hAnsiTheme="minorHAnsi" w:cstheme="minorHAnsi"/>
          <w:color w:val="202124"/>
          <w:sz w:val="22"/>
          <w:szCs w:val="22"/>
          <w:shd w:val="clear" w:color="auto" w:fill="FFFFFF"/>
        </w:rPr>
        <w:t> or Children or an </w:t>
      </w:r>
      <w:r w:rsidRPr="003A5BC3">
        <w:rPr>
          <w:rFonts w:asciiTheme="minorHAnsi" w:hAnsiTheme="minorHAnsi" w:cstheme="minorHAnsi"/>
          <w:bCs/>
          <w:color w:val="202124"/>
          <w:sz w:val="22"/>
          <w:szCs w:val="22"/>
          <w:shd w:val="clear" w:color="auto" w:fill="FFFFFF"/>
        </w:rPr>
        <w:t>individual</w:t>
      </w:r>
      <w:r w:rsidRPr="003A5BC3">
        <w:rPr>
          <w:rFonts w:asciiTheme="minorHAnsi" w:hAnsiTheme="minorHAnsi" w:cstheme="minorHAnsi"/>
          <w:color w:val="202124"/>
          <w:sz w:val="22"/>
          <w:szCs w:val="22"/>
          <w:shd w:val="clear" w:color="auto" w:fill="FFFFFF"/>
        </w:rPr>
        <w:t xml:space="preserve"> aged 18 years and above who is or may be unable to take care of themselves, or is unable to protect themselves against harm or exploitation by reason of age, illness, trauma or disability, or any other reason </w:t>
      </w:r>
      <w:r w:rsidRPr="003A5BC3">
        <w:rPr>
          <w:rFonts w:asciiTheme="minorHAnsi" w:hAnsiTheme="minorHAnsi" w:cstheme="minorHAnsi"/>
          <w:sz w:val="22"/>
          <w:szCs w:val="22"/>
          <w:shd w:val="clear" w:color="auto" w:fill="FFFFFF"/>
        </w:rPr>
        <w:t>(Vulnerable Persons, Police Checks and Criminal Offences | Department of Social Services, Australian Government, 2014).</w:t>
      </w:r>
    </w:p>
    <w:p w14:paraId="4724C6BD"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lastRenderedPageBreak/>
        <w:t xml:space="preserve">In this essay I will be discussing and reflecting on a policing incident that I attended where I played a role with dealing with an offender and victims. The relevant areas of the national policing curriculum I will be discussing are vulnerability and risk, understanding the police constable role, communication skills, decision making and discretion and public protection. </w:t>
      </w:r>
    </w:p>
    <w:p w14:paraId="68E91E9E"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I attended an incident where an elderly gentleman had reported that his grandson had become aggressive with him and his wife after he had asked them for money but they had refused. The grandson had become irate and then left the house. </w:t>
      </w:r>
    </w:p>
    <w:p w14:paraId="52488B0F"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rPr>
        <w:t xml:space="preserve">The elderly couple explained that their grandson had been staying with them recently, he had problems with drug addiction and substance misuse. That night he was under the influence of drugs which had made him very unstable and aggressive. </w:t>
      </w:r>
      <w:r w:rsidRPr="003A5BC3">
        <w:rPr>
          <w:rFonts w:asciiTheme="minorHAnsi" w:hAnsiTheme="minorHAnsi" w:cstheme="minorHAnsi"/>
          <w:color w:val="1C1D1E"/>
          <w:sz w:val="22"/>
          <w:szCs w:val="22"/>
          <w:shd w:val="clear" w:color="auto" w:fill="FFFFFF"/>
        </w:rPr>
        <w:t xml:space="preserve">Incidents of domestic violence are significantly higher in substance abusers than others. </w:t>
      </w:r>
      <w:r w:rsidRPr="003A5BC3">
        <w:rPr>
          <w:rFonts w:asciiTheme="minorHAnsi" w:hAnsiTheme="minorHAnsi" w:cstheme="minorHAnsi"/>
          <w:sz w:val="22"/>
          <w:szCs w:val="22"/>
          <w:shd w:val="clear" w:color="auto" w:fill="FFFFFF"/>
        </w:rPr>
        <w:t xml:space="preserve">(Humphreys, 2005) discusses the problems of a simplistic analysis which suggest that there is a casual link between substance use and domestic violence. </w:t>
      </w:r>
    </w:p>
    <w:p w14:paraId="440B9B5C"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The grandfather handed me a bag of blue pills that he had taken off the male prior to him leaving and stated that he thought they were Valium. Valium is the brand name for diazepam that is a depressant drug it can also cause aggression and behaviour which could ultimately provoke criminal activity taking place. </w:t>
      </w:r>
      <w:r w:rsidRPr="003A5BC3">
        <w:rPr>
          <w:rFonts w:asciiTheme="minorHAnsi" w:hAnsiTheme="minorHAnsi" w:cstheme="minorHAnsi"/>
          <w:sz w:val="22"/>
          <w:szCs w:val="22"/>
          <w:shd w:val="clear" w:color="auto" w:fill="FFFFFF"/>
        </w:rPr>
        <w:t>(Ben-</w:t>
      </w:r>
      <w:proofErr w:type="spellStart"/>
      <w:r w:rsidRPr="003A5BC3">
        <w:rPr>
          <w:rFonts w:asciiTheme="minorHAnsi" w:hAnsiTheme="minorHAnsi" w:cstheme="minorHAnsi"/>
          <w:sz w:val="22"/>
          <w:szCs w:val="22"/>
          <w:shd w:val="clear" w:color="auto" w:fill="FFFFFF"/>
        </w:rPr>
        <w:t>Porath</w:t>
      </w:r>
      <w:proofErr w:type="spellEnd"/>
      <w:r w:rsidRPr="003A5BC3">
        <w:rPr>
          <w:rFonts w:asciiTheme="minorHAnsi" w:hAnsiTheme="minorHAnsi" w:cstheme="minorHAnsi"/>
          <w:sz w:val="22"/>
          <w:szCs w:val="22"/>
          <w:shd w:val="clear" w:color="auto" w:fill="FFFFFF"/>
        </w:rPr>
        <w:t xml:space="preserve"> and Taylor, 2020) discusses s</w:t>
      </w:r>
      <w:r w:rsidRPr="003A5BC3">
        <w:rPr>
          <w:rFonts w:asciiTheme="minorHAnsi" w:hAnsiTheme="minorHAnsi" w:cstheme="minorHAnsi"/>
          <w:sz w:val="22"/>
          <w:szCs w:val="22"/>
        </w:rPr>
        <w:t>everal experimental investigations that have been conducted in to the effects of Valium and aggressive disposition on human aggression.</w:t>
      </w:r>
    </w:p>
    <w:p w14:paraId="0C53FB41"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Officers were given consent to search the grandson’s room where more pills, needles, opioid substitutes and wraps of an unknown substance were found and seized. PACE code B deals with police powers to search premises and seize and retain property found on premises and persons. These powers may be used to find property and material relating to a crime </w:t>
      </w:r>
      <w:r w:rsidRPr="003A5BC3">
        <w:rPr>
          <w:rFonts w:asciiTheme="minorHAnsi" w:hAnsiTheme="minorHAnsi" w:cstheme="minorHAnsi"/>
          <w:sz w:val="22"/>
          <w:szCs w:val="22"/>
          <w:shd w:val="clear" w:color="auto" w:fill="FFFFFF"/>
        </w:rPr>
        <w:t>(PACE 1984 Code B, 2020)</w:t>
      </w:r>
      <w:r w:rsidRPr="003A5BC3">
        <w:rPr>
          <w:rFonts w:asciiTheme="minorHAnsi" w:hAnsiTheme="minorHAnsi" w:cstheme="minorHAnsi"/>
          <w:sz w:val="22"/>
          <w:szCs w:val="22"/>
        </w:rPr>
        <w:t xml:space="preserve">. </w:t>
      </w:r>
    </w:p>
    <w:p w14:paraId="0CDAB67F"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The elderly couple were visibly shaken up and informed officers that they could not deal with this anymore being elderly and both having ill health. On my initial risk assessment speaking to the couple I considered their age as a personal vulnerability and I also took in to account the incidental vulnerability factor of this being a repeat occurrence </w:t>
      </w:r>
      <w:r w:rsidRPr="003A5BC3">
        <w:rPr>
          <w:rFonts w:asciiTheme="minorHAnsi" w:hAnsiTheme="minorHAnsi" w:cstheme="minorHAnsi"/>
          <w:sz w:val="22"/>
          <w:szCs w:val="22"/>
          <w:shd w:val="clear" w:color="auto" w:fill="FFFFFF"/>
        </w:rPr>
        <w:t>(Personal, Situational and Incidental Vulnerabilities, 2020)</w:t>
      </w:r>
      <w:r w:rsidRPr="003A5BC3">
        <w:rPr>
          <w:rFonts w:asciiTheme="minorHAnsi" w:hAnsiTheme="minorHAnsi" w:cstheme="minorHAnsi"/>
          <w:sz w:val="22"/>
          <w:szCs w:val="22"/>
        </w:rPr>
        <w:t>.</w:t>
      </w:r>
    </w:p>
    <w:p w14:paraId="3D97DD5C"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shd w:val="clear" w:color="auto" w:fill="FFFFFF"/>
        </w:rPr>
        <w:t>The </w:t>
      </w:r>
      <w:r w:rsidRPr="003A5BC3">
        <w:rPr>
          <w:rFonts w:asciiTheme="minorHAnsi" w:hAnsiTheme="minorHAnsi" w:cstheme="minorHAnsi"/>
          <w:bCs/>
          <w:sz w:val="22"/>
          <w:szCs w:val="22"/>
          <w:shd w:val="clear" w:color="auto" w:fill="FFFFFF"/>
        </w:rPr>
        <w:t>police</w:t>
      </w:r>
      <w:r w:rsidRPr="003A5BC3">
        <w:rPr>
          <w:rFonts w:asciiTheme="minorHAnsi" w:hAnsiTheme="minorHAnsi" w:cstheme="minorHAnsi"/>
          <w:sz w:val="22"/>
          <w:szCs w:val="22"/>
          <w:shd w:val="clear" w:color="auto" w:fill="FFFFFF"/>
        </w:rPr>
        <w:t> have a crucial </w:t>
      </w:r>
      <w:r w:rsidRPr="003A5BC3">
        <w:rPr>
          <w:rFonts w:asciiTheme="minorHAnsi" w:hAnsiTheme="minorHAnsi" w:cstheme="minorHAnsi"/>
          <w:bCs/>
          <w:sz w:val="22"/>
          <w:szCs w:val="22"/>
          <w:shd w:val="clear" w:color="auto" w:fill="FFFFFF"/>
        </w:rPr>
        <w:t>role</w:t>
      </w:r>
      <w:r w:rsidRPr="003A5BC3">
        <w:rPr>
          <w:rFonts w:asciiTheme="minorHAnsi" w:hAnsiTheme="minorHAnsi" w:cstheme="minorHAnsi"/>
          <w:sz w:val="22"/>
          <w:szCs w:val="22"/>
          <w:shd w:val="clear" w:color="auto" w:fill="FFFFFF"/>
        </w:rPr>
        <w:t> to play in the safety and protection of </w:t>
      </w:r>
      <w:r w:rsidRPr="003A5BC3">
        <w:rPr>
          <w:rFonts w:asciiTheme="minorHAnsi" w:hAnsiTheme="minorHAnsi" w:cstheme="minorHAnsi"/>
          <w:bCs/>
          <w:sz w:val="22"/>
          <w:szCs w:val="22"/>
          <w:shd w:val="clear" w:color="auto" w:fill="FFFFFF"/>
        </w:rPr>
        <w:t>adults</w:t>
      </w:r>
      <w:r w:rsidRPr="003A5BC3">
        <w:rPr>
          <w:rFonts w:asciiTheme="minorHAnsi" w:hAnsiTheme="minorHAnsi" w:cstheme="minorHAnsi"/>
          <w:sz w:val="22"/>
          <w:szCs w:val="22"/>
          <w:shd w:val="clear" w:color="auto" w:fill="FFFFFF"/>
        </w:rPr>
        <w:t> at risk of harm and abuse. ... In addition, a core policing </w:t>
      </w:r>
      <w:r w:rsidRPr="003A5BC3">
        <w:rPr>
          <w:rFonts w:asciiTheme="minorHAnsi" w:hAnsiTheme="minorHAnsi" w:cstheme="minorHAnsi"/>
          <w:bCs/>
          <w:sz w:val="22"/>
          <w:szCs w:val="22"/>
          <w:shd w:val="clear" w:color="auto" w:fill="FFFFFF"/>
        </w:rPr>
        <w:t>role</w:t>
      </w:r>
      <w:r w:rsidRPr="003A5BC3">
        <w:rPr>
          <w:rFonts w:asciiTheme="minorHAnsi" w:hAnsiTheme="minorHAnsi" w:cstheme="minorHAnsi"/>
          <w:sz w:val="22"/>
          <w:szCs w:val="22"/>
          <w:shd w:val="clear" w:color="auto" w:fill="FFFFFF"/>
        </w:rPr>
        <w:t> is identifying and managing perpetrators who choose to target </w:t>
      </w:r>
      <w:r w:rsidRPr="003A5BC3">
        <w:rPr>
          <w:rFonts w:asciiTheme="minorHAnsi" w:hAnsiTheme="minorHAnsi" w:cstheme="minorHAnsi"/>
          <w:bCs/>
          <w:sz w:val="22"/>
          <w:szCs w:val="22"/>
          <w:shd w:val="clear" w:color="auto" w:fill="FFFFFF"/>
        </w:rPr>
        <w:t>adults</w:t>
      </w:r>
      <w:r w:rsidRPr="003A5BC3">
        <w:rPr>
          <w:rFonts w:asciiTheme="minorHAnsi" w:hAnsiTheme="minorHAnsi" w:cstheme="minorHAnsi"/>
          <w:sz w:val="22"/>
          <w:szCs w:val="22"/>
          <w:shd w:val="clear" w:color="auto" w:fill="FFFFFF"/>
        </w:rPr>
        <w:t> who are </w:t>
      </w:r>
      <w:r w:rsidRPr="003A5BC3">
        <w:rPr>
          <w:rFonts w:asciiTheme="minorHAnsi" w:hAnsiTheme="minorHAnsi" w:cstheme="minorHAnsi"/>
          <w:bCs/>
          <w:sz w:val="22"/>
          <w:szCs w:val="22"/>
          <w:shd w:val="clear" w:color="auto" w:fill="FFFFFF"/>
        </w:rPr>
        <w:t>vulnerable</w:t>
      </w:r>
      <w:r w:rsidRPr="003A5BC3">
        <w:rPr>
          <w:rFonts w:asciiTheme="minorHAnsi" w:hAnsiTheme="minorHAnsi" w:cstheme="minorHAnsi"/>
          <w:sz w:val="22"/>
          <w:szCs w:val="22"/>
          <w:shd w:val="clear" w:color="auto" w:fill="FFFFFF"/>
        </w:rPr>
        <w:t xml:space="preserve">. The Care Act underpins this duty (Care act, </w:t>
      </w:r>
      <w:proofErr w:type="spellStart"/>
      <w:r w:rsidRPr="003A5BC3">
        <w:rPr>
          <w:rFonts w:asciiTheme="minorHAnsi" w:hAnsiTheme="minorHAnsi" w:cstheme="minorHAnsi"/>
          <w:sz w:val="22"/>
          <w:szCs w:val="22"/>
          <w:shd w:val="clear" w:color="auto" w:fill="FFFFFF"/>
        </w:rPr>
        <w:t>n.d.</w:t>
      </w:r>
      <w:proofErr w:type="spellEnd"/>
      <w:r w:rsidRPr="003A5BC3">
        <w:rPr>
          <w:rFonts w:asciiTheme="minorHAnsi" w:hAnsiTheme="minorHAnsi" w:cstheme="minorHAnsi"/>
          <w:sz w:val="22"/>
          <w:szCs w:val="22"/>
          <w:shd w:val="clear" w:color="auto" w:fill="FFFFFF"/>
        </w:rPr>
        <w:t>). An officer's role is also often to deal with environmental features creating the immediate risk of harm, such as arresting the suspect or enabling support from other people or organisations.</w:t>
      </w:r>
    </w:p>
    <w:p w14:paraId="0613E73F"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shd w:val="clear" w:color="auto" w:fill="FFFFFF"/>
        </w:rPr>
        <w:lastRenderedPageBreak/>
        <w:t>The term safeguarding is used to define actions taken to protect vulnerable groups from harm or damage with an appropriate measure. This harm might come from adults or other children and, as someone working closely with vulnerable groups, it’s important to understand what safeguarding is and why it’s important (Is safeguarding vulnerable adults important</w:t>
      </w:r>
      <w:proofErr w:type="gramStart"/>
      <w:r w:rsidRPr="003A5BC3">
        <w:rPr>
          <w:rFonts w:asciiTheme="minorHAnsi" w:hAnsiTheme="minorHAnsi" w:cstheme="minorHAnsi"/>
          <w:sz w:val="22"/>
          <w:szCs w:val="22"/>
          <w:shd w:val="clear" w:color="auto" w:fill="FFFFFF"/>
        </w:rPr>
        <w:t>?,</w:t>
      </w:r>
      <w:proofErr w:type="gramEnd"/>
      <w:r w:rsidRPr="003A5BC3">
        <w:rPr>
          <w:rFonts w:asciiTheme="minorHAnsi" w:hAnsiTheme="minorHAnsi" w:cstheme="minorHAnsi"/>
          <w:sz w:val="22"/>
          <w:szCs w:val="22"/>
          <w:shd w:val="clear" w:color="auto" w:fill="FFFFFF"/>
        </w:rPr>
        <w:t xml:space="preserve"> 2020). </w:t>
      </w:r>
      <w:r w:rsidRPr="003A5BC3">
        <w:rPr>
          <w:rFonts w:asciiTheme="minorHAnsi" w:hAnsiTheme="minorHAnsi" w:cstheme="minorHAnsi"/>
          <w:sz w:val="22"/>
          <w:szCs w:val="22"/>
        </w:rPr>
        <w:t>It is important that vulnerable people, whether or not they have been a victim of crime, are identified early and receive the support they need.</w:t>
      </w:r>
      <w:r w:rsidRPr="003A5BC3">
        <w:rPr>
          <w:rFonts w:asciiTheme="minorHAnsi" w:hAnsiTheme="minorHAnsi" w:cstheme="minorHAnsi"/>
          <w:sz w:val="22"/>
          <w:szCs w:val="22"/>
          <w:shd w:val="clear" w:color="auto" w:fill="FFFFFF"/>
        </w:rPr>
        <w:t xml:space="preserve"> </w:t>
      </w:r>
      <w:r w:rsidRPr="003A5BC3">
        <w:rPr>
          <w:rFonts w:asciiTheme="minorHAnsi" w:hAnsiTheme="minorHAnsi" w:cstheme="minorHAnsi"/>
          <w:sz w:val="22"/>
          <w:szCs w:val="22"/>
        </w:rPr>
        <w:t xml:space="preserve">Safeguarding procedures and measures were discussed between officers and the elderly couple. </w:t>
      </w:r>
    </w:p>
    <w:p w14:paraId="449B00AD"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rPr>
        <w:t xml:space="preserve">I completed a PPN which is a Public Protection Notice this is an incident report of police interaction with vulnerable people. The notice then goes to the force public protection unit which uses the information to assess the risk. During an in-force inspection in 2015, South Wales Police were found to identify and support vulnerable victims effectively which is shown in the report </w:t>
      </w:r>
      <w:r w:rsidRPr="003A5BC3">
        <w:rPr>
          <w:rFonts w:asciiTheme="minorHAnsi" w:hAnsiTheme="minorHAnsi" w:cstheme="minorHAnsi"/>
          <w:sz w:val="22"/>
          <w:szCs w:val="22"/>
          <w:shd w:val="clear" w:color="auto" w:fill="FFFFFF"/>
        </w:rPr>
        <w:t xml:space="preserve">(Police effectiveness 2015, 2015). </w:t>
      </w:r>
      <w:r w:rsidRPr="003A5BC3">
        <w:rPr>
          <w:rFonts w:asciiTheme="minorHAnsi" w:hAnsiTheme="minorHAnsi" w:cstheme="minorHAnsi"/>
          <w:sz w:val="22"/>
          <w:szCs w:val="22"/>
        </w:rPr>
        <w:t xml:space="preserve">Whilst completing the PPN I listened to the couple attentively paraphrasing and reflecting back what had been said to ensure that I had all the correct information and detail. This was an example of me using the communication skill of active listening </w:t>
      </w:r>
      <w:r w:rsidRPr="003A5BC3">
        <w:rPr>
          <w:rFonts w:asciiTheme="minorHAnsi" w:hAnsiTheme="minorHAnsi" w:cstheme="minorHAnsi"/>
          <w:sz w:val="22"/>
          <w:szCs w:val="22"/>
          <w:shd w:val="clear" w:color="auto" w:fill="FFFFFF"/>
        </w:rPr>
        <w:t xml:space="preserve">(Practicing Active Listening, 2020). </w:t>
      </w:r>
    </w:p>
    <w:p w14:paraId="0975CDCF"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Whilst outside the property a male approached officers and identified himself as the grandson of the elderly couple. The male was visibly showing signs of being under the influence these included loss of coordination as the male was stumbling as he was walking and also very glassy eyes </w:t>
      </w:r>
      <w:r w:rsidRPr="003A5BC3">
        <w:rPr>
          <w:rFonts w:asciiTheme="minorHAnsi" w:hAnsiTheme="minorHAnsi" w:cstheme="minorHAnsi"/>
          <w:sz w:val="22"/>
          <w:szCs w:val="22"/>
          <w:shd w:val="clear" w:color="auto" w:fill="FFFFFF"/>
        </w:rPr>
        <w:t>(Signs and Symptoms of Drug Addiction, 2020)</w:t>
      </w:r>
      <w:r w:rsidRPr="003A5BC3">
        <w:rPr>
          <w:rFonts w:asciiTheme="minorHAnsi" w:hAnsiTheme="minorHAnsi" w:cstheme="minorHAnsi"/>
          <w:sz w:val="22"/>
          <w:szCs w:val="22"/>
        </w:rPr>
        <w:t xml:space="preserve">. Due to it being night time and the only lighting present was from street lights whilst communicating with the offender I was conscious of using more verbal communication rather than non-verbal as the offender could have had trouble seeing my facial expression and movement because of the low lighting. I did this by responding to the offender verbally instead of nodding more head this then ensured the offender that I was listening to what he had to say. Due to the offender being under the influence whilst asking him questions I asked more simplistic closed questions to ensure the offender understood and answer with a simple “yes” or “no” </w:t>
      </w:r>
      <w:r w:rsidRPr="003A5BC3">
        <w:rPr>
          <w:rFonts w:asciiTheme="minorHAnsi" w:hAnsiTheme="minorHAnsi" w:cstheme="minorHAnsi"/>
          <w:sz w:val="22"/>
          <w:szCs w:val="22"/>
          <w:shd w:val="clear" w:color="auto" w:fill="FFFFFF"/>
        </w:rPr>
        <w:t>(Examples of Open-Ended and Closed-Ended Questions, 2020)</w:t>
      </w:r>
      <w:r w:rsidRPr="003A5BC3">
        <w:rPr>
          <w:rFonts w:asciiTheme="minorHAnsi" w:hAnsiTheme="minorHAnsi" w:cstheme="minorHAnsi"/>
          <w:sz w:val="22"/>
          <w:szCs w:val="22"/>
        </w:rPr>
        <w:t xml:space="preserve">.  </w:t>
      </w:r>
    </w:p>
    <w:p w14:paraId="07653354"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I asked the offender if he wanted to see paramedics that were present so they could perform some medical checks on him due to the large quantity of tablets he had consumed. I felt that this was an example of me showing fairness and impartiality without discriminating unlawfully or unfairly. This is covered under equality and diversity of the standards of professional behaviour </w:t>
      </w:r>
      <w:r w:rsidRPr="003A5BC3">
        <w:rPr>
          <w:rFonts w:asciiTheme="minorHAnsi" w:hAnsiTheme="minorHAnsi" w:cstheme="minorHAnsi"/>
          <w:sz w:val="22"/>
          <w:szCs w:val="22"/>
          <w:shd w:val="clear" w:color="auto" w:fill="FFFFFF"/>
        </w:rPr>
        <w:t>(Standards of professional behaviour, 2020).</w:t>
      </w:r>
      <w:r w:rsidRPr="003A5BC3">
        <w:rPr>
          <w:rFonts w:asciiTheme="minorHAnsi" w:hAnsiTheme="minorHAnsi" w:cstheme="minorHAnsi"/>
          <w:sz w:val="22"/>
          <w:szCs w:val="22"/>
        </w:rPr>
        <w:t xml:space="preserve"> During the medical checks the offender handed me a bag of pills out of his pocket stating that they were Valium. The bag contained approximately 50 tablets because of this after the paramedics had completed their medical checks and had confirmed the male did not need any further medical attention I decided to conduct a stop search on the offender. Section 23 </w:t>
      </w:r>
      <w:r w:rsidRPr="003A5BC3">
        <w:rPr>
          <w:rFonts w:asciiTheme="minorHAnsi" w:hAnsiTheme="minorHAnsi" w:cstheme="minorHAnsi"/>
          <w:sz w:val="22"/>
          <w:szCs w:val="22"/>
        </w:rPr>
        <w:lastRenderedPageBreak/>
        <w:t xml:space="preserve">(2) of the misuse of drugs act 1971 states if a constable has reasonable grounds to suspect that a person is in possession of a controlled drug in contravention of the act, the constable may search that person, and detain him for the purpose of searching him and seize and detain anything found in the course of the search which appears to constable to be evidence of an offence under the act </w:t>
      </w:r>
      <w:r w:rsidRPr="003A5BC3">
        <w:rPr>
          <w:rFonts w:asciiTheme="minorHAnsi" w:hAnsiTheme="minorHAnsi" w:cstheme="minorHAnsi"/>
          <w:sz w:val="22"/>
          <w:szCs w:val="22"/>
          <w:shd w:val="clear" w:color="auto" w:fill="FFFFFF"/>
        </w:rPr>
        <w:t xml:space="preserve">(Misuse of Drugs Act 1971, 2020). </w:t>
      </w:r>
    </w:p>
    <w:p w14:paraId="506EC8AC" w14:textId="77777777" w:rsidR="003A5BC3" w:rsidRPr="003A5BC3" w:rsidRDefault="003A5BC3" w:rsidP="003A5BC3">
      <w:pPr>
        <w:spacing w:before="100" w:beforeAutospacing="1" w:after="100" w:afterAutospacing="1" w:line="360" w:lineRule="auto"/>
        <w:rPr>
          <w:rFonts w:asciiTheme="minorHAnsi" w:hAnsiTheme="minorHAnsi" w:cstheme="minorHAnsi"/>
          <w:color w:val="333333"/>
          <w:sz w:val="22"/>
          <w:szCs w:val="22"/>
        </w:rPr>
      </w:pPr>
      <w:r w:rsidRPr="003A5BC3">
        <w:rPr>
          <w:rFonts w:asciiTheme="minorHAnsi" w:hAnsiTheme="minorHAnsi" w:cstheme="minorHAnsi"/>
          <w:color w:val="333333"/>
          <w:sz w:val="22"/>
          <w:szCs w:val="22"/>
        </w:rPr>
        <w:t xml:space="preserve">Police interaction with the public during stop and/or search encounters must be professional in nature. During stop and search police officers must comply with professional standards of conduct, communicate effectively with people and treat people with dignity and respect. Police officers that treat the public with dignity and respect have increased the public’s confidence in policing this has been shown in studies such as the one that has been illustrated in the article </w:t>
      </w:r>
      <w:r w:rsidRPr="003A5BC3">
        <w:rPr>
          <w:rFonts w:asciiTheme="minorHAnsi" w:hAnsiTheme="minorHAnsi" w:cstheme="minorHAnsi"/>
          <w:sz w:val="22"/>
          <w:szCs w:val="22"/>
          <w:shd w:val="clear" w:color="auto" w:fill="FFFFFF"/>
        </w:rPr>
        <w:t xml:space="preserve">(Public Confidence in Policing, 2020). </w:t>
      </w:r>
    </w:p>
    <w:p w14:paraId="4515604D"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Using the mnemonic GOWISELY I explained that the male was being detained for a search on the grounds that he had just handed me a bag of pills. I advised that the object of the search was to see if he had any more controlled drugs on his possession. I identified myself with my name and collar number and what station I am based out of. I informed the male that he was entitled to a copy of the search either now or up to 3 months’ time. The legal act that the search was being carried out under was section 23 of the misuse of drugs.   </w:t>
      </w:r>
    </w:p>
    <w:p w14:paraId="79C6F38B" w14:textId="521B497A" w:rsidR="00AA666E" w:rsidRDefault="003A5BC3" w:rsidP="003A5BC3">
      <w:pPr>
        <w:spacing w:line="360" w:lineRule="auto"/>
        <w:ind w:right="237"/>
        <w:jc w:val="both"/>
        <w:rPr>
          <w:rFonts w:asciiTheme="minorHAnsi" w:hAnsiTheme="minorHAnsi" w:cstheme="minorHAnsi"/>
          <w:sz w:val="22"/>
          <w:szCs w:val="22"/>
          <w:shd w:val="clear" w:color="auto" w:fill="FFFFFF"/>
        </w:rPr>
      </w:pPr>
      <w:r w:rsidRPr="003A5BC3">
        <w:rPr>
          <w:rFonts w:asciiTheme="minorHAnsi" w:hAnsiTheme="minorHAnsi" w:cstheme="minorHAnsi"/>
          <w:sz w:val="22"/>
          <w:szCs w:val="22"/>
        </w:rPr>
        <w:t xml:space="preserve">My male colleague conducted the search due to the offender being male and nothing further was found on the male. In line with article 5 of the human rights act 1998 </w:t>
      </w:r>
      <w:r w:rsidRPr="003A5BC3">
        <w:rPr>
          <w:rFonts w:asciiTheme="minorHAnsi" w:hAnsiTheme="minorHAnsi" w:cstheme="minorHAnsi"/>
          <w:color w:val="333333"/>
          <w:sz w:val="22"/>
          <w:szCs w:val="22"/>
        </w:rPr>
        <w:t>the right to liberty and security</w:t>
      </w:r>
      <w:r w:rsidRPr="003A5BC3">
        <w:rPr>
          <w:rFonts w:asciiTheme="minorHAnsi" w:hAnsiTheme="minorHAnsi" w:cstheme="minorHAnsi"/>
          <w:sz w:val="22"/>
          <w:szCs w:val="22"/>
        </w:rPr>
        <w:t xml:space="preserve"> which states </w:t>
      </w:r>
      <w:r w:rsidRPr="003A5BC3">
        <w:rPr>
          <w:rFonts w:asciiTheme="minorHAnsi" w:hAnsiTheme="minorHAnsi" w:cstheme="minorHAnsi"/>
          <w:sz w:val="22"/>
          <w:szCs w:val="22"/>
          <w:shd w:val="clear" w:color="auto" w:fill="FFFFFF"/>
        </w:rPr>
        <w:t>everyone who is arrested shall be informed promptly, in a language which he understands, of the reasons for his arrest and of any charge against him (Human Rights Act 1998, 2020).</w:t>
      </w:r>
      <w:r w:rsidRPr="003A5BC3">
        <w:rPr>
          <w:rFonts w:asciiTheme="minorHAnsi" w:hAnsiTheme="minorHAnsi" w:cstheme="minorHAnsi"/>
          <w:sz w:val="22"/>
          <w:szCs w:val="22"/>
        </w:rPr>
        <w:t xml:space="preserve"> I arrested the male and informed him that he was being arrested on suspicion of being in possession of drugs. This comes under section 5 of the misuse of drugs act 1971 this states that subject to any regulations under section 7 of this act for the time being in force, it shall not be lawful for a person to have a controlled drug in his possession </w:t>
      </w:r>
      <w:r w:rsidRPr="003A5BC3">
        <w:rPr>
          <w:rFonts w:asciiTheme="minorHAnsi" w:hAnsiTheme="minorHAnsi" w:cstheme="minorHAnsi"/>
          <w:sz w:val="22"/>
          <w:szCs w:val="22"/>
          <w:shd w:val="clear" w:color="auto" w:fill="FFFFFF"/>
        </w:rPr>
        <w:t>(Misuse of Drugs Act 1971, 2020)</w:t>
      </w:r>
      <w:r w:rsidRPr="003A5BC3">
        <w:rPr>
          <w:rFonts w:asciiTheme="minorHAnsi" w:hAnsiTheme="minorHAnsi" w:cstheme="minorHAnsi"/>
          <w:sz w:val="22"/>
          <w:szCs w:val="22"/>
        </w:rPr>
        <w:t xml:space="preserve">. I cautioned him and advised that the necessity of the arrest was impromptu investigation and also to protect a child or other vulnerable person. This applies when the health (physical or mental) or welfare of a child or vulnerable person is likely to be harmed or is at risk of being harmed, if the person is not arrested in cases where it is not practicable and appropriate to make alternative arrangements to prevent the suspect from having any harmful or potentially harmful contact with the child or vulnerable person </w:t>
      </w:r>
      <w:r w:rsidRPr="003A5BC3">
        <w:rPr>
          <w:rFonts w:asciiTheme="minorHAnsi" w:hAnsiTheme="minorHAnsi" w:cstheme="minorHAnsi"/>
          <w:sz w:val="22"/>
          <w:szCs w:val="22"/>
          <w:shd w:val="clear" w:color="auto" w:fill="FFFFFF"/>
        </w:rPr>
        <w:t>(PACE Code G, 2020).</w:t>
      </w:r>
    </w:p>
    <w:p w14:paraId="7BDEBB9D" w14:textId="05DDBF22" w:rsidR="003A5BC3" w:rsidRDefault="003A5BC3" w:rsidP="003A5BC3">
      <w:pPr>
        <w:spacing w:line="360" w:lineRule="auto"/>
        <w:ind w:right="237"/>
        <w:jc w:val="both"/>
        <w:rPr>
          <w:rFonts w:asciiTheme="minorHAnsi" w:hAnsiTheme="minorHAnsi" w:cstheme="minorHAnsi"/>
          <w:sz w:val="22"/>
          <w:szCs w:val="22"/>
          <w:shd w:val="clear" w:color="auto" w:fill="FFFFFF"/>
        </w:rPr>
      </w:pPr>
    </w:p>
    <w:p w14:paraId="26FA337A" w14:textId="76983C31" w:rsidR="003A5BC3" w:rsidRPr="003A5BC3" w:rsidRDefault="003A5BC3" w:rsidP="003A5BC3">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shd w:val="clear" w:color="auto" w:fill="FFFFFF"/>
        </w:rPr>
        <w:t>Words 1598</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33F14851" w14:textId="63FB1392" w:rsidR="0011237D" w:rsidRPr="003A5BC3" w:rsidRDefault="003A5BC3" w:rsidP="003A5BC3">
      <w:pPr>
        <w:ind w:right="237"/>
      </w:pPr>
      <w:r>
        <w:rPr>
          <w:sz w:val="24"/>
          <w:szCs w:val="24"/>
        </w:rPr>
        <w:t xml:space="preserve">                                            </w:t>
      </w:r>
      <w:r w:rsidR="1717EFC7"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785A801"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PACE code C, para 11.1A states that an interview is ‘ The questioning of a person regarding their involvement or suspected involvement in a criminal offence or offences which, under code c paragraph 10.1, must be carried out under caution’ </w:t>
      </w:r>
      <w:r w:rsidRPr="003A5BC3">
        <w:rPr>
          <w:rFonts w:asciiTheme="minorHAnsi" w:hAnsiTheme="minorHAnsi" w:cstheme="minorHAnsi"/>
          <w:sz w:val="22"/>
          <w:szCs w:val="22"/>
          <w:shd w:val="clear" w:color="auto" w:fill="FFFFFF"/>
        </w:rPr>
        <w:t>(Questioning of suspects, 2020)</w:t>
      </w:r>
      <w:r w:rsidRPr="003A5BC3">
        <w:rPr>
          <w:rFonts w:asciiTheme="minorHAnsi" w:hAnsiTheme="minorHAnsi" w:cstheme="minorHAnsi"/>
          <w:sz w:val="22"/>
          <w:szCs w:val="22"/>
        </w:rPr>
        <w:t>. Police officers have a duty to conduct investigative interviews with victims, witnesses and suspects, the purpose of an investigative interview is to obtain accurate and reliable accounts about matters under police investigation (I</w:t>
      </w:r>
      <w:r w:rsidRPr="003A5BC3">
        <w:rPr>
          <w:rFonts w:asciiTheme="minorHAnsi" w:hAnsiTheme="minorHAnsi" w:cstheme="minorHAnsi"/>
          <w:sz w:val="22"/>
          <w:szCs w:val="22"/>
          <w:shd w:val="clear" w:color="auto" w:fill="FFFFFF"/>
        </w:rPr>
        <w:t>nvestigative interviewing, 2020)</w:t>
      </w:r>
      <w:r w:rsidRPr="003A5BC3">
        <w:rPr>
          <w:rFonts w:asciiTheme="minorHAnsi" w:hAnsiTheme="minorHAnsi" w:cstheme="minorHAnsi"/>
          <w:sz w:val="22"/>
          <w:szCs w:val="22"/>
        </w:rPr>
        <w:t xml:space="preserve">. </w:t>
      </w:r>
    </w:p>
    <w:p w14:paraId="4D8AFA0A"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In this essay I will be reflecting on a suspect interview that I was involved in, the relevant areas of the national policing curriculum I will be discussing are conducting investigations, communication skills, decision making and discretion.</w:t>
      </w:r>
    </w:p>
    <w:p w14:paraId="67A73D01" w14:textId="77777777" w:rsidR="003A5BC3" w:rsidRPr="003A5BC3" w:rsidRDefault="003A5BC3" w:rsidP="003A5BC3">
      <w:pPr>
        <w:pStyle w:val="NormalWeb"/>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A person was in custody on suspicion of driving whilst unfit through drink or drugs. This is defined under section 4 Road Traffic Act 1988 as a person who, when driving or attempting to drive a </w:t>
      </w:r>
      <w:r w:rsidRPr="003A5BC3">
        <w:rPr>
          <w:rFonts w:asciiTheme="minorHAnsi" w:hAnsiTheme="minorHAnsi" w:cstheme="minorHAnsi"/>
          <w:sz w:val="22"/>
          <w:szCs w:val="22"/>
        </w:rPr>
        <w:lastRenderedPageBreak/>
        <w:t xml:space="preserve">mechanically propelled vehicle on a road or other public place, is unfit to drive through drink or drugs </w:t>
      </w:r>
      <w:r w:rsidRPr="003A5BC3">
        <w:rPr>
          <w:rFonts w:asciiTheme="minorHAnsi" w:hAnsiTheme="minorHAnsi" w:cstheme="minorHAnsi"/>
          <w:color w:val="000000"/>
          <w:sz w:val="22"/>
          <w:szCs w:val="22"/>
          <w:shd w:val="clear" w:color="auto" w:fill="FFFFFF"/>
        </w:rPr>
        <w:t xml:space="preserve">(Road Traffic Act 1988, </w:t>
      </w:r>
      <w:proofErr w:type="spellStart"/>
      <w:r w:rsidRPr="003A5BC3">
        <w:rPr>
          <w:rFonts w:asciiTheme="minorHAnsi" w:hAnsiTheme="minorHAnsi" w:cstheme="minorHAnsi"/>
          <w:color w:val="000000"/>
          <w:sz w:val="22"/>
          <w:szCs w:val="22"/>
          <w:shd w:val="clear" w:color="auto" w:fill="FFFFFF"/>
        </w:rPr>
        <w:t>n.d.</w:t>
      </w:r>
      <w:proofErr w:type="spellEnd"/>
      <w:r w:rsidRPr="003A5BC3">
        <w:rPr>
          <w:rFonts w:asciiTheme="minorHAnsi" w:hAnsiTheme="minorHAnsi" w:cstheme="minorHAnsi"/>
          <w:color w:val="000000"/>
          <w:sz w:val="22"/>
          <w:szCs w:val="22"/>
          <w:shd w:val="clear" w:color="auto" w:fill="FFFFFF"/>
        </w:rPr>
        <w:t>)</w:t>
      </w:r>
      <w:r w:rsidRPr="003A5BC3">
        <w:rPr>
          <w:rFonts w:asciiTheme="minorHAnsi" w:hAnsiTheme="minorHAnsi" w:cstheme="minorHAnsi"/>
          <w:sz w:val="22"/>
          <w:szCs w:val="22"/>
        </w:rPr>
        <w:t xml:space="preserve">. The suspect had been involved in an RTC involving another car, he was arrested after providing a positive roadside breathalyser test and then a further breathe test was conducted in custody where he blew a minimum of 65mg of alcohol per breath which is 25 mg over the legal limit of 35mg per breathe </w:t>
      </w:r>
      <w:r w:rsidRPr="003A5BC3">
        <w:rPr>
          <w:rFonts w:asciiTheme="minorHAnsi" w:hAnsiTheme="minorHAnsi" w:cstheme="minorHAnsi"/>
          <w:color w:val="000000"/>
          <w:sz w:val="22"/>
          <w:szCs w:val="22"/>
          <w:shd w:val="clear" w:color="auto" w:fill="FFFFFF"/>
        </w:rPr>
        <w:t>(The law and drink drive limits in the UK, 2020)</w:t>
      </w:r>
      <w:r w:rsidRPr="003A5BC3">
        <w:rPr>
          <w:rFonts w:asciiTheme="minorHAnsi" w:hAnsiTheme="minorHAnsi" w:cstheme="minorHAnsi"/>
          <w:sz w:val="22"/>
          <w:szCs w:val="22"/>
        </w:rPr>
        <w:t xml:space="preserve">. </w:t>
      </w:r>
      <w:r w:rsidRPr="003A5BC3">
        <w:rPr>
          <w:rFonts w:asciiTheme="minorHAnsi" w:hAnsiTheme="minorHAnsi" w:cstheme="minorHAnsi"/>
          <w:color w:val="000000" w:themeColor="text1"/>
          <w:sz w:val="22"/>
          <w:szCs w:val="22"/>
        </w:rPr>
        <w:t>In the course of an investigation into whether a person has committed an offence, a police constable may, subject to the following provisions, require him to provide two evidential specimens of breath for analysis by means of a device of a type approved by the Secretary of State, or to provide a </w:t>
      </w:r>
      <w:hyperlink r:id="rId20" w:history="1">
        <w:r w:rsidRPr="003A5BC3">
          <w:rPr>
            <w:rFonts w:asciiTheme="minorHAnsi" w:hAnsiTheme="minorHAnsi" w:cstheme="minorHAnsi"/>
            <w:color w:val="000000" w:themeColor="text1"/>
            <w:sz w:val="22"/>
            <w:szCs w:val="22"/>
          </w:rPr>
          <w:t>specimen of blood or urine</w:t>
        </w:r>
      </w:hyperlink>
      <w:r w:rsidRPr="003A5BC3">
        <w:rPr>
          <w:rFonts w:asciiTheme="minorHAnsi" w:hAnsiTheme="minorHAnsi" w:cstheme="minorHAnsi"/>
          <w:color w:val="000000" w:themeColor="text1"/>
          <w:sz w:val="22"/>
          <w:szCs w:val="22"/>
        </w:rPr>
        <w:t xml:space="preserve"> </w:t>
      </w:r>
      <w:r w:rsidRPr="003A5BC3">
        <w:rPr>
          <w:rFonts w:asciiTheme="minorHAnsi" w:hAnsiTheme="minorHAnsi" w:cstheme="minorHAnsi"/>
          <w:color w:val="000000"/>
          <w:sz w:val="22"/>
          <w:szCs w:val="22"/>
          <w:shd w:val="clear" w:color="auto" w:fill="FFFFFF"/>
        </w:rPr>
        <w:t>(Road Traffic Act 1988, 1988).</w:t>
      </w:r>
    </w:p>
    <w:p w14:paraId="15DC345F"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This incident and arrest was made by another team I was tasked with interviewing the suspect due to the custody clock, which is an expression which refers to the time for which a detainee is detained, due to this offence the suspect could only be detained for a maximum of 24 hours without charging them </w:t>
      </w:r>
      <w:r w:rsidRPr="003A5BC3">
        <w:rPr>
          <w:rFonts w:asciiTheme="minorHAnsi" w:hAnsiTheme="minorHAnsi" w:cstheme="minorHAnsi"/>
          <w:sz w:val="22"/>
          <w:szCs w:val="22"/>
          <w:shd w:val="clear" w:color="auto" w:fill="FFFFFF"/>
        </w:rPr>
        <w:t>(Police Act 2011, 2020)</w:t>
      </w:r>
      <w:r w:rsidRPr="003A5BC3">
        <w:rPr>
          <w:rFonts w:asciiTheme="minorHAnsi" w:hAnsiTheme="minorHAnsi" w:cstheme="minorHAnsi"/>
          <w:sz w:val="22"/>
          <w:szCs w:val="22"/>
        </w:rPr>
        <w:t xml:space="preserve">. It has been argued that the detention clock should stop if a suspect is unfit to be interviewed </w:t>
      </w:r>
      <w:r w:rsidRPr="003A5BC3">
        <w:rPr>
          <w:rFonts w:asciiTheme="minorHAnsi" w:hAnsiTheme="minorHAnsi" w:cstheme="minorHAnsi"/>
          <w:sz w:val="22"/>
          <w:szCs w:val="22"/>
          <w:shd w:val="clear" w:color="auto" w:fill="FFFFFF"/>
        </w:rPr>
        <w:t>(</w:t>
      </w:r>
      <w:proofErr w:type="spellStart"/>
      <w:r w:rsidRPr="003A5BC3">
        <w:rPr>
          <w:rFonts w:asciiTheme="minorHAnsi" w:hAnsiTheme="minorHAnsi" w:cstheme="minorHAnsi"/>
          <w:sz w:val="22"/>
          <w:szCs w:val="22"/>
          <w:shd w:val="clear" w:color="auto" w:fill="FFFFFF"/>
        </w:rPr>
        <w:t>Skinns</w:t>
      </w:r>
      <w:proofErr w:type="spellEnd"/>
      <w:r w:rsidRPr="003A5BC3">
        <w:rPr>
          <w:rFonts w:asciiTheme="minorHAnsi" w:hAnsiTheme="minorHAnsi" w:cstheme="minorHAnsi"/>
          <w:sz w:val="22"/>
          <w:szCs w:val="22"/>
          <w:shd w:val="clear" w:color="auto" w:fill="FFFFFF"/>
        </w:rPr>
        <w:t xml:space="preserve">, 2010) </w:t>
      </w:r>
      <w:r w:rsidRPr="003A5BC3">
        <w:rPr>
          <w:rFonts w:asciiTheme="minorHAnsi" w:hAnsiTheme="minorHAnsi" w:cstheme="minorHAnsi"/>
          <w:sz w:val="22"/>
          <w:szCs w:val="22"/>
        </w:rPr>
        <w:t>explores the factors affecting the length of detention in police custody arguments for and against a stop-clock system.</w:t>
      </w:r>
    </w:p>
    <w:p w14:paraId="3BD1CE4B"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Code C of the police and criminal evidence act 1984 covers the requirements for the detention, treatment and questioning of suspects not related to terrorism in police custody by police officers. </w:t>
      </w:r>
      <w:r w:rsidRPr="003A5BC3">
        <w:rPr>
          <w:rFonts w:asciiTheme="minorHAnsi" w:hAnsiTheme="minorHAnsi" w:cstheme="minorHAnsi"/>
          <w:sz w:val="22"/>
          <w:szCs w:val="22"/>
          <w:shd w:val="clear" w:color="auto" w:fill="FFFFFF"/>
        </w:rPr>
        <w:t>(PACE codes of practice, 2020).</w:t>
      </w:r>
    </w:p>
    <w:p w14:paraId="7AE3EC68"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If a person is unable to appreciate the importance of questions put to them and their answers because of alcohol or drugs, they are considered unfit for interview. A person who is under the influence of alcohol is more likely to confess during interview this study is shown in </w:t>
      </w:r>
      <w:r w:rsidRPr="003A5BC3">
        <w:rPr>
          <w:rFonts w:asciiTheme="minorHAnsi" w:hAnsiTheme="minorHAnsi" w:cstheme="minorHAnsi"/>
          <w:sz w:val="22"/>
          <w:szCs w:val="22"/>
          <w:shd w:val="clear" w:color="auto" w:fill="FFFFFF"/>
        </w:rPr>
        <w:t>(Fitness to be interviewed and psychological vulnerability, 2010).</w:t>
      </w:r>
      <w:r w:rsidRPr="003A5BC3">
        <w:rPr>
          <w:rFonts w:asciiTheme="minorHAnsi" w:hAnsiTheme="minorHAnsi" w:cstheme="minorHAnsi"/>
          <w:sz w:val="22"/>
          <w:szCs w:val="22"/>
        </w:rPr>
        <w:t xml:space="preserve"> </w:t>
      </w:r>
    </w:p>
    <w:p w14:paraId="14F157D5"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The PEACE model of investigative interviewing was developed in the early 90s. PEACE is a mnemonic for planning and preparation; engage and explain; account; closure and evaluation.  </w:t>
      </w:r>
      <w:r w:rsidRPr="003A5BC3">
        <w:rPr>
          <w:rFonts w:asciiTheme="minorHAnsi" w:hAnsiTheme="minorHAnsi" w:cstheme="minorHAnsi"/>
          <w:color w:val="202124"/>
          <w:sz w:val="22"/>
          <w:szCs w:val="22"/>
          <w:shd w:val="clear" w:color="auto" w:fill="FFFFFF"/>
        </w:rPr>
        <w:t xml:space="preserve">It was conceived as a way to stem false confessions that were resulting from an accusatory style of interviewing which is shown in this article that reviews interview methods and their effects on true and false confessions </w:t>
      </w:r>
      <w:r w:rsidRPr="003A5BC3">
        <w:rPr>
          <w:rFonts w:asciiTheme="minorHAnsi" w:hAnsiTheme="minorHAnsi" w:cstheme="minorHAnsi"/>
          <w:sz w:val="22"/>
          <w:szCs w:val="22"/>
          <w:shd w:val="clear" w:color="auto" w:fill="FFFFFF"/>
        </w:rPr>
        <w:t>(Interview methods, 2020)</w:t>
      </w:r>
      <w:r w:rsidRPr="003A5BC3">
        <w:rPr>
          <w:rFonts w:asciiTheme="minorHAnsi" w:hAnsiTheme="minorHAnsi" w:cstheme="minorHAnsi"/>
          <w:color w:val="202124"/>
          <w:sz w:val="22"/>
          <w:szCs w:val="22"/>
          <w:shd w:val="clear" w:color="auto" w:fill="FFFFFF"/>
        </w:rPr>
        <w:t>.</w:t>
      </w:r>
      <w:r w:rsidRPr="003A5BC3">
        <w:rPr>
          <w:rFonts w:asciiTheme="minorHAnsi" w:hAnsiTheme="minorHAnsi" w:cstheme="minorHAnsi"/>
          <w:sz w:val="22"/>
          <w:szCs w:val="22"/>
        </w:rPr>
        <w:t xml:space="preserve"> </w:t>
      </w:r>
    </w:p>
    <w:p w14:paraId="09C33836" w14:textId="77777777" w:rsidR="003A5BC3" w:rsidRPr="003A5BC3" w:rsidRDefault="003A5BC3" w:rsidP="003A5BC3">
      <w:pPr>
        <w:spacing w:line="360" w:lineRule="auto"/>
        <w:rPr>
          <w:rFonts w:asciiTheme="minorHAnsi" w:hAnsiTheme="minorHAnsi" w:cstheme="minorHAnsi"/>
          <w:color w:val="1C1D1E"/>
          <w:sz w:val="22"/>
          <w:szCs w:val="22"/>
          <w:shd w:val="clear" w:color="auto" w:fill="FFFFFF"/>
        </w:rPr>
      </w:pPr>
      <w:r w:rsidRPr="003A5BC3">
        <w:rPr>
          <w:rFonts w:asciiTheme="minorHAnsi" w:hAnsiTheme="minorHAnsi" w:cstheme="minorHAnsi"/>
          <w:sz w:val="22"/>
          <w:szCs w:val="22"/>
        </w:rPr>
        <w:t xml:space="preserve">The planning and preparation stage of the PEACE model is one of the most important stages </w:t>
      </w:r>
      <w:r w:rsidRPr="003A5BC3">
        <w:rPr>
          <w:rFonts w:asciiTheme="minorHAnsi" w:hAnsiTheme="minorHAnsi" w:cstheme="minorHAnsi"/>
          <w:sz w:val="22"/>
          <w:szCs w:val="22"/>
          <w:shd w:val="clear" w:color="auto" w:fill="FFFFFF"/>
        </w:rPr>
        <w:t xml:space="preserve">(Griffiths, </w:t>
      </w:r>
      <w:proofErr w:type="spellStart"/>
      <w:r w:rsidRPr="003A5BC3">
        <w:rPr>
          <w:rFonts w:asciiTheme="minorHAnsi" w:hAnsiTheme="minorHAnsi" w:cstheme="minorHAnsi"/>
          <w:sz w:val="22"/>
          <w:szCs w:val="22"/>
          <w:shd w:val="clear" w:color="auto" w:fill="FFFFFF"/>
        </w:rPr>
        <w:t>n.d.</w:t>
      </w:r>
      <w:proofErr w:type="spellEnd"/>
      <w:r w:rsidRPr="003A5BC3">
        <w:rPr>
          <w:rFonts w:asciiTheme="minorHAnsi" w:hAnsiTheme="minorHAnsi" w:cstheme="minorHAnsi"/>
          <w:sz w:val="22"/>
          <w:szCs w:val="22"/>
          <w:shd w:val="clear" w:color="auto" w:fill="FFFFFF"/>
        </w:rPr>
        <w:t xml:space="preserve">) conducted a baseline audit of police interviews in 2008 and found </w:t>
      </w:r>
      <w:r w:rsidRPr="003A5BC3">
        <w:rPr>
          <w:rFonts w:asciiTheme="minorHAnsi" w:hAnsiTheme="minorHAnsi" w:cstheme="minorHAnsi"/>
          <w:color w:val="1C1D1E"/>
          <w:sz w:val="22"/>
          <w:szCs w:val="22"/>
          <w:shd w:val="clear" w:color="auto" w:fill="FFFFFF"/>
        </w:rPr>
        <w:t xml:space="preserve">frailties in interviewing skills which he largely attributed to a lack of planning </w:t>
      </w:r>
      <w:r w:rsidRPr="003A5BC3">
        <w:rPr>
          <w:rFonts w:asciiTheme="minorHAnsi" w:hAnsiTheme="minorHAnsi" w:cstheme="minorHAnsi"/>
          <w:sz w:val="22"/>
          <w:szCs w:val="22"/>
          <w:shd w:val="clear" w:color="auto" w:fill="FFFFFF"/>
        </w:rPr>
        <w:t>(Police interviews, 2020)</w:t>
      </w:r>
      <w:r w:rsidRPr="003A5BC3">
        <w:rPr>
          <w:rFonts w:asciiTheme="minorHAnsi" w:hAnsiTheme="minorHAnsi" w:cstheme="minorHAnsi"/>
          <w:color w:val="1C1D1E"/>
          <w:sz w:val="22"/>
          <w:szCs w:val="22"/>
          <w:shd w:val="clear" w:color="auto" w:fill="FFFFFF"/>
        </w:rPr>
        <w:t xml:space="preserve">. </w:t>
      </w:r>
      <w:r w:rsidRPr="003A5BC3">
        <w:rPr>
          <w:rFonts w:asciiTheme="minorHAnsi" w:hAnsiTheme="minorHAnsi" w:cstheme="minorHAnsi"/>
          <w:sz w:val="22"/>
          <w:szCs w:val="22"/>
        </w:rPr>
        <w:t xml:space="preserve">I began this stage by familiarising myself with the incident looking at all the necessary evidence and information that had been gathered which included witness statements, police officers body worn footage and photographs of the scene. </w:t>
      </w:r>
      <w:r w:rsidRPr="003A5BC3">
        <w:rPr>
          <w:rFonts w:asciiTheme="minorHAnsi" w:hAnsiTheme="minorHAnsi" w:cstheme="minorHAnsi"/>
          <w:sz w:val="22"/>
          <w:szCs w:val="22"/>
        </w:rPr>
        <w:br/>
      </w:r>
      <w:r w:rsidRPr="003A5BC3">
        <w:rPr>
          <w:rFonts w:asciiTheme="minorHAnsi" w:hAnsiTheme="minorHAnsi" w:cstheme="minorHAnsi"/>
          <w:sz w:val="22"/>
          <w:szCs w:val="22"/>
        </w:rPr>
        <w:br/>
      </w:r>
      <w:r w:rsidRPr="003A5BC3">
        <w:rPr>
          <w:rFonts w:asciiTheme="minorHAnsi" w:hAnsiTheme="minorHAnsi" w:cstheme="minorHAnsi"/>
          <w:sz w:val="22"/>
          <w:szCs w:val="22"/>
        </w:rPr>
        <w:lastRenderedPageBreak/>
        <w:t xml:space="preserve">It is important that a suspects individual characteristics are taken in to account when planning and preparing for an interview these may include cultural background where an interpreter maybe needed or it may change the way in which the suspect preferred to be addressed. This is an example of using the policing values of impartiality and public service by taking into account individual needs and requirements and seeking to understand the needs of others to act in their best interests </w:t>
      </w:r>
      <w:r w:rsidRPr="003A5BC3">
        <w:rPr>
          <w:rFonts w:asciiTheme="minorHAnsi" w:hAnsiTheme="minorHAnsi" w:cstheme="minorHAnsi"/>
          <w:sz w:val="22"/>
          <w:szCs w:val="22"/>
          <w:shd w:val="clear" w:color="auto" w:fill="FFFFFF"/>
        </w:rPr>
        <w:t>(Competency and Values, 2020)</w:t>
      </w:r>
      <w:r w:rsidRPr="003A5BC3">
        <w:rPr>
          <w:rFonts w:asciiTheme="minorHAnsi" w:hAnsiTheme="minorHAnsi" w:cstheme="minorHAnsi"/>
          <w:sz w:val="22"/>
          <w:szCs w:val="22"/>
        </w:rPr>
        <w:t xml:space="preserve">. Reviewing all the information from the investigation allowed me to determine the aims and objectives of the interview. </w:t>
      </w:r>
    </w:p>
    <w:p w14:paraId="21501B14"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PACE Codes C and H requires the Custody Officer, to give the suspect and/or their legal representative access to materials and documents which are essential to effectively challenge the lawfulness of their arrest and detention for any such offences </w:t>
      </w:r>
      <w:r w:rsidRPr="003A5BC3">
        <w:rPr>
          <w:rFonts w:asciiTheme="minorHAnsi" w:hAnsiTheme="minorHAnsi" w:cstheme="minorHAnsi"/>
          <w:sz w:val="22"/>
          <w:szCs w:val="22"/>
          <w:shd w:val="clear" w:color="auto" w:fill="FFFFFF"/>
        </w:rPr>
        <w:t>(Pre interview briefings, 2020)</w:t>
      </w:r>
      <w:r w:rsidRPr="003A5BC3">
        <w:rPr>
          <w:rFonts w:asciiTheme="minorHAnsi" w:hAnsiTheme="minorHAnsi" w:cstheme="minorHAnsi"/>
          <w:sz w:val="22"/>
          <w:szCs w:val="22"/>
        </w:rPr>
        <w:t xml:space="preserve">. </w:t>
      </w:r>
      <w:r w:rsidRPr="003A5BC3">
        <w:rPr>
          <w:rFonts w:asciiTheme="minorHAnsi" w:hAnsiTheme="minorHAnsi" w:cstheme="minorHAnsi"/>
          <w:color w:val="1C1D1E"/>
          <w:sz w:val="22"/>
          <w:szCs w:val="22"/>
          <w:shd w:val="clear" w:color="auto" w:fill="FFFFFF"/>
        </w:rPr>
        <w:t xml:space="preserve">The suspect had requested a solicitor on arrival in to custody this meant that I had to conduct a solicitor briefing before the interview. </w:t>
      </w:r>
      <w:r w:rsidRPr="003A5BC3">
        <w:rPr>
          <w:rFonts w:asciiTheme="minorHAnsi" w:hAnsiTheme="minorHAnsi" w:cstheme="minorHAnsi"/>
          <w:sz w:val="22"/>
          <w:szCs w:val="22"/>
        </w:rPr>
        <w:t xml:space="preserve">Depending on the investigation, disclosure may occur before, during, in between interviews or, in rare cases, not at all. A police officers responsibility is to brief the solicitor and the solicitors responsibility to brief their client. If this is not done in such cases as R V Roble 1997 defendants have appealed against convictions after no comment interviews due to the interviewing officer disclosing little or nothing, so the solicitor cannot usefully advise his client </w:t>
      </w:r>
      <w:r w:rsidRPr="003A5BC3">
        <w:rPr>
          <w:rFonts w:asciiTheme="minorHAnsi" w:hAnsiTheme="minorHAnsi" w:cstheme="minorHAnsi"/>
          <w:sz w:val="22"/>
          <w:szCs w:val="22"/>
          <w:shd w:val="clear" w:color="auto" w:fill="FFFFFF"/>
        </w:rPr>
        <w:t>(Regina v Roble: CACD 21 Jan 1997, 2020)</w:t>
      </w:r>
      <w:r w:rsidRPr="003A5BC3">
        <w:rPr>
          <w:rFonts w:asciiTheme="minorHAnsi" w:hAnsiTheme="minorHAnsi" w:cstheme="minorHAnsi"/>
          <w:sz w:val="22"/>
          <w:szCs w:val="22"/>
        </w:rPr>
        <w:t xml:space="preserve">.  </w:t>
      </w:r>
    </w:p>
    <w:p w14:paraId="192B8F3B" w14:textId="77777777" w:rsidR="003A5BC3" w:rsidRPr="003A5BC3" w:rsidRDefault="003A5BC3" w:rsidP="003A5BC3">
      <w:pPr>
        <w:spacing w:line="360" w:lineRule="auto"/>
        <w:rPr>
          <w:rFonts w:asciiTheme="minorHAnsi" w:hAnsiTheme="minorHAnsi" w:cstheme="minorHAnsi"/>
          <w:sz w:val="22"/>
          <w:szCs w:val="22"/>
        </w:rPr>
      </w:pPr>
      <w:r w:rsidRPr="003A5BC3">
        <w:rPr>
          <w:rFonts w:asciiTheme="minorHAnsi" w:hAnsiTheme="minorHAnsi" w:cstheme="minorHAnsi"/>
          <w:sz w:val="22"/>
          <w:szCs w:val="22"/>
        </w:rPr>
        <w:t xml:space="preserve">PACE Codes C and H 11.1A are clear that the information provided prior to interview must be sufficient for the person to understand the offence. It further states that the decision about what information to provide rests with the Investigating Officer who has sufficient knowledge of the case to make that decision </w:t>
      </w:r>
      <w:r w:rsidRPr="003A5BC3">
        <w:rPr>
          <w:rFonts w:asciiTheme="minorHAnsi" w:hAnsiTheme="minorHAnsi" w:cstheme="minorHAnsi"/>
          <w:sz w:val="22"/>
          <w:szCs w:val="22"/>
          <w:shd w:val="clear" w:color="auto" w:fill="FFFFFF"/>
        </w:rPr>
        <w:t>(PACE codes of practice, 2020)</w:t>
      </w:r>
      <w:r w:rsidRPr="003A5BC3">
        <w:rPr>
          <w:rFonts w:asciiTheme="minorHAnsi" w:hAnsiTheme="minorHAnsi" w:cstheme="minorHAnsi"/>
          <w:sz w:val="22"/>
          <w:szCs w:val="22"/>
        </w:rPr>
        <w:t xml:space="preserve">. Decision making and discretion as a police officer needs to be based on a set of ethical principles, and not in an arbitrary manner, or according to emotional response or prejudice </w:t>
      </w:r>
      <w:r w:rsidRPr="003A5BC3">
        <w:rPr>
          <w:rFonts w:asciiTheme="minorHAnsi" w:hAnsiTheme="minorHAnsi" w:cstheme="minorHAnsi"/>
          <w:sz w:val="22"/>
          <w:szCs w:val="22"/>
          <w:shd w:val="clear" w:color="auto" w:fill="FFFFFF"/>
        </w:rPr>
        <w:t>(Blackstone's handbook for policing students 2020, 2019)</w:t>
      </w:r>
      <w:r w:rsidRPr="003A5BC3">
        <w:rPr>
          <w:rFonts w:asciiTheme="minorHAnsi" w:hAnsiTheme="minorHAnsi" w:cstheme="minorHAnsi"/>
          <w:sz w:val="22"/>
          <w:szCs w:val="22"/>
        </w:rPr>
        <w:t>. According to Jones, police discretion is the ‘freedom of the individual officer to act according to his or her own judgement in particular situations’ (</w:t>
      </w:r>
      <w:proofErr w:type="spellStart"/>
      <w:r w:rsidRPr="003A5BC3">
        <w:rPr>
          <w:rFonts w:asciiTheme="minorHAnsi" w:hAnsiTheme="minorHAnsi" w:cstheme="minorHAnsi"/>
          <w:sz w:val="22"/>
          <w:szCs w:val="22"/>
        </w:rPr>
        <w:t>Newburn</w:t>
      </w:r>
      <w:proofErr w:type="spellEnd"/>
      <w:r w:rsidRPr="003A5BC3">
        <w:rPr>
          <w:rFonts w:asciiTheme="minorHAnsi" w:hAnsiTheme="minorHAnsi" w:cstheme="minorHAnsi"/>
          <w:sz w:val="22"/>
          <w:szCs w:val="22"/>
        </w:rPr>
        <w:t xml:space="preserve"> and </w:t>
      </w:r>
      <w:proofErr w:type="spellStart"/>
      <w:r w:rsidRPr="003A5BC3">
        <w:rPr>
          <w:rFonts w:asciiTheme="minorHAnsi" w:hAnsiTheme="minorHAnsi" w:cstheme="minorHAnsi"/>
          <w:sz w:val="22"/>
          <w:szCs w:val="22"/>
        </w:rPr>
        <w:t>Neyroud</w:t>
      </w:r>
      <w:proofErr w:type="spellEnd"/>
      <w:r w:rsidRPr="003A5BC3">
        <w:rPr>
          <w:rFonts w:asciiTheme="minorHAnsi" w:hAnsiTheme="minorHAnsi" w:cstheme="minorHAnsi"/>
          <w:sz w:val="22"/>
          <w:szCs w:val="22"/>
        </w:rPr>
        <w:t xml:space="preserve">, 2008 p82). </w:t>
      </w:r>
    </w:p>
    <w:p w14:paraId="3722906B"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color w:val="0B0C0C"/>
          <w:sz w:val="22"/>
          <w:szCs w:val="22"/>
        </w:rPr>
        <w:t xml:space="preserve">I recorded the interview visually with sound. Code F of PACE applies if visual recording with sound of interviews with suspects is used, the contents of this code should be considered if an interviewing officer decides to make a visual recording with sound of an interview with a suspect </w:t>
      </w:r>
      <w:r w:rsidRPr="003A5BC3">
        <w:rPr>
          <w:rFonts w:asciiTheme="minorHAnsi" w:hAnsiTheme="minorHAnsi" w:cstheme="minorHAnsi"/>
          <w:sz w:val="22"/>
          <w:szCs w:val="22"/>
          <w:shd w:val="clear" w:color="auto" w:fill="FFFFFF"/>
        </w:rPr>
        <w:t xml:space="preserve">(Code F Revised, </w:t>
      </w:r>
      <w:proofErr w:type="spellStart"/>
      <w:r w:rsidRPr="003A5BC3">
        <w:rPr>
          <w:rFonts w:asciiTheme="minorHAnsi" w:hAnsiTheme="minorHAnsi" w:cstheme="minorHAnsi"/>
          <w:sz w:val="22"/>
          <w:szCs w:val="22"/>
          <w:shd w:val="clear" w:color="auto" w:fill="FFFFFF"/>
        </w:rPr>
        <w:t>n.d.</w:t>
      </w:r>
      <w:proofErr w:type="spellEnd"/>
      <w:r w:rsidRPr="003A5BC3">
        <w:rPr>
          <w:rFonts w:asciiTheme="minorHAnsi" w:hAnsiTheme="minorHAnsi" w:cstheme="minorHAnsi"/>
          <w:sz w:val="22"/>
          <w:szCs w:val="22"/>
          <w:shd w:val="clear" w:color="auto" w:fill="FFFFFF"/>
        </w:rPr>
        <w:t xml:space="preserve">). </w:t>
      </w:r>
    </w:p>
    <w:p w14:paraId="440B255F"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color w:val="0B0C0C"/>
          <w:sz w:val="22"/>
          <w:szCs w:val="22"/>
        </w:rPr>
        <w:t xml:space="preserve">Due to the current global pandemic, solicitors are not entering custody and sitting in interview rooms. I set up the phone in the interview room so that the solicitor could hear everything and also speak when he wished to. Being aware that the solicitor was unable to see a person’s gestures in the interview room such as nodding of the head I made sure that I was describing any non-verbal communication ensuring that I was speaking clear and concisely making a conscious effort to </w:t>
      </w:r>
      <w:r w:rsidRPr="003A5BC3">
        <w:rPr>
          <w:rFonts w:asciiTheme="minorHAnsi" w:hAnsiTheme="minorHAnsi" w:cstheme="minorHAnsi"/>
          <w:color w:val="0B0C0C"/>
          <w:sz w:val="22"/>
          <w:szCs w:val="22"/>
        </w:rPr>
        <w:lastRenderedPageBreak/>
        <w:t xml:space="preserve">confirm and assure the solicitor could hear and understand me. I felt this was a way of showing good verbal communication skills </w:t>
      </w:r>
      <w:r w:rsidRPr="003A5BC3">
        <w:rPr>
          <w:rFonts w:asciiTheme="minorHAnsi" w:hAnsiTheme="minorHAnsi" w:cstheme="minorHAnsi"/>
          <w:sz w:val="22"/>
          <w:szCs w:val="22"/>
          <w:shd w:val="clear" w:color="auto" w:fill="FFFFFF"/>
        </w:rPr>
        <w:t xml:space="preserve">(Goodwin College of Professional Studies, 2020). </w:t>
      </w:r>
    </w:p>
    <w:p w14:paraId="7AA598CE" w14:textId="77777777" w:rsidR="003A5BC3" w:rsidRPr="003A5BC3" w:rsidRDefault="003A5BC3" w:rsidP="003A5BC3">
      <w:pPr>
        <w:spacing w:line="360" w:lineRule="auto"/>
        <w:rPr>
          <w:rFonts w:asciiTheme="minorHAnsi" w:hAnsiTheme="minorHAnsi" w:cstheme="minorHAnsi"/>
          <w:sz w:val="22"/>
          <w:szCs w:val="22"/>
          <w:shd w:val="clear" w:color="auto" w:fill="FFFFFF"/>
        </w:rPr>
      </w:pPr>
    </w:p>
    <w:p w14:paraId="3DE41B3C"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shd w:val="clear" w:color="auto" w:fill="FFFFFF"/>
        </w:rPr>
        <w:t xml:space="preserve">During the engage and explain stage of the PEACE model I followed the interview memo card introducing myself and cautioning the suspect. I then went on to explain the reasons for the interview, explaining what happened during and after the interview process, describing the routine such as persons present and the recording procedures, stating the expectations and ground rules such as not to talk over one another and to explain the suspect’s legal rights and the role of the solicitor. This is also the stage to try and build a rapport with the suspect to hopefully create a cooperative atmosphere. </w:t>
      </w:r>
    </w:p>
    <w:p w14:paraId="72F5A522" w14:textId="77777777" w:rsidR="003A5BC3" w:rsidRPr="003A5BC3" w:rsidRDefault="003A5BC3" w:rsidP="003A5BC3">
      <w:pPr>
        <w:spacing w:line="360" w:lineRule="auto"/>
        <w:rPr>
          <w:rFonts w:asciiTheme="minorHAnsi" w:hAnsiTheme="minorHAnsi" w:cstheme="minorHAnsi"/>
          <w:sz w:val="22"/>
          <w:szCs w:val="22"/>
          <w:shd w:val="clear" w:color="auto" w:fill="FFFFFF"/>
        </w:rPr>
      </w:pPr>
    </w:p>
    <w:p w14:paraId="54CD0F79"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shd w:val="clear" w:color="auto" w:fill="FFFFFF"/>
        </w:rPr>
        <w:t xml:space="preserve">The account, clarifications and challenge this is the main part of the interview. Throughout the interview the suspect exercised his right to silence responding “no comment” to all of my questions. Even when the right of silence is exercised by a suspect, investigators have a responsibility to put questions to them (Interviewing, 2020). By continuing to ask questions and producing the exhibits I had, I felt that I was giving the suspect the equal opportunity to express their views if they wished to do so, this was an example of showing impartiality (Policing Values, 2020). </w:t>
      </w:r>
    </w:p>
    <w:p w14:paraId="59D77431" w14:textId="77777777" w:rsidR="003A5BC3" w:rsidRPr="003A5BC3" w:rsidRDefault="003A5BC3" w:rsidP="003A5BC3">
      <w:pPr>
        <w:spacing w:line="360" w:lineRule="auto"/>
        <w:rPr>
          <w:rFonts w:asciiTheme="minorHAnsi" w:hAnsiTheme="minorHAnsi" w:cstheme="minorHAnsi"/>
          <w:sz w:val="22"/>
          <w:szCs w:val="22"/>
          <w:shd w:val="clear" w:color="auto" w:fill="FFFFFF"/>
        </w:rPr>
      </w:pPr>
    </w:p>
    <w:p w14:paraId="39915078" w14:textId="77777777" w:rsidR="003A5BC3" w:rsidRPr="003A5BC3" w:rsidRDefault="003A5BC3" w:rsidP="003A5BC3">
      <w:pPr>
        <w:spacing w:line="360" w:lineRule="auto"/>
        <w:rPr>
          <w:rFonts w:asciiTheme="minorHAnsi" w:hAnsiTheme="minorHAnsi" w:cstheme="minorHAnsi"/>
          <w:sz w:val="22"/>
          <w:szCs w:val="22"/>
          <w:shd w:val="clear" w:color="auto" w:fill="FFFFFF"/>
        </w:rPr>
      </w:pPr>
      <w:r w:rsidRPr="003A5BC3">
        <w:rPr>
          <w:rFonts w:asciiTheme="minorHAnsi" w:hAnsiTheme="minorHAnsi" w:cstheme="minorHAnsi"/>
          <w:sz w:val="22"/>
          <w:szCs w:val="22"/>
          <w:shd w:val="clear" w:color="auto" w:fill="FFFFFF"/>
        </w:rPr>
        <w:t>Due to a “no comment” interview I was unable to paraphrase back to the suspect but I did give him the opportunity to confirm, deny, alter or add any information. I then formally closed the interview as I felt I remained professional and calm throughout the interview, reframing from getting frustrated at the lack of answers.</w:t>
      </w:r>
    </w:p>
    <w:p w14:paraId="16C8EF2D" w14:textId="77777777" w:rsidR="003A5BC3" w:rsidRPr="003A5BC3" w:rsidRDefault="003A5BC3" w:rsidP="003A5BC3">
      <w:pPr>
        <w:spacing w:line="360" w:lineRule="auto"/>
        <w:rPr>
          <w:rFonts w:asciiTheme="minorHAnsi" w:hAnsiTheme="minorHAnsi" w:cstheme="minorHAnsi"/>
          <w:sz w:val="22"/>
          <w:szCs w:val="22"/>
          <w:shd w:val="clear" w:color="auto" w:fill="FFFFFF"/>
        </w:rPr>
      </w:pPr>
    </w:p>
    <w:p w14:paraId="4E9085BF" w14:textId="36356702" w:rsidR="00025650" w:rsidRPr="003A5BC3" w:rsidRDefault="003A5BC3" w:rsidP="003A5BC3">
      <w:pPr>
        <w:spacing w:line="360" w:lineRule="auto"/>
        <w:ind w:right="237"/>
        <w:jc w:val="both"/>
        <w:rPr>
          <w:rFonts w:asciiTheme="minorHAnsi" w:hAnsiTheme="minorHAnsi" w:cstheme="minorHAnsi"/>
          <w:sz w:val="22"/>
          <w:szCs w:val="22"/>
          <w:shd w:val="clear" w:color="auto" w:fill="FFFFFF"/>
        </w:rPr>
      </w:pPr>
      <w:r w:rsidRPr="003A5BC3">
        <w:rPr>
          <w:rFonts w:asciiTheme="minorHAnsi" w:hAnsiTheme="minorHAnsi" w:cstheme="minorHAnsi"/>
          <w:sz w:val="22"/>
          <w:szCs w:val="22"/>
        </w:rPr>
        <w:t xml:space="preserve">Due to the evidence that was gathered during the investigation the points to prove were all covered. The suspect was initially arrested for Section 4 of the road traffic act. However, the custody sergeant charged the suspect with section 5 Road traffic act 1988 which is defined as a person that drives or attempts to drive a motor vehicle on a road or other public place is in charge of a motor vehicle on a road or other public place after consuming so much alcohol that the proportion of it in his breath, blood or urine exceeds the prescribed limit he is guilty of an offence </w:t>
      </w:r>
      <w:r w:rsidRPr="003A5BC3">
        <w:rPr>
          <w:rFonts w:asciiTheme="minorHAnsi" w:hAnsiTheme="minorHAnsi" w:cstheme="minorHAnsi"/>
          <w:sz w:val="22"/>
          <w:szCs w:val="22"/>
          <w:shd w:val="clear" w:color="auto" w:fill="FFFFFF"/>
        </w:rPr>
        <w:t>(Drink / Drug Driving | The Road Traffic Lawyer, 2020).</w:t>
      </w:r>
    </w:p>
    <w:p w14:paraId="39BD7D09" w14:textId="3FABCA92" w:rsidR="003A5BC3" w:rsidRPr="003A5BC3" w:rsidRDefault="003A5BC3" w:rsidP="003A5BC3">
      <w:pPr>
        <w:spacing w:line="360" w:lineRule="auto"/>
        <w:ind w:right="237"/>
        <w:jc w:val="both"/>
        <w:rPr>
          <w:rFonts w:asciiTheme="minorHAnsi" w:hAnsiTheme="minorHAnsi" w:cstheme="minorHAnsi"/>
          <w:sz w:val="22"/>
          <w:szCs w:val="22"/>
          <w:shd w:val="clear" w:color="auto" w:fill="FFFFFF"/>
        </w:rPr>
      </w:pPr>
    </w:p>
    <w:p w14:paraId="3C8707D3" w14:textId="3C49DFD0" w:rsidR="003A5BC3" w:rsidRPr="003A5BC3" w:rsidRDefault="003A5BC3" w:rsidP="003A5BC3">
      <w:pPr>
        <w:spacing w:line="360" w:lineRule="auto"/>
        <w:ind w:right="237"/>
        <w:jc w:val="both"/>
        <w:rPr>
          <w:rFonts w:asciiTheme="minorHAnsi" w:hAnsiTheme="minorHAnsi" w:cstheme="minorHAnsi"/>
          <w:sz w:val="22"/>
          <w:szCs w:val="22"/>
        </w:rPr>
      </w:pPr>
      <w:r w:rsidRPr="003A5BC3">
        <w:rPr>
          <w:rFonts w:asciiTheme="minorHAnsi" w:hAnsiTheme="minorHAnsi" w:cstheme="minorHAnsi"/>
          <w:sz w:val="22"/>
          <w:szCs w:val="22"/>
          <w:shd w:val="clear" w:color="auto" w:fill="FFFFFF"/>
        </w:rPr>
        <w:t>Words 1547</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88E518E" w14:textId="77777777" w:rsidR="00BB14AA" w:rsidRPr="00BB14AA" w:rsidRDefault="00BB14AA" w:rsidP="00BB14AA">
      <w:pPr>
        <w:spacing w:line="360" w:lineRule="auto"/>
        <w:rPr>
          <w:rFonts w:asciiTheme="minorHAnsi" w:hAnsiTheme="minorHAnsi" w:cstheme="minorHAnsi"/>
          <w:color w:val="202124"/>
          <w:sz w:val="22"/>
          <w:szCs w:val="22"/>
          <w:shd w:val="clear" w:color="auto" w:fill="FFFFFF"/>
        </w:rPr>
      </w:pPr>
      <w:r w:rsidRPr="00BB14AA">
        <w:rPr>
          <w:rFonts w:asciiTheme="minorHAnsi" w:hAnsiTheme="minorHAnsi" w:cstheme="minorHAnsi"/>
          <w:sz w:val="22"/>
          <w:szCs w:val="22"/>
        </w:rPr>
        <w:t xml:space="preserve">The link between communities and the police will continue to form the bedrock of British policing. Local policing will be tailored to society’s complex and diverse needs – with the delivery of public protection being informed by community priorities and robust evidence-based demand analysis </w:t>
      </w:r>
      <w:r w:rsidRPr="00BB14AA">
        <w:rPr>
          <w:rFonts w:asciiTheme="minorHAnsi" w:hAnsiTheme="minorHAnsi" w:cstheme="minorHAnsi"/>
          <w:sz w:val="22"/>
          <w:szCs w:val="22"/>
          <w:shd w:val="clear" w:color="auto" w:fill="FFFFFF"/>
        </w:rPr>
        <w:t xml:space="preserve">(Policing vision local policing, 2020). </w:t>
      </w:r>
    </w:p>
    <w:p w14:paraId="66DB9D69" w14:textId="77777777" w:rsidR="00BB14AA" w:rsidRPr="00BB14AA" w:rsidRDefault="00BB14AA" w:rsidP="00BB14AA">
      <w:pPr>
        <w:spacing w:line="360" w:lineRule="auto"/>
        <w:rPr>
          <w:rFonts w:asciiTheme="minorHAnsi" w:hAnsiTheme="minorHAnsi" w:cstheme="minorHAnsi"/>
          <w:color w:val="202124"/>
          <w:sz w:val="22"/>
          <w:szCs w:val="22"/>
          <w:shd w:val="clear" w:color="auto" w:fill="FFFFFF"/>
        </w:rPr>
      </w:pPr>
      <w:r w:rsidRPr="00BB14AA">
        <w:rPr>
          <w:rFonts w:asciiTheme="minorHAnsi" w:hAnsiTheme="minorHAnsi" w:cstheme="minorHAnsi"/>
          <w:color w:val="202124"/>
          <w:sz w:val="22"/>
          <w:szCs w:val="22"/>
          <w:shd w:val="clear" w:color="auto" w:fill="FFFFFF"/>
        </w:rPr>
        <w:lastRenderedPageBreak/>
        <w:t>The primary duty of a </w:t>
      </w:r>
      <w:r w:rsidRPr="00BB14AA">
        <w:rPr>
          <w:rFonts w:asciiTheme="minorHAnsi" w:hAnsiTheme="minorHAnsi" w:cstheme="minorHAnsi"/>
          <w:bCs/>
          <w:color w:val="202124"/>
          <w:sz w:val="22"/>
          <w:szCs w:val="22"/>
          <w:shd w:val="clear" w:color="auto" w:fill="FFFFFF"/>
        </w:rPr>
        <w:t>police</w:t>
      </w:r>
      <w:r w:rsidRPr="00BB14AA">
        <w:rPr>
          <w:rFonts w:asciiTheme="minorHAnsi" w:hAnsiTheme="minorHAnsi" w:cstheme="minorHAnsi"/>
          <w:color w:val="202124"/>
          <w:sz w:val="22"/>
          <w:szCs w:val="22"/>
          <w:shd w:val="clear" w:color="auto" w:fill="FFFFFF"/>
        </w:rPr>
        <w:t> officer is to protect people and property. Common </w:t>
      </w:r>
      <w:r w:rsidRPr="00BB14AA">
        <w:rPr>
          <w:rFonts w:asciiTheme="minorHAnsi" w:hAnsiTheme="minorHAnsi" w:cstheme="minorHAnsi"/>
          <w:bCs/>
          <w:color w:val="202124"/>
          <w:sz w:val="22"/>
          <w:szCs w:val="22"/>
          <w:shd w:val="clear" w:color="auto" w:fill="FFFFFF"/>
        </w:rPr>
        <w:t>duties</w:t>
      </w:r>
      <w:r w:rsidRPr="00BB14AA">
        <w:rPr>
          <w:rFonts w:asciiTheme="minorHAnsi" w:hAnsiTheme="minorHAnsi" w:cstheme="minorHAnsi"/>
          <w:color w:val="202124"/>
          <w:sz w:val="22"/>
          <w:szCs w:val="22"/>
          <w:shd w:val="clear" w:color="auto" w:fill="FFFFFF"/>
        </w:rPr>
        <w:t> of </w:t>
      </w:r>
      <w:r w:rsidRPr="00BB14AA">
        <w:rPr>
          <w:rFonts w:asciiTheme="minorHAnsi" w:hAnsiTheme="minorHAnsi" w:cstheme="minorHAnsi"/>
          <w:bCs/>
          <w:color w:val="202124"/>
          <w:sz w:val="22"/>
          <w:szCs w:val="22"/>
          <w:shd w:val="clear" w:color="auto" w:fill="FFFFFF"/>
        </w:rPr>
        <w:t>police</w:t>
      </w:r>
      <w:r w:rsidRPr="00BB14AA">
        <w:rPr>
          <w:rFonts w:asciiTheme="minorHAnsi" w:hAnsiTheme="minorHAnsi" w:cstheme="minorHAnsi"/>
          <w:color w:val="202124"/>
          <w:sz w:val="22"/>
          <w:szCs w:val="22"/>
          <w:shd w:val="clear" w:color="auto" w:fill="FFFFFF"/>
        </w:rPr>
        <w:t xml:space="preserve"> include controlling traffic, patrolling neighbourhoods, responding to emergency calls, writing citations, delivering warrants, arresting violators and submitting incident reports in a timely manner </w:t>
      </w:r>
      <w:r w:rsidRPr="00BB14AA">
        <w:rPr>
          <w:rFonts w:asciiTheme="minorHAnsi" w:hAnsiTheme="minorHAnsi" w:cstheme="minorHAnsi"/>
          <w:sz w:val="22"/>
          <w:szCs w:val="22"/>
          <w:shd w:val="clear" w:color="auto" w:fill="FFFFFF"/>
        </w:rPr>
        <w:t>(Obligations &amp; Job Duties of Police Officers, 2020).</w:t>
      </w:r>
    </w:p>
    <w:p w14:paraId="1232A368" w14:textId="77777777" w:rsidR="00BB14AA" w:rsidRPr="00BB14AA" w:rsidRDefault="00BB14AA" w:rsidP="00BB14AA">
      <w:pPr>
        <w:spacing w:line="360" w:lineRule="auto"/>
        <w:rPr>
          <w:rFonts w:asciiTheme="minorHAnsi" w:hAnsiTheme="minorHAnsi" w:cstheme="minorHAnsi"/>
          <w:sz w:val="22"/>
          <w:szCs w:val="22"/>
        </w:rPr>
      </w:pPr>
      <w:r w:rsidRPr="00BB14AA">
        <w:rPr>
          <w:rStyle w:val="Strong"/>
          <w:rFonts w:asciiTheme="minorHAnsi" w:hAnsiTheme="minorHAnsi" w:cstheme="minorHAnsi"/>
          <w:b w:val="0"/>
          <w:color w:val="333333"/>
          <w:sz w:val="22"/>
          <w:szCs w:val="22"/>
          <w:shd w:val="clear" w:color="auto" w:fill="FFFFFF"/>
        </w:rPr>
        <w:t xml:space="preserve">Tackling Anti-social behaviour is a priority for the Police and Crime Commissioner and Chief Constable </w:t>
      </w:r>
      <w:r w:rsidRPr="00BB14AA">
        <w:rPr>
          <w:rFonts w:asciiTheme="minorHAnsi" w:hAnsiTheme="minorHAnsi" w:cstheme="minorHAnsi"/>
          <w:sz w:val="22"/>
          <w:szCs w:val="22"/>
          <w:shd w:val="clear" w:color="auto" w:fill="FFFFFF"/>
        </w:rPr>
        <w:t>(Anti-social Behaviour, 2020).</w:t>
      </w:r>
      <w:r w:rsidRPr="00BB14AA">
        <w:rPr>
          <w:rFonts w:asciiTheme="minorHAnsi" w:hAnsiTheme="minorHAnsi" w:cstheme="minorHAnsi"/>
          <w:sz w:val="22"/>
          <w:szCs w:val="22"/>
        </w:rPr>
        <w:t xml:space="preserve">Anti-social behaviour impacts on individuals, families and communities, it prevents a peaceful community life and degrades the environment. </w:t>
      </w:r>
    </w:p>
    <w:p w14:paraId="3BB39397"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shd w:val="clear" w:color="auto" w:fill="FFFFFF"/>
        </w:rPr>
        <w:t xml:space="preserve">Anti-social behaviour is defined as </w:t>
      </w:r>
      <w:r w:rsidRPr="00BB14AA">
        <w:rPr>
          <w:rFonts w:asciiTheme="minorHAnsi" w:hAnsiTheme="minorHAnsi" w:cstheme="minorHAnsi"/>
          <w:b/>
          <w:sz w:val="22"/>
          <w:szCs w:val="22"/>
          <w:shd w:val="clear" w:color="auto" w:fill="FFFFFF"/>
        </w:rPr>
        <w:t>'</w:t>
      </w:r>
      <w:r w:rsidRPr="00BB14AA">
        <w:rPr>
          <w:rStyle w:val="Strong"/>
          <w:rFonts w:asciiTheme="minorHAnsi" w:hAnsiTheme="minorHAnsi" w:cstheme="minorHAnsi"/>
          <w:b w:val="0"/>
          <w:sz w:val="22"/>
          <w:szCs w:val="22"/>
          <w:shd w:val="clear" w:color="auto" w:fill="FFFFFF"/>
        </w:rPr>
        <w:t>behaviour by a person which causes</w:t>
      </w:r>
      <w:r w:rsidRPr="00BB14AA">
        <w:rPr>
          <w:rFonts w:asciiTheme="minorHAnsi" w:hAnsiTheme="minorHAnsi" w:cstheme="minorHAnsi"/>
          <w:b/>
          <w:sz w:val="22"/>
          <w:szCs w:val="22"/>
          <w:shd w:val="clear" w:color="auto" w:fill="FFFFFF"/>
        </w:rPr>
        <w:t xml:space="preserve">, </w:t>
      </w:r>
      <w:r w:rsidRPr="00BB14AA">
        <w:rPr>
          <w:rFonts w:asciiTheme="minorHAnsi" w:hAnsiTheme="minorHAnsi" w:cstheme="minorHAnsi"/>
          <w:sz w:val="22"/>
          <w:szCs w:val="22"/>
          <w:shd w:val="clear" w:color="auto" w:fill="FFFFFF"/>
        </w:rPr>
        <w:t>or is</w:t>
      </w:r>
      <w:r w:rsidRPr="00BB14AA">
        <w:rPr>
          <w:rFonts w:asciiTheme="minorHAnsi" w:hAnsiTheme="minorHAnsi" w:cstheme="minorHAnsi"/>
          <w:b/>
          <w:sz w:val="22"/>
          <w:szCs w:val="22"/>
          <w:shd w:val="clear" w:color="auto" w:fill="FFFFFF"/>
        </w:rPr>
        <w:t> </w:t>
      </w:r>
      <w:r w:rsidRPr="00BB14AA">
        <w:rPr>
          <w:rStyle w:val="Strong"/>
          <w:rFonts w:asciiTheme="minorHAnsi" w:hAnsiTheme="minorHAnsi" w:cstheme="minorHAnsi"/>
          <w:b w:val="0"/>
          <w:sz w:val="22"/>
          <w:szCs w:val="22"/>
          <w:shd w:val="clear" w:color="auto" w:fill="FFFFFF"/>
        </w:rPr>
        <w:t>likely to cause</w:t>
      </w:r>
      <w:r w:rsidRPr="00BB14AA">
        <w:rPr>
          <w:rFonts w:asciiTheme="minorHAnsi" w:hAnsiTheme="minorHAnsi" w:cstheme="minorHAnsi"/>
          <w:b/>
          <w:sz w:val="22"/>
          <w:szCs w:val="22"/>
          <w:shd w:val="clear" w:color="auto" w:fill="FFFFFF"/>
        </w:rPr>
        <w:t>, </w:t>
      </w:r>
      <w:r w:rsidRPr="00BB14AA">
        <w:rPr>
          <w:rStyle w:val="Strong"/>
          <w:rFonts w:asciiTheme="minorHAnsi" w:hAnsiTheme="minorHAnsi" w:cstheme="minorHAnsi"/>
          <w:b w:val="0"/>
          <w:sz w:val="22"/>
          <w:szCs w:val="22"/>
          <w:shd w:val="clear" w:color="auto" w:fill="FFFFFF"/>
        </w:rPr>
        <w:t>harassment</w:t>
      </w:r>
      <w:r w:rsidRPr="00BB14AA">
        <w:rPr>
          <w:rFonts w:asciiTheme="minorHAnsi" w:hAnsiTheme="minorHAnsi" w:cstheme="minorHAnsi"/>
          <w:b/>
          <w:sz w:val="22"/>
          <w:szCs w:val="22"/>
          <w:shd w:val="clear" w:color="auto" w:fill="FFFFFF"/>
        </w:rPr>
        <w:t>, </w:t>
      </w:r>
      <w:r w:rsidRPr="00BB14AA">
        <w:rPr>
          <w:rStyle w:val="Strong"/>
          <w:rFonts w:asciiTheme="minorHAnsi" w:hAnsiTheme="minorHAnsi" w:cstheme="minorHAnsi"/>
          <w:b w:val="0"/>
          <w:sz w:val="22"/>
          <w:szCs w:val="22"/>
          <w:shd w:val="clear" w:color="auto" w:fill="FFFFFF"/>
        </w:rPr>
        <w:t xml:space="preserve">alarm or distress to persons not of the same household as the person' (Anti-social Behaviour Act 2014 </w:t>
      </w:r>
      <w:r w:rsidRPr="00BB14AA">
        <w:rPr>
          <w:rFonts w:asciiTheme="minorHAnsi" w:hAnsiTheme="minorHAnsi" w:cstheme="minorHAnsi"/>
          <w:sz w:val="22"/>
          <w:szCs w:val="22"/>
          <w:shd w:val="clear" w:color="auto" w:fill="FFFFFF"/>
        </w:rPr>
        <w:t>(What is anti-social behaviour</w:t>
      </w:r>
      <w:proofErr w:type="gramStart"/>
      <w:r w:rsidRPr="00BB14AA">
        <w:rPr>
          <w:rFonts w:asciiTheme="minorHAnsi" w:hAnsiTheme="minorHAnsi" w:cstheme="minorHAnsi"/>
          <w:sz w:val="22"/>
          <w:szCs w:val="22"/>
          <w:shd w:val="clear" w:color="auto" w:fill="FFFFFF"/>
        </w:rPr>
        <w:t>?,</w:t>
      </w:r>
      <w:proofErr w:type="gramEnd"/>
      <w:r w:rsidRPr="00BB14AA">
        <w:rPr>
          <w:rFonts w:asciiTheme="minorHAnsi" w:hAnsiTheme="minorHAnsi" w:cstheme="minorHAnsi"/>
          <w:sz w:val="22"/>
          <w:szCs w:val="22"/>
          <w:shd w:val="clear" w:color="auto" w:fill="FFFFFF"/>
        </w:rPr>
        <w:t xml:space="preserve"> 2020). </w:t>
      </w:r>
    </w:p>
    <w:p w14:paraId="7331D448"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Style w:val="Emphasis"/>
          <w:rFonts w:asciiTheme="minorHAnsi" w:hAnsiTheme="minorHAnsi" w:cstheme="minorHAnsi"/>
          <w:i w:val="0"/>
          <w:color w:val="250E3D"/>
          <w:sz w:val="22"/>
          <w:szCs w:val="22"/>
          <w:bdr w:val="none" w:sz="0" w:space="0" w:color="auto" w:frame="1"/>
          <w:shd w:val="clear" w:color="auto" w:fill="FFFFFF"/>
        </w:rPr>
        <w:t xml:space="preserve">Evidence-based policing is an approach that involves. Police officers and staff working with academics, partners and colleagues to create, review and use the best available evidence to inform and challenge policing policies, practices and decisions. </w:t>
      </w:r>
      <w:r w:rsidRPr="00BB14AA">
        <w:rPr>
          <w:rFonts w:asciiTheme="minorHAnsi" w:hAnsiTheme="minorHAnsi" w:cstheme="minorHAnsi"/>
          <w:sz w:val="22"/>
          <w:szCs w:val="22"/>
          <w:shd w:val="clear" w:color="auto" w:fill="FFFFFF"/>
        </w:rPr>
        <w:t>The principles of using evidence both to change and evaluate practice can be applied to a broad institutional analysis of implementation this is discussed by L W Sherman (Abstracts Database - National Criminal Justice Reference Service, 2020).</w:t>
      </w:r>
    </w:p>
    <w:p w14:paraId="59A9B27C"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shd w:val="clear" w:color="auto" w:fill="FFFFFF"/>
        </w:rPr>
        <w:t>The term harassment is used to cover the 'causing alarm or distress' offences under section 2 of the Protection from Harassment Act 1997 as amended (PHA), and 'putting people in fear of violence' offences under section 4 of the PHA. The term can also include harassment by two or more defendants against an individual or harassment against more than one victim (Stalking and Harassment | The Crown Prosecution Service, 2020).</w:t>
      </w:r>
    </w:p>
    <w:p w14:paraId="5E312147"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 xml:space="preserve">In this essay I will be reflecting on an incident where I was involved with dealing with the offenders and the victims of anti-social behaviour. The relevant areas of the national policing curriculum I will be discussing are Problem solving, evidence-based policing, understanding the police constable role, policing communities and decision making and discretion. </w:t>
      </w:r>
    </w:p>
    <w:p w14:paraId="1DD67FA8"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rPr>
        <w:t xml:space="preserve">On initial call the police force has an ASB call template model which has four stages to it these are: the primary ‘inter-personal’ stage is an information gathering stage which uses probing questions to establish and record who, where and why the victim is reporting. The secondary IT stage is linking the victim information with any previous contacts, area data or previous intelligence. The third stage is action planning to identify risk and deployment of resources and the fourth stage is to communicate action to the victim in a timely and appropriate manner of what the police response was to their call </w:t>
      </w:r>
      <w:r w:rsidRPr="00BB14AA">
        <w:rPr>
          <w:rFonts w:asciiTheme="minorHAnsi" w:hAnsiTheme="minorHAnsi" w:cstheme="minorHAnsi"/>
          <w:sz w:val="22"/>
          <w:szCs w:val="22"/>
          <w:shd w:val="clear" w:color="auto" w:fill="FFFFFF"/>
        </w:rPr>
        <w:t>(ACT model, 2020).</w:t>
      </w:r>
    </w:p>
    <w:p w14:paraId="48EC01DC"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 xml:space="preserve">I attended an incident where there had been ongoing issues between neighbours. The victims were an elderly couple who had reported that their next door neighbours were constantly rowdy and </w:t>
      </w:r>
      <w:r w:rsidRPr="00BB14AA">
        <w:rPr>
          <w:rFonts w:asciiTheme="minorHAnsi" w:hAnsiTheme="minorHAnsi" w:cstheme="minorHAnsi"/>
          <w:sz w:val="22"/>
          <w:szCs w:val="22"/>
        </w:rPr>
        <w:lastRenderedPageBreak/>
        <w:t xml:space="preserve">arguing and on the weekend they would throw parties resulting in groups of intoxicated people walking the street dropping litter and vandalising properties and vehicles throughout the community. This kind of anti-social behaviour would come under the heading rowdy or nuisance neighbours. This covers any rowdy behaviour or general nuisance caused by neighbours, including noise nuisance from parties or playing loud music </w:t>
      </w:r>
      <w:r w:rsidRPr="00BB14AA">
        <w:rPr>
          <w:rFonts w:asciiTheme="minorHAnsi" w:hAnsiTheme="minorHAnsi" w:cstheme="minorHAnsi"/>
          <w:sz w:val="22"/>
          <w:szCs w:val="22"/>
          <w:shd w:val="clear" w:color="auto" w:fill="FFFFFF"/>
        </w:rPr>
        <w:t>(What is antisocial behaviour</w:t>
      </w:r>
      <w:proofErr w:type="gramStart"/>
      <w:r w:rsidRPr="00BB14AA">
        <w:rPr>
          <w:rFonts w:asciiTheme="minorHAnsi" w:hAnsiTheme="minorHAnsi" w:cstheme="minorHAnsi"/>
          <w:sz w:val="22"/>
          <w:szCs w:val="22"/>
          <w:shd w:val="clear" w:color="auto" w:fill="FFFFFF"/>
        </w:rPr>
        <w:t>?,</w:t>
      </w:r>
      <w:proofErr w:type="gramEnd"/>
      <w:r w:rsidRPr="00BB14AA">
        <w:rPr>
          <w:rFonts w:asciiTheme="minorHAnsi" w:hAnsiTheme="minorHAnsi" w:cstheme="minorHAnsi"/>
          <w:sz w:val="22"/>
          <w:szCs w:val="22"/>
          <w:shd w:val="clear" w:color="auto" w:fill="FFFFFF"/>
        </w:rPr>
        <w:t xml:space="preserve"> 2020)</w:t>
      </w:r>
      <w:r w:rsidRPr="00BB14AA">
        <w:rPr>
          <w:rFonts w:asciiTheme="minorHAnsi" w:hAnsiTheme="minorHAnsi" w:cstheme="minorHAnsi"/>
          <w:sz w:val="22"/>
          <w:szCs w:val="22"/>
        </w:rPr>
        <w:t>.</w:t>
      </w:r>
    </w:p>
    <w:p w14:paraId="211026BF" w14:textId="77777777" w:rsidR="00BB14AA" w:rsidRPr="00BB14AA" w:rsidRDefault="00BB14AA" w:rsidP="00BB14AA">
      <w:pPr>
        <w:spacing w:line="360" w:lineRule="auto"/>
        <w:rPr>
          <w:rFonts w:asciiTheme="minorHAnsi" w:hAnsiTheme="minorHAnsi" w:cstheme="minorHAnsi"/>
          <w:color w:val="250E3D"/>
          <w:sz w:val="22"/>
          <w:szCs w:val="22"/>
          <w:shd w:val="clear" w:color="auto" w:fill="FFFFFF"/>
        </w:rPr>
      </w:pPr>
      <w:r w:rsidRPr="00BB14AA">
        <w:rPr>
          <w:rFonts w:asciiTheme="minorHAnsi" w:hAnsiTheme="minorHAnsi" w:cstheme="minorHAnsi"/>
          <w:color w:val="250E3D"/>
          <w:sz w:val="22"/>
          <w:szCs w:val="22"/>
          <w:shd w:val="clear" w:color="auto" w:fill="FFFFFF"/>
        </w:rPr>
        <w:t xml:space="preserve">South Wales Police has experience in dealing with victims of anti-social behaviour such as noise nuisance, neighbour dispute, verbal abuse, threatening behaviour, harassment and intimidation, vandalism and criminal damage. We aim to help victims by focussing on and providing support in person, by phone or via text, speaking to different agencies that are involved on behalf of the victim, keeping the victim up to date with what is being done, helping the victim understand the process of tackling crime and antisocial behaviour, giving advice about personal safety and home security, providing support in mediation to try and resolve the problem, providing help to contact other agencies and services that can offer more help and support and supporting a victim if a case goes to court </w:t>
      </w:r>
      <w:r w:rsidRPr="00BB14AA">
        <w:rPr>
          <w:rFonts w:asciiTheme="minorHAnsi" w:hAnsiTheme="minorHAnsi" w:cstheme="minorHAnsi"/>
          <w:sz w:val="22"/>
          <w:szCs w:val="22"/>
          <w:shd w:val="clear" w:color="auto" w:fill="FFFFFF"/>
        </w:rPr>
        <w:t>(Support if you are experiencing Anti-Social Behaviour - South Wales Victim Focus, 2020)</w:t>
      </w:r>
      <w:r w:rsidRPr="00BB14AA">
        <w:rPr>
          <w:rFonts w:asciiTheme="minorHAnsi" w:hAnsiTheme="minorHAnsi" w:cstheme="minorHAnsi"/>
          <w:color w:val="250E3D"/>
          <w:sz w:val="22"/>
          <w:szCs w:val="22"/>
          <w:shd w:val="clear" w:color="auto" w:fill="FFFFFF"/>
        </w:rPr>
        <w:t xml:space="preserve">. </w:t>
      </w:r>
    </w:p>
    <w:p w14:paraId="03AB2E5B"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 xml:space="preserve">The elderly couple had decided to try and speak to the young neighbours about the ongoing issues but this only resulted in the young couple becoming aggressive and abusive and not listening or taking in to consideration how their behaviour was impacting the victims and other members of the community. The victims phoned the local council to report the noise. The local council said someone from the noise nuisance team would contact them but they had no further contact and the noise and problems continued. This had then escalated further when the young neighbours had started making derogative hand gestures towards the elderly couple whilst they had been walking through the street and also making sly comments towards them as they were passing by. The young couple had then started to throw rubbish and dog faeces over the garden causing the elderly couple to feel alarmed, harassed and distressed. </w:t>
      </w:r>
    </w:p>
    <w:p w14:paraId="591DF8AD" w14:textId="77777777" w:rsidR="00BB14AA" w:rsidRPr="00BB14AA" w:rsidRDefault="00BB14AA" w:rsidP="00BB14AA">
      <w:pPr>
        <w:spacing w:line="360" w:lineRule="auto"/>
        <w:rPr>
          <w:rStyle w:val="Emphasis"/>
          <w:rFonts w:asciiTheme="minorHAnsi" w:hAnsiTheme="minorHAnsi" w:cstheme="minorHAnsi"/>
          <w:i w:val="0"/>
          <w:color w:val="250E3D"/>
          <w:sz w:val="22"/>
          <w:szCs w:val="22"/>
          <w:bdr w:val="none" w:sz="0" w:space="0" w:color="auto" w:frame="1"/>
          <w:shd w:val="clear" w:color="auto" w:fill="FFFFFF"/>
        </w:rPr>
      </w:pPr>
      <w:r w:rsidRPr="00BB14AA">
        <w:rPr>
          <w:rFonts w:asciiTheme="minorHAnsi" w:hAnsiTheme="minorHAnsi" w:cstheme="minorHAnsi"/>
          <w:sz w:val="22"/>
          <w:szCs w:val="22"/>
        </w:rPr>
        <w:t xml:space="preserve">The National Standards for Incident Recording (NSIR) defines ASB as falling into one of three general categories. These three categories include nuisance antisocial behaviour, environmental antisocial behaviour and personal antisocial behaviour. Nuisance antisocial behaviour is when a person causes trouble, annoyance or suffering to a community. Environmental antisocial behaviour is when a person’s actions affect the wider environment, such as public spaces or buildings. Personal Antisocial behaviour is when a person targets a specific individual or group </w:t>
      </w:r>
      <w:r w:rsidRPr="00BB14AA">
        <w:rPr>
          <w:rFonts w:asciiTheme="minorHAnsi" w:hAnsiTheme="minorHAnsi" w:cstheme="minorHAnsi"/>
          <w:sz w:val="22"/>
          <w:szCs w:val="22"/>
          <w:shd w:val="clear" w:color="auto" w:fill="FFFFFF"/>
        </w:rPr>
        <w:t>(National Standards for Incident Recording, 2020).</w:t>
      </w:r>
    </w:p>
    <w:p w14:paraId="6DD9F7B6"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 xml:space="preserve">The elderly couple felt intimidated by this and after not receiving any help from the council they contacted the police. Officers went out to the home address and as there was nothing going on at the time and no physical evidence or proof that the neighbours had been committing any anti-social </w:t>
      </w:r>
      <w:r w:rsidRPr="00BB14AA">
        <w:rPr>
          <w:rFonts w:asciiTheme="minorHAnsi" w:hAnsiTheme="minorHAnsi" w:cstheme="minorHAnsi"/>
          <w:sz w:val="22"/>
          <w:szCs w:val="22"/>
        </w:rPr>
        <w:lastRenderedPageBreak/>
        <w:t>behaviour no further action was taken. The elderly couple advised officers that this was causing them</w:t>
      </w:r>
      <w:r w:rsidRPr="00BB14AA">
        <w:rPr>
          <w:rStyle w:val="Emphasis"/>
          <w:rFonts w:asciiTheme="minorHAnsi" w:hAnsiTheme="minorHAnsi" w:cstheme="minorHAnsi"/>
          <w:i w:val="0"/>
          <w:color w:val="250E3D"/>
          <w:sz w:val="22"/>
          <w:szCs w:val="22"/>
          <w:bdr w:val="none" w:sz="0" w:space="0" w:color="auto" w:frame="1"/>
          <w:shd w:val="clear" w:color="auto" w:fill="FFFFFF"/>
        </w:rPr>
        <w:t xml:space="preserve"> misery, disturbing their sleep and leaving them feeling unsafe and afraid in their own home. </w:t>
      </w:r>
      <w:r w:rsidRPr="00BB14AA">
        <w:rPr>
          <w:rFonts w:asciiTheme="minorHAnsi" w:hAnsiTheme="minorHAnsi" w:cstheme="minorHAnsi"/>
          <w:sz w:val="22"/>
          <w:szCs w:val="22"/>
        </w:rPr>
        <w:t>They had reported to the local council, the police and the neighbour’s landlord on several occasions but felt that they were not being heard and nothing was being done to help them or resolve the situation.</w:t>
      </w:r>
    </w:p>
    <w:p w14:paraId="5E00EC6A"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The couple decided to seek out further advice as they did not know who else to report this to. A family member did some research online for them and came across information about the community trigger and advised the couple to try and use it.</w:t>
      </w:r>
    </w:p>
    <w:p w14:paraId="647A7C8A"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rPr>
        <w:t xml:space="preserve">A repeat victim is when the same person or premises suffers from more than one incident of anti-social behaviour or linked crime within the last 12 months. A repeat or vulnerable victim does not necessarily trigger a mandatory requirement it should however be considered with all other information so that an appropriate response can be applied. </w:t>
      </w:r>
      <w:r w:rsidRPr="00BB14AA">
        <w:rPr>
          <w:rFonts w:asciiTheme="minorHAnsi" w:hAnsiTheme="minorHAnsi" w:cstheme="minorHAnsi"/>
          <w:sz w:val="22"/>
          <w:szCs w:val="22"/>
          <w:shd w:val="clear" w:color="auto" w:fill="FFFFFF"/>
        </w:rPr>
        <w:t xml:space="preserve"> (Repeat Victimisation, 2016)</w:t>
      </w:r>
      <w:r w:rsidRPr="00BB14AA">
        <w:rPr>
          <w:rFonts w:asciiTheme="minorHAnsi" w:hAnsiTheme="minorHAnsi" w:cstheme="minorHAnsi"/>
          <w:sz w:val="22"/>
          <w:szCs w:val="22"/>
        </w:rPr>
        <w:t xml:space="preserve">. </w:t>
      </w:r>
    </w:p>
    <w:p w14:paraId="4A08B8C3" w14:textId="77777777" w:rsidR="00BB14AA" w:rsidRPr="00BB14AA" w:rsidRDefault="00BB14AA" w:rsidP="00BB14AA">
      <w:pPr>
        <w:spacing w:line="360" w:lineRule="auto"/>
        <w:rPr>
          <w:rStyle w:val="Emphasis"/>
          <w:rFonts w:asciiTheme="minorHAnsi" w:hAnsiTheme="minorHAnsi" w:cstheme="minorHAnsi"/>
          <w:i w:val="0"/>
          <w:color w:val="250E3D"/>
          <w:sz w:val="22"/>
          <w:szCs w:val="22"/>
          <w:bdr w:val="none" w:sz="0" w:space="0" w:color="auto" w:frame="1"/>
          <w:shd w:val="clear" w:color="auto" w:fill="FFFFFF"/>
        </w:rPr>
      </w:pPr>
      <w:r w:rsidRPr="00BB14AA">
        <w:rPr>
          <w:rFonts w:asciiTheme="minorHAnsi" w:hAnsiTheme="minorHAnsi" w:cstheme="minorHAnsi"/>
          <w:color w:val="250E3D"/>
          <w:sz w:val="22"/>
          <w:szCs w:val="22"/>
          <w:shd w:val="clear" w:color="auto" w:fill="FFFFFF"/>
        </w:rPr>
        <w:t>Police, local authorities and community agencies, such as social housing landlords, all have responsibility to tackle anti-social behaviour by working together to help victims. Victims of persistent anti-social behaviour have a right to request a case review where a local threshold is met this is usually hit after three complaints reported within a 6 month period.</w:t>
      </w:r>
      <w:r w:rsidRPr="00BB14AA">
        <w:rPr>
          <w:rStyle w:val="Emphasis"/>
          <w:rFonts w:asciiTheme="minorHAnsi" w:hAnsiTheme="minorHAnsi" w:cstheme="minorHAnsi"/>
          <w:i w:val="0"/>
          <w:color w:val="250E3D"/>
          <w:sz w:val="22"/>
          <w:szCs w:val="22"/>
          <w:bdr w:val="none" w:sz="0" w:space="0" w:color="auto" w:frame="1"/>
          <w:shd w:val="clear" w:color="auto" w:fill="FFFFFF"/>
        </w:rPr>
        <w:t xml:space="preserve"> </w:t>
      </w:r>
    </w:p>
    <w:p w14:paraId="4BA4E9A1"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color w:val="250E3D"/>
          <w:sz w:val="22"/>
          <w:szCs w:val="22"/>
          <w:shd w:val="clear" w:color="auto" w:fill="FFFFFF"/>
        </w:rPr>
        <w:t xml:space="preserve">If a victim of anti-social behaviour has reported an incident 3 or more times within a 6 month period then they can activate the community trigger which is also known as an antisocial behaviour case review. </w:t>
      </w:r>
      <w:r w:rsidRPr="00BB14AA">
        <w:rPr>
          <w:rFonts w:asciiTheme="minorHAnsi" w:hAnsiTheme="minorHAnsi" w:cstheme="minorHAnsi"/>
          <w:sz w:val="22"/>
          <w:szCs w:val="22"/>
          <w:shd w:val="clear" w:color="auto" w:fill="FFFFFF"/>
        </w:rPr>
        <w:t>The community trigger is a mechanism for victims of anti-social behaviour to require action. W</w:t>
      </w:r>
      <w:r w:rsidRPr="00BB14AA">
        <w:rPr>
          <w:rFonts w:asciiTheme="minorHAnsi" w:hAnsiTheme="minorHAnsi" w:cstheme="minorHAnsi"/>
          <w:sz w:val="22"/>
          <w:szCs w:val="22"/>
        </w:rPr>
        <w:t xml:space="preserve">hen an ASB Case Review is requested, agencies must decide whether the threshold has been met and at this point they must communicate this to the victim. The review encourages a problem-solving approach aimed at dealing with some of the most persistent, complex cases of anti-social behaviour. </w:t>
      </w:r>
    </w:p>
    <w:p w14:paraId="10A3A8B2" w14:textId="77777777" w:rsidR="00BB14AA" w:rsidRPr="00BB14AA" w:rsidRDefault="00BB14AA" w:rsidP="00BB14AA">
      <w:pPr>
        <w:spacing w:line="360" w:lineRule="auto"/>
        <w:rPr>
          <w:rFonts w:asciiTheme="minorHAnsi" w:hAnsiTheme="minorHAnsi" w:cstheme="minorHAnsi"/>
          <w:sz w:val="22"/>
          <w:szCs w:val="22"/>
        </w:rPr>
      </w:pPr>
      <w:r w:rsidRPr="00BB14AA">
        <w:rPr>
          <w:rFonts w:asciiTheme="minorHAnsi" w:hAnsiTheme="minorHAnsi" w:cstheme="minorHAnsi"/>
          <w:sz w:val="22"/>
          <w:szCs w:val="22"/>
          <w:shd w:val="clear" w:color="auto" w:fill="FFFFFF"/>
        </w:rPr>
        <w:t>I feel that the use of the PAT triangle in this incident helped resolve the situation and would have a lasting impact on the wider community. The problem analysis triangle (PAT) provides an officer with a basis to begin to analyse a particular problem. It considers three main points of analysis which are victim, location and offender. Solutions are then found through identifying practical measures to address one or more of the following points, protection of the victim through crime prevention or target-hardening measures, providing surveillance or additional patrols in the location concerned and targeting or persuading offenders to cease their disruptive activities (Blackstone's handbook for policing students 2020, 2019).</w:t>
      </w:r>
    </w:p>
    <w:p w14:paraId="718B7B05" w14:textId="77777777" w:rsidR="00BB14AA" w:rsidRPr="00BB14AA" w:rsidRDefault="00BB14AA" w:rsidP="00BB14AA">
      <w:pPr>
        <w:spacing w:line="360" w:lineRule="auto"/>
        <w:rPr>
          <w:rFonts w:asciiTheme="minorHAnsi" w:hAnsiTheme="minorHAnsi" w:cstheme="minorHAnsi"/>
          <w:iCs/>
          <w:color w:val="250E3D"/>
          <w:sz w:val="22"/>
          <w:szCs w:val="22"/>
          <w:bdr w:val="none" w:sz="0" w:space="0" w:color="auto" w:frame="1"/>
          <w:shd w:val="clear" w:color="auto" w:fill="FFFFFF"/>
        </w:rPr>
      </w:pPr>
      <w:r w:rsidRPr="00BB14AA">
        <w:rPr>
          <w:rFonts w:asciiTheme="minorHAnsi" w:hAnsiTheme="minorHAnsi" w:cstheme="minorHAnsi"/>
          <w:sz w:val="22"/>
          <w:szCs w:val="22"/>
        </w:rPr>
        <w:t xml:space="preserve">Due to the couple making over 3 different reports within 6 months to the police the council and to landlords and housing associations, the threshold was met and the local council, the neighbour’s landlord and the police collaborated together and completed a risk assessment </w:t>
      </w:r>
      <w:r w:rsidRPr="00BB14AA">
        <w:rPr>
          <w:rFonts w:asciiTheme="minorHAnsi" w:hAnsiTheme="minorHAnsi" w:cstheme="minorHAnsi"/>
          <w:sz w:val="22"/>
          <w:szCs w:val="22"/>
          <w:shd w:val="clear" w:color="auto" w:fill="FFFFFF"/>
        </w:rPr>
        <w:t xml:space="preserve">taking in to account </w:t>
      </w:r>
      <w:r w:rsidRPr="00BB14AA">
        <w:rPr>
          <w:rFonts w:asciiTheme="minorHAnsi" w:hAnsiTheme="minorHAnsi" w:cstheme="minorHAnsi"/>
          <w:sz w:val="22"/>
          <w:szCs w:val="22"/>
          <w:shd w:val="clear" w:color="auto" w:fill="FFFFFF"/>
        </w:rPr>
        <w:lastRenderedPageBreak/>
        <w:t>the victims vulnerability to try to prevent further harm and distress, attempting to resolve the issue in the most effective and efficient way and to consider what options would benefit the victim and wider community. When responding to anti-social behaviour incidents three options for police officers and other agencies to consider are enforcement procedure, prevention activity procedures and partnership activity procedures.</w:t>
      </w:r>
    </w:p>
    <w:p w14:paraId="0EFB5E2A" w14:textId="77777777" w:rsidR="00BB14AA" w:rsidRPr="00BB14AA" w:rsidRDefault="00BB14AA" w:rsidP="00BB14AA">
      <w:pPr>
        <w:pStyle w:val="NormalWeb"/>
        <w:shd w:val="clear" w:color="auto" w:fill="FFFFFF"/>
        <w:spacing w:before="300" w:beforeAutospacing="0" w:after="300" w:afterAutospacing="0" w:line="360" w:lineRule="auto"/>
        <w:rPr>
          <w:rFonts w:asciiTheme="minorHAnsi" w:hAnsiTheme="minorHAnsi" w:cstheme="minorHAnsi"/>
          <w:color w:val="0B0C0C"/>
          <w:sz w:val="22"/>
          <w:szCs w:val="22"/>
        </w:rPr>
      </w:pPr>
      <w:r w:rsidRPr="00BB14AA">
        <w:rPr>
          <w:rFonts w:asciiTheme="minorHAnsi" w:hAnsiTheme="minorHAnsi" w:cstheme="minorHAnsi"/>
          <w:sz w:val="22"/>
          <w:szCs w:val="22"/>
          <w:shd w:val="clear" w:color="auto" w:fill="FFFFFF"/>
        </w:rPr>
        <w:t xml:space="preserve">Punishment and enforcement for antisocial behaviour includes a civil injunction, Community Protection Notice (CPN) or Criminal Behaviour Order (CBO). </w:t>
      </w:r>
      <w:r w:rsidRPr="00BB14AA">
        <w:rPr>
          <w:rFonts w:asciiTheme="minorHAnsi" w:hAnsiTheme="minorHAnsi" w:cstheme="minorHAnsi"/>
          <w:color w:val="0B0C0C"/>
          <w:sz w:val="22"/>
          <w:szCs w:val="22"/>
        </w:rPr>
        <w:t xml:space="preserve">A court may give you a civil injunction or a CPN if it gets reports of persistent anti-social behaviour from the police, a council or a landlord. You can only get a CBO if you’ve been convicted of a crime. You can get a civil injunction or CBO if you’re 10 or over and a CPN if you’re 16 or over. </w:t>
      </w:r>
      <w:r w:rsidRPr="00BB14AA">
        <w:rPr>
          <w:rFonts w:asciiTheme="minorHAnsi" w:hAnsiTheme="minorHAnsi" w:cstheme="minorHAnsi"/>
          <w:sz w:val="22"/>
          <w:szCs w:val="22"/>
          <w:shd w:val="clear" w:color="auto" w:fill="FFFFFF"/>
        </w:rPr>
        <w:t xml:space="preserve">Civil injunctions, CPNs and CBOs replaced anti-social Behaviour Orders (ASBOs) in England, Wales and Northern Ireland. ASBOs are still used in Scotland </w:t>
      </w:r>
      <w:r w:rsidRPr="00BB14AA">
        <w:rPr>
          <w:rFonts w:asciiTheme="minorHAnsi" w:hAnsiTheme="minorHAnsi" w:cstheme="minorHAnsi"/>
          <w:color w:val="000000"/>
          <w:sz w:val="22"/>
          <w:szCs w:val="22"/>
          <w:shd w:val="clear" w:color="auto" w:fill="FFFFFF"/>
        </w:rPr>
        <w:t xml:space="preserve">(Point, 2020). </w:t>
      </w:r>
      <w:r w:rsidRPr="00BB14AA">
        <w:rPr>
          <w:rFonts w:asciiTheme="minorHAnsi" w:hAnsiTheme="minorHAnsi" w:cstheme="minorHAnsi"/>
          <w:color w:val="202124"/>
          <w:sz w:val="22"/>
          <w:szCs w:val="22"/>
          <w:shd w:val="clear" w:color="auto" w:fill="FFFFFF"/>
        </w:rPr>
        <w:t>An antisocial behaviour order (</w:t>
      </w:r>
      <w:r w:rsidRPr="00BB14AA">
        <w:rPr>
          <w:rFonts w:asciiTheme="minorHAnsi" w:hAnsiTheme="minorHAnsi" w:cstheme="minorHAnsi"/>
          <w:bCs/>
          <w:color w:val="202124"/>
          <w:sz w:val="22"/>
          <w:szCs w:val="22"/>
          <w:shd w:val="clear" w:color="auto" w:fill="FFFFFF"/>
        </w:rPr>
        <w:t>ASBO</w:t>
      </w:r>
      <w:r w:rsidRPr="00BB14AA">
        <w:rPr>
          <w:rFonts w:asciiTheme="minorHAnsi" w:hAnsiTheme="minorHAnsi" w:cstheme="minorHAnsi"/>
          <w:color w:val="202124"/>
          <w:sz w:val="22"/>
          <w:szCs w:val="22"/>
          <w:shd w:val="clear" w:color="auto" w:fill="FFFFFF"/>
        </w:rPr>
        <w:t xml:space="preserve">) is an order, given out by a court, to stop a person from behaving in certain ways or doing certain things </w:t>
      </w:r>
      <w:r w:rsidRPr="00BB14AA">
        <w:rPr>
          <w:rFonts w:asciiTheme="minorHAnsi" w:hAnsiTheme="minorHAnsi" w:cstheme="minorHAnsi"/>
          <w:color w:val="000000"/>
          <w:sz w:val="22"/>
          <w:szCs w:val="22"/>
          <w:shd w:val="clear" w:color="auto" w:fill="FFFFFF"/>
        </w:rPr>
        <w:t>(What is an ASBO and what happens when you get one, 2020)</w:t>
      </w:r>
      <w:r w:rsidRPr="00BB14AA">
        <w:rPr>
          <w:rFonts w:asciiTheme="minorHAnsi" w:hAnsiTheme="minorHAnsi" w:cstheme="minorHAnsi"/>
          <w:color w:val="202124"/>
          <w:sz w:val="22"/>
          <w:szCs w:val="22"/>
          <w:shd w:val="clear" w:color="auto" w:fill="FFFFFF"/>
        </w:rPr>
        <w:t xml:space="preserve">. </w:t>
      </w:r>
    </w:p>
    <w:p w14:paraId="5C5821BC"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rPr>
        <w:t>Preventing the causes of ASB is fundamental to creating communities where people choose to live. There are several measures that can be put in place and used to prevent the occurrence of anti-social behaviour an example of one of these measures is an A</w:t>
      </w:r>
      <w:r w:rsidRPr="00BB14AA">
        <w:rPr>
          <w:rFonts w:asciiTheme="minorHAnsi" w:hAnsiTheme="minorHAnsi" w:cstheme="minorHAnsi"/>
          <w:bCs/>
          <w:sz w:val="22"/>
          <w:szCs w:val="22"/>
        </w:rPr>
        <w:t>cceptable Behaviour Contracts (ABC’s).</w:t>
      </w:r>
      <w:r w:rsidRPr="00BB14AA">
        <w:rPr>
          <w:rFonts w:asciiTheme="minorHAnsi" w:hAnsiTheme="minorHAnsi" w:cstheme="minorHAnsi"/>
          <w:sz w:val="22"/>
          <w:szCs w:val="22"/>
        </w:rPr>
        <w:t xml:space="preserve"> An ABC is a written voluntary agreement between a person who has been involved in or is likely to be involved in ASB and the Council and/or Police. They are most commonly used for young people (i.e. commonly between 10 and 18 years of age) but may also be used for adults. An ABC will be agreed and signed at a meeting with the individual and the lead agencies. This is a voluntary agreement requiring co-operation from all parties. The ABC typically lasts for 6 months and will be reviewed periodically. The ABC sets out what is and what is not acceptable behaviour. Whilst there is no legal redress for breaching an ABC, it may provide evidence that can be used subsequently in an application for an ASBO and/or Possession Order </w:t>
      </w:r>
      <w:r w:rsidRPr="00BB14AA">
        <w:rPr>
          <w:rFonts w:asciiTheme="minorHAnsi" w:hAnsiTheme="minorHAnsi" w:cstheme="minorHAnsi"/>
          <w:sz w:val="22"/>
          <w:szCs w:val="22"/>
          <w:shd w:val="clear" w:color="auto" w:fill="FFFFFF"/>
        </w:rPr>
        <w:t>(Point, 2020).</w:t>
      </w:r>
    </w:p>
    <w:p w14:paraId="3C131724"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rPr>
        <w:t xml:space="preserve">Joint working should be central to our processes for tackling and preventing ASB. The most serious cases of ASB are to be referred to the ASB Panel in order to identify and pool resources that will guarantee the victim the most efficient and effective process in solving the problem. Agencies must send representatives to all appropriate meetings (when they have a live case), and send a deputy in their absence. Information sharing (4.1) is a vital function to facilitate partnership working. Alongside the requirements of the ASB Information Sharing Protocol, partners should endorse an active dialogue surrounding best practice recommendations, stakeholder and resident consultations and </w:t>
      </w:r>
      <w:r w:rsidRPr="00BB14AA">
        <w:rPr>
          <w:rFonts w:asciiTheme="minorHAnsi" w:hAnsiTheme="minorHAnsi" w:cstheme="minorHAnsi"/>
          <w:sz w:val="22"/>
          <w:szCs w:val="22"/>
        </w:rPr>
        <w:lastRenderedPageBreak/>
        <w:t xml:space="preserve">service satisfaction results in order to improve services across the borough as a whole </w:t>
      </w:r>
      <w:r w:rsidRPr="00BB14AA">
        <w:rPr>
          <w:rFonts w:asciiTheme="minorHAnsi" w:hAnsiTheme="minorHAnsi" w:cstheme="minorHAnsi"/>
          <w:sz w:val="22"/>
          <w:szCs w:val="22"/>
          <w:shd w:val="clear" w:color="auto" w:fill="FFFFFF"/>
        </w:rPr>
        <w:t>(Anti-Social Behaviour Multi Agency working Protocol, 2020).</w:t>
      </w:r>
    </w:p>
    <w:p w14:paraId="436BA4DB" w14:textId="77777777" w:rsidR="00BB14AA" w:rsidRPr="00BB14AA" w:rsidRDefault="00BB14AA" w:rsidP="00BB14AA">
      <w:pPr>
        <w:spacing w:line="360" w:lineRule="auto"/>
        <w:rPr>
          <w:rFonts w:asciiTheme="minorHAnsi" w:hAnsiTheme="minorHAnsi" w:cstheme="minorHAnsi"/>
          <w:sz w:val="22"/>
          <w:szCs w:val="22"/>
          <w:shd w:val="clear" w:color="auto" w:fill="FFFFFF"/>
        </w:rPr>
      </w:pPr>
      <w:r w:rsidRPr="00BB14AA">
        <w:rPr>
          <w:rFonts w:asciiTheme="minorHAnsi" w:hAnsiTheme="minorHAnsi" w:cstheme="minorHAnsi"/>
          <w:sz w:val="22"/>
          <w:szCs w:val="22"/>
          <w:shd w:val="clear" w:color="auto" w:fill="FFFFFF"/>
        </w:rPr>
        <w:t xml:space="preserve">The council, the neighbour’s landlord and the police produced an action plan to attempt to tackle the anti-social behaviour and prevent further incidents and problems occurring. The landlord discussed the noise levels with the neighbours and decided to put an acceptable behaviour contract in place. The local neighbourhood policing team visited the couple to reassure them and discuss the action plan with them. Weekly contact with the couple was agreed to ensure there were no further problems. A patrol strategy was created so that police officers would regularly patrol the street. </w:t>
      </w:r>
    </w:p>
    <w:p w14:paraId="13A04B2A" w14:textId="77777777" w:rsidR="00BB14AA" w:rsidRPr="00BB14AA" w:rsidRDefault="00BB14AA" w:rsidP="00BB14AA">
      <w:pPr>
        <w:pStyle w:val="NormalWeb"/>
        <w:spacing w:before="0" w:beforeAutospacing="0" w:after="150" w:afterAutospacing="0" w:line="360" w:lineRule="auto"/>
        <w:rPr>
          <w:rFonts w:asciiTheme="minorHAnsi" w:hAnsiTheme="minorHAnsi" w:cstheme="minorHAnsi"/>
          <w:color w:val="333333"/>
          <w:sz w:val="22"/>
          <w:szCs w:val="22"/>
        </w:rPr>
      </w:pPr>
      <w:r w:rsidRPr="00BB14AA">
        <w:rPr>
          <w:rFonts w:asciiTheme="minorHAnsi" w:hAnsiTheme="minorHAnsi" w:cstheme="minorHAnsi"/>
          <w:sz w:val="22"/>
          <w:szCs w:val="22"/>
          <w:shd w:val="clear" w:color="auto" w:fill="FFFFFF"/>
        </w:rPr>
        <w:t xml:space="preserve">The neighbours agreed to the acceptable behaviour contract and to date there have been no further issues. The elderly couple have advised that they feel happier and safer within their home now. The elderly couple were advised to contact officers if any further incident should occur. As a result of the action plan the elderly couple’s confidence increased towards the police and local authorities </w:t>
      </w:r>
      <w:r w:rsidRPr="00BB14AA">
        <w:rPr>
          <w:rFonts w:asciiTheme="minorHAnsi" w:hAnsiTheme="minorHAnsi" w:cstheme="minorHAnsi"/>
          <w:color w:val="000000"/>
          <w:sz w:val="22"/>
          <w:szCs w:val="22"/>
          <w:shd w:val="clear" w:color="auto" w:fill="FFFFFF"/>
        </w:rPr>
        <w:t>(Engagement, 2020)</w:t>
      </w:r>
      <w:r w:rsidRPr="00BB14AA">
        <w:rPr>
          <w:rFonts w:asciiTheme="minorHAnsi" w:hAnsiTheme="minorHAnsi" w:cstheme="minorHAnsi"/>
          <w:sz w:val="22"/>
          <w:szCs w:val="22"/>
          <w:shd w:val="clear" w:color="auto" w:fill="FFFFFF"/>
        </w:rPr>
        <w:t xml:space="preserve">. </w:t>
      </w:r>
      <w:r w:rsidRPr="00BB14AA">
        <w:rPr>
          <w:rFonts w:asciiTheme="minorHAnsi" w:hAnsiTheme="minorHAnsi" w:cstheme="minorHAnsi"/>
          <w:color w:val="333333"/>
          <w:sz w:val="22"/>
          <w:szCs w:val="22"/>
        </w:rPr>
        <w:t>Evidence has shown that effective community engagement, targeted foot patrols and collaborative problem solving can significantly increase public confidence in policing activity.</w:t>
      </w:r>
    </w:p>
    <w:p w14:paraId="0770496D" w14:textId="77777777" w:rsidR="00BB14AA" w:rsidRPr="00BB14AA" w:rsidRDefault="00BB14AA" w:rsidP="00BB14AA">
      <w:pPr>
        <w:pStyle w:val="NormalWeb"/>
        <w:spacing w:before="0" w:beforeAutospacing="0" w:after="150" w:afterAutospacing="0" w:line="360" w:lineRule="auto"/>
        <w:rPr>
          <w:rFonts w:asciiTheme="minorHAnsi" w:hAnsiTheme="minorHAnsi" w:cstheme="minorHAnsi"/>
          <w:color w:val="333333"/>
          <w:sz w:val="22"/>
          <w:szCs w:val="22"/>
        </w:rPr>
      </w:pPr>
      <w:r w:rsidRPr="00BB14AA">
        <w:rPr>
          <w:rFonts w:asciiTheme="minorHAnsi" w:hAnsiTheme="minorHAnsi" w:cstheme="minorHAnsi"/>
          <w:color w:val="333333"/>
          <w:sz w:val="22"/>
          <w:szCs w:val="22"/>
        </w:rPr>
        <w:t>By improving public perceptions and increasing trust through fair decision making and positive public interaction, the police service can enhance its legitimacy.</w:t>
      </w:r>
    </w:p>
    <w:p w14:paraId="4C50E184" w14:textId="77777777" w:rsidR="00025650" w:rsidRPr="00270EEB" w:rsidRDefault="00025650" w:rsidP="00340E9A">
      <w:pPr>
        <w:ind w:right="237"/>
        <w:jc w:val="both"/>
        <w:rPr>
          <w:sz w:val="24"/>
          <w:szCs w:val="24"/>
        </w:rPr>
      </w:pPr>
    </w:p>
    <w:p w14:paraId="55E8513B" w14:textId="5F3AD65F" w:rsidR="00025650" w:rsidRPr="00BB14AA" w:rsidRDefault="00BB14AA" w:rsidP="00340E9A">
      <w:pPr>
        <w:ind w:right="237"/>
        <w:jc w:val="both"/>
        <w:rPr>
          <w:rFonts w:asciiTheme="minorHAnsi" w:hAnsiTheme="minorHAnsi" w:cstheme="minorHAnsi"/>
          <w:sz w:val="22"/>
          <w:szCs w:val="22"/>
        </w:rPr>
      </w:pPr>
      <w:bookmarkStart w:id="6" w:name="_GoBack"/>
      <w:r w:rsidRPr="00BB14AA">
        <w:rPr>
          <w:rFonts w:asciiTheme="minorHAnsi" w:hAnsiTheme="minorHAnsi" w:cstheme="minorHAnsi"/>
          <w:sz w:val="22"/>
          <w:szCs w:val="22"/>
        </w:rPr>
        <w:t>Words 2181</w:t>
      </w:r>
    </w:p>
    <w:bookmarkEnd w:id="6"/>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B14FFD">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1E919246" w:rsidR="00390074" w:rsidRDefault="00390074" w:rsidP="5848403C">
      <w:pPr>
        <w:ind w:right="237"/>
        <w:jc w:val="both"/>
        <w:rPr>
          <w:b/>
          <w:bCs/>
          <w:sz w:val="24"/>
          <w:szCs w:val="24"/>
        </w:rPr>
      </w:pPr>
    </w:p>
    <w:p w14:paraId="79B7784D" w14:textId="2D874803" w:rsidR="00E712BF" w:rsidRDefault="00E712BF" w:rsidP="00E712BF">
      <w:pPr>
        <w:rPr>
          <w:shd w:val="clear" w:color="auto" w:fill="FFFFFF"/>
        </w:rPr>
      </w:pPr>
      <w:r>
        <w:rPr>
          <w:shd w:val="clear" w:color="auto" w:fill="FFFFFF"/>
        </w:rPr>
        <w:t>2019. </w:t>
      </w:r>
      <w:r>
        <w:rPr>
          <w:i/>
          <w:iCs/>
          <w:shd w:val="clear" w:color="auto" w:fill="FFFFFF"/>
        </w:rPr>
        <w:t xml:space="preserve">Blackstone's Handbook </w:t>
      </w:r>
      <w:proofErr w:type="gramStart"/>
      <w:r>
        <w:rPr>
          <w:i/>
          <w:iCs/>
          <w:shd w:val="clear" w:color="auto" w:fill="FFFFFF"/>
        </w:rPr>
        <w:t>For</w:t>
      </w:r>
      <w:proofErr w:type="gramEnd"/>
      <w:r>
        <w:rPr>
          <w:i/>
          <w:iCs/>
          <w:shd w:val="clear" w:color="auto" w:fill="FFFFFF"/>
        </w:rPr>
        <w:t xml:space="preserve"> Policing Students 2020</w:t>
      </w:r>
      <w:r>
        <w:rPr>
          <w:shd w:val="clear" w:color="auto" w:fill="FFFFFF"/>
        </w:rPr>
        <w:t>. [Place of publication not identified]: OXFORD UNIV Press, p.157.</w:t>
      </w:r>
    </w:p>
    <w:p w14:paraId="39E25FCD" w14:textId="77777777" w:rsidR="00E712BF" w:rsidRDefault="00E712BF" w:rsidP="00E712BF">
      <w:pPr>
        <w:rPr>
          <w:shd w:val="clear" w:color="auto" w:fill="FFFFFF"/>
        </w:rPr>
      </w:pPr>
    </w:p>
    <w:p w14:paraId="0E8F2793" w14:textId="77777777" w:rsidR="00E712BF" w:rsidRDefault="00E712BF" w:rsidP="00E712BF">
      <w:pPr>
        <w:rPr>
          <w:shd w:val="clear" w:color="auto" w:fill="FFFFFF"/>
        </w:rPr>
      </w:pPr>
      <w:r>
        <w:rPr>
          <w:shd w:val="clear" w:color="auto" w:fill="FFFFFF"/>
        </w:rPr>
        <w:t>2019. </w:t>
      </w:r>
      <w:r>
        <w:rPr>
          <w:i/>
          <w:iCs/>
          <w:shd w:val="clear" w:color="auto" w:fill="FFFFFF"/>
        </w:rPr>
        <w:t xml:space="preserve">Blackstone's Handbook </w:t>
      </w:r>
      <w:proofErr w:type="gramStart"/>
      <w:r>
        <w:rPr>
          <w:i/>
          <w:iCs/>
          <w:shd w:val="clear" w:color="auto" w:fill="FFFFFF"/>
        </w:rPr>
        <w:t>For</w:t>
      </w:r>
      <w:proofErr w:type="gramEnd"/>
      <w:r>
        <w:rPr>
          <w:i/>
          <w:iCs/>
          <w:shd w:val="clear" w:color="auto" w:fill="FFFFFF"/>
        </w:rPr>
        <w:t xml:space="preserve"> Policing Students 2020</w:t>
      </w:r>
      <w:r>
        <w:rPr>
          <w:shd w:val="clear" w:color="auto" w:fill="FFFFFF"/>
        </w:rPr>
        <w:t>. 14th ed. [Place of publication not identified]: OXFORD UNIV Press, pp.78-81.</w:t>
      </w:r>
    </w:p>
    <w:p w14:paraId="49539B71" w14:textId="77777777" w:rsidR="00E712BF" w:rsidRDefault="00E712BF" w:rsidP="00E712BF">
      <w:pPr>
        <w:rPr>
          <w:shd w:val="clear" w:color="auto" w:fill="FFFFFF"/>
        </w:rPr>
      </w:pPr>
    </w:p>
    <w:p w14:paraId="24EDE0C9" w14:textId="1C9CE03F" w:rsidR="00E712BF" w:rsidRDefault="00E712BF" w:rsidP="00E712BF">
      <w:pPr>
        <w:rPr>
          <w:shd w:val="clear" w:color="auto" w:fill="FFFFFF"/>
        </w:rPr>
      </w:pPr>
      <w:r>
        <w:rPr>
          <w:shd w:val="clear" w:color="auto" w:fill="FFFFFF"/>
        </w:rPr>
        <w:t>App.college.police.uk. 2020. </w:t>
      </w:r>
      <w:r>
        <w:rPr>
          <w:i/>
          <w:iCs/>
          <w:shd w:val="clear" w:color="auto" w:fill="FFFFFF"/>
        </w:rPr>
        <w:t>Interviewing</w:t>
      </w:r>
      <w:r>
        <w:rPr>
          <w:shd w:val="clear" w:color="auto" w:fill="FFFFFF"/>
        </w:rPr>
        <w:t>. [</w:t>
      </w:r>
      <w:proofErr w:type="gramStart"/>
      <w:r>
        <w:rPr>
          <w:shd w:val="clear" w:color="auto" w:fill="FFFFFF"/>
        </w:rPr>
        <w:t>online</w:t>
      </w:r>
      <w:proofErr w:type="gramEnd"/>
      <w:r>
        <w:rPr>
          <w:shd w:val="clear" w:color="auto" w:fill="FFFFFF"/>
        </w:rPr>
        <w:t xml:space="preserve">] Available at: &lt;https://www.app.college.police.uk/app-content/investigations/investigative-interviewing/&gt; [Accessed 3 December 2020]. </w:t>
      </w:r>
    </w:p>
    <w:p w14:paraId="4B04FEF1" w14:textId="77777777" w:rsidR="00E712BF" w:rsidRDefault="00E712BF" w:rsidP="00E712BF">
      <w:pPr>
        <w:rPr>
          <w:shd w:val="clear" w:color="auto" w:fill="FFFFFF"/>
        </w:rPr>
      </w:pPr>
    </w:p>
    <w:p w14:paraId="54D54334" w14:textId="61245CB2" w:rsidR="00E712BF" w:rsidRDefault="00E712BF" w:rsidP="00E712BF">
      <w:pPr>
        <w:rPr>
          <w:shd w:val="clear" w:color="auto" w:fill="FFFFFF"/>
        </w:rPr>
      </w:pPr>
      <w:r>
        <w:rPr>
          <w:shd w:val="clear" w:color="auto" w:fill="FFFFFF"/>
        </w:rPr>
        <w:t>App.college.police.uk. 2020. </w:t>
      </w:r>
      <w:r>
        <w:rPr>
          <w:i/>
          <w:iCs/>
          <w:shd w:val="clear" w:color="auto" w:fill="FFFFFF"/>
        </w:rPr>
        <w:t>Investigative Interviewing</w:t>
      </w:r>
      <w:r>
        <w:rPr>
          <w:shd w:val="clear" w:color="auto" w:fill="FFFFFF"/>
        </w:rPr>
        <w:t>. [</w:t>
      </w:r>
      <w:proofErr w:type="gramStart"/>
      <w:r>
        <w:rPr>
          <w:shd w:val="clear" w:color="auto" w:fill="FFFFFF"/>
        </w:rPr>
        <w:t>online</w:t>
      </w:r>
      <w:proofErr w:type="gramEnd"/>
      <w:r>
        <w:rPr>
          <w:shd w:val="clear" w:color="auto" w:fill="FFFFFF"/>
        </w:rPr>
        <w:t>] Available at: &lt;https://www.app.college.police.uk/app-content/investigations/investigative-interviewing/&gt; [Accessed 2 December 2020].</w:t>
      </w:r>
    </w:p>
    <w:p w14:paraId="610B28C5" w14:textId="77777777" w:rsidR="00E712BF" w:rsidRDefault="00E712BF" w:rsidP="00E712BF">
      <w:pPr>
        <w:rPr>
          <w:shd w:val="clear" w:color="auto" w:fill="FFFFFF"/>
        </w:rPr>
      </w:pPr>
    </w:p>
    <w:p w14:paraId="148006F9" w14:textId="3FB36A8B" w:rsidR="00E712BF" w:rsidRDefault="00E712BF" w:rsidP="00E712BF">
      <w:pPr>
        <w:rPr>
          <w:shd w:val="clear" w:color="auto" w:fill="FFFFFF"/>
        </w:rPr>
      </w:pPr>
      <w:r>
        <w:rPr>
          <w:shd w:val="clear" w:color="auto" w:fill="FFFFFF"/>
        </w:rPr>
        <w:t>Assets.publishing.service.gov.uk. 2020. </w:t>
      </w:r>
      <w:r>
        <w:rPr>
          <w:i/>
          <w:iCs/>
          <w:shd w:val="clear" w:color="auto" w:fill="FFFFFF"/>
        </w:rPr>
        <w:t>PACE 1984 Code B</w:t>
      </w:r>
      <w:r>
        <w:rPr>
          <w:shd w:val="clear" w:color="auto" w:fill="FFFFFF"/>
        </w:rPr>
        <w:t>. [online] Available at: &lt;https://assets.publishing.service.gov.uk/government/uploads/system/uploads/attachment_data/file/117591/pace-code-b-2011.pdf&gt; [Accessed 3 December 2020].</w:t>
      </w:r>
    </w:p>
    <w:p w14:paraId="7E9AF2D4" w14:textId="77777777" w:rsidR="00E712BF" w:rsidRDefault="00E712BF" w:rsidP="00E712BF">
      <w:pPr>
        <w:rPr>
          <w:shd w:val="clear" w:color="auto" w:fill="FFFFFF"/>
        </w:rPr>
      </w:pPr>
    </w:p>
    <w:p w14:paraId="0E983336" w14:textId="7D353E10" w:rsidR="00E712BF" w:rsidRDefault="00E712BF" w:rsidP="00E712BF">
      <w:pPr>
        <w:rPr>
          <w:shd w:val="clear" w:color="auto" w:fill="FFFFFF"/>
        </w:rPr>
      </w:pPr>
      <w:r>
        <w:rPr>
          <w:shd w:val="clear" w:color="auto" w:fill="FFFFFF"/>
        </w:rPr>
        <w:t>Assets.publishing.service.gov.uk. 2020. </w:t>
      </w:r>
      <w:r>
        <w:rPr>
          <w:i/>
          <w:iCs/>
          <w:shd w:val="clear" w:color="auto" w:fill="FFFFFF"/>
        </w:rPr>
        <w:t>PACE Code G</w:t>
      </w:r>
      <w:r>
        <w:rPr>
          <w:shd w:val="clear" w:color="auto" w:fill="FFFFFF"/>
        </w:rPr>
        <w:t>. [online] Available at: &lt;https://assets.publishing.service.gov.uk/government/uploads/system/uploads/attachment_data/file/903814/pace-code-g-2012.pdf&gt; [Accessed 5 December 2020].</w:t>
      </w:r>
    </w:p>
    <w:p w14:paraId="74C55DCB" w14:textId="77777777" w:rsidR="00E712BF" w:rsidRDefault="00E712BF" w:rsidP="00E712BF">
      <w:pPr>
        <w:rPr>
          <w:shd w:val="clear" w:color="auto" w:fill="FFFFFF"/>
        </w:rPr>
      </w:pPr>
    </w:p>
    <w:p w14:paraId="7FF14D4B" w14:textId="4374D969" w:rsidR="00E712BF" w:rsidRDefault="00E712BF" w:rsidP="00E712BF">
      <w:pPr>
        <w:rPr>
          <w:shd w:val="clear" w:color="auto" w:fill="FFFFFF"/>
        </w:rPr>
      </w:pPr>
      <w:r>
        <w:rPr>
          <w:shd w:val="clear" w:color="auto" w:fill="FFFFFF"/>
        </w:rPr>
        <w:t>Ben-</w:t>
      </w:r>
      <w:proofErr w:type="spellStart"/>
      <w:r>
        <w:rPr>
          <w:shd w:val="clear" w:color="auto" w:fill="FFFFFF"/>
        </w:rPr>
        <w:t>Porath</w:t>
      </w:r>
      <w:proofErr w:type="spellEnd"/>
      <w:r>
        <w:rPr>
          <w:shd w:val="clear" w:color="auto" w:fill="FFFFFF"/>
        </w:rPr>
        <w:t>, D. and Taylor, S., 2020. </w:t>
      </w:r>
      <w:r>
        <w:rPr>
          <w:i/>
          <w:iCs/>
          <w:shd w:val="clear" w:color="auto" w:fill="FFFFFF"/>
        </w:rPr>
        <w:t xml:space="preserve">The Effects </w:t>
      </w:r>
      <w:proofErr w:type="gramStart"/>
      <w:r>
        <w:rPr>
          <w:i/>
          <w:iCs/>
          <w:shd w:val="clear" w:color="auto" w:fill="FFFFFF"/>
        </w:rPr>
        <w:t>Of</w:t>
      </w:r>
      <w:proofErr w:type="gramEnd"/>
      <w:r>
        <w:rPr>
          <w:i/>
          <w:iCs/>
          <w:shd w:val="clear" w:color="auto" w:fill="FFFFFF"/>
        </w:rPr>
        <w:t xml:space="preserve"> Diazepam (Valium) And Aggressive Disposition On Human Aggression</w:t>
      </w:r>
      <w:r>
        <w:rPr>
          <w:shd w:val="clear" w:color="auto" w:fill="FFFFFF"/>
        </w:rPr>
        <w:t>.</w:t>
      </w:r>
      <w:r w:rsidRPr="00696B38">
        <w:rPr>
          <w:shd w:val="clear" w:color="auto" w:fill="FFFFFF"/>
        </w:rPr>
        <w:t xml:space="preserve"> </w:t>
      </w:r>
      <w:r>
        <w:rPr>
          <w:shd w:val="clear" w:color="auto" w:fill="FFFFFF"/>
        </w:rPr>
        <w:t>Ben-</w:t>
      </w:r>
      <w:proofErr w:type="spellStart"/>
      <w:r>
        <w:rPr>
          <w:shd w:val="clear" w:color="auto" w:fill="FFFFFF"/>
        </w:rPr>
        <w:t>Porath</w:t>
      </w:r>
      <w:proofErr w:type="spellEnd"/>
      <w:r>
        <w:rPr>
          <w:shd w:val="clear" w:color="auto" w:fill="FFFFFF"/>
        </w:rPr>
        <w:t>, D. and Taylor, S., 2020. </w:t>
      </w:r>
      <w:r>
        <w:rPr>
          <w:i/>
          <w:iCs/>
          <w:shd w:val="clear" w:color="auto" w:fill="FFFFFF"/>
        </w:rPr>
        <w:t xml:space="preserve">The Effects </w:t>
      </w:r>
      <w:proofErr w:type="gramStart"/>
      <w:r>
        <w:rPr>
          <w:i/>
          <w:iCs/>
          <w:shd w:val="clear" w:color="auto" w:fill="FFFFFF"/>
        </w:rPr>
        <w:t>Of</w:t>
      </w:r>
      <w:proofErr w:type="gramEnd"/>
      <w:r>
        <w:rPr>
          <w:i/>
          <w:iCs/>
          <w:shd w:val="clear" w:color="auto" w:fill="FFFFFF"/>
        </w:rPr>
        <w:t xml:space="preserve"> Diazepam (Valium) And Aggressive Disposition On Human Aggression</w:t>
      </w:r>
      <w:r>
        <w:rPr>
          <w:shd w:val="clear" w:color="auto" w:fill="FFFFFF"/>
        </w:rPr>
        <w:t>.</w:t>
      </w:r>
    </w:p>
    <w:p w14:paraId="125B50F3" w14:textId="77777777" w:rsidR="00E712BF" w:rsidRDefault="00E712BF" w:rsidP="00E712BF">
      <w:pPr>
        <w:rPr>
          <w:shd w:val="clear" w:color="auto" w:fill="FFFFFF"/>
        </w:rPr>
      </w:pPr>
    </w:p>
    <w:p w14:paraId="672F3CAA" w14:textId="3E710F0E" w:rsidR="00E712BF" w:rsidRDefault="00E712BF" w:rsidP="00E712BF">
      <w:pPr>
        <w:rPr>
          <w:shd w:val="clear" w:color="auto" w:fill="FFFFFF"/>
        </w:rPr>
      </w:pPr>
      <w:proofErr w:type="spellStart"/>
      <w:r>
        <w:rPr>
          <w:shd w:val="clear" w:color="auto" w:fill="FFFFFF"/>
        </w:rPr>
        <w:t>Biggam</w:t>
      </w:r>
      <w:proofErr w:type="spellEnd"/>
      <w:r>
        <w:rPr>
          <w:shd w:val="clear" w:color="auto" w:fill="FFFFFF"/>
        </w:rPr>
        <w:t xml:space="preserve">, F., Power, K., Macdonald, R., </w:t>
      </w:r>
      <w:proofErr w:type="spellStart"/>
      <w:r>
        <w:rPr>
          <w:shd w:val="clear" w:color="auto" w:fill="FFFFFF"/>
        </w:rPr>
        <w:t>Carcary</w:t>
      </w:r>
      <w:proofErr w:type="spellEnd"/>
      <w:r>
        <w:rPr>
          <w:shd w:val="clear" w:color="auto" w:fill="FFFFFF"/>
        </w:rPr>
        <w:t xml:space="preserve">, W. and </w:t>
      </w:r>
      <w:proofErr w:type="spellStart"/>
      <w:r>
        <w:rPr>
          <w:shd w:val="clear" w:color="auto" w:fill="FFFFFF"/>
        </w:rPr>
        <w:t>Moodie</w:t>
      </w:r>
      <w:proofErr w:type="spellEnd"/>
      <w:r>
        <w:rPr>
          <w:shd w:val="clear" w:color="auto" w:fill="FFFFFF"/>
        </w:rPr>
        <w:t xml:space="preserve">, E., 2007. Self-perceived occupational stress and distress in a Scottish police force. </w:t>
      </w:r>
      <w:proofErr w:type="gramStart"/>
      <w:r>
        <w:rPr>
          <w:shd w:val="clear" w:color="auto" w:fill="FFFFFF"/>
        </w:rPr>
        <w:t>pp.118-133</w:t>
      </w:r>
      <w:proofErr w:type="gramEnd"/>
      <w:r>
        <w:rPr>
          <w:shd w:val="clear" w:color="auto" w:fill="FFFFFF"/>
        </w:rPr>
        <w:t>.</w:t>
      </w:r>
    </w:p>
    <w:p w14:paraId="646ADC15" w14:textId="77777777" w:rsidR="00E712BF" w:rsidRDefault="00E712BF" w:rsidP="00E712BF">
      <w:pPr>
        <w:rPr>
          <w:shd w:val="clear" w:color="auto" w:fill="FFFFFF"/>
        </w:rPr>
      </w:pPr>
    </w:p>
    <w:p w14:paraId="1A3740DE" w14:textId="63057BCA" w:rsidR="00E712BF" w:rsidRDefault="00E712BF" w:rsidP="00E712BF">
      <w:pPr>
        <w:rPr>
          <w:shd w:val="clear" w:color="auto" w:fill="FFFFFF"/>
        </w:rPr>
      </w:pPr>
      <w:r>
        <w:rPr>
          <w:shd w:val="clear" w:color="auto" w:fill="FFFFFF"/>
        </w:rPr>
        <w:t>Bond, M., 2017. </w:t>
      </w:r>
      <w:r>
        <w:rPr>
          <w:i/>
          <w:iCs/>
          <w:shd w:val="clear" w:color="auto" w:fill="FFFFFF"/>
        </w:rPr>
        <w:t xml:space="preserve">Work-Life Balance </w:t>
      </w:r>
      <w:proofErr w:type="gramStart"/>
      <w:r>
        <w:rPr>
          <w:i/>
          <w:iCs/>
          <w:shd w:val="clear" w:color="auto" w:fill="FFFFFF"/>
        </w:rPr>
        <w:t>And</w:t>
      </w:r>
      <w:proofErr w:type="gramEnd"/>
      <w:r>
        <w:rPr>
          <w:i/>
          <w:iCs/>
          <w:shd w:val="clear" w:color="auto" w:fill="FFFFFF"/>
        </w:rPr>
        <w:t xml:space="preserve"> Law Enforcement Stress Management</w:t>
      </w:r>
      <w:r>
        <w:rPr>
          <w:shd w:val="clear" w:color="auto" w:fill="FFFFFF"/>
        </w:rPr>
        <w:t>. [</w:t>
      </w:r>
      <w:proofErr w:type="gramStart"/>
      <w:r>
        <w:rPr>
          <w:shd w:val="clear" w:color="auto" w:fill="FFFFFF"/>
        </w:rPr>
        <w:t>online</w:t>
      </w:r>
      <w:proofErr w:type="gramEnd"/>
      <w:r>
        <w:rPr>
          <w:shd w:val="clear" w:color="auto" w:fill="FFFFFF"/>
        </w:rPr>
        <w:t>] Available at: &lt;https://andragogytheory.com/2017/01/05/work-life-balance-and-law-enforcement-stress-management/&gt; [Accessed 12 November 2020].</w:t>
      </w:r>
    </w:p>
    <w:p w14:paraId="3426B6E5" w14:textId="77777777" w:rsidR="00E712BF" w:rsidRDefault="00E712BF" w:rsidP="00E712BF">
      <w:pPr>
        <w:rPr>
          <w:shd w:val="clear" w:color="auto" w:fill="FFFFFF"/>
        </w:rPr>
      </w:pPr>
    </w:p>
    <w:p w14:paraId="54C048D5" w14:textId="234F4C16" w:rsidR="00E712BF" w:rsidRDefault="00E712BF" w:rsidP="00E712BF">
      <w:pPr>
        <w:rPr>
          <w:shd w:val="clear" w:color="auto" w:fill="FFFFFF"/>
        </w:rPr>
      </w:pPr>
      <w:r>
        <w:rPr>
          <w:shd w:val="clear" w:color="auto" w:fill="FFFFFF"/>
        </w:rPr>
        <w:t>Child Protection Company. 2020. </w:t>
      </w:r>
      <w:r>
        <w:rPr>
          <w:i/>
          <w:iCs/>
          <w:shd w:val="clear" w:color="auto" w:fill="FFFFFF"/>
        </w:rPr>
        <w:t>Is Safeguarding Vulnerable Adults Important</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&lt;https://www.childprotectioncompany.com/CPC/news/general/is-safeguarding-vulnerable-adults-important/&gt; [Accessed 3 December 2020].</w:t>
      </w:r>
    </w:p>
    <w:p w14:paraId="4650FA29" w14:textId="77777777" w:rsidR="00E712BF" w:rsidRDefault="00E712BF" w:rsidP="00E712BF">
      <w:pPr>
        <w:rPr>
          <w:shd w:val="clear" w:color="auto" w:fill="FFFFFF"/>
        </w:rPr>
      </w:pPr>
    </w:p>
    <w:p w14:paraId="6FB6F874" w14:textId="65E61217" w:rsidR="00E712BF" w:rsidRDefault="00E712BF" w:rsidP="00E712BF">
      <w:pPr>
        <w:rPr>
          <w:shd w:val="clear" w:color="auto" w:fill="FFFFFF"/>
        </w:rPr>
      </w:pPr>
      <w:r>
        <w:rPr>
          <w:shd w:val="clear" w:color="auto" w:fill="FFFFFF"/>
        </w:rPr>
        <w:t>College of Policing. 2020. </w:t>
      </w:r>
      <w:r>
        <w:rPr>
          <w:i/>
          <w:iCs/>
          <w:shd w:val="clear" w:color="auto" w:fill="FFFFFF"/>
        </w:rPr>
        <w:t xml:space="preserve">Police Constable - College </w:t>
      </w:r>
      <w:proofErr w:type="gramStart"/>
      <w:r>
        <w:rPr>
          <w:i/>
          <w:iCs/>
          <w:shd w:val="clear" w:color="auto" w:fill="FFFFFF"/>
        </w:rPr>
        <w:t>Of</w:t>
      </w:r>
      <w:proofErr w:type="gramEnd"/>
      <w:r>
        <w:rPr>
          <w:i/>
          <w:iCs/>
          <w:shd w:val="clear" w:color="auto" w:fill="FFFFFF"/>
        </w:rPr>
        <w:t xml:space="preserve"> Policing</w:t>
      </w:r>
      <w:r>
        <w:rPr>
          <w:shd w:val="clear" w:color="auto" w:fill="FFFFFF"/>
        </w:rPr>
        <w:t>. [</w:t>
      </w:r>
      <w:proofErr w:type="gramStart"/>
      <w:r>
        <w:rPr>
          <w:shd w:val="clear" w:color="auto" w:fill="FFFFFF"/>
        </w:rPr>
        <w:t>online</w:t>
      </w:r>
      <w:proofErr w:type="gramEnd"/>
      <w:r>
        <w:rPr>
          <w:shd w:val="clear" w:color="auto" w:fill="FFFFFF"/>
        </w:rPr>
        <w:t>] Available at: &lt;https://profdev.college.police.uk/professional-profile/police-constable/&gt; [Accessed 3 December 2020].</w:t>
      </w:r>
    </w:p>
    <w:p w14:paraId="5243D2E1" w14:textId="77777777" w:rsidR="00E712BF" w:rsidRDefault="00E712BF" w:rsidP="00E712BF">
      <w:pPr>
        <w:rPr>
          <w:shd w:val="clear" w:color="auto" w:fill="FFFFFF"/>
        </w:rPr>
      </w:pPr>
    </w:p>
    <w:p w14:paraId="59667B9E" w14:textId="36B17E37" w:rsidR="00E712BF" w:rsidRDefault="00E712BF" w:rsidP="00E712BF">
      <w:pPr>
        <w:rPr>
          <w:shd w:val="clear" w:color="auto" w:fill="FFFFFF"/>
        </w:rPr>
      </w:pPr>
      <w:r>
        <w:rPr>
          <w:shd w:val="clear" w:color="auto" w:fill="FFFFFF"/>
        </w:rPr>
        <w:t>College.police.uk. 2020. </w:t>
      </w:r>
      <w:r>
        <w:rPr>
          <w:i/>
          <w:iCs/>
          <w:shd w:val="clear" w:color="auto" w:fill="FFFFFF"/>
        </w:rPr>
        <w:t xml:space="preserve">National CPD - Personal Resilience </w:t>
      </w:r>
      <w:proofErr w:type="gramStart"/>
      <w:r>
        <w:rPr>
          <w:i/>
          <w:iCs/>
          <w:shd w:val="clear" w:color="auto" w:fill="FFFFFF"/>
        </w:rPr>
        <w:t>And</w:t>
      </w:r>
      <w:proofErr w:type="gramEnd"/>
      <w:r>
        <w:rPr>
          <w:i/>
          <w:iCs/>
          <w:shd w:val="clear" w:color="auto" w:fill="FFFFFF"/>
        </w:rPr>
        <w:t xml:space="preserve"> Wellbeing | College Of Policing</w:t>
      </w:r>
      <w:r>
        <w:rPr>
          <w:shd w:val="clear" w:color="auto" w:fill="FFFFFF"/>
        </w:rPr>
        <w:t>. [</w:t>
      </w:r>
      <w:proofErr w:type="gramStart"/>
      <w:r>
        <w:rPr>
          <w:shd w:val="clear" w:color="auto" w:fill="FFFFFF"/>
        </w:rPr>
        <w:t>online</w:t>
      </w:r>
      <w:proofErr w:type="gramEnd"/>
      <w:r>
        <w:rPr>
          <w:shd w:val="clear" w:color="auto" w:fill="FFFFFF"/>
        </w:rPr>
        <w:t>] Available at: &lt;https://www.college.police.uk/What-we-do/Development/professional-development-programme/Pages/National-CPD---Personal-resilience-and-wellbeing.aspx&gt; [Accessed 12 November 2020].</w:t>
      </w:r>
    </w:p>
    <w:p w14:paraId="4BA13171" w14:textId="77777777" w:rsidR="00E712BF" w:rsidRDefault="00E712BF" w:rsidP="00E712BF">
      <w:pPr>
        <w:rPr>
          <w:shd w:val="clear" w:color="auto" w:fill="FFFFFF"/>
        </w:rPr>
      </w:pPr>
      <w:r>
        <w:rPr>
          <w:shd w:val="clear" w:color="auto" w:fill="FFFFFF"/>
        </w:rPr>
        <w:lastRenderedPageBreak/>
        <w:t>College.police.uk. 2020. </w:t>
      </w:r>
      <w:r>
        <w:rPr>
          <w:i/>
          <w:iCs/>
          <w:shd w:val="clear" w:color="auto" w:fill="FFFFFF"/>
        </w:rPr>
        <w:t xml:space="preserve">Standards </w:t>
      </w:r>
      <w:proofErr w:type="gramStart"/>
      <w:r>
        <w:rPr>
          <w:i/>
          <w:iCs/>
          <w:shd w:val="clear" w:color="auto" w:fill="FFFFFF"/>
        </w:rPr>
        <w:t>Of</w:t>
      </w:r>
      <w:proofErr w:type="gramEnd"/>
      <w:r>
        <w:rPr>
          <w:i/>
          <w:iCs/>
          <w:shd w:val="clear" w:color="auto" w:fill="FFFFFF"/>
        </w:rPr>
        <w:t xml:space="preserve"> Professional Behaviour</w:t>
      </w:r>
      <w:r>
        <w:rPr>
          <w:shd w:val="clear" w:color="auto" w:fill="FFFFFF"/>
        </w:rPr>
        <w:t>. [</w:t>
      </w:r>
      <w:proofErr w:type="gramStart"/>
      <w:r>
        <w:rPr>
          <w:shd w:val="clear" w:color="auto" w:fill="FFFFFF"/>
        </w:rPr>
        <w:t>online</w:t>
      </w:r>
      <w:proofErr w:type="gramEnd"/>
      <w:r>
        <w:rPr>
          <w:shd w:val="clear" w:color="auto" w:fill="FFFFFF"/>
        </w:rPr>
        <w:t>] Available at: &lt;https://www.college.police.uk/What-we-do/Ethics/Documents/Code_of_Ethics.pdf&gt; [Accessed 5 December 2020].</w:t>
      </w:r>
    </w:p>
    <w:p w14:paraId="72E13E8E" w14:textId="77777777" w:rsidR="00E712BF" w:rsidRDefault="00E712BF" w:rsidP="00E712BF">
      <w:pPr>
        <w:rPr>
          <w:shd w:val="clear" w:color="auto" w:fill="FFFFFF"/>
        </w:rPr>
      </w:pPr>
    </w:p>
    <w:p w14:paraId="01F29C1D" w14:textId="2DB77A72" w:rsidR="00E712BF" w:rsidRDefault="00E712BF" w:rsidP="00E712BF">
      <w:pPr>
        <w:rPr>
          <w:shd w:val="clear" w:color="auto" w:fill="FFFFFF"/>
        </w:rPr>
      </w:pPr>
      <w:r>
        <w:rPr>
          <w:shd w:val="clear" w:color="auto" w:fill="FFFFFF"/>
        </w:rPr>
        <w:t>D17wy4t6ps30xx.cloudfront.net. 2020. </w:t>
      </w:r>
      <w:r>
        <w:rPr>
          <w:i/>
          <w:iCs/>
          <w:shd w:val="clear" w:color="auto" w:fill="FFFFFF"/>
        </w:rPr>
        <w:t xml:space="preserve">Competency </w:t>
      </w:r>
      <w:proofErr w:type="gramStart"/>
      <w:r>
        <w:rPr>
          <w:i/>
          <w:iCs/>
          <w:shd w:val="clear" w:color="auto" w:fill="FFFFFF"/>
        </w:rPr>
        <w:t>And</w:t>
      </w:r>
      <w:proofErr w:type="gramEnd"/>
      <w:r>
        <w:rPr>
          <w:i/>
          <w:iCs/>
          <w:shd w:val="clear" w:color="auto" w:fill="FFFFFF"/>
        </w:rPr>
        <w:t xml:space="preserve"> Values</w:t>
      </w:r>
      <w:r>
        <w:rPr>
          <w:shd w:val="clear" w:color="auto" w:fill="FFFFFF"/>
        </w:rPr>
        <w:t>. [</w:t>
      </w:r>
      <w:proofErr w:type="gramStart"/>
      <w:r>
        <w:rPr>
          <w:shd w:val="clear" w:color="auto" w:fill="FFFFFF"/>
        </w:rPr>
        <w:t>online</w:t>
      </w:r>
      <w:proofErr w:type="gramEnd"/>
      <w:r>
        <w:rPr>
          <w:shd w:val="clear" w:color="auto" w:fill="FFFFFF"/>
        </w:rPr>
        <w:t>] Available at: &lt;https://d17wy4t6ps30xx.cloudfront.net/production/uploads/2017/09/Competency-and-Values-Framework-for-Policing_4.11.16.pdf&gt; [Accessed 3 December 2020].</w:t>
      </w:r>
    </w:p>
    <w:p w14:paraId="53D5B349" w14:textId="77777777" w:rsidR="00E712BF" w:rsidRDefault="00E712BF" w:rsidP="00E712BF">
      <w:pPr>
        <w:rPr>
          <w:shd w:val="clear" w:color="auto" w:fill="FFFFFF"/>
        </w:rPr>
      </w:pPr>
    </w:p>
    <w:p w14:paraId="535BB2C4" w14:textId="629045E1" w:rsidR="00E712BF" w:rsidRDefault="00E712BF" w:rsidP="00E712BF">
      <w:pPr>
        <w:rPr>
          <w:shd w:val="clear" w:color="auto" w:fill="FFFFFF"/>
        </w:rPr>
      </w:pPr>
      <w:r>
        <w:rPr>
          <w:shd w:val="clear" w:color="auto" w:fill="FFFFFF"/>
        </w:rPr>
        <w:t>Drinkaware.co.uk. 2020. </w:t>
      </w:r>
      <w:r>
        <w:rPr>
          <w:i/>
          <w:iCs/>
          <w:shd w:val="clear" w:color="auto" w:fill="FFFFFF"/>
        </w:rPr>
        <w:t>The Law And Drink Drive Limits In The UK</w:t>
      </w:r>
      <w:r>
        <w:rPr>
          <w:shd w:val="clear" w:color="auto" w:fill="FFFFFF"/>
        </w:rPr>
        <w:t>. [</w:t>
      </w:r>
      <w:proofErr w:type="gramStart"/>
      <w:r>
        <w:rPr>
          <w:shd w:val="clear" w:color="auto" w:fill="FFFFFF"/>
        </w:rPr>
        <w:t>online</w:t>
      </w:r>
      <w:proofErr w:type="gramEnd"/>
      <w:r>
        <w:rPr>
          <w:shd w:val="clear" w:color="auto" w:fill="FFFFFF"/>
        </w:rPr>
        <w:t>] Available at: &lt;https://www.drinkaware.co.uk/facts/alcohol-and-the-law/drink-driving-and-the-legal-alcohol-limit#:~:text=In%20England%2C%20Wales%20and%20Northern%20Ireland%2C%20the%20alcohol%20limit%20for,per%20100%20millilitres%20of%20urine.&gt; [Accessed 2 December 2020].</w:t>
      </w:r>
    </w:p>
    <w:p w14:paraId="1CEC7E5A" w14:textId="77777777" w:rsidR="00E712BF" w:rsidRDefault="00E712BF" w:rsidP="00E712BF">
      <w:pPr>
        <w:rPr>
          <w:shd w:val="clear" w:color="auto" w:fill="FFFFFF"/>
        </w:rPr>
      </w:pPr>
    </w:p>
    <w:p w14:paraId="7FE5E5D0" w14:textId="4AD65E4D" w:rsidR="00E712BF" w:rsidRDefault="00E712BF" w:rsidP="00E712BF">
      <w:pPr>
        <w:rPr>
          <w:shd w:val="clear" w:color="auto" w:fill="FFFFFF"/>
        </w:rPr>
      </w:pPr>
      <w:r>
        <w:rPr>
          <w:shd w:val="clear" w:color="auto" w:fill="FFFFFF"/>
        </w:rPr>
        <w:t>Dss.gov.au. 2014. </w:t>
      </w:r>
      <w:r>
        <w:rPr>
          <w:i/>
          <w:iCs/>
          <w:shd w:val="clear" w:color="auto" w:fill="FFFFFF"/>
        </w:rPr>
        <w:t xml:space="preserve">Vulnerable Persons, Police Checks </w:t>
      </w:r>
      <w:proofErr w:type="gramStart"/>
      <w:r>
        <w:rPr>
          <w:i/>
          <w:iCs/>
          <w:shd w:val="clear" w:color="auto" w:fill="FFFFFF"/>
        </w:rPr>
        <w:t>And</w:t>
      </w:r>
      <w:proofErr w:type="gramEnd"/>
      <w:r>
        <w:rPr>
          <w:i/>
          <w:iCs/>
          <w:shd w:val="clear" w:color="auto" w:fill="FFFFFF"/>
        </w:rPr>
        <w:t xml:space="preserve"> Criminal Offences | Department Of Social Services, Australian Government</w:t>
      </w:r>
      <w:r>
        <w:rPr>
          <w:shd w:val="clear" w:color="auto" w:fill="FFFFFF"/>
        </w:rPr>
        <w:t>. [</w:t>
      </w:r>
      <w:proofErr w:type="gramStart"/>
      <w:r>
        <w:rPr>
          <w:shd w:val="clear" w:color="auto" w:fill="FFFFFF"/>
        </w:rPr>
        <w:t>online</w:t>
      </w:r>
      <w:proofErr w:type="gramEnd"/>
      <w:r>
        <w:rPr>
          <w:shd w:val="clear" w:color="auto" w:fill="FFFFFF"/>
        </w:rPr>
        <w:t>] Available at: &lt;https://www.dss.gov.au/about-the-department/doing-business-with-dss/vulnerable-persons-police-checks-and-criminal-offences&gt; [Accessed 12 November 2020].</w:t>
      </w:r>
    </w:p>
    <w:p w14:paraId="55992FDD" w14:textId="77777777" w:rsidR="00E712BF" w:rsidRDefault="00E712BF" w:rsidP="00E712BF">
      <w:pPr>
        <w:rPr>
          <w:shd w:val="clear" w:color="auto" w:fill="FFFFFF"/>
        </w:rPr>
      </w:pPr>
    </w:p>
    <w:p w14:paraId="31AE60E3" w14:textId="06250764" w:rsidR="00E712BF" w:rsidRDefault="00E712BF" w:rsidP="00E712BF">
      <w:pPr>
        <w:rPr>
          <w:shd w:val="clear" w:color="auto" w:fill="FFFFFF"/>
        </w:rPr>
      </w:pPr>
      <w:r>
        <w:rPr>
          <w:shd w:val="clear" w:color="auto" w:fill="FFFFFF"/>
        </w:rPr>
        <w:t>Educationcorner.com. 2020. </w:t>
      </w:r>
      <w:r>
        <w:rPr>
          <w:i/>
          <w:iCs/>
          <w:shd w:val="clear" w:color="auto" w:fill="FFFFFF"/>
        </w:rPr>
        <w:t xml:space="preserve">Using Effective Time Management </w:t>
      </w:r>
      <w:proofErr w:type="gramStart"/>
      <w:r>
        <w:rPr>
          <w:i/>
          <w:iCs/>
          <w:shd w:val="clear" w:color="auto" w:fill="FFFFFF"/>
        </w:rPr>
        <w:t>To</w:t>
      </w:r>
      <w:proofErr w:type="gramEnd"/>
      <w:r>
        <w:rPr>
          <w:i/>
          <w:iCs/>
          <w:shd w:val="clear" w:color="auto" w:fill="FFFFFF"/>
        </w:rPr>
        <w:t xml:space="preserve"> Improve Your Studying</w:t>
      </w:r>
      <w:r>
        <w:rPr>
          <w:shd w:val="clear" w:color="auto" w:fill="FFFFFF"/>
        </w:rPr>
        <w:t>. [</w:t>
      </w:r>
      <w:proofErr w:type="gramStart"/>
      <w:r>
        <w:rPr>
          <w:shd w:val="clear" w:color="auto" w:fill="FFFFFF"/>
        </w:rPr>
        <w:t>online</w:t>
      </w:r>
      <w:proofErr w:type="gramEnd"/>
      <w:r>
        <w:rPr>
          <w:shd w:val="clear" w:color="auto" w:fill="FFFFFF"/>
        </w:rPr>
        <w:t>] Available at: &lt;https://www.educationcorner.com/effective-time-management.html&gt; [Accessed 12 November 2020].</w:t>
      </w:r>
    </w:p>
    <w:p w14:paraId="3E461502" w14:textId="77777777" w:rsidR="00E712BF" w:rsidRDefault="00E712BF" w:rsidP="00E712BF">
      <w:pPr>
        <w:rPr>
          <w:shd w:val="clear" w:color="auto" w:fill="FFFFFF"/>
        </w:rPr>
      </w:pPr>
    </w:p>
    <w:p w14:paraId="09C7B5EA" w14:textId="3555F934" w:rsidR="00E712BF" w:rsidRDefault="00E712BF" w:rsidP="00E712BF">
      <w:pPr>
        <w:rPr>
          <w:shd w:val="clear" w:color="auto" w:fill="FFFFFF"/>
        </w:rPr>
      </w:pPr>
      <w:r>
        <w:rPr>
          <w:shd w:val="clear" w:color="auto" w:fill="FFFFFF"/>
        </w:rPr>
        <w:t>Essex.police.uk. 2016. </w:t>
      </w:r>
      <w:r>
        <w:rPr>
          <w:i/>
          <w:iCs/>
          <w:shd w:val="clear" w:color="auto" w:fill="FFFFFF"/>
        </w:rPr>
        <w:t>Repeat Victimisation</w:t>
      </w:r>
      <w:r>
        <w:rPr>
          <w:shd w:val="clear" w:color="auto" w:fill="FFFFFF"/>
        </w:rPr>
        <w:t>. [</w:t>
      </w:r>
      <w:proofErr w:type="gramStart"/>
      <w:r>
        <w:rPr>
          <w:shd w:val="clear" w:color="auto" w:fill="FFFFFF"/>
        </w:rPr>
        <w:t>online</w:t>
      </w:r>
      <w:proofErr w:type="gramEnd"/>
      <w:r>
        <w:rPr>
          <w:shd w:val="clear" w:color="auto" w:fill="FFFFFF"/>
        </w:rPr>
        <w:t>] Available at: &lt;https://www.essex.police.uk/SysSiteAssets/foi-media/essex/our-policies-and-procedures/neighbourhood-policing/a1001-procedure-dealing-with-anti-social-behaviour.pdf&gt; [Accessed 6 December 2020].</w:t>
      </w:r>
    </w:p>
    <w:p w14:paraId="7C5BD5AB" w14:textId="77777777" w:rsidR="00E712BF" w:rsidRDefault="00E712BF" w:rsidP="00E712BF">
      <w:pPr>
        <w:rPr>
          <w:shd w:val="clear" w:color="auto" w:fill="FFFFFF"/>
        </w:rPr>
      </w:pPr>
    </w:p>
    <w:p w14:paraId="4D9A967E" w14:textId="1EDF6CC0" w:rsidR="00E712BF" w:rsidRDefault="00E712BF" w:rsidP="00E712BF">
      <w:pPr>
        <w:rPr>
          <w:shd w:val="clear" w:color="auto" w:fill="FFFFFF"/>
        </w:rPr>
      </w:pPr>
      <w:r>
        <w:rPr>
          <w:shd w:val="clear" w:color="auto" w:fill="FFFFFF"/>
        </w:rPr>
        <w:t>Essex.police.uk. 2020. </w:t>
      </w:r>
      <w:r>
        <w:rPr>
          <w:i/>
          <w:iCs/>
          <w:shd w:val="clear" w:color="auto" w:fill="FFFFFF"/>
        </w:rPr>
        <w:t xml:space="preserve">National Standards </w:t>
      </w:r>
      <w:proofErr w:type="gramStart"/>
      <w:r>
        <w:rPr>
          <w:i/>
          <w:iCs/>
          <w:shd w:val="clear" w:color="auto" w:fill="FFFFFF"/>
        </w:rPr>
        <w:t>For</w:t>
      </w:r>
      <w:proofErr w:type="gramEnd"/>
      <w:r>
        <w:rPr>
          <w:i/>
          <w:iCs/>
          <w:shd w:val="clear" w:color="auto" w:fill="FFFFFF"/>
        </w:rPr>
        <w:t xml:space="preserve"> Incident Recording</w:t>
      </w:r>
      <w:r>
        <w:rPr>
          <w:shd w:val="clear" w:color="auto" w:fill="FFFFFF"/>
        </w:rPr>
        <w:t>. [</w:t>
      </w:r>
      <w:proofErr w:type="gramStart"/>
      <w:r>
        <w:rPr>
          <w:shd w:val="clear" w:color="auto" w:fill="FFFFFF"/>
        </w:rPr>
        <w:t>online</w:t>
      </w:r>
      <w:proofErr w:type="gramEnd"/>
      <w:r>
        <w:rPr>
          <w:shd w:val="clear" w:color="auto" w:fill="FFFFFF"/>
        </w:rPr>
        <w:t>] Available at: &lt;https://www.essex.police.uk/SysSiteAssets/foi-media/essex/our-policies-and-procedures/neighbourhood-policing/a1001-procedure-dealing-with-anti-social-behaviour.pdf&gt; [Accessed 6 December 2020].</w:t>
      </w:r>
    </w:p>
    <w:p w14:paraId="06E49330" w14:textId="77777777" w:rsidR="00E712BF" w:rsidRDefault="00E712BF" w:rsidP="00E712BF">
      <w:pPr>
        <w:rPr>
          <w:shd w:val="clear" w:color="auto" w:fill="FFFFFF"/>
        </w:rPr>
      </w:pPr>
    </w:p>
    <w:p w14:paraId="3E8C3A5D" w14:textId="6183586F" w:rsidR="00E712BF" w:rsidRDefault="00E712BF" w:rsidP="00E712BF">
      <w:pPr>
        <w:rPr>
          <w:shd w:val="clear" w:color="auto" w:fill="FFFFFF"/>
        </w:rPr>
      </w:pPr>
      <w:r>
        <w:rPr>
          <w:shd w:val="clear" w:color="auto" w:fill="FFFFFF"/>
        </w:rPr>
        <w:t>Goodwin College of Professional Studies. 2020. </w:t>
      </w:r>
      <w:r>
        <w:rPr>
          <w:i/>
          <w:iCs/>
          <w:shd w:val="clear" w:color="auto" w:fill="FFFFFF"/>
        </w:rPr>
        <w:t xml:space="preserve">Goodwin College </w:t>
      </w:r>
      <w:proofErr w:type="gramStart"/>
      <w:r>
        <w:rPr>
          <w:i/>
          <w:iCs/>
          <w:shd w:val="clear" w:color="auto" w:fill="FFFFFF"/>
        </w:rPr>
        <w:t>Of</w:t>
      </w:r>
      <w:proofErr w:type="gramEnd"/>
      <w:r>
        <w:rPr>
          <w:i/>
          <w:iCs/>
          <w:shd w:val="clear" w:color="auto" w:fill="FFFFFF"/>
        </w:rPr>
        <w:t xml:space="preserve"> Professional Studies</w:t>
      </w:r>
      <w:r>
        <w:rPr>
          <w:shd w:val="clear" w:color="auto" w:fill="FFFFFF"/>
        </w:rPr>
        <w:t>. [</w:t>
      </w:r>
      <w:proofErr w:type="gramStart"/>
      <w:r>
        <w:rPr>
          <w:shd w:val="clear" w:color="auto" w:fill="FFFFFF"/>
        </w:rPr>
        <w:t>online</w:t>
      </w:r>
      <w:proofErr w:type="gramEnd"/>
      <w:r>
        <w:rPr>
          <w:shd w:val="clear" w:color="auto" w:fill="FFFFFF"/>
        </w:rPr>
        <w:t>] Available at: &lt;https://drexel.edu/goodwin/professional-studies-blog/overview/2018/July/Five-types-of-communication/&gt; [Accessed 3 December 2020].</w:t>
      </w:r>
    </w:p>
    <w:p w14:paraId="47AED797" w14:textId="77777777" w:rsidR="00E712BF" w:rsidRDefault="00E712BF" w:rsidP="00E712BF">
      <w:pPr>
        <w:rPr>
          <w:shd w:val="clear" w:color="auto" w:fill="FFFFFF"/>
        </w:rPr>
      </w:pPr>
    </w:p>
    <w:p w14:paraId="24A7CC6A" w14:textId="66EA5AEB" w:rsidR="00E712BF" w:rsidRDefault="00E712BF" w:rsidP="00E712BF">
      <w:pPr>
        <w:rPr>
          <w:shd w:val="clear" w:color="auto" w:fill="FFFFFF"/>
        </w:rPr>
      </w:pPr>
      <w:r>
        <w:rPr>
          <w:shd w:val="clear" w:color="auto" w:fill="FFFFFF"/>
        </w:rPr>
        <w:t>GOV.UK. 2020. </w:t>
      </w:r>
      <w:r>
        <w:rPr>
          <w:i/>
          <w:iCs/>
          <w:shd w:val="clear" w:color="auto" w:fill="FFFFFF"/>
        </w:rPr>
        <w:t xml:space="preserve">(PACE) Codes </w:t>
      </w:r>
      <w:proofErr w:type="gramStart"/>
      <w:r>
        <w:rPr>
          <w:i/>
          <w:iCs/>
          <w:shd w:val="clear" w:color="auto" w:fill="FFFFFF"/>
        </w:rPr>
        <w:t>Of</w:t>
      </w:r>
      <w:proofErr w:type="gramEnd"/>
      <w:r>
        <w:rPr>
          <w:i/>
          <w:iCs/>
          <w:shd w:val="clear" w:color="auto" w:fill="FFFFFF"/>
        </w:rPr>
        <w:t xml:space="preserve"> Practice</w:t>
      </w:r>
      <w:r>
        <w:rPr>
          <w:shd w:val="clear" w:color="auto" w:fill="FFFFFF"/>
        </w:rPr>
        <w:t>. [</w:t>
      </w:r>
      <w:proofErr w:type="gramStart"/>
      <w:r>
        <w:rPr>
          <w:shd w:val="clear" w:color="auto" w:fill="FFFFFF"/>
        </w:rPr>
        <w:t>online</w:t>
      </w:r>
      <w:proofErr w:type="gramEnd"/>
      <w:r>
        <w:rPr>
          <w:shd w:val="clear" w:color="auto" w:fill="FFFFFF"/>
        </w:rPr>
        <w:t>] Available at: &lt;https://www.gov.uk/guidance/police-and-criminal-evidence-act-1984-pace-codes-of-practice&gt; [Accessed 3 December 2020].</w:t>
      </w:r>
    </w:p>
    <w:p w14:paraId="4F173945" w14:textId="77777777" w:rsidR="00E712BF" w:rsidRDefault="00E712BF" w:rsidP="00E712BF">
      <w:pPr>
        <w:rPr>
          <w:shd w:val="clear" w:color="auto" w:fill="FFFFFF"/>
        </w:rPr>
      </w:pPr>
    </w:p>
    <w:p w14:paraId="5459D50D" w14:textId="2A16FDE6" w:rsidR="00E712BF" w:rsidRDefault="00E712BF" w:rsidP="00E712BF">
      <w:pPr>
        <w:rPr>
          <w:shd w:val="clear" w:color="auto" w:fill="FFFFFF"/>
        </w:rPr>
      </w:pPr>
      <w:r>
        <w:rPr>
          <w:shd w:val="clear" w:color="auto" w:fill="FFFFFF"/>
        </w:rPr>
        <w:t>GOV.UK. 2020. </w:t>
      </w:r>
      <w:r>
        <w:rPr>
          <w:i/>
          <w:iCs/>
          <w:shd w:val="clear" w:color="auto" w:fill="FFFFFF"/>
        </w:rPr>
        <w:t xml:space="preserve">Police </w:t>
      </w:r>
      <w:proofErr w:type="gramStart"/>
      <w:r>
        <w:rPr>
          <w:i/>
          <w:iCs/>
          <w:shd w:val="clear" w:color="auto" w:fill="FFFFFF"/>
        </w:rPr>
        <w:t>And</w:t>
      </w:r>
      <w:proofErr w:type="gramEnd"/>
      <w:r>
        <w:rPr>
          <w:i/>
          <w:iCs/>
          <w:shd w:val="clear" w:color="auto" w:fill="FFFFFF"/>
        </w:rPr>
        <w:t xml:space="preserve"> Criminal Evidence Act 1984 (PACE) Codes Of Practice</w:t>
      </w:r>
      <w:r>
        <w:rPr>
          <w:shd w:val="clear" w:color="auto" w:fill="FFFFFF"/>
        </w:rPr>
        <w:t>. [</w:t>
      </w:r>
      <w:proofErr w:type="gramStart"/>
      <w:r>
        <w:rPr>
          <w:shd w:val="clear" w:color="auto" w:fill="FFFFFF"/>
        </w:rPr>
        <w:t>online</w:t>
      </w:r>
      <w:proofErr w:type="gramEnd"/>
      <w:r>
        <w:rPr>
          <w:shd w:val="clear" w:color="auto" w:fill="FFFFFF"/>
        </w:rPr>
        <w:t>] Available at: &lt;https://www.gov.uk/guidance/police-and-criminal-evidence-act-1984-pace-codes-of-practice&gt; [Accessed 2 December 2020].</w:t>
      </w:r>
    </w:p>
    <w:p w14:paraId="01A054E6" w14:textId="77777777" w:rsidR="00E712BF" w:rsidRDefault="00E712BF" w:rsidP="00E712BF">
      <w:pPr>
        <w:rPr>
          <w:shd w:val="clear" w:color="auto" w:fill="FFFFFF"/>
        </w:rPr>
      </w:pPr>
    </w:p>
    <w:p w14:paraId="154F25B2" w14:textId="486FBC87" w:rsidR="00E712BF" w:rsidRDefault="00E712BF" w:rsidP="00E712BF">
      <w:pPr>
        <w:rPr>
          <w:shd w:val="clear" w:color="auto" w:fill="FFFFFF"/>
        </w:rPr>
      </w:pPr>
      <w:r>
        <w:rPr>
          <w:shd w:val="clear" w:color="auto" w:fill="FFFFFF"/>
        </w:rPr>
        <w:t xml:space="preserve">Griffith </w:t>
      </w:r>
      <w:proofErr w:type="spellStart"/>
      <w:r>
        <w:rPr>
          <w:shd w:val="clear" w:color="auto" w:fill="FFFFFF"/>
        </w:rPr>
        <w:t>Ph.D</w:t>
      </w:r>
      <w:proofErr w:type="spellEnd"/>
      <w:r>
        <w:rPr>
          <w:shd w:val="clear" w:color="auto" w:fill="FFFFFF"/>
        </w:rPr>
        <w:t>, S., 2020. </w:t>
      </w:r>
      <w:r>
        <w:rPr>
          <w:i/>
          <w:iCs/>
          <w:shd w:val="clear" w:color="auto" w:fill="FFFFFF"/>
        </w:rPr>
        <w:t>Is It Normal To Stress Out When You Miss A Workout</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Men's Health. Available at: &lt;https://www.menshealth.com/health/a19520066/why-you-stress-when-you-miss-gym/#:~:text=In%20most%20cases%2C%20feeling%20anxious,just%20normal%E2%80%94it%27s%20actually%20commendable.&amp;text=%E2%80%9CSome%20anxiety%20and%20disappointment%20over,%E2%80%9D%20says%20Scott%20Griffiths%2C%20Ph.&gt; [Accessed 12 November 2020].</w:t>
      </w:r>
    </w:p>
    <w:p w14:paraId="79CBBF07" w14:textId="77777777" w:rsidR="00E712BF" w:rsidRDefault="00E712BF" w:rsidP="00E712BF">
      <w:pPr>
        <w:rPr>
          <w:shd w:val="clear" w:color="auto" w:fill="FFFFFF"/>
        </w:rPr>
      </w:pPr>
    </w:p>
    <w:p w14:paraId="1AAA6826" w14:textId="77777777" w:rsidR="00E712BF" w:rsidRDefault="00E712BF" w:rsidP="00E712BF">
      <w:pPr>
        <w:rPr>
          <w:shd w:val="clear" w:color="auto" w:fill="FFFFFF"/>
        </w:rPr>
      </w:pPr>
      <w:r>
        <w:rPr>
          <w:shd w:val="clear" w:color="auto" w:fill="FFFFFF"/>
        </w:rPr>
        <w:t xml:space="preserve">Griffiths, A., </w:t>
      </w:r>
      <w:proofErr w:type="spellStart"/>
      <w:r>
        <w:rPr>
          <w:shd w:val="clear" w:color="auto" w:fill="FFFFFF"/>
        </w:rPr>
        <w:t>n.d.</w:t>
      </w:r>
      <w:proofErr w:type="spellEnd"/>
      <w:r>
        <w:rPr>
          <w:shd w:val="clear" w:color="auto" w:fill="FFFFFF"/>
        </w:rPr>
        <w:t> </w:t>
      </w:r>
      <w:r>
        <w:rPr>
          <w:i/>
          <w:iCs/>
          <w:shd w:val="clear" w:color="auto" w:fill="FFFFFF"/>
        </w:rPr>
        <w:t>An Examination Into The Efficacy Of Police Advanced Investigative Interview Training? - Portsmouth Research Portal</w:t>
      </w:r>
      <w:r>
        <w:rPr>
          <w:shd w:val="clear" w:color="auto" w:fill="FFFFFF"/>
        </w:rPr>
        <w:t>. [</w:t>
      </w:r>
      <w:proofErr w:type="gramStart"/>
      <w:r>
        <w:rPr>
          <w:shd w:val="clear" w:color="auto" w:fill="FFFFFF"/>
        </w:rPr>
        <w:t>online</w:t>
      </w:r>
      <w:proofErr w:type="gramEnd"/>
      <w:r>
        <w:rPr>
          <w:shd w:val="clear" w:color="auto" w:fill="FFFFFF"/>
        </w:rPr>
        <w:t>] Researchportal.port.ac.uk. Available at: &lt;https://researchportal.port.ac.uk/portal/en/theses/an-examination-into-the-efficacy-of-police-advanced-investigative-interview-</w:t>
      </w:r>
      <w:proofErr w:type="gramStart"/>
      <w:r>
        <w:rPr>
          <w:shd w:val="clear" w:color="auto" w:fill="FFFFFF"/>
        </w:rPr>
        <w:t>training(</w:t>
      </w:r>
      <w:proofErr w:type="gramEnd"/>
      <w:r>
        <w:rPr>
          <w:shd w:val="clear" w:color="auto" w:fill="FFFFFF"/>
        </w:rPr>
        <w:t xml:space="preserve">2ce7f17e-3df4-4ae8-b9c1-703aa411acc0).html&gt; [Accessed </w:t>
      </w:r>
    </w:p>
    <w:p w14:paraId="1865EC91" w14:textId="100493E5" w:rsidR="00E712BF" w:rsidRDefault="00E712BF" w:rsidP="00E712BF">
      <w:pPr>
        <w:rPr>
          <w:shd w:val="clear" w:color="auto" w:fill="FFFFFF"/>
        </w:rPr>
      </w:pPr>
      <w:r>
        <w:rPr>
          <w:shd w:val="clear" w:color="auto" w:fill="FFFFFF"/>
        </w:rPr>
        <w:t>2 December 2020].</w:t>
      </w:r>
    </w:p>
    <w:p w14:paraId="63078AEC" w14:textId="77777777" w:rsidR="00E712BF" w:rsidRDefault="00E712BF" w:rsidP="00E712BF">
      <w:pPr>
        <w:rPr>
          <w:shd w:val="clear" w:color="auto" w:fill="FFFFFF"/>
        </w:rPr>
      </w:pPr>
    </w:p>
    <w:p w14:paraId="1931346B" w14:textId="60276982" w:rsidR="00E712BF" w:rsidRDefault="00E712BF" w:rsidP="00E712BF">
      <w:pPr>
        <w:rPr>
          <w:shd w:val="clear" w:color="auto" w:fill="FFFFFF"/>
        </w:rPr>
      </w:pPr>
      <w:r>
        <w:rPr>
          <w:shd w:val="clear" w:color="auto" w:fill="FFFFFF"/>
        </w:rPr>
        <w:t>Health and Safety Executive Northern Ireland. 2020. </w:t>
      </w:r>
      <w:r>
        <w:rPr>
          <w:i/>
          <w:iCs/>
          <w:shd w:val="clear" w:color="auto" w:fill="FFFFFF"/>
        </w:rPr>
        <w:t>What Is Work-Related Stress</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&lt;https://www.hseni.gov.uk/articles/what-work-related-stress&gt; [Accessed 12 November 2020].</w:t>
      </w:r>
    </w:p>
    <w:p w14:paraId="0FB4BA20" w14:textId="77777777" w:rsidR="00E712BF" w:rsidRDefault="00E712BF" w:rsidP="00E712BF">
      <w:pPr>
        <w:rPr>
          <w:shd w:val="clear" w:color="auto" w:fill="FFFFFF"/>
        </w:rPr>
      </w:pPr>
      <w:proofErr w:type="spellStart"/>
      <w:r>
        <w:rPr>
          <w:shd w:val="clear" w:color="auto" w:fill="FFFFFF"/>
        </w:rPr>
        <w:lastRenderedPageBreak/>
        <w:t>Heibutzki</w:t>
      </w:r>
      <w:proofErr w:type="spellEnd"/>
      <w:r>
        <w:rPr>
          <w:shd w:val="clear" w:color="auto" w:fill="FFFFFF"/>
        </w:rPr>
        <w:t>, R., 2020. </w:t>
      </w:r>
      <w:r>
        <w:rPr>
          <w:i/>
          <w:iCs/>
          <w:shd w:val="clear" w:color="auto" w:fill="FFFFFF"/>
        </w:rPr>
        <w:t>How The Police Balance Between Their Jobs And The Law</w:t>
      </w:r>
      <w:r>
        <w:rPr>
          <w:shd w:val="clear" w:color="auto" w:fill="FFFFFF"/>
        </w:rPr>
        <w:t>. [</w:t>
      </w:r>
      <w:proofErr w:type="gramStart"/>
      <w:r>
        <w:rPr>
          <w:shd w:val="clear" w:color="auto" w:fill="FFFFFF"/>
        </w:rPr>
        <w:t>online</w:t>
      </w:r>
      <w:proofErr w:type="gramEnd"/>
      <w:r>
        <w:rPr>
          <w:shd w:val="clear" w:color="auto" w:fill="FFFFFF"/>
        </w:rPr>
        <w:t>] Work - Chron.com. Available at: &lt;https://work.chron.com/police-balance-between-jobs-law-20535.html&gt; [Accessed 12 November 2020].</w:t>
      </w:r>
    </w:p>
    <w:p w14:paraId="7CE8DD84" w14:textId="77777777" w:rsidR="00E712BF" w:rsidRDefault="00E712BF" w:rsidP="00E712BF">
      <w:pPr>
        <w:rPr>
          <w:shd w:val="clear" w:color="auto" w:fill="FFFFFF"/>
        </w:rPr>
      </w:pPr>
    </w:p>
    <w:p w14:paraId="23551B85" w14:textId="26288E53" w:rsidR="00E712BF" w:rsidRDefault="00E712BF" w:rsidP="00E712BF">
      <w:pPr>
        <w:rPr>
          <w:shd w:val="clear" w:color="auto" w:fill="FFFFFF"/>
        </w:rPr>
      </w:pPr>
      <w:r>
        <w:rPr>
          <w:shd w:val="clear" w:color="auto" w:fill="FFFFFF"/>
        </w:rPr>
        <w:t>Hse.gov.uk. 2020. </w:t>
      </w:r>
      <w:r>
        <w:rPr>
          <w:i/>
          <w:iCs/>
          <w:shd w:val="clear" w:color="auto" w:fill="FFFFFF"/>
        </w:rPr>
        <w:t>Questioning Of Suspects</w:t>
      </w:r>
      <w:r>
        <w:rPr>
          <w:shd w:val="clear" w:color="auto" w:fill="FFFFFF"/>
        </w:rPr>
        <w:t>. [</w:t>
      </w:r>
      <w:proofErr w:type="gramStart"/>
      <w:r>
        <w:rPr>
          <w:shd w:val="clear" w:color="auto" w:fill="FFFFFF"/>
        </w:rPr>
        <w:t>online</w:t>
      </w:r>
      <w:proofErr w:type="gramEnd"/>
      <w:r>
        <w:rPr>
          <w:shd w:val="clear" w:color="auto" w:fill="FFFFFF"/>
        </w:rPr>
        <w:t>] Available at: &lt;https://www.hse.gov.uk/enforce/enforcementguide/investigation/witness-questioning.htm#:~:text=back%20to%20top%5D-,Interviews%20under%20caution%20(commonly%20known,HSE%20as%20%22PACE%20interviews%22)&amp;text=An%20%22interview%22%20is%20defined%20by,be%20carried%20out%20under%20caution.&gt; [Accessed 2 December 2020].</w:t>
      </w:r>
    </w:p>
    <w:p w14:paraId="4AA83FC8" w14:textId="77777777" w:rsidR="00E712BF" w:rsidRDefault="00E712BF" w:rsidP="00E712BF">
      <w:pPr>
        <w:rPr>
          <w:shd w:val="clear" w:color="auto" w:fill="FFFFFF"/>
        </w:rPr>
      </w:pPr>
    </w:p>
    <w:p w14:paraId="130D7225" w14:textId="6F773139" w:rsidR="00E712BF" w:rsidRDefault="00E712BF" w:rsidP="00E712BF">
      <w:pPr>
        <w:rPr>
          <w:shd w:val="clear" w:color="auto" w:fill="FFFFFF"/>
        </w:rPr>
      </w:pPr>
      <w:r>
        <w:rPr>
          <w:shd w:val="clear" w:color="auto" w:fill="FFFFFF"/>
        </w:rPr>
        <w:t>Humphreys, C., 2005. </w:t>
      </w:r>
      <w:r>
        <w:rPr>
          <w:i/>
          <w:iCs/>
          <w:shd w:val="clear" w:color="auto" w:fill="FFFFFF"/>
        </w:rPr>
        <w:t xml:space="preserve">Domestic Violence </w:t>
      </w:r>
      <w:proofErr w:type="gramStart"/>
      <w:r>
        <w:rPr>
          <w:i/>
          <w:iCs/>
          <w:shd w:val="clear" w:color="auto" w:fill="FFFFFF"/>
        </w:rPr>
        <w:t>And</w:t>
      </w:r>
      <w:proofErr w:type="gramEnd"/>
      <w:r>
        <w:rPr>
          <w:i/>
          <w:iCs/>
          <w:shd w:val="clear" w:color="auto" w:fill="FFFFFF"/>
        </w:rPr>
        <w:t xml:space="preserve"> Substance Use: Tackling Complexity</w:t>
      </w:r>
      <w:r>
        <w:rPr>
          <w:shd w:val="clear" w:color="auto" w:fill="FFFFFF"/>
        </w:rPr>
        <w:t>.</w:t>
      </w:r>
    </w:p>
    <w:p w14:paraId="05E0AB18" w14:textId="77777777" w:rsidR="00E712BF" w:rsidRDefault="00E712BF" w:rsidP="00E712BF">
      <w:pPr>
        <w:rPr>
          <w:shd w:val="clear" w:color="auto" w:fill="FFFFFF"/>
        </w:rPr>
      </w:pPr>
      <w:r>
        <w:rPr>
          <w:shd w:val="clear" w:color="auto" w:fill="FFFFFF"/>
        </w:rPr>
        <w:t>Jones, T., 2020. </w:t>
      </w:r>
      <w:r>
        <w:rPr>
          <w:i/>
          <w:iCs/>
          <w:shd w:val="clear" w:color="auto" w:fill="FFFFFF"/>
        </w:rPr>
        <w:t xml:space="preserve">The Accountability </w:t>
      </w:r>
      <w:proofErr w:type="gramStart"/>
      <w:r>
        <w:rPr>
          <w:i/>
          <w:iCs/>
          <w:shd w:val="clear" w:color="auto" w:fill="FFFFFF"/>
        </w:rPr>
        <w:t>Of</w:t>
      </w:r>
      <w:proofErr w:type="gramEnd"/>
      <w:r>
        <w:rPr>
          <w:i/>
          <w:iCs/>
          <w:shd w:val="clear" w:color="auto" w:fill="FFFFFF"/>
        </w:rPr>
        <w:t xml:space="preserve"> Policing</w:t>
      </w:r>
      <w:r>
        <w:rPr>
          <w:shd w:val="clear" w:color="auto" w:fill="FFFFFF"/>
        </w:rPr>
        <w:t>. [</w:t>
      </w:r>
      <w:proofErr w:type="gramStart"/>
      <w:r>
        <w:rPr>
          <w:shd w:val="clear" w:color="auto" w:fill="FFFFFF"/>
        </w:rPr>
        <w:t>online</w:t>
      </w:r>
      <w:proofErr w:type="gramEnd"/>
      <w:r>
        <w:rPr>
          <w:shd w:val="clear" w:color="auto" w:fill="FFFFFF"/>
        </w:rPr>
        <w:t xml:space="preserve">] </w:t>
      </w:r>
      <w:proofErr w:type="spellStart"/>
      <w:r>
        <w:rPr>
          <w:shd w:val="clear" w:color="auto" w:fill="FFFFFF"/>
        </w:rPr>
        <w:t>Vrije</w:t>
      </w:r>
      <w:proofErr w:type="spellEnd"/>
      <w:r>
        <w:rPr>
          <w:shd w:val="clear" w:color="auto" w:fill="FFFFFF"/>
        </w:rPr>
        <w:t xml:space="preserve"> </w:t>
      </w:r>
      <w:proofErr w:type="spellStart"/>
      <w:r>
        <w:rPr>
          <w:shd w:val="clear" w:color="auto" w:fill="FFFFFF"/>
        </w:rPr>
        <w:t>Universiteit</w:t>
      </w:r>
      <w:proofErr w:type="spellEnd"/>
      <w:r>
        <w:rPr>
          <w:shd w:val="clear" w:color="auto" w:fill="FFFFFF"/>
        </w:rPr>
        <w:t xml:space="preserve"> Amsterdam. Available at: &lt;https://research.vu.nl/en/publications/the-accountability-of-policing&gt; [Accessed 2 December 2020].</w:t>
      </w:r>
    </w:p>
    <w:p w14:paraId="17106D4C" w14:textId="77777777" w:rsidR="00E712BF" w:rsidRDefault="00E712BF" w:rsidP="00E712BF">
      <w:pPr>
        <w:rPr>
          <w:shd w:val="clear" w:color="auto" w:fill="FFFFFF"/>
        </w:rPr>
      </w:pPr>
      <w:r>
        <w:rPr>
          <w:shd w:val="clear" w:color="auto" w:fill="FFFFFF"/>
        </w:rPr>
        <w:t>Justiceinspectorates.gov.uk. 2015. </w:t>
      </w:r>
      <w:r>
        <w:rPr>
          <w:i/>
          <w:iCs/>
          <w:shd w:val="clear" w:color="auto" w:fill="FFFFFF"/>
        </w:rPr>
        <w:t>Police Effectiveness 2015 (Vulnerability)</w:t>
      </w:r>
      <w:r>
        <w:rPr>
          <w:shd w:val="clear" w:color="auto" w:fill="FFFFFF"/>
        </w:rPr>
        <w:t>. [</w:t>
      </w:r>
      <w:proofErr w:type="gramStart"/>
      <w:r>
        <w:rPr>
          <w:shd w:val="clear" w:color="auto" w:fill="FFFFFF"/>
        </w:rPr>
        <w:t>online</w:t>
      </w:r>
      <w:proofErr w:type="gramEnd"/>
      <w:r>
        <w:rPr>
          <w:shd w:val="clear" w:color="auto" w:fill="FFFFFF"/>
        </w:rPr>
        <w:t>] Available at: &lt;https://www.justiceinspectorates.gov.uk/hmicfrs/wp-content/uploads/police-effectiveness-vulnerability-2015-south-wales.pdf&gt; [Accessed 5 December 2020].</w:t>
      </w:r>
    </w:p>
    <w:p w14:paraId="5817FA90" w14:textId="77777777" w:rsidR="00E712BF" w:rsidRDefault="00E712BF" w:rsidP="00E712BF">
      <w:pPr>
        <w:rPr>
          <w:shd w:val="clear" w:color="auto" w:fill="FFFFFF"/>
        </w:rPr>
      </w:pPr>
    </w:p>
    <w:p w14:paraId="6C3DAB36" w14:textId="29BD23ED" w:rsidR="00E712BF" w:rsidRDefault="00E712BF" w:rsidP="00E712BF">
      <w:pPr>
        <w:rPr>
          <w:shd w:val="clear" w:color="auto" w:fill="FFFFFF"/>
        </w:rPr>
      </w:pPr>
      <w:r>
        <w:rPr>
          <w:shd w:val="clear" w:color="auto" w:fill="FFFFFF"/>
        </w:rPr>
        <w:t>Legislation.gov.uk. 1988. </w:t>
      </w:r>
      <w:r>
        <w:rPr>
          <w:i/>
          <w:iCs/>
          <w:shd w:val="clear" w:color="auto" w:fill="FFFFFF"/>
        </w:rPr>
        <w:t>Road Traffic Act 1988</w:t>
      </w:r>
      <w:r>
        <w:rPr>
          <w:shd w:val="clear" w:color="auto" w:fill="FFFFFF"/>
        </w:rPr>
        <w:t>. [</w:t>
      </w:r>
      <w:proofErr w:type="gramStart"/>
      <w:r>
        <w:rPr>
          <w:shd w:val="clear" w:color="auto" w:fill="FFFFFF"/>
        </w:rPr>
        <w:t>online</w:t>
      </w:r>
      <w:proofErr w:type="gramEnd"/>
      <w:r>
        <w:rPr>
          <w:shd w:val="clear" w:color="auto" w:fill="FFFFFF"/>
        </w:rPr>
        <w:t>] Available at: &lt;https://www.legislation.gov.uk/ukpga/1988/52/section/7&gt; [Accessed 2 December 2020].</w:t>
      </w:r>
    </w:p>
    <w:p w14:paraId="14DE3613" w14:textId="77777777" w:rsidR="00E712BF" w:rsidRDefault="00E712BF" w:rsidP="00E712BF">
      <w:pPr>
        <w:rPr>
          <w:shd w:val="clear" w:color="auto" w:fill="FFFFFF"/>
        </w:rPr>
      </w:pPr>
      <w:r>
        <w:rPr>
          <w:shd w:val="clear" w:color="auto" w:fill="FFFFFF"/>
        </w:rPr>
        <w:t>Legislation.gov.uk. 2020. </w:t>
      </w:r>
      <w:r>
        <w:rPr>
          <w:i/>
          <w:iCs/>
          <w:shd w:val="clear" w:color="auto" w:fill="FFFFFF"/>
        </w:rPr>
        <w:t>Human Rights Act 1998</w:t>
      </w:r>
      <w:r>
        <w:rPr>
          <w:shd w:val="clear" w:color="auto" w:fill="FFFFFF"/>
        </w:rPr>
        <w:t>. [</w:t>
      </w:r>
      <w:proofErr w:type="gramStart"/>
      <w:r>
        <w:rPr>
          <w:shd w:val="clear" w:color="auto" w:fill="FFFFFF"/>
        </w:rPr>
        <w:t>online</w:t>
      </w:r>
      <w:proofErr w:type="gramEnd"/>
      <w:r>
        <w:rPr>
          <w:shd w:val="clear" w:color="auto" w:fill="FFFFFF"/>
        </w:rPr>
        <w:t>] Available at: &lt;https://www.legislation.gov.uk/ukpga/1998/42/schedule/1/part/I/chapter/4&gt; [Accessed 5 December 2020].</w:t>
      </w:r>
    </w:p>
    <w:p w14:paraId="35F0D46A" w14:textId="77777777" w:rsidR="00E712BF" w:rsidRDefault="00E712BF" w:rsidP="00E712BF">
      <w:pPr>
        <w:rPr>
          <w:shd w:val="clear" w:color="auto" w:fill="FFFFFF"/>
        </w:rPr>
      </w:pPr>
    </w:p>
    <w:p w14:paraId="2BCD2955" w14:textId="5ECB3D05" w:rsidR="00E712BF" w:rsidRDefault="00E712BF" w:rsidP="00E712BF">
      <w:pPr>
        <w:rPr>
          <w:shd w:val="clear" w:color="auto" w:fill="FFFFFF"/>
        </w:rPr>
      </w:pPr>
      <w:r>
        <w:rPr>
          <w:shd w:val="clear" w:color="auto" w:fill="FFFFFF"/>
        </w:rPr>
        <w:t>Legislation.gov.uk. 2020. </w:t>
      </w:r>
      <w:r>
        <w:rPr>
          <w:i/>
          <w:iCs/>
          <w:shd w:val="clear" w:color="auto" w:fill="FFFFFF"/>
        </w:rPr>
        <w:t xml:space="preserve">Misuse </w:t>
      </w:r>
      <w:proofErr w:type="gramStart"/>
      <w:r>
        <w:rPr>
          <w:i/>
          <w:iCs/>
          <w:shd w:val="clear" w:color="auto" w:fill="FFFFFF"/>
        </w:rPr>
        <w:t>Of</w:t>
      </w:r>
      <w:proofErr w:type="gramEnd"/>
      <w:r>
        <w:rPr>
          <w:i/>
          <w:iCs/>
          <w:shd w:val="clear" w:color="auto" w:fill="FFFFFF"/>
        </w:rPr>
        <w:t xml:space="preserve"> Drugs Act 1971</w:t>
      </w:r>
      <w:r>
        <w:rPr>
          <w:shd w:val="clear" w:color="auto" w:fill="FFFFFF"/>
        </w:rPr>
        <w:t>. [</w:t>
      </w:r>
      <w:proofErr w:type="gramStart"/>
      <w:r>
        <w:rPr>
          <w:shd w:val="clear" w:color="auto" w:fill="FFFFFF"/>
        </w:rPr>
        <w:t>online</w:t>
      </w:r>
      <w:proofErr w:type="gramEnd"/>
      <w:r>
        <w:rPr>
          <w:shd w:val="clear" w:color="auto" w:fill="FFFFFF"/>
        </w:rPr>
        <w:t>] Available at: &lt;https://www.legislation.gov.uk/ukpga/1971/38/section/23&gt; [Accessed 3 December 2020].</w:t>
      </w:r>
    </w:p>
    <w:p w14:paraId="4F0AE48C" w14:textId="77777777" w:rsidR="00E712BF" w:rsidRDefault="00E712BF" w:rsidP="00E712BF">
      <w:pPr>
        <w:rPr>
          <w:shd w:val="clear" w:color="auto" w:fill="FFFFFF"/>
        </w:rPr>
      </w:pPr>
    </w:p>
    <w:p w14:paraId="78B75EB8" w14:textId="6B70521C" w:rsidR="00E712BF" w:rsidRDefault="00E712BF" w:rsidP="00E712BF">
      <w:pPr>
        <w:rPr>
          <w:shd w:val="clear" w:color="auto" w:fill="FFFFFF"/>
        </w:rPr>
      </w:pPr>
      <w:r>
        <w:rPr>
          <w:shd w:val="clear" w:color="auto" w:fill="FFFFFF"/>
        </w:rPr>
        <w:t>Library.college.police.uk. 2020. </w:t>
      </w:r>
      <w:r>
        <w:rPr>
          <w:i/>
          <w:iCs/>
          <w:shd w:val="clear" w:color="auto" w:fill="FFFFFF"/>
        </w:rPr>
        <w:t>Pre Interview Briefings</w:t>
      </w:r>
      <w:r>
        <w:rPr>
          <w:shd w:val="clear" w:color="auto" w:fill="FFFFFF"/>
        </w:rPr>
        <w:t>. [</w:t>
      </w:r>
      <w:proofErr w:type="gramStart"/>
      <w:r>
        <w:rPr>
          <w:shd w:val="clear" w:color="auto" w:fill="FFFFFF"/>
        </w:rPr>
        <w:t>online</w:t>
      </w:r>
      <w:proofErr w:type="gramEnd"/>
      <w:r>
        <w:rPr>
          <w:shd w:val="clear" w:color="auto" w:fill="FFFFFF"/>
        </w:rPr>
        <w:t>] Available at: &lt;http://library.college.police.uk/docs/APPREF/National-Policing-Position-Statement-Pre-Interview-Briefings-2014.pdf&gt; [Accessed 2 December 2020].</w:t>
      </w:r>
    </w:p>
    <w:p w14:paraId="21F4865D" w14:textId="77777777" w:rsidR="00E712BF" w:rsidRDefault="00E712BF" w:rsidP="00E712BF">
      <w:pPr>
        <w:rPr>
          <w:shd w:val="clear" w:color="auto" w:fill="FFFFFF"/>
        </w:rPr>
      </w:pPr>
    </w:p>
    <w:p w14:paraId="2DB9A591" w14:textId="40B2AF1B" w:rsidR="00E712BF" w:rsidRDefault="00E712BF" w:rsidP="00E712BF">
      <w:pPr>
        <w:rPr>
          <w:shd w:val="clear" w:color="auto" w:fill="FFFFFF"/>
        </w:rPr>
      </w:pPr>
      <w:r>
        <w:rPr>
          <w:shd w:val="clear" w:color="auto" w:fill="FFFFFF"/>
        </w:rPr>
        <w:t xml:space="preserve">Ma, C., Andrew, M., </w:t>
      </w:r>
      <w:proofErr w:type="spellStart"/>
      <w:r>
        <w:rPr>
          <w:shd w:val="clear" w:color="auto" w:fill="FFFFFF"/>
        </w:rPr>
        <w:t>Fekedulegn</w:t>
      </w:r>
      <w:proofErr w:type="spellEnd"/>
      <w:r>
        <w:rPr>
          <w:shd w:val="clear" w:color="auto" w:fill="FFFFFF"/>
        </w:rPr>
        <w:t xml:space="preserve">, D., </w:t>
      </w:r>
      <w:proofErr w:type="spellStart"/>
      <w:proofErr w:type="gramStart"/>
      <w:r>
        <w:rPr>
          <w:shd w:val="clear" w:color="auto" w:fill="FFFFFF"/>
        </w:rPr>
        <w:t>Gu</w:t>
      </w:r>
      <w:proofErr w:type="spellEnd"/>
      <w:proofErr w:type="gramEnd"/>
      <w:r>
        <w:rPr>
          <w:shd w:val="clear" w:color="auto" w:fill="FFFFFF"/>
        </w:rPr>
        <w:t xml:space="preserve">, J., Hartley, T., Charles, L., </w:t>
      </w:r>
      <w:proofErr w:type="spellStart"/>
      <w:r>
        <w:rPr>
          <w:shd w:val="clear" w:color="auto" w:fill="FFFFFF"/>
        </w:rPr>
        <w:t>Violanti</w:t>
      </w:r>
      <w:proofErr w:type="spellEnd"/>
      <w:r>
        <w:rPr>
          <w:shd w:val="clear" w:color="auto" w:fill="FFFFFF"/>
        </w:rPr>
        <w:t xml:space="preserve">, J. and </w:t>
      </w:r>
      <w:proofErr w:type="spellStart"/>
      <w:r>
        <w:rPr>
          <w:shd w:val="clear" w:color="auto" w:fill="FFFFFF"/>
        </w:rPr>
        <w:t>Burchfiel</w:t>
      </w:r>
      <w:proofErr w:type="spellEnd"/>
      <w:r>
        <w:rPr>
          <w:shd w:val="clear" w:color="auto" w:fill="FFFFFF"/>
        </w:rPr>
        <w:t>, C., 2015. </w:t>
      </w:r>
      <w:r>
        <w:rPr>
          <w:i/>
          <w:iCs/>
          <w:shd w:val="clear" w:color="auto" w:fill="FFFFFF"/>
        </w:rPr>
        <w:t xml:space="preserve">Shift Work </w:t>
      </w:r>
      <w:proofErr w:type="gramStart"/>
      <w:r>
        <w:rPr>
          <w:i/>
          <w:iCs/>
          <w:shd w:val="clear" w:color="auto" w:fill="FFFFFF"/>
        </w:rPr>
        <w:t>And</w:t>
      </w:r>
      <w:proofErr w:type="gramEnd"/>
      <w:r>
        <w:rPr>
          <w:i/>
          <w:iCs/>
          <w:shd w:val="clear" w:color="auto" w:fill="FFFFFF"/>
        </w:rPr>
        <w:t xml:space="preserve"> Occupational Stress In Police Officers</w:t>
      </w:r>
      <w:r>
        <w:rPr>
          <w:shd w:val="clear" w:color="auto" w:fill="FFFFFF"/>
        </w:rPr>
        <w:t>. https://www.sciencedirect.com/science/article/pii/S2093791114000766.</w:t>
      </w:r>
    </w:p>
    <w:p w14:paraId="40E5C704" w14:textId="77777777" w:rsidR="00E712BF" w:rsidRDefault="00E712BF" w:rsidP="00E712BF">
      <w:pPr>
        <w:rPr>
          <w:shd w:val="clear" w:color="auto" w:fill="FFFFFF"/>
        </w:rPr>
      </w:pPr>
    </w:p>
    <w:p w14:paraId="461174BB" w14:textId="0EF750DC" w:rsidR="00E712BF" w:rsidRDefault="00E712BF" w:rsidP="00E712BF">
      <w:pPr>
        <w:rPr>
          <w:shd w:val="clear" w:color="auto" w:fill="FFFFFF"/>
        </w:rPr>
      </w:pPr>
      <w:r>
        <w:rPr>
          <w:shd w:val="clear" w:color="auto" w:fill="FFFFFF"/>
        </w:rPr>
        <w:t>Ncjrs.gov. 2020. </w:t>
      </w:r>
      <w:r>
        <w:rPr>
          <w:i/>
          <w:iCs/>
          <w:shd w:val="clear" w:color="auto" w:fill="FFFFFF"/>
        </w:rPr>
        <w:t>Abstracts Database - National Criminal Justice Reference Service</w:t>
      </w:r>
      <w:r>
        <w:rPr>
          <w:shd w:val="clear" w:color="auto" w:fill="FFFFFF"/>
        </w:rPr>
        <w:t>. [</w:t>
      </w:r>
      <w:proofErr w:type="gramStart"/>
      <w:r>
        <w:rPr>
          <w:shd w:val="clear" w:color="auto" w:fill="FFFFFF"/>
        </w:rPr>
        <w:t>online</w:t>
      </w:r>
      <w:proofErr w:type="gramEnd"/>
      <w:r>
        <w:rPr>
          <w:shd w:val="clear" w:color="auto" w:fill="FFFFFF"/>
        </w:rPr>
        <w:t>] Available at: &lt;https://www.ncjrs.gov/App/abstractdb/AbstractDBDetails.aspx?id=177319&gt; [Accessed 7 December 2020].</w:t>
      </w:r>
    </w:p>
    <w:p w14:paraId="43432E7F" w14:textId="77777777" w:rsidR="00E712BF" w:rsidRDefault="00E712BF" w:rsidP="00E712BF">
      <w:pPr>
        <w:rPr>
          <w:shd w:val="clear" w:color="auto" w:fill="FFFFFF"/>
        </w:rPr>
      </w:pPr>
    </w:p>
    <w:p w14:paraId="26B80799" w14:textId="43FFB157" w:rsidR="00E712BF" w:rsidRDefault="00E712BF" w:rsidP="00E712BF">
      <w:pPr>
        <w:rPr>
          <w:shd w:val="clear" w:color="auto" w:fill="FFFFFF"/>
        </w:rPr>
      </w:pPr>
      <w:r>
        <w:rPr>
          <w:shd w:val="clear" w:color="auto" w:fill="FFFFFF"/>
        </w:rPr>
        <w:t>Npcc.police.uk. 2020. </w:t>
      </w:r>
      <w:r>
        <w:rPr>
          <w:i/>
          <w:iCs/>
          <w:shd w:val="clear" w:color="auto" w:fill="FFFFFF"/>
        </w:rPr>
        <w:t>Policing Vision Local Policing</w:t>
      </w:r>
      <w:r>
        <w:rPr>
          <w:shd w:val="clear" w:color="auto" w:fill="FFFFFF"/>
        </w:rPr>
        <w:t>. [</w:t>
      </w:r>
      <w:proofErr w:type="gramStart"/>
      <w:r>
        <w:rPr>
          <w:shd w:val="clear" w:color="auto" w:fill="FFFFFF"/>
        </w:rPr>
        <w:t>online</w:t>
      </w:r>
      <w:proofErr w:type="gramEnd"/>
      <w:r>
        <w:rPr>
          <w:shd w:val="clear" w:color="auto" w:fill="FFFFFF"/>
        </w:rPr>
        <w:t>] Available at: &lt;https://www.npcc.police.uk/documents/Policing%20Vision.pdf&gt; [Accessed 7 December 2020].</w:t>
      </w:r>
    </w:p>
    <w:p w14:paraId="1741BC3B" w14:textId="77777777" w:rsidR="00E712BF" w:rsidRDefault="00E712BF" w:rsidP="00E712BF">
      <w:pPr>
        <w:rPr>
          <w:shd w:val="clear" w:color="auto" w:fill="FFFFFF"/>
        </w:rPr>
      </w:pPr>
    </w:p>
    <w:p w14:paraId="7D082E01" w14:textId="51BB3DE1" w:rsidR="00E712BF" w:rsidRDefault="00E712BF" w:rsidP="00E712BF">
      <w:pPr>
        <w:rPr>
          <w:shd w:val="clear" w:color="auto" w:fill="FFFFFF"/>
        </w:rPr>
      </w:pPr>
      <w:r>
        <w:rPr>
          <w:shd w:val="clear" w:color="auto" w:fill="FFFFFF"/>
        </w:rPr>
        <w:t>Orca.cf.ac.uk. 2020. </w:t>
      </w:r>
      <w:r>
        <w:rPr>
          <w:i/>
          <w:iCs/>
          <w:shd w:val="clear" w:color="auto" w:fill="FFFFFF"/>
        </w:rPr>
        <w:t>ACT Model</w:t>
      </w:r>
      <w:r>
        <w:rPr>
          <w:shd w:val="clear" w:color="auto" w:fill="FFFFFF"/>
        </w:rPr>
        <w:t>. [</w:t>
      </w:r>
      <w:proofErr w:type="gramStart"/>
      <w:r>
        <w:rPr>
          <w:shd w:val="clear" w:color="auto" w:fill="FFFFFF"/>
        </w:rPr>
        <w:t>online</w:t>
      </w:r>
      <w:proofErr w:type="gramEnd"/>
      <w:r>
        <w:rPr>
          <w:shd w:val="clear" w:color="auto" w:fill="FFFFFF"/>
        </w:rPr>
        <w:t>] Available at: &lt;https://orca.cf.ac.uk/52681/1/personal-situational-and-incidental-vulnerabilities-to-anti-social-behaviour-harm-a-follow-up-study.pdf&gt; [Accessed 7 December 2020].</w:t>
      </w:r>
    </w:p>
    <w:p w14:paraId="7A1D25F1" w14:textId="77777777" w:rsidR="00E712BF" w:rsidRDefault="00E712BF" w:rsidP="00E712BF">
      <w:pPr>
        <w:rPr>
          <w:shd w:val="clear" w:color="auto" w:fill="FFFFFF"/>
        </w:rPr>
      </w:pPr>
    </w:p>
    <w:p w14:paraId="3DD9C9C2" w14:textId="11D6D7B0" w:rsidR="00E712BF" w:rsidRDefault="00E712BF" w:rsidP="00E712BF">
      <w:pPr>
        <w:rPr>
          <w:shd w:val="clear" w:color="auto" w:fill="FFFFFF"/>
        </w:rPr>
      </w:pPr>
      <w:r>
        <w:rPr>
          <w:shd w:val="clear" w:color="auto" w:fill="FFFFFF"/>
        </w:rPr>
        <w:t>Orca.cf.ac.uk. 2020. </w:t>
      </w:r>
      <w:r>
        <w:rPr>
          <w:i/>
          <w:iCs/>
          <w:shd w:val="clear" w:color="auto" w:fill="FFFFFF"/>
        </w:rPr>
        <w:t xml:space="preserve">Personal, Situational </w:t>
      </w:r>
      <w:proofErr w:type="gramStart"/>
      <w:r>
        <w:rPr>
          <w:i/>
          <w:iCs/>
          <w:shd w:val="clear" w:color="auto" w:fill="FFFFFF"/>
        </w:rPr>
        <w:t>And</w:t>
      </w:r>
      <w:proofErr w:type="gramEnd"/>
      <w:r>
        <w:rPr>
          <w:i/>
          <w:iCs/>
          <w:shd w:val="clear" w:color="auto" w:fill="FFFFFF"/>
        </w:rPr>
        <w:t xml:space="preserve"> Incidental Vulnerabilities</w:t>
      </w:r>
      <w:r>
        <w:rPr>
          <w:shd w:val="clear" w:color="auto" w:fill="FFFFFF"/>
        </w:rPr>
        <w:t>. [</w:t>
      </w:r>
      <w:proofErr w:type="gramStart"/>
      <w:r>
        <w:rPr>
          <w:shd w:val="clear" w:color="auto" w:fill="FFFFFF"/>
        </w:rPr>
        <w:t>online</w:t>
      </w:r>
      <w:proofErr w:type="gramEnd"/>
      <w:r>
        <w:rPr>
          <w:shd w:val="clear" w:color="auto" w:fill="FFFFFF"/>
        </w:rPr>
        <w:t>] Available at: &lt;https://orca.cf.ac.uk/52681/1/personal-situational-and-incidental-vulnerabilities-to-anti-social-behaviour-harm-a-follow-up-study.pdf&gt; [Accessed 5 December 2020].</w:t>
      </w:r>
    </w:p>
    <w:p w14:paraId="0A3218DE" w14:textId="77777777" w:rsidR="00E712BF" w:rsidRDefault="00E712BF" w:rsidP="00E712BF">
      <w:pPr>
        <w:rPr>
          <w:shd w:val="clear" w:color="auto" w:fill="FFFFFF"/>
        </w:rPr>
      </w:pPr>
    </w:p>
    <w:p w14:paraId="671DF8CE" w14:textId="6E4FE5DC" w:rsidR="00E712BF" w:rsidRDefault="00E712BF" w:rsidP="00E712BF">
      <w:pPr>
        <w:rPr>
          <w:shd w:val="clear" w:color="auto" w:fill="FFFFFF"/>
        </w:rPr>
      </w:pPr>
      <w:r>
        <w:rPr>
          <w:shd w:val="clear" w:color="auto" w:fill="FFFFFF"/>
        </w:rPr>
        <w:t>Otto, M. and Smits, J., 2009. </w:t>
      </w:r>
      <w:r>
        <w:rPr>
          <w:i/>
          <w:iCs/>
          <w:shd w:val="clear" w:color="auto" w:fill="FFFFFF"/>
        </w:rPr>
        <w:t xml:space="preserve">Exercise For Mood </w:t>
      </w:r>
      <w:proofErr w:type="gramStart"/>
      <w:r>
        <w:rPr>
          <w:i/>
          <w:iCs/>
          <w:shd w:val="clear" w:color="auto" w:fill="FFFFFF"/>
        </w:rPr>
        <w:t>And</w:t>
      </w:r>
      <w:proofErr w:type="gramEnd"/>
      <w:r>
        <w:rPr>
          <w:i/>
          <w:iCs/>
          <w:shd w:val="clear" w:color="auto" w:fill="FFFFFF"/>
        </w:rPr>
        <w:t xml:space="preserve"> Anxiety Disorders</w:t>
      </w:r>
      <w:r>
        <w:rPr>
          <w:shd w:val="clear" w:color="auto" w:fill="FFFFFF"/>
        </w:rPr>
        <w:t>. Oxford [England]: Oxford University Press.</w:t>
      </w:r>
    </w:p>
    <w:p w14:paraId="2E372627" w14:textId="77777777" w:rsidR="00BB14AA" w:rsidRDefault="00BB14AA" w:rsidP="00E712BF">
      <w:pPr>
        <w:rPr>
          <w:shd w:val="clear" w:color="auto" w:fill="FFFFFF"/>
        </w:rPr>
      </w:pPr>
    </w:p>
    <w:p w14:paraId="03DEF52B" w14:textId="5857752D" w:rsidR="00E712BF" w:rsidRDefault="00E712BF" w:rsidP="00E712BF">
      <w:pPr>
        <w:rPr>
          <w:shd w:val="clear" w:color="auto" w:fill="FFFFFF"/>
        </w:rPr>
      </w:pPr>
      <w:r>
        <w:rPr>
          <w:shd w:val="clear" w:color="auto" w:fill="FFFFFF"/>
        </w:rPr>
        <w:t>Point, C., 2020. </w:t>
      </w:r>
      <w:proofErr w:type="spellStart"/>
      <w:r>
        <w:rPr>
          <w:i/>
          <w:iCs/>
          <w:shd w:val="clear" w:color="auto" w:fill="FFFFFF"/>
        </w:rPr>
        <w:t>Anti Social</w:t>
      </w:r>
      <w:proofErr w:type="spellEnd"/>
      <w:r>
        <w:rPr>
          <w:i/>
          <w:iCs/>
          <w:shd w:val="clear" w:color="auto" w:fill="FFFFFF"/>
        </w:rPr>
        <w:t xml:space="preserve"> Behaviour - Enforcement</w:t>
      </w:r>
      <w:r>
        <w:rPr>
          <w:shd w:val="clear" w:color="auto" w:fill="FFFFFF"/>
        </w:rPr>
        <w:t>. [</w:t>
      </w:r>
      <w:proofErr w:type="gramStart"/>
      <w:r>
        <w:rPr>
          <w:shd w:val="clear" w:color="auto" w:fill="FFFFFF"/>
        </w:rPr>
        <w:t>online</w:t>
      </w:r>
      <w:proofErr w:type="gramEnd"/>
      <w:r>
        <w:rPr>
          <w:shd w:val="clear" w:color="auto" w:fill="FFFFFF"/>
        </w:rPr>
        <w:t>] Castle Point. Available at: &lt;https://www.castlepoint.gov.uk/anti-social-behaviour---enforcement/&gt; [Accessed 7 December 2020].</w:t>
      </w:r>
    </w:p>
    <w:p w14:paraId="5CC5A7ED" w14:textId="77777777" w:rsidR="00BB14AA" w:rsidRDefault="00BB14AA" w:rsidP="00E712BF">
      <w:pPr>
        <w:rPr>
          <w:shd w:val="clear" w:color="auto" w:fill="FFFFFF"/>
        </w:rPr>
      </w:pPr>
    </w:p>
    <w:p w14:paraId="1B702F8A" w14:textId="3DDCDAE0" w:rsidR="00E712BF" w:rsidRDefault="00E712BF" w:rsidP="00E712BF">
      <w:pPr>
        <w:rPr>
          <w:shd w:val="clear" w:color="auto" w:fill="FFFFFF"/>
        </w:rPr>
      </w:pPr>
      <w:r>
        <w:rPr>
          <w:shd w:val="clear" w:color="auto" w:fill="FFFFFF"/>
        </w:rPr>
        <w:t>Point, C., 2020. </w:t>
      </w:r>
      <w:proofErr w:type="spellStart"/>
      <w:r>
        <w:rPr>
          <w:i/>
          <w:iCs/>
          <w:shd w:val="clear" w:color="auto" w:fill="FFFFFF"/>
        </w:rPr>
        <w:t>Anti Social</w:t>
      </w:r>
      <w:proofErr w:type="spellEnd"/>
      <w:r>
        <w:rPr>
          <w:i/>
          <w:iCs/>
          <w:shd w:val="clear" w:color="auto" w:fill="FFFFFF"/>
        </w:rPr>
        <w:t xml:space="preserve"> Behaviour - Prevention</w:t>
      </w:r>
      <w:r>
        <w:rPr>
          <w:shd w:val="clear" w:color="auto" w:fill="FFFFFF"/>
        </w:rPr>
        <w:t>. [</w:t>
      </w:r>
      <w:proofErr w:type="gramStart"/>
      <w:r>
        <w:rPr>
          <w:shd w:val="clear" w:color="auto" w:fill="FFFFFF"/>
        </w:rPr>
        <w:t>online</w:t>
      </w:r>
      <w:proofErr w:type="gramEnd"/>
      <w:r>
        <w:rPr>
          <w:shd w:val="clear" w:color="auto" w:fill="FFFFFF"/>
        </w:rPr>
        <w:t>] Castle Point. Available at: &lt;https://www.castlepoint.gov.uk/anti-social-behaviour---prevention/&gt; [Accessed 7 December 2020].</w:t>
      </w:r>
    </w:p>
    <w:p w14:paraId="39DC8E76" w14:textId="77777777" w:rsidR="00E712BF" w:rsidRDefault="00E712BF" w:rsidP="00E712BF">
      <w:pPr>
        <w:rPr>
          <w:shd w:val="clear" w:color="auto" w:fill="FFFFFF"/>
        </w:rPr>
      </w:pPr>
      <w:r>
        <w:rPr>
          <w:shd w:val="clear" w:color="auto" w:fill="FFFFFF"/>
        </w:rPr>
        <w:lastRenderedPageBreak/>
        <w:t>Rodriguez-</w:t>
      </w:r>
      <w:proofErr w:type="spellStart"/>
      <w:r>
        <w:rPr>
          <w:shd w:val="clear" w:color="auto" w:fill="FFFFFF"/>
        </w:rPr>
        <w:t>Cayro</w:t>
      </w:r>
      <w:proofErr w:type="spellEnd"/>
      <w:r>
        <w:rPr>
          <w:shd w:val="clear" w:color="auto" w:fill="FFFFFF"/>
        </w:rPr>
        <w:t>, K., 2020. </w:t>
      </w:r>
      <w:r>
        <w:rPr>
          <w:i/>
          <w:iCs/>
          <w:shd w:val="clear" w:color="auto" w:fill="FFFFFF"/>
        </w:rPr>
        <w:t xml:space="preserve">6 Ways </w:t>
      </w:r>
      <w:proofErr w:type="gramStart"/>
      <w:r>
        <w:rPr>
          <w:i/>
          <w:iCs/>
          <w:shd w:val="clear" w:color="auto" w:fill="FFFFFF"/>
        </w:rPr>
        <w:t>To</w:t>
      </w:r>
      <w:proofErr w:type="gramEnd"/>
      <w:r>
        <w:rPr>
          <w:i/>
          <w:iCs/>
          <w:shd w:val="clear" w:color="auto" w:fill="FFFFFF"/>
        </w:rPr>
        <w:t xml:space="preserve"> Deal With New-Job Anxiety, According To Experts</w:t>
      </w:r>
      <w:r>
        <w:rPr>
          <w:shd w:val="clear" w:color="auto" w:fill="FFFFFF"/>
        </w:rPr>
        <w:t>. [</w:t>
      </w:r>
      <w:proofErr w:type="gramStart"/>
      <w:r>
        <w:rPr>
          <w:shd w:val="clear" w:color="auto" w:fill="FFFFFF"/>
        </w:rPr>
        <w:t>online</w:t>
      </w:r>
      <w:proofErr w:type="gramEnd"/>
      <w:r>
        <w:rPr>
          <w:shd w:val="clear" w:color="auto" w:fill="FFFFFF"/>
        </w:rPr>
        <w:t>] Bustle. Available at: &lt;https://www.bustle.com/p/6-ways-to-deal-with-new-job-anxiety-according-to-experts-9769617&gt; [Accessed 12 November 2020].</w:t>
      </w:r>
    </w:p>
    <w:p w14:paraId="5E5AE8D1" w14:textId="77777777" w:rsidR="00BB14AA" w:rsidRDefault="00BB14AA" w:rsidP="00E712BF">
      <w:pPr>
        <w:rPr>
          <w:shd w:val="clear" w:color="auto" w:fill="FFFFFF"/>
        </w:rPr>
      </w:pPr>
    </w:p>
    <w:p w14:paraId="5D5209BA" w14:textId="22D19C03" w:rsidR="00E712BF" w:rsidRDefault="00E712BF" w:rsidP="00E712BF">
      <w:pPr>
        <w:rPr>
          <w:shd w:val="clear" w:color="auto" w:fill="FFFFFF"/>
        </w:rPr>
      </w:pPr>
      <w:r>
        <w:rPr>
          <w:shd w:val="clear" w:color="auto" w:fill="FFFFFF"/>
        </w:rPr>
        <w:t>Scotland.shelter.org.uk. 2020. </w:t>
      </w:r>
      <w:r>
        <w:rPr>
          <w:i/>
          <w:iCs/>
          <w:shd w:val="clear" w:color="auto" w:fill="FFFFFF"/>
        </w:rPr>
        <w:t xml:space="preserve">What Is An ASBO And What Happens When You Get </w:t>
      </w:r>
      <w:proofErr w:type="gramStart"/>
      <w:r>
        <w:rPr>
          <w:i/>
          <w:iCs/>
          <w:shd w:val="clear" w:color="auto" w:fill="FFFFFF"/>
        </w:rPr>
        <w:t>One</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&lt;http://scotland.shelter.org.uk/get_advice/advice_topics/neighbourhood_issues/antisocial_behaviour/what_to_do_about_an_asbo#:~:text=What%20is%20an%20antisocial%20behaviour,ways%20or%20doing%20certain%20things.&gt; [Accessed 7 December 2020].</w:t>
      </w:r>
    </w:p>
    <w:p w14:paraId="37A76260" w14:textId="77777777" w:rsidR="00BB14AA" w:rsidRDefault="00BB14AA" w:rsidP="00E712BF">
      <w:pPr>
        <w:rPr>
          <w:shd w:val="clear" w:color="auto" w:fill="FFFFFF"/>
        </w:rPr>
      </w:pPr>
    </w:p>
    <w:p w14:paraId="2F4BFBA3" w14:textId="10195A3C" w:rsidR="00E712BF" w:rsidRDefault="00E712BF" w:rsidP="00E712BF">
      <w:pPr>
        <w:rPr>
          <w:shd w:val="clear" w:color="auto" w:fill="FFFFFF"/>
        </w:rPr>
      </w:pPr>
      <w:r>
        <w:rPr>
          <w:shd w:val="clear" w:color="auto" w:fill="FFFFFF"/>
        </w:rPr>
        <w:t xml:space="preserve">Skillsforcare.org.uk. </w:t>
      </w:r>
      <w:proofErr w:type="spellStart"/>
      <w:r>
        <w:rPr>
          <w:shd w:val="clear" w:color="auto" w:fill="FFFFFF"/>
        </w:rPr>
        <w:t>n.d.</w:t>
      </w:r>
      <w:proofErr w:type="spellEnd"/>
      <w:r>
        <w:rPr>
          <w:shd w:val="clear" w:color="auto" w:fill="FFFFFF"/>
        </w:rPr>
        <w:t> </w:t>
      </w:r>
      <w:r>
        <w:rPr>
          <w:i/>
          <w:iCs/>
          <w:shd w:val="clear" w:color="auto" w:fill="FFFFFF"/>
        </w:rPr>
        <w:t>Care Act</w:t>
      </w:r>
      <w:r>
        <w:rPr>
          <w:shd w:val="clear" w:color="auto" w:fill="FFFFFF"/>
        </w:rPr>
        <w:t>. [</w:t>
      </w:r>
      <w:proofErr w:type="gramStart"/>
      <w:r>
        <w:rPr>
          <w:shd w:val="clear" w:color="auto" w:fill="FFFFFF"/>
        </w:rPr>
        <w:t>online</w:t>
      </w:r>
      <w:proofErr w:type="gramEnd"/>
      <w:r>
        <w:rPr>
          <w:shd w:val="clear" w:color="auto" w:fill="FFFFFF"/>
        </w:rPr>
        <w:t>] Available at: &lt;https://www.skillsforcare.org.uk/Document-library/Standards/Care-Act/learning-and-development/care-act-changes-to-the-police-role-in-the-safety-and-protection-of-adults-at-risk-from-harm-or-abuse-briefing.pdf&gt; [Accessed 12 November 2020].</w:t>
      </w:r>
    </w:p>
    <w:p w14:paraId="30B94523" w14:textId="77777777" w:rsidR="00BB14AA" w:rsidRDefault="00BB14AA" w:rsidP="00E712BF">
      <w:pPr>
        <w:rPr>
          <w:shd w:val="clear" w:color="auto" w:fill="FFFFFF"/>
        </w:rPr>
      </w:pPr>
    </w:p>
    <w:p w14:paraId="1101789B" w14:textId="421B69DE" w:rsidR="00E712BF" w:rsidRDefault="00E712BF" w:rsidP="00E712BF">
      <w:pPr>
        <w:rPr>
          <w:shd w:val="clear" w:color="auto" w:fill="FFFFFF"/>
        </w:rPr>
      </w:pPr>
      <w:proofErr w:type="spellStart"/>
      <w:r>
        <w:rPr>
          <w:shd w:val="clear" w:color="auto" w:fill="FFFFFF"/>
        </w:rPr>
        <w:t>Skinns</w:t>
      </w:r>
      <w:proofErr w:type="spellEnd"/>
      <w:r>
        <w:rPr>
          <w:shd w:val="clear" w:color="auto" w:fill="FFFFFF"/>
        </w:rPr>
        <w:t>, L., 2010. Stop the clock? Predictors of detention without charge in police custody areas. </w:t>
      </w:r>
      <w:proofErr w:type="gramStart"/>
      <w:r>
        <w:rPr>
          <w:i/>
          <w:iCs/>
          <w:shd w:val="clear" w:color="auto" w:fill="FFFFFF"/>
        </w:rPr>
        <w:t>sage</w:t>
      </w:r>
      <w:proofErr w:type="gramEnd"/>
      <w:r>
        <w:rPr>
          <w:i/>
          <w:iCs/>
          <w:shd w:val="clear" w:color="auto" w:fill="FFFFFF"/>
        </w:rPr>
        <w:t xml:space="preserve"> journals</w:t>
      </w:r>
      <w:r>
        <w:rPr>
          <w:shd w:val="clear" w:color="auto" w:fill="FFFFFF"/>
        </w:rPr>
        <w:t>,.</w:t>
      </w:r>
    </w:p>
    <w:p w14:paraId="235E050A" w14:textId="77777777" w:rsidR="00BB14AA" w:rsidRDefault="00BB14AA" w:rsidP="00E712BF">
      <w:pPr>
        <w:rPr>
          <w:shd w:val="clear" w:color="auto" w:fill="FFFFFF"/>
        </w:rPr>
      </w:pPr>
    </w:p>
    <w:p w14:paraId="007C845D" w14:textId="3F93C79F" w:rsidR="00E712BF" w:rsidRDefault="00E712BF" w:rsidP="00E712BF">
      <w:pPr>
        <w:rPr>
          <w:shd w:val="clear" w:color="auto" w:fill="FFFFFF"/>
        </w:rPr>
      </w:pPr>
      <w:r>
        <w:rPr>
          <w:shd w:val="clear" w:color="auto" w:fill="FFFFFF"/>
        </w:rPr>
        <w:t>South Wales Victim Focus. 2020. </w:t>
      </w:r>
      <w:r>
        <w:rPr>
          <w:i/>
          <w:iCs/>
          <w:shd w:val="clear" w:color="auto" w:fill="FFFFFF"/>
        </w:rPr>
        <w:t>Support If You Are Experiencing Anti-Social Behaviour - South Wales Victim Focus</w:t>
      </w:r>
      <w:r>
        <w:rPr>
          <w:shd w:val="clear" w:color="auto" w:fill="FFFFFF"/>
        </w:rPr>
        <w:t>. [</w:t>
      </w:r>
      <w:proofErr w:type="gramStart"/>
      <w:r>
        <w:rPr>
          <w:shd w:val="clear" w:color="auto" w:fill="FFFFFF"/>
        </w:rPr>
        <w:t>online</w:t>
      </w:r>
      <w:proofErr w:type="gramEnd"/>
      <w:r>
        <w:rPr>
          <w:shd w:val="clear" w:color="auto" w:fill="FFFFFF"/>
        </w:rPr>
        <w:t>] Available at: &lt;https://www.southwalesvictimfocus.org.uk/what-we-do/support-if-you-are-experiencing-anti-social-behaviour/&gt; [Accessed 7 December 2020].</w:t>
      </w:r>
    </w:p>
    <w:p w14:paraId="59B20493" w14:textId="77777777" w:rsidR="00BB14AA" w:rsidRDefault="00BB14AA" w:rsidP="00E712BF">
      <w:pPr>
        <w:rPr>
          <w:shd w:val="clear" w:color="auto" w:fill="FFFFFF"/>
        </w:rPr>
      </w:pPr>
    </w:p>
    <w:p w14:paraId="43EEA426" w14:textId="1F74AA32" w:rsidR="00E712BF" w:rsidRDefault="00E712BF" w:rsidP="00E712BF">
      <w:pPr>
        <w:rPr>
          <w:shd w:val="clear" w:color="auto" w:fill="FFFFFF"/>
        </w:rPr>
      </w:pPr>
      <w:r>
        <w:rPr>
          <w:shd w:val="clear" w:color="auto" w:fill="FFFFFF"/>
        </w:rPr>
        <w:t>South-wales.police.uk. 2020. </w:t>
      </w:r>
      <w:r>
        <w:rPr>
          <w:i/>
          <w:iCs/>
          <w:shd w:val="clear" w:color="auto" w:fill="FFFFFF"/>
        </w:rPr>
        <w:t>What Is Antisocial Behaviour</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&lt;https://www.south-wales.police.uk/advice/advice-and-information/asb/af/antisocial-behaviour/&gt; [Accessed 7 December 2020].</w:t>
      </w:r>
    </w:p>
    <w:p w14:paraId="20EA9578" w14:textId="77777777" w:rsidR="00BB14AA" w:rsidRDefault="00BB14AA" w:rsidP="00E712BF">
      <w:pPr>
        <w:rPr>
          <w:shd w:val="clear" w:color="auto" w:fill="FFFFFF"/>
        </w:rPr>
      </w:pPr>
    </w:p>
    <w:p w14:paraId="351C20C5" w14:textId="6BBBDBC2" w:rsidR="00E712BF" w:rsidRDefault="00E712BF" w:rsidP="00E712BF">
      <w:pPr>
        <w:rPr>
          <w:shd w:val="clear" w:color="auto" w:fill="FFFFFF"/>
        </w:rPr>
      </w:pPr>
      <w:r>
        <w:rPr>
          <w:shd w:val="clear" w:color="auto" w:fill="FFFFFF"/>
        </w:rPr>
        <w:t>Southwalescommissioner.org.uk. 2020. </w:t>
      </w:r>
      <w:r>
        <w:rPr>
          <w:i/>
          <w:iCs/>
          <w:shd w:val="clear" w:color="auto" w:fill="FFFFFF"/>
        </w:rPr>
        <w:t>Anti-Social Behaviour</w:t>
      </w:r>
      <w:r>
        <w:rPr>
          <w:shd w:val="clear" w:color="auto" w:fill="FFFFFF"/>
        </w:rPr>
        <w:t>. [</w:t>
      </w:r>
      <w:proofErr w:type="gramStart"/>
      <w:r>
        <w:rPr>
          <w:shd w:val="clear" w:color="auto" w:fill="FFFFFF"/>
        </w:rPr>
        <w:t>online</w:t>
      </w:r>
      <w:proofErr w:type="gramEnd"/>
      <w:r>
        <w:rPr>
          <w:shd w:val="clear" w:color="auto" w:fill="FFFFFF"/>
        </w:rPr>
        <w:t>] Available at: &lt;https://www.southwalescommissioner.org.uk/en/our-work/anti-social-behaviour/&gt; [Accessed 7 December 2020].</w:t>
      </w:r>
    </w:p>
    <w:p w14:paraId="1449DE2B" w14:textId="77777777" w:rsidR="00BB14AA" w:rsidRDefault="00BB14AA" w:rsidP="00E712BF">
      <w:pPr>
        <w:rPr>
          <w:shd w:val="clear" w:color="auto" w:fill="FFFFFF"/>
        </w:rPr>
      </w:pPr>
    </w:p>
    <w:p w14:paraId="1321F824" w14:textId="0630AC2D" w:rsidR="00E712BF" w:rsidRDefault="00E712BF" w:rsidP="00E712BF">
      <w:pPr>
        <w:rPr>
          <w:shd w:val="clear" w:color="auto" w:fill="FFFFFF"/>
        </w:rPr>
      </w:pPr>
      <w:r>
        <w:rPr>
          <w:shd w:val="clear" w:color="auto" w:fill="FFFFFF"/>
        </w:rPr>
        <w:t>swarb.co.uk. 2020. </w:t>
      </w:r>
      <w:r>
        <w:rPr>
          <w:i/>
          <w:iCs/>
          <w:shd w:val="clear" w:color="auto" w:fill="FFFFFF"/>
        </w:rPr>
        <w:t>Regina V Roble: CACD 21 Jan 1997</w:t>
      </w:r>
      <w:r>
        <w:rPr>
          <w:shd w:val="clear" w:color="auto" w:fill="FFFFFF"/>
        </w:rPr>
        <w:t>. [</w:t>
      </w:r>
      <w:proofErr w:type="gramStart"/>
      <w:r>
        <w:rPr>
          <w:shd w:val="clear" w:color="auto" w:fill="FFFFFF"/>
        </w:rPr>
        <w:t>online</w:t>
      </w:r>
      <w:proofErr w:type="gramEnd"/>
      <w:r>
        <w:rPr>
          <w:shd w:val="clear" w:color="auto" w:fill="FFFFFF"/>
        </w:rPr>
        <w:t>] Available at: &lt;https://swarb.co.uk/regina-v-roble-cacd-21-jan-1997/&gt; [Accessed 3 December 2020].</w:t>
      </w:r>
    </w:p>
    <w:p w14:paraId="7D45B3A9" w14:textId="77777777" w:rsidR="00BB14AA" w:rsidRDefault="00BB14AA" w:rsidP="00E712BF">
      <w:pPr>
        <w:rPr>
          <w:shd w:val="clear" w:color="auto" w:fill="FFFFFF"/>
        </w:rPr>
      </w:pPr>
    </w:p>
    <w:p w14:paraId="19393700" w14:textId="00FCCCB4" w:rsidR="00E712BF" w:rsidRDefault="00E712BF" w:rsidP="00E712BF">
      <w:pPr>
        <w:rPr>
          <w:shd w:val="clear" w:color="auto" w:fill="FFFFFF"/>
        </w:rPr>
      </w:pPr>
      <w:r>
        <w:rPr>
          <w:shd w:val="clear" w:color="auto" w:fill="FFFFFF"/>
        </w:rPr>
        <w:t>Thamesvalley.police.uk. 2020. </w:t>
      </w:r>
      <w:r>
        <w:rPr>
          <w:i/>
          <w:iCs/>
          <w:shd w:val="clear" w:color="auto" w:fill="FFFFFF"/>
        </w:rPr>
        <w:t>What Is Antisocial Behaviour</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&lt;https://www.thamesvalley.police.uk/advice/advice-and-information/asb/af/antisocial-behaviour/&gt; [Accessed 6 December 2020].</w:t>
      </w:r>
    </w:p>
    <w:p w14:paraId="50030484" w14:textId="77777777" w:rsidR="00BB14AA" w:rsidRDefault="00BB14AA" w:rsidP="00E712BF">
      <w:pPr>
        <w:rPr>
          <w:shd w:val="clear" w:color="auto" w:fill="FFFFFF"/>
        </w:rPr>
      </w:pPr>
    </w:p>
    <w:p w14:paraId="42FFBE23" w14:textId="11A05C56" w:rsidR="00E712BF" w:rsidRDefault="00E712BF" w:rsidP="00E712BF">
      <w:pPr>
        <w:rPr>
          <w:shd w:val="clear" w:color="auto" w:fill="FFFFFF"/>
        </w:rPr>
      </w:pPr>
      <w:r>
        <w:rPr>
          <w:shd w:val="clear" w:color="auto" w:fill="FFFFFF"/>
        </w:rPr>
        <w:t>The Recovery Village Drug and Alcohol Rehab. 2020. </w:t>
      </w:r>
      <w:r>
        <w:rPr>
          <w:i/>
          <w:iCs/>
          <w:shd w:val="clear" w:color="auto" w:fill="FFFFFF"/>
        </w:rPr>
        <w:t xml:space="preserve">Signs </w:t>
      </w:r>
      <w:proofErr w:type="gramStart"/>
      <w:r>
        <w:rPr>
          <w:i/>
          <w:iCs/>
          <w:shd w:val="clear" w:color="auto" w:fill="FFFFFF"/>
        </w:rPr>
        <w:t>And</w:t>
      </w:r>
      <w:proofErr w:type="gramEnd"/>
      <w:r>
        <w:rPr>
          <w:i/>
          <w:iCs/>
          <w:shd w:val="clear" w:color="auto" w:fill="FFFFFF"/>
        </w:rPr>
        <w:t xml:space="preserve"> Symptoms Of Drug Addiction</w:t>
      </w:r>
      <w:r>
        <w:rPr>
          <w:shd w:val="clear" w:color="auto" w:fill="FFFFFF"/>
        </w:rPr>
        <w:t>. [</w:t>
      </w:r>
      <w:proofErr w:type="gramStart"/>
      <w:r>
        <w:rPr>
          <w:shd w:val="clear" w:color="auto" w:fill="FFFFFF"/>
        </w:rPr>
        <w:t>online</w:t>
      </w:r>
      <w:proofErr w:type="gramEnd"/>
      <w:r>
        <w:rPr>
          <w:shd w:val="clear" w:color="auto" w:fill="FFFFFF"/>
        </w:rPr>
        <w:t>] Available at: &lt;https://www.therecoveryvillage.com/drug-addiction/signs-drug-addiction/&gt; [Accessed 3 December 2020].</w:t>
      </w:r>
    </w:p>
    <w:p w14:paraId="0FEBE193" w14:textId="77777777" w:rsidR="00BB14AA" w:rsidRDefault="00BB14AA" w:rsidP="00E712BF">
      <w:pPr>
        <w:rPr>
          <w:shd w:val="clear" w:color="auto" w:fill="FFFFFF"/>
        </w:rPr>
      </w:pPr>
    </w:p>
    <w:p w14:paraId="682E14F6" w14:textId="57F93ED2" w:rsidR="00E712BF" w:rsidRDefault="00E712BF" w:rsidP="00E712BF">
      <w:pPr>
        <w:rPr>
          <w:shd w:val="clear" w:color="auto" w:fill="FFFFFF"/>
        </w:rPr>
      </w:pPr>
      <w:r>
        <w:rPr>
          <w:shd w:val="clear" w:color="auto" w:fill="FFFFFF"/>
        </w:rPr>
        <w:t>The Road Traffic Lawyer. 2020. </w:t>
      </w:r>
      <w:r>
        <w:rPr>
          <w:i/>
          <w:iCs/>
          <w:shd w:val="clear" w:color="auto" w:fill="FFFFFF"/>
        </w:rPr>
        <w:t xml:space="preserve">Drink / Drug Driving | </w:t>
      </w:r>
      <w:proofErr w:type="gramStart"/>
      <w:r>
        <w:rPr>
          <w:i/>
          <w:iCs/>
          <w:shd w:val="clear" w:color="auto" w:fill="FFFFFF"/>
        </w:rPr>
        <w:t>The</w:t>
      </w:r>
      <w:proofErr w:type="gramEnd"/>
      <w:r>
        <w:rPr>
          <w:i/>
          <w:iCs/>
          <w:shd w:val="clear" w:color="auto" w:fill="FFFFFF"/>
        </w:rPr>
        <w:t xml:space="preserve"> Road Traffic Lawyer</w:t>
      </w:r>
      <w:r>
        <w:rPr>
          <w:shd w:val="clear" w:color="auto" w:fill="FFFFFF"/>
        </w:rPr>
        <w:t>. [</w:t>
      </w:r>
      <w:proofErr w:type="gramStart"/>
      <w:r>
        <w:rPr>
          <w:shd w:val="clear" w:color="auto" w:fill="FFFFFF"/>
        </w:rPr>
        <w:t>online</w:t>
      </w:r>
      <w:proofErr w:type="gramEnd"/>
      <w:r>
        <w:rPr>
          <w:shd w:val="clear" w:color="auto" w:fill="FFFFFF"/>
        </w:rPr>
        <w:t>] Available at: &lt;https://www.theroadtrafficlawyer.com/offences/drink-drug-driving#:~:text=Under%20Section%</w:t>
      </w:r>
      <w:proofErr w:type="gramStart"/>
      <w:r>
        <w:rPr>
          <w:shd w:val="clear" w:color="auto" w:fill="FFFFFF"/>
        </w:rPr>
        <w:t>205(</w:t>
      </w:r>
      <w:proofErr w:type="gramEnd"/>
      <w:r>
        <w:rPr>
          <w:shd w:val="clear" w:color="auto" w:fill="FFFFFF"/>
        </w:rPr>
        <w:t>1)(,urine%20exceeds%20the%20prescribed%20limit.&gt; [Accessed 3 December 2020].</w:t>
      </w:r>
    </w:p>
    <w:p w14:paraId="7620E067" w14:textId="77777777" w:rsidR="00BB14AA" w:rsidRDefault="00BB14AA" w:rsidP="00E712BF">
      <w:pPr>
        <w:rPr>
          <w:shd w:val="clear" w:color="auto" w:fill="FFFFFF"/>
        </w:rPr>
      </w:pPr>
    </w:p>
    <w:p w14:paraId="4AE70FD0" w14:textId="2891A2D7" w:rsidR="00E712BF" w:rsidRDefault="00E712BF" w:rsidP="00E712BF">
      <w:pPr>
        <w:rPr>
          <w:shd w:val="clear" w:color="auto" w:fill="FFFFFF"/>
        </w:rPr>
      </w:pPr>
      <w:proofErr w:type="spellStart"/>
      <w:r>
        <w:rPr>
          <w:shd w:val="clear" w:color="auto" w:fill="FFFFFF"/>
        </w:rPr>
        <w:t>Verywell</w:t>
      </w:r>
      <w:proofErr w:type="spellEnd"/>
      <w:r>
        <w:rPr>
          <w:shd w:val="clear" w:color="auto" w:fill="FFFFFF"/>
        </w:rPr>
        <w:t xml:space="preserve"> Mind. 2020. </w:t>
      </w:r>
      <w:r>
        <w:rPr>
          <w:i/>
          <w:iCs/>
          <w:shd w:val="clear" w:color="auto" w:fill="FFFFFF"/>
        </w:rPr>
        <w:t>Practicing Active Listening</w:t>
      </w:r>
      <w:r>
        <w:rPr>
          <w:shd w:val="clear" w:color="auto" w:fill="FFFFFF"/>
        </w:rPr>
        <w:t>. [</w:t>
      </w:r>
      <w:proofErr w:type="gramStart"/>
      <w:r>
        <w:rPr>
          <w:shd w:val="clear" w:color="auto" w:fill="FFFFFF"/>
        </w:rPr>
        <w:t>online</w:t>
      </w:r>
      <w:proofErr w:type="gramEnd"/>
      <w:r>
        <w:rPr>
          <w:shd w:val="clear" w:color="auto" w:fill="FFFFFF"/>
        </w:rPr>
        <w:t>] Available at: &lt;https://www.verywellmind.com/what-is-active-listening-3024343#:~:text=Active%20listening%20refers%20to%20a</w:t>
      </w:r>
      <w:proofErr w:type="gramStart"/>
      <w:r>
        <w:rPr>
          <w:shd w:val="clear" w:color="auto" w:fill="FFFFFF"/>
        </w:rPr>
        <w:t>,and</w:t>
      </w:r>
      <w:proofErr w:type="gramEnd"/>
      <w:r>
        <w:rPr>
          <w:shd w:val="clear" w:color="auto" w:fill="FFFFFF"/>
        </w:rPr>
        <w:t>%20withholding%20judgment%20and%20advice.&gt; [Accessed 5 December 2020].</w:t>
      </w:r>
    </w:p>
    <w:p w14:paraId="06D33079" w14:textId="77777777" w:rsidR="00BB14AA" w:rsidRDefault="00BB14AA" w:rsidP="00E712BF">
      <w:pPr>
        <w:rPr>
          <w:shd w:val="clear" w:color="auto" w:fill="FFFFFF"/>
        </w:rPr>
      </w:pPr>
    </w:p>
    <w:p w14:paraId="1D566E5D" w14:textId="5B6D2FE4" w:rsidR="00E712BF" w:rsidRDefault="00E712BF" w:rsidP="00E712BF">
      <w:pPr>
        <w:rPr>
          <w:shd w:val="clear" w:color="auto" w:fill="FFFFFF"/>
        </w:rPr>
      </w:pPr>
      <w:r>
        <w:rPr>
          <w:shd w:val="clear" w:color="auto" w:fill="FFFFFF"/>
        </w:rPr>
        <w:t>Work - Chron.com. 2020. </w:t>
      </w:r>
      <w:r>
        <w:rPr>
          <w:i/>
          <w:iCs/>
          <w:shd w:val="clear" w:color="auto" w:fill="FFFFFF"/>
        </w:rPr>
        <w:t xml:space="preserve">Obligations &amp; Job Duties </w:t>
      </w:r>
      <w:proofErr w:type="gramStart"/>
      <w:r>
        <w:rPr>
          <w:i/>
          <w:iCs/>
          <w:shd w:val="clear" w:color="auto" w:fill="FFFFFF"/>
        </w:rPr>
        <w:t>Of</w:t>
      </w:r>
      <w:proofErr w:type="gramEnd"/>
      <w:r>
        <w:rPr>
          <w:i/>
          <w:iCs/>
          <w:shd w:val="clear" w:color="auto" w:fill="FFFFFF"/>
        </w:rPr>
        <w:t xml:space="preserve"> Police Officers</w:t>
      </w:r>
      <w:r>
        <w:rPr>
          <w:shd w:val="clear" w:color="auto" w:fill="FFFFFF"/>
        </w:rPr>
        <w:t>. [</w:t>
      </w:r>
      <w:proofErr w:type="gramStart"/>
      <w:r>
        <w:rPr>
          <w:shd w:val="clear" w:color="auto" w:fill="FFFFFF"/>
        </w:rPr>
        <w:t>online</w:t>
      </w:r>
      <w:proofErr w:type="gramEnd"/>
      <w:r>
        <w:rPr>
          <w:shd w:val="clear" w:color="auto" w:fill="FFFFFF"/>
        </w:rPr>
        <w:t>] Available at: &lt;https://work.chron.com/obligations-job-duties-police-officers-24841.html&gt; [Accessed 6 December 2020].</w:t>
      </w:r>
    </w:p>
    <w:p w14:paraId="51A54180" w14:textId="77777777" w:rsidR="00E712BF" w:rsidRPr="00270EEB" w:rsidRDefault="00E712BF"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5CF1A6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BB14AA">
        <w:rPr>
          <w:rFonts w:eastAsia="Arial"/>
          <w:color w:val="000000" w:themeColor="text1"/>
          <w:sz w:val="24"/>
          <w:szCs w:val="24"/>
        </w:rPr>
        <w:t xml:space="preserve">Alannah </w:t>
      </w:r>
      <w:proofErr w:type="gramStart"/>
      <w:r w:rsidR="00BB14AA">
        <w:rPr>
          <w:rFonts w:eastAsia="Arial"/>
          <w:color w:val="000000" w:themeColor="text1"/>
          <w:sz w:val="24"/>
          <w:szCs w:val="24"/>
        </w:rPr>
        <w:t>Miller</w:t>
      </w:r>
      <w:r w:rsidRPr="5848403C">
        <w:rPr>
          <w:rFonts w:eastAsia="Arial"/>
          <w:color w:val="000000" w:themeColor="text1"/>
          <w:sz w:val="24"/>
          <w:szCs w:val="24"/>
        </w:rPr>
        <w:t xml:space="preserve">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595E566" w:rsidR="5848403C" w:rsidRDefault="00BB14AA" w:rsidP="5848403C">
      <w:pPr>
        <w:jc w:val="both"/>
        <w:rPr>
          <w:rFonts w:eastAsia="Arial"/>
          <w:color w:val="000000" w:themeColor="text1"/>
          <w:sz w:val="24"/>
          <w:szCs w:val="24"/>
        </w:rPr>
      </w:pPr>
      <w:r>
        <w:rPr>
          <w:rFonts w:eastAsia="Arial"/>
          <w:color w:val="000000" w:themeColor="text1"/>
          <w:sz w:val="24"/>
          <w:szCs w:val="24"/>
        </w:rPr>
        <w:t>Date: 07/12/2020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B14FFD">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B14FFD">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712BF" w:rsidRDefault="00E712BF">
      <w:r>
        <w:separator/>
      </w:r>
    </w:p>
  </w:endnote>
  <w:endnote w:type="continuationSeparator" w:id="0">
    <w:p w14:paraId="2FD44551" w14:textId="77777777" w:rsidR="00E712BF" w:rsidRDefault="00E7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B1A09" w14:textId="5EC1A140" w:rsidR="00E712BF" w:rsidRDefault="00E712BF" w:rsidP="003A5BC3">
    <w:pPr>
      <w:pStyle w:val="Footer"/>
      <w:rPr>
        <w:sz w:val="17"/>
      </w:rPr>
    </w:pPr>
    <w:bookmarkStart w:id="2" w:name="TITUS1FooterEvenPages"/>
    <w:r>
      <w:rPr>
        <w:sz w:val="17"/>
      </w:rPr>
      <w:t> </w:t>
    </w:r>
  </w:p>
  <w:bookmarkEnd w:id="2"/>
  <w:p w14:paraId="7E95FD7F" w14:textId="1347E997" w:rsidR="00E712BF" w:rsidRDefault="00E712BF" w:rsidP="00B14FFD">
    <w:pPr>
      <w:pStyle w:val="Footer"/>
      <w:jc w:val="right"/>
    </w:pPr>
    <w:r>
      <w:fldChar w:fldCharType="begin"/>
    </w:r>
    <w:r>
      <w:instrText xml:space="preserve"> PAGE   \* MERGEFORMAT </w:instrText>
    </w:r>
    <w:r>
      <w:fldChar w:fldCharType="separate"/>
    </w:r>
    <w:r w:rsidR="00BB14AA">
      <w:rPr>
        <w:noProof/>
      </w:rPr>
      <w:t>6</w:t>
    </w:r>
    <w:r>
      <w:rPr>
        <w:noProof/>
      </w:rPr>
      <w:fldChar w:fldCharType="end"/>
    </w:r>
  </w:p>
  <w:p w14:paraId="5B2AE859" w14:textId="77777777" w:rsidR="00E712BF" w:rsidRPr="00BB5EAA" w:rsidRDefault="00E712BF" w:rsidP="00B14FFD">
    <w:pPr>
      <w:pStyle w:val="Footer"/>
      <w:ind w:right="360"/>
      <w:jc w:val="center"/>
    </w:pPr>
  </w:p>
  <w:p w14:paraId="515BE1C5" w14:textId="77777777" w:rsidR="00E712BF" w:rsidRDefault="00E71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2B4A8" w14:textId="2B5B306D" w:rsidR="00E712BF" w:rsidRDefault="00E712BF" w:rsidP="003A5BC3">
    <w:pPr>
      <w:pStyle w:val="Footer"/>
      <w:rPr>
        <w:sz w:val="17"/>
      </w:rPr>
    </w:pPr>
    <w:bookmarkStart w:id="3" w:name="TITUS1FooterPrimary"/>
    <w:r>
      <w:rPr>
        <w:sz w:val="17"/>
      </w:rPr>
      <w:t> </w:t>
    </w:r>
  </w:p>
  <w:bookmarkEnd w:id="3"/>
  <w:p w14:paraId="50521BFA" w14:textId="47521E82" w:rsidR="00E712BF" w:rsidRDefault="00E712BF">
    <w:pPr>
      <w:pStyle w:val="Footer"/>
      <w:jc w:val="right"/>
    </w:pPr>
    <w:r>
      <w:fldChar w:fldCharType="begin"/>
    </w:r>
    <w:r>
      <w:instrText xml:space="preserve"> PAGE   \* MERGEFORMAT </w:instrText>
    </w:r>
    <w:r>
      <w:fldChar w:fldCharType="separate"/>
    </w:r>
    <w:r w:rsidR="00BB14AA">
      <w:rPr>
        <w:noProof/>
      </w:rPr>
      <w:t>7</w:t>
    </w:r>
    <w:r>
      <w:rPr>
        <w:noProof/>
      </w:rPr>
      <w:fldChar w:fldCharType="end"/>
    </w:r>
  </w:p>
  <w:p w14:paraId="790812FF" w14:textId="77777777" w:rsidR="00E712BF" w:rsidRPr="00BB5EAA" w:rsidRDefault="00E712B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5D6F7" w14:textId="427489F7" w:rsidR="00E712BF" w:rsidRDefault="00E712BF" w:rsidP="003A5BC3">
    <w:pPr>
      <w:pStyle w:val="Footer"/>
      <w:rPr>
        <w:sz w:val="17"/>
      </w:rPr>
    </w:pPr>
    <w:bookmarkStart w:id="5" w:name="TITUS1FooterFirstPage"/>
    <w:r>
      <w:rPr>
        <w:sz w:val="17"/>
      </w:rPr>
      <w:t> </w:t>
    </w:r>
  </w:p>
  <w:bookmarkEnd w:id="5"/>
  <w:p w14:paraId="321945D7" w14:textId="1B5376B2" w:rsidR="00E712BF" w:rsidRDefault="00E712BF" w:rsidP="00B14FFD">
    <w:pPr>
      <w:pStyle w:val="Footer"/>
      <w:jc w:val="right"/>
    </w:pPr>
    <w:r>
      <w:fldChar w:fldCharType="begin"/>
    </w:r>
    <w:r>
      <w:instrText xml:space="preserve"> PAGE   \* MERGEFORMAT </w:instrText>
    </w:r>
    <w:r>
      <w:fldChar w:fldCharType="separate"/>
    </w:r>
    <w:r w:rsidR="00BB14AA">
      <w:rPr>
        <w:noProof/>
      </w:rPr>
      <w:t>1</w:t>
    </w:r>
    <w:r>
      <w:rPr>
        <w:noProof/>
      </w:rPr>
      <w:fldChar w:fldCharType="end"/>
    </w:r>
  </w:p>
  <w:p w14:paraId="0E9920C4" w14:textId="77777777" w:rsidR="00E712BF" w:rsidRPr="00BB5EAA" w:rsidRDefault="00E712BF" w:rsidP="00B14FFD">
    <w:pPr>
      <w:pStyle w:val="Footer"/>
      <w:ind w:right="360"/>
      <w:jc w:val="center"/>
    </w:pPr>
  </w:p>
  <w:p w14:paraId="2453EBAE" w14:textId="77777777" w:rsidR="00E712BF" w:rsidRDefault="00E712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E2926" w14:textId="10E56360" w:rsidR="00E712BF" w:rsidRDefault="00E712BF" w:rsidP="003A5BC3">
    <w:pPr>
      <w:pStyle w:val="Footer"/>
      <w:rPr>
        <w:sz w:val="17"/>
      </w:rPr>
    </w:pPr>
    <w:bookmarkStart w:id="9" w:name="TITUS2FooterEvenPages"/>
    <w:r>
      <w:rPr>
        <w:sz w:val="17"/>
      </w:rPr>
      <w:t> </w:t>
    </w:r>
  </w:p>
  <w:bookmarkEnd w:id="9"/>
  <w:p w14:paraId="26A1F60C" w14:textId="77777777" w:rsidR="00E712BF" w:rsidRDefault="00E712BF" w:rsidP="00B14FFD">
    <w:pPr>
      <w:pStyle w:val="Footer"/>
      <w:jc w:val="right"/>
    </w:pPr>
  </w:p>
  <w:p w14:paraId="705D3F30" w14:textId="0EE23DA4" w:rsidR="00E712BF" w:rsidRDefault="00E712BF" w:rsidP="00B14FFD">
    <w:pPr>
      <w:pStyle w:val="Footer"/>
      <w:jc w:val="right"/>
    </w:pPr>
    <w:r>
      <w:fldChar w:fldCharType="begin"/>
    </w:r>
    <w:r>
      <w:instrText xml:space="preserve"> PAGE   \* MERGEFORMAT </w:instrText>
    </w:r>
    <w:r>
      <w:fldChar w:fldCharType="separate"/>
    </w:r>
    <w:r w:rsidR="00BB14AA">
      <w:rPr>
        <w:noProof/>
      </w:rPr>
      <w:t>22</w:t>
    </w:r>
    <w:r>
      <w:rPr>
        <w:noProof/>
      </w:rPr>
      <w:fldChar w:fldCharType="end"/>
    </w:r>
  </w:p>
  <w:p w14:paraId="444E10F8" w14:textId="77777777" w:rsidR="00E712BF" w:rsidRPr="00BB5EAA" w:rsidRDefault="00E712BF" w:rsidP="00B14FFD">
    <w:pPr>
      <w:pStyle w:val="Footer"/>
      <w:ind w:right="360"/>
      <w:jc w:val="center"/>
    </w:pPr>
  </w:p>
  <w:p w14:paraId="01EDCFBE" w14:textId="77777777" w:rsidR="00E712BF" w:rsidRDefault="00E712B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36394" w14:textId="013D1787" w:rsidR="00E712BF" w:rsidRDefault="00E712BF" w:rsidP="003A5BC3">
    <w:pPr>
      <w:pStyle w:val="Footer"/>
      <w:rPr>
        <w:sz w:val="17"/>
      </w:rPr>
    </w:pPr>
    <w:bookmarkStart w:id="10" w:name="TITUS2FooterPrimary"/>
    <w:r>
      <w:rPr>
        <w:sz w:val="17"/>
      </w:rPr>
      <w:t> </w:t>
    </w:r>
  </w:p>
  <w:bookmarkEnd w:id="10"/>
  <w:p w14:paraId="45D16DA2" w14:textId="77777777" w:rsidR="00E712BF" w:rsidRDefault="00E712BF">
    <w:pPr>
      <w:pStyle w:val="Footer"/>
      <w:jc w:val="right"/>
    </w:pPr>
  </w:p>
  <w:p w14:paraId="267FF52A" w14:textId="7C0B300A" w:rsidR="00E712BF" w:rsidRDefault="00E712BF">
    <w:pPr>
      <w:pStyle w:val="Footer"/>
      <w:jc w:val="right"/>
    </w:pPr>
    <w:r>
      <w:fldChar w:fldCharType="begin"/>
    </w:r>
    <w:r>
      <w:instrText xml:space="preserve"> PAGE   \* MERGEFORMAT </w:instrText>
    </w:r>
    <w:r>
      <w:fldChar w:fldCharType="separate"/>
    </w:r>
    <w:r w:rsidR="00BB14AA">
      <w:rPr>
        <w:noProof/>
      </w:rPr>
      <w:t>21</w:t>
    </w:r>
    <w:r>
      <w:rPr>
        <w:noProof/>
      </w:rPr>
      <w:fldChar w:fldCharType="end"/>
    </w:r>
  </w:p>
  <w:p w14:paraId="15ED2247" w14:textId="77777777" w:rsidR="00E712BF" w:rsidRPr="00BB5EAA" w:rsidRDefault="00E712B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2FEC4" w14:textId="02137DEF" w:rsidR="00E712BF" w:rsidRDefault="00E712BF" w:rsidP="003A5BC3">
    <w:pPr>
      <w:pStyle w:val="Footer"/>
      <w:rPr>
        <w:sz w:val="17"/>
      </w:rPr>
    </w:pPr>
    <w:bookmarkStart w:id="12" w:name="TITUS2FooterFirstPage"/>
    <w:r>
      <w:rPr>
        <w:sz w:val="17"/>
      </w:rPr>
      <w:t> </w:t>
    </w:r>
  </w:p>
  <w:bookmarkEnd w:id="12"/>
  <w:p w14:paraId="7C95B328" w14:textId="77777777" w:rsidR="00E712BF" w:rsidRDefault="00E712BF" w:rsidP="00B14FFD">
    <w:pPr>
      <w:pStyle w:val="Footer"/>
      <w:jc w:val="right"/>
    </w:pPr>
  </w:p>
  <w:p w14:paraId="54047E38" w14:textId="39AF660C" w:rsidR="00E712BF" w:rsidRDefault="00E712BF" w:rsidP="00B14FFD">
    <w:pPr>
      <w:pStyle w:val="Footer"/>
      <w:jc w:val="right"/>
    </w:pPr>
    <w:r>
      <w:fldChar w:fldCharType="begin"/>
    </w:r>
    <w:r>
      <w:instrText xml:space="preserve"> PAGE   \* MERGEFORMAT </w:instrText>
    </w:r>
    <w:r>
      <w:fldChar w:fldCharType="separate"/>
    </w:r>
    <w:r w:rsidR="00BB14AA">
      <w:rPr>
        <w:noProof/>
      </w:rPr>
      <w:t>8</w:t>
    </w:r>
    <w:r>
      <w:rPr>
        <w:noProof/>
      </w:rPr>
      <w:fldChar w:fldCharType="end"/>
    </w:r>
  </w:p>
  <w:p w14:paraId="4B6AFC17" w14:textId="77777777" w:rsidR="00E712BF" w:rsidRPr="00BB5EAA" w:rsidRDefault="00E712BF" w:rsidP="00B14FFD">
    <w:pPr>
      <w:pStyle w:val="Footer"/>
      <w:ind w:right="360"/>
      <w:jc w:val="center"/>
    </w:pPr>
  </w:p>
  <w:p w14:paraId="5AE13A0F" w14:textId="77777777" w:rsidR="00E712BF" w:rsidRDefault="00E712B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8CE72" w14:textId="5AF7BF95" w:rsidR="00E712BF" w:rsidRDefault="00E712BF" w:rsidP="003A5BC3">
    <w:pPr>
      <w:pStyle w:val="Footer"/>
      <w:rPr>
        <w:sz w:val="17"/>
      </w:rPr>
    </w:pPr>
    <w:bookmarkStart w:id="15" w:name="TITUS3FooterEvenPages"/>
    <w:r>
      <w:rPr>
        <w:sz w:val="17"/>
      </w:rPr>
      <w:t> </w:t>
    </w:r>
  </w:p>
  <w:bookmarkEnd w:id="15"/>
  <w:p w14:paraId="10718368" w14:textId="77777777" w:rsidR="00E712BF" w:rsidRDefault="00E712BF" w:rsidP="00B14FFD">
    <w:pPr>
      <w:pStyle w:val="Footer"/>
      <w:jc w:val="right"/>
    </w:pPr>
  </w:p>
  <w:p w14:paraId="47E4A735" w14:textId="0ACBC862" w:rsidR="00E712BF" w:rsidRDefault="00E712BF" w:rsidP="00B14FFD">
    <w:pPr>
      <w:pStyle w:val="Footer"/>
      <w:jc w:val="right"/>
    </w:pPr>
    <w:r>
      <w:fldChar w:fldCharType="begin"/>
    </w:r>
    <w:r>
      <w:instrText xml:space="preserve"> PAGE   \* MERGEFORMAT </w:instrText>
    </w:r>
    <w:r>
      <w:fldChar w:fldCharType="separate"/>
    </w:r>
    <w:r w:rsidR="00BB14AA">
      <w:rPr>
        <w:noProof/>
      </w:rPr>
      <w:t>26</w:t>
    </w:r>
    <w:r>
      <w:rPr>
        <w:noProof/>
      </w:rPr>
      <w:fldChar w:fldCharType="end"/>
    </w:r>
  </w:p>
  <w:p w14:paraId="29EF7425" w14:textId="77777777" w:rsidR="00E712BF" w:rsidRPr="00BB5EAA" w:rsidRDefault="00E712BF" w:rsidP="00B14FFD">
    <w:pPr>
      <w:pStyle w:val="Footer"/>
      <w:ind w:right="360"/>
      <w:jc w:val="center"/>
    </w:pPr>
  </w:p>
  <w:p w14:paraId="62478BC0" w14:textId="77777777" w:rsidR="00E712BF" w:rsidRDefault="00E712B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B486A" w14:textId="0E69F4BD" w:rsidR="00E712BF" w:rsidRDefault="00E712BF" w:rsidP="003A5BC3">
    <w:pPr>
      <w:pStyle w:val="Footer"/>
      <w:rPr>
        <w:sz w:val="17"/>
      </w:rPr>
    </w:pPr>
    <w:bookmarkStart w:id="16" w:name="TITUS3FooterPrimary"/>
    <w:r>
      <w:rPr>
        <w:sz w:val="17"/>
      </w:rPr>
      <w:t> </w:t>
    </w:r>
  </w:p>
  <w:bookmarkEnd w:id="16"/>
  <w:p w14:paraId="6EB87541" w14:textId="77777777" w:rsidR="00E712BF" w:rsidRDefault="00E712BF">
    <w:pPr>
      <w:pStyle w:val="Footer"/>
      <w:jc w:val="right"/>
    </w:pPr>
  </w:p>
  <w:p w14:paraId="66F5E6E4" w14:textId="2CACC9CA" w:rsidR="00E712BF" w:rsidRDefault="00E712BF">
    <w:pPr>
      <w:pStyle w:val="Footer"/>
      <w:jc w:val="right"/>
    </w:pPr>
    <w:r>
      <w:fldChar w:fldCharType="begin"/>
    </w:r>
    <w:r>
      <w:instrText xml:space="preserve"> PAGE   \* MERGEFORMAT </w:instrText>
    </w:r>
    <w:r>
      <w:fldChar w:fldCharType="separate"/>
    </w:r>
    <w:r w:rsidR="00BB14AA">
      <w:rPr>
        <w:noProof/>
      </w:rPr>
      <w:t>27</w:t>
    </w:r>
    <w:r>
      <w:rPr>
        <w:noProof/>
      </w:rPr>
      <w:fldChar w:fldCharType="end"/>
    </w:r>
  </w:p>
  <w:p w14:paraId="02A7B79C" w14:textId="77777777" w:rsidR="00E712BF" w:rsidRPr="00BB5EAA" w:rsidRDefault="00E712B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0E70F" w14:textId="38E2ED37" w:rsidR="00E712BF" w:rsidRDefault="00E712BF" w:rsidP="003A5BC3">
    <w:pPr>
      <w:pStyle w:val="Footer"/>
      <w:rPr>
        <w:sz w:val="17"/>
      </w:rPr>
    </w:pPr>
    <w:bookmarkStart w:id="18" w:name="TITUS3FooterFirstPage"/>
    <w:r>
      <w:rPr>
        <w:sz w:val="17"/>
      </w:rPr>
      <w:t> </w:t>
    </w:r>
  </w:p>
  <w:bookmarkEnd w:id="18"/>
  <w:p w14:paraId="1A9FBA70" w14:textId="77777777" w:rsidR="00E712BF" w:rsidRDefault="00E712BF" w:rsidP="00B14FFD">
    <w:pPr>
      <w:pStyle w:val="Footer"/>
      <w:jc w:val="right"/>
    </w:pPr>
  </w:p>
  <w:p w14:paraId="60AD1D8A" w14:textId="39D2D680" w:rsidR="00E712BF" w:rsidRDefault="00E712BF" w:rsidP="00B14FFD">
    <w:pPr>
      <w:pStyle w:val="Footer"/>
      <w:jc w:val="right"/>
    </w:pPr>
    <w:r>
      <w:fldChar w:fldCharType="begin"/>
    </w:r>
    <w:r>
      <w:instrText xml:space="preserve"> PAGE   \* MERGEFORMAT </w:instrText>
    </w:r>
    <w:r>
      <w:fldChar w:fldCharType="separate"/>
    </w:r>
    <w:r w:rsidR="00BB14AA">
      <w:rPr>
        <w:noProof/>
      </w:rPr>
      <w:t>23</w:t>
    </w:r>
    <w:r>
      <w:rPr>
        <w:noProof/>
      </w:rPr>
      <w:fldChar w:fldCharType="end"/>
    </w:r>
  </w:p>
  <w:p w14:paraId="6C5310F8" w14:textId="77777777" w:rsidR="00E712BF" w:rsidRPr="00BB5EAA" w:rsidRDefault="00E712BF" w:rsidP="00B14FFD">
    <w:pPr>
      <w:pStyle w:val="Footer"/>
      <w:ind w:right="360"/>
      <w:jc w:val="center"/>
    </w:pPr>
  </w:p>
  <w:p w14:paraId="757077CD" w14:textId="77777777" w:rsidR="00E712BF" w:rsidRDefault="00E712B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F1B21" w14:textId="52F83E8C" w:rsidR="00E712BF" w:rsidRDefault="00E712BF" w:rsidP="003A5BC3">
    <w:pPr>
      <w:pStyle w:val="Footer"/>
      <w:rPr>
        <w:sz w:val="17"/>
      </w:rPr>
    </w:pPr>
    <w:bookmarkStart w:id="21" w:name="TITUS4FooterEvenPages"/>
    <w:r>
      <w:rPr>
        <w:sz w:val="17"/>
      </w:rPr>
      <w:t> </w:t>
    </w:r>
  </w:p>
  <w:bookmarkEnd w:id="21"/>
  <w:p w14:paraId="6646B26C" w14:textId="77777777" w:rsidR="00E712BF" w:rsidRDefault="00E712BF" w:rsidP="00B14FFD">
    <w:pPr>
      <w:pStyle w:val="Footer"/>
      <w:jc w:val="right"/>
    </w:pPr>
  </w:p>
  <w:p w14:paraId="7C10992D" w14:textId="77777777" w:rsidR="00E712BF" w:rsidRDefault="00E712BF" w:rsidP="00B14FFD">
    <w:pPr>
      <w:pStyle w:val="Footer"/>
      <w:jc w:val="right"/>
    </w:pPr>
    <w:r>
      <w:fldChar w:fldCharType="begin"/>
    </w:r>
    <w:r>
      <w:instrText xml:space="preserve"> PAGE   \* MERGEFORMAT </w:instrText>
    </w:r>
    <w:r>
      <w:fldChar w:fldCharType="separate"/>
    </w:r>
    <w:r>
      <w:rPr>
        <w:noProof/>
      </w:rPr>
      <w:t>6</w:t>
    </w:r>
    <w:r>
      <w:rPr>
        <w:noProof/>
      </w:rPr>
      <w:fldChar w:fldCharType="end"/>
    </w:r>
  </w:p>
  <w:p w14:paraId="23D14B89" w14:textId="77777777" w:rsidR="00E712BF" w:rsidRPr="00BB5EAA" w:rsidRDefault="00E712BF" w:rsidP="00B14FFD">
    <w:pPr>
      <w:pStyle w:val="Footer"/>
      <w:ind w:right="360"/>
      <w:jc w:val="center"/>
    </w:pPr>
  </w:p>
  <w:p w14:paraId="2F4B87BC" w14:textId="77777777" w:rsidR="00E712BF" w:rsidRDefault="00E712B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62649" w14:textId="2BDB150E" w:rsidR="00E712BF" w:rsidRDefault="00E712BF" w:rsidP="003A5BC3">
    <w:pPr>
      <w:pStyle w:val="Footer"/>
      <w:rPr>
        <w:sz w:val="17"/>
      </w:rPr>
    </w:pPr>
    <w:bookmarkStart w:id="22" w:name="TITUS4FooterPrimary"/>
    <w:r>
      <w:rPr>
        <w:sz w:val="17"/>
      </w:rPr>
      <w:t> </w:t>
    </w:r>
  </w:p>
  <w:bookmarkEnd w:id="22"/>
  <w:p w14:paraId="0451B914" w14:textId="77777777" w:rsidR="00E712BF" w:rsidRDefault="00E712BF">
    <w:pPr>
      <w:pStyle w:val="Footer"/>
      <w:jc w:val="right"/>
    </w:pPr>
  </w:p>
  <w:p w14:paraId="3F07BA87" w14:textId="77777777" w:rsidR="00E712BF" w:rsidRDefault="00E712BF">
    <w:pPr>
      <w:pStyle w:val="Footer"/>
      <w:jc w:val="right"/>
    </w:pPr>
    <w:r>
      <w:fldChar w:fldCharType="begin"/>
    </w:r>
    <w:r>
      <w:instrText xml:space="preserve"> PAGE   \* MERGEFORMAT </w:instrText>
    </w:r>
    <w:r>
      <w:fldChar w:fldCharType="separate"/>
    </w:r>
    <w:r>
      <w:rPr>
        <w:noProof/>
      </w:rPr>
      <w:t>5</w:t>
    </w:r>
    <w:r>
      <w:rPr>
        <w:noProof/>
      </w:rPr>
      <w:fldChar w:fldCharType="end"/>
    </w:r>
  </w:p>
  <w:p w14:paraId="268B9833" w14:textId="77777777" w:rsidR="00E712BF" w:rsidRPr="00BB5EAA" w:rsidRDefault="00E712B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4450A" w14:textId="111A969B" w:rsidR="00E712BF" w:rsidRDefault="00E712BF" w:rsidP="003A5BC3">
    <w:pPr>
      <w:pStyle w:val="Footer"/>
      <w:rPr>
        <w:sz w:val="17"/>
      </w:rPr>
    </w:pPr>
    <w:bookmarkStart w:id="24" w:name="TITUS4FooterFirstPage"/>
    <w:r>
      <w:rPr>
        <w:sz w:val="17"/>
      </w:rPr>
      <w:t> </w:t>
    </w:r>
  </w:p>
  <w:bookmarkEnd w:id="24"/>
  <w:p w14:paraId="1217037B" w14:textId="77777777" w:rsidR="00E712BF" w:rsidRDefault="00E712BF" w:rsidP="00B14FFD">
    <w:pPr>
      <w:pStyle w:val="Footer"/>
      <w:jc w:val="right"/>
    </w:pPr>
  </w:p>
  <w:p w14:paraId="1C896228" w14:textId="50C1EC79" w:rsidR="00E712BF" w:rsidRDefault="00E712BF" w:rsidP="00B14FFD">
    <w:pPr>
      <w:pStyle w:val="Footer"/>
      <w:jc w:val="right"/>
    </w:pPr>
    <w:r>
      <w:fldChar w:fldCharType="begin"/>
    </w:r>
    <w:r>
      <w:instrText xml:space="preserve"> PAGE   \* MERGEFORMAT </w:instrText>
    </w:r>
    <w:r>
      <w:fldChar w:fldCharType="separate"/>
    </w:r>
    <w:r w:rsidR="00BB14AA">
      <w:rPr>
        <w:noProof/>
      </w:rPr>
      <w:t>28</w:t>
    </w:r>
    <w:r>
      <w:rPr>
        <w:noProof/>
      </w:rPr>
      <w:fldChar w:fldCharType="end"/>
    </w:r>
  </w:p>
  <w:p w14:paraId="5D8763FC" w14:textId="77777777" w:rsidR="00E712BF" w:rsidRPr="00BB5EAA" w:rsidRDefault="00E712BF" w:rsidP="00B14FFD">
    <w:pPr>
      <w:pStyle w:val="Footer"/>
      <w:ind w:right="360"/>
      <w:jc w:val="center"/>
    </w:pPr>
  </w:p>
  <w:p w14:paraId="486F2F1F" w14:textId="77777777" w:rsidR="00E712BF" w:rsidRDefault="00E71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712BF" w:rsidRDefault="00E712BF">
      <w:r>
        <w:separator/>
      </w:r>
    </w:p>
  </w:footnote>
  <w:footnote w:type="continuationSeparator" w:id="0">
    <w:p w14:paraId="458DDD75" w14:textId="77777777" w:rsidR="00E712BF" w:rsidRDefault="00E71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A6695" w14:textId="460C8493" w:rsidR="00E712BF" w:rsidRDefault="00E712BF" w:rsidP="003A5BC3">
    <w:pPr>
      <w:pStyle w:val="Header"/>
      <w:rPr>
        <w:sz w:val="17"/>
      </w:rPr>
    </w:pPr>
    <w:bookmarkStart w:id="0" w:name="TITUS1HeaderEvenPages"/>
    <w:r w:rsidRPr="003A5BC3">
      <w:rPr>
        <w:sz w:val="17"/>
      </w:rPr>
      <w:t> </w:t>
    </w:r>
  </w:p>
  <w:bookmarkEnd w:id="0"/>
  <w:p w14:paraId="7D5B6C91" w14:textId="77777777" w:rsidR="00E712BF" w:rsidRDefault="00E712BF" w:rsidP="003A5BC3">
    <w:pPr>
      <w:pStyle w:val="Header"/>
    </w:pPr>
  </w:p>
  <w:p w14:paraId="68C8EC8C" w14:textId="77777777" w:rsidR="00E712BF" w:rsidRDefault="00E71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F10EF" w14:textId="17220E60" w:rsidR="00E712BF" w:rsidRDefault="00E712BF" w:rsidP="003A5BC3">
    <w:pPr>
      <w:pStyle w:val="Header"/>
      <w:rPr>
        <w:sz w:val="17"/>
      </w:rPr>
    </w:pPr>
    <w:bookmarkStart w:id="1" w:name="TITUS1HeaderPrimary"/>
    <w:r>
      <w:rPr>
        <w:sz w:val="17"/>
      </w:rPr>
      <w:t> </w:t>
    </w:r>
  </w:p>
  <w:bookmarkEnd w:id="1"/>
  <w:p w14:paraId="70D64186" w14:textId="77777777" w:rsidR="00E712BF" w:rsidRDefault="00E71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B67F1" w14:textId="78F58F95" w:rsidR="00E712BF" w:rsidRDefault="00E712BF" w:rsidP="003A5BC3">
    <w:pPr>
      <w:pStyle w:val="Header"/>
      <w:rPr>
        <w:sz w:val="17"/>
      </w:rPr>
    </w:pPr>
    <w:bookmarkStart w:id="4" w:name="TITUS1HeaderFirstPage"/>
    <w:r>
      <w:rPr>
        <w:sz w:val="17"/>
      </w:rPr>
      <w:t> </w:t>
    </w:r>
  </w:p>
  <w:bookmarkEnd w:id="4"/>
  <w:p w14:paraId="43E93B00" w14:textId="77777777" w:rsidR="00E712BF" w:rsidRDefault="00E712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5AD54" w14:textId="3532C1DD" w:rsidR="00E712BF" w:rsidRDefault="00E712BF" w:rsidP="003A5BC3">
    <w:pPr>
      <w:pStyle w:val="Header"/>
      <w:rPr>
        <w:sz w:val="17"/>
      </w:rPr>
    </w:pPr>
    <w:bookmarkStart w:id="7" w:name="TITUS2HeaderEvenPages"/>
    <w:r>
      <w:rPr>
        <w:sz w:val="17"/>
      </w:rPr>
      <w:t> </w:t>
    </w:r>
  </w:p>
  <w:bookmarkEnd w:id="7"/>
  <w:p w14:paraId="671E3DAD" w14:textId="77777777" w:rsidR="00E712BF" w:rsidRDefault="00E712BF" w:rsidP="00B14FFD">
    <w:pPr>
      <w:pStyle w:val="Header"/>
    </w:pPr>
  </w:p>
  <w:p w14:paraId="3D2401D0" w14:textId="77777777" w:rsidR="00E712BF" w:rsidRDefault="00E712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E9CEB" w14:textId="714E0A91" w:rsidR="00E712BF" w:rsidRDefault="00E712BF" w:rsidP="003A5BC3">
    <w:pPr>
      <w:pStyle w:val="Header"/>
      <w:rPr>
        <w:sz w:val="17"/>
      </w:rPr>
    </w:pPr>
    <w:bookmarkStart w:id="8" w:name="TITUS2HeaderPrimary"/>
    <w:r>
      <w:rPr>
        <w:sz w:val="17"/>
      </w:rPr>
      <w:t> </w:t>
    </w:r>
  </w:p>
  <w:bookmarkEnd w:id="8"/>
  <w:p w14:paraId="2D33D59A" w14:textId="77777777" w:rsidR="00E712BF" w:rsidRDefault="00E712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643E9" w14:textId="7EEB7C40" w:rsidR="00E712BF" w:rsidRDefault="00E712BF" w:rsidP="003A5BC3">
    <w:pPr>
      <w:pStyle w:val="Header"/>
      <w:rPr>
        <w:sz w:val="17"/>
      </w:rPr>
    </w:pPr>
    <w:bookmarkStart w:id="11" w:name="TITUS2HeaderFirstPage"/>
    <w:r>
      <w:rPr>
        <w:sz w:val="17"/>
      </w:rPr>
      <w:t> </w:t>
    </w:r>
  </w:p>
  <w:bookmarkEnd w:id="11"/>
  <w:p w14:paraId="38ACE9B0" w14:textId="77777777" w:rsidR="00E712BF" w:rsidRDefault="00E712BF" w:rsidP="00B14FFD">
    <w:pPr>
      <w:pStyle w:val="Header"/>
    </w:pPr>
  </w:p>
  <w:p w14:paraId="4C8A8F6D" w14:textId="77777777" w:rsidR="00E712BF" w:rsidRDefault="00E712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8D58C" w14:textId="14D29340" w:rsidR="00E712BF" w:rsidRDefault="00E712BF" w:rsidP="003A5BC3">
    <w:pPr>
      <w:pStyle w:val="Header"/>
      <w:rPr>
        <w:sz w:val="17"/>
      </w:rPr>
    </w:pPr>
    <w:bookmarkStart w:id="13" w:name="TITUS3HeaderEvenPages"/>
    <w:r>
      <w:rPr>
        <w:sz w:val="17"/>
      </w:rPr>
      <w:t> </w:t>
    </w:r>
  </w:p>
  <w:bookmarkEnd w:id="13"/>
  <w:p w14:paraId="7B0755C7" w14:textId="77777777" w:rsidR="00E712BF" w:rsidRDefault="00E712BF" w:rsidP="00B14FFD">
    <w:pPr>
      <w:pStyle w:val="Header"/>
    </w:pPr>
  </w:p>
  <w:p w14:paraId="07251B2D" w14:textId="77777777" w:rsidR="00E712BF" w:rsidRDefault="00E712B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4D223" w14:textId="4B4A6A15" w:rsidR="00E712BF" w:rsidRDefault="00E712BF" w:rsidP="003A5BC3">
    <w:pPr>
      <w:pStyle w:val="Header"/>
      <w:rPr>
        <w:sz w:val="17"/>
      </w:rPr>
    </w:pPr>
    <w:bookmarkStart w:id="14" w:name="TITUS3HeaderPrimary"/>
    <w:r>
      <w:rPr>
        <w:sz w:val="17"/>
      </w:rPr>
      <w:t> </w:t>
    </w:r>
  </w:p>
  <w:bookmarkEnd w:id="14"/>
  <w:p w14:paraId="200E2E4F" w14:textId="77777777" w:rsidR="00E712BF" w:rsidRDefault="00E712B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15333" w14:textId="009E6997" w:rsidR="00E712BF" w:rsidRDefault="00E712BF" w:rsidP="003A5BC3">
    <w:pPr>
      <w:pStyle w:val="Header"/>
      <w:rPr>
        <w:sz w:val="17"/>
      </w:rPr>
    </w:pPr>
    <w:bookmarkStart w:id="17" w:name="TITUS3HeaderFirstPage"/>
    <w:r>
      <w:rPr>
        <w:sz w:val="17"/>
      </w:rPr>
      <w:t> </w:t>
    </w:r>
  </w:p>
  <w:bookmarkEnd w:id="17"/>
  <w:p w14:paraId="3FAAFFEC" w14:textId="77777777" w:rsidR="00E712BF" w:rsidRDefault="00E712BF" w:rsidP="00B14FFD">
    <w:pPr>
      <w:pStyle w:val="Header"/>
    </w:pPr>
  </w:p>
  <w:p w14:paraId="556D3609" w14:textId="77777777" w:rsidR="00E712BF" w:rsidRDefault="00E712B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4D60A" w14:textId="2036A73F" w:rsidR="00E712BF" w:rsidRDefault="00E712BF" w:rsidP="003A5BC3">
    <w:pPr>
      <w:pStyle w:val="Header"/>
      <w:rPr>
        <w:sz w:val="17"/>
      </w:rPr>
    </w:pPr>
    <w:bookmarkStart w:id="19" w:name="TITUS4HeaderEvenPages"/>
    <w:r>
      <w:rPr>
        <w:sz w:val="17"/>
      </w:rPr>
      <w:t> </w:t>
    </w:r>
  </w:p>
  <w:bookmarkEnd w:id="19"/>
  <w:p w14:paraId="2ADB7FA9" w14:textId="77777777" w:rsidR="00E712BF" w:rsidRDefault="00E712BF" w:rsidP="00B14FFD">
    <w:pPr>
      <w:pStyle w:val="Header"/>
    </w:pPr>
  </w:p>
  <w:p w14:paraId="46E43717" w14:textId="77777777" w:rsidR="00E712BF" w:rsidRDefault="00E712B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E6CEA" w14:textId="4C3A1677" w:rsidR="00E712BF" w:rsidRDefault="00E712BF" w:rsidP="003A5BC3">
    <w:pPr>
      <w:pStyle w:val="Header"/>
      <w:rPr>
        <w:sz w:val="17"/>
      </w:rPr>
    </w:pPr>
    <w:bookmarkStart w:id="20" w:name="TITUS4HeaderPrimary"/>
    <w:r>
      <w:rPr>
        <w:sz w:val="17"/>
      </w:rPr>
      <w:t> </w:t>
    </w:r>
  </w:p>
  <w:bookmarkEnd w:id="20"/>
  <w:p w14:paraId="62239467" w14:textId="77777777" w:rsidR="00E712BF" w:rsidRDefault="00E712B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16EA4" w14:textId="52AC9C13" w:rsidR="00E712BF" w:rsidRDefault="00E712BF" w:rsidP="003A5BC3">
    <w:pPr>
      <w:pStyle w:val="Header"/>
      <w:rPr>
        <w:sz w:val="17"/>
      </w:rPr>
    </w:pPr>
    <w:bookmarkStart w:id="23" w:name="TITUS4HeaderFirstPage"/>
    <w:r>
      <w:rPr>
        <w:sz w:val="17"/>
      </w:rPr>
      <w:t> </w:t>
    </w:r>
  </w:p>
  <w:bookmarkEnd w:id="23"/>
  <w:p w14:paraId="139CC36D" w14:textId="77777777" w:rsidR="00E712BF" w:rsidRDefault="00E712BF" w:rsidP="00B14FFD">
    <w:pPr>
      <w:pStyle w:val="Header"/>
    </w:pPr>
  </w:p>
  <w:p w14:paraId="033F3763" w14:textId="77777777" w:rsidR="00E712BF" w:rsidRDefault="00E71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2D3A"/>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5BC3"/>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4FFD"/>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14AA"/>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12BF"/>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3A5BC3"/>
    <w:rPr>
      <w:i/>
      <w:iCs/>
    </w:rPr>
  </w:style>
  <w:style w:type="paragraph" w:styleId="NormalWeb">
    <w:name w:val="Normal (Web)"/>
    <w:basedOn w:val="Normal"/>
    <w:uiPriority w:val="99"/>
    <w:unhideWhenUsed/>
    <w:rsid w:val="003A5B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B14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drinkdriving.org/police_blood_urine_specimens.php"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D06D6775-2BB3-4D39-807C-C6B84B1F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8665</Words>
  <Characters>52989</Characters>
  <Application>Microsoft Office Word</Application>
  <DocSecurity>0</DocSecurity>
  <Lines>441</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Miller,Alannah swp6611</cp:lastModifiedBy>
  <cp:revision>2</cp:revision>
  <cp:lastPrinted>2019-09-26T14:40:00Z</cp:lastPrinted>
  <dcterms:created xsi:type="dcterms:W3CDTF">2020-12-07T06:36:00Z</dcterms:created>
  <dcterms:modified xsi:type="dcterms:W3CDTF">2020-12-07T06:36:00Z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b7b6798f-457b-4d5c-961b-d0520ef73402</vt:lpwstr>
  </property>
  <property fmtid="{D5CDD505-2E9C-101B-9397-08002B2CF9AE}" pid="4" name="Classification">
    <vt:lpwstr>OFFICIAL</vt:lpwstr>
  </property>
  <property fmtid="{D5CDD505-2E9C-101B-9397-08002B2CF9AE}" pid="5" name="Visibility">
    <vt:lpwstr>NOT VISIBLE</vt:lpwstr>
  </property>
</Properties>
</file>