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A381F2E">
      <w:pPr>
        <w:spacing w:line="360" w:lineRule="auto"/>
        <w:jc w:val="both"/>
        <w:rPr>
          <w:rFonts w:hint="default" w:ascii="Times New Roman" w:hAnsi="Times New Roman" w:cs="Times New Roman"/>
          <w:sz w:val="24"/>
          <w:szCs w:val="24"/>
        </w:rPr>
      </w:pPr>
    </w:p>
    <w:p w14:paraId="70DDDAA6">
      <w:pPr>
        <w:spacing w:line="360" w:lineRule="auto"/>
        <w:jc w:val="both"/>
        <w:rPr>
          <w:rFonts w:hint="default" w:ascii="Times New Roman" w:hAnsi="Times New Roman" w:cs="Times New Roman"/>
          <w:sz w:val="24"/>
          <w:szCs w:val="24"/>
        </w:rPr>
      </w:pPr>
    </w:p>
    <w:p w14:paraId="04FAD703">
      <w:pPr>
        <w:spacing w:line="360" w:lineRule="auto"/>
        <w:jc w:val="both"/>
        <w:rPr>
          <w:rFonts w:hint="default" w:ascii="Times New Roman" w:hAnsi="Times New Roman" w:cs="Times New Roman"/>
          <w:sz w:val="24"/>
          <w:szCs w:val="24"/>
        </w:rPr>
      </w:pPr>
    </w:p>
    <w:p w14:paraId="1533475A">
      <w:pPr>
        <w:spacing w:line="360" w:lineRule="auto"/>
        <w:jc w:val="both"/>
        <w:rPr>
          <w:rFonts w:hint="default" w:ascii="Times New Roman" w:hAnsi="Times New Roman" w:cs="Times New Roman"/>
          <w:sz w:val="24"/>
          <w:szCs w:val="24"/>
        </w:rPr>
      </w:pPr>
    </w:p>
    <w:p w14:paraId="5CE3BA3D">
      <w:pPr>
        <w:spacing w:line="360" w:lineRule="auto"/>
        <w:jc w:val="both"/>
        <w:rPr>
          <w:rFonts w:hint="default" w:ascii="Times New Roman" w:hAnsi="Times New Roman" w:cs="Times New Roman"/>
          <w:sz w:val="24"/>
          <w:szCs w:val="24"/>
        </w:rPr>
      </w:pPr>
    </w:p>
    <w:p w14:paraId="6F1A5F84">
      <w:pPr>
        <w:spacing w:line="360" w:lineRule="auto"/>
        <w:jc w:val="both"/>
        <w:rPr>
          <w:rFonts w:hint="default" w:ascii="Times New Roman" w:hAnsi="Times New Roman" w:cs="Times New Roman"/>
          <w:sz w:val="24"/>
          <w:szCs w:val="24"/>
          <w:lang w:val="en-US"/>
        </w:rPr>
      </w:pPr>
    </w:p>
    <w:p w14:paraId="0A4788E7">
      <w:pPr>
        <w:spacing w:line="360" w:lineRule="auto"/>
        <w:jc w:val="both"/>
        <w:rPr>
          <w:rFonts w:hint="default" w:ascii="Times New Roman" w:hAnsi="Times New Roman" w:cs="Times New Roman"/>
          <w:sz w:val="24"/>
          <w:szCs w:val="24"/>
          <w:lang w:val="en-US"/>
        </w:rPr>
      </w:pPr>
    </w:p>
    <w:p w14:paraId="57AF3D55">
      <w:pPr>
        <w:pStyle w:val="85"/>
        <w:keepNext w:val="0"/>
        <w:keepLines w:val="0"/>
        <w:widowControl/>
        <w:suppressLineNumbers w:val="0"/>
      </w:pPr>
      <w:r>
        <w:t>:</w:t>
      </w:r>
    </w:p>
    <w:p w14:paraId="5872BA4B">
      <w:pPr>
        <w:spacing w:line="360" w:lineRule="auto"/>
        <w:jc w:val="both"/>
        <w:rPr>
          <w:rFonts w:hint="default" w:ascii="Times New Roman" w:hAnsi="Times New Roman" w:cs="Times New Roman"/>
          <w:sz w:val="24"/>
          <w:szCs w:val="24"/>
          <w:lang w:val="en-US"/>
        </w:rPr>
      </w:pPr>
    </w:p>
    <w:p w14:paraId="35E1CD57">
      <w:pPr>
        <w:spacing w:line="360" w:lineRule="auto"/>
        <w:jc w:val="both"/>
        <w:rPr>
          <w:rFonts w:hint="default" w:ascii="Times New Roman" w:hAnsi="Times New Roman" w:cs="Times New Roman"/>
          <w:sz w:val="24"/>
          <w:szCs w:val="24"/>
          <w:lang w:val="en-US"/>
        </w:rPr>
      </w:pPr>
    </w:p>
    <w:p w14:paraId="26BF73D0">
      <w:pPr>
        <w:spacing w:line="360" w:lineRule="auto"/>
        <w:jc w:val="both"/>
        <w:rPr>
          <w:rFonts w:hint="default" w:ascii="Times New Roman" w:hAnsi="Times New Roman" w:cs="Times New Roman"/>
          <w:sz w:val="24"/>
          <w:szCs w:val="24"/>
          <w:lang w:val="en-US"/>
        </w:rPr>
      </w:pPr>
    </w:p>
    <w:p w14:paraId="1B690F6D">
      <w:pPr>
        <w:spacing w:line="360" w:lineRule="auto"/>
        <w:jc w:val="both"/>
        <w:rPr>
          <w:rFonts w:hint="default" w:ascii="Times New Roman" w:hAnsi="Times New Roman" w:cs="Times New Roman"/>
          <w:sz w:val="24"/>
          <w:szCs w:val="24"/>
          <w:lang w:val="en-US"/>
        </w:rPr>
      </w:pPr>
    </w:p>
    <w:tbl>
      <w:tblPr>
        <w:tblStyle w:val="1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14:paraId="76BA29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vAlign w:val="center"/>
          </w:tcPr>
          <w:p w14:paraId="6A17FBF9">
            <w:pPr>
              <w:widowControl w:val="0"/>
              <w:jc w:val="center"/>
              <w:rPr>
                <w:rFonts w:hint="default" w:ascii="Arial" w:hAnsi="Arial" w:cs="Arial"/>
                <w:b/>
                <w:bCs/>
                <w:sz w:val="24"/>
                <w:szCs w:val="24"/>
                <w:vertAlign w:val="baseline"/>
                <w:lang w:val="en-US"/>
              </w:rPr>
            </w:pPr>
            <w:r>
              <w:rPr>
                <w:rFonts w:hint="default" w:ascii="Arial" w:hAnsi="Arial" w:cs="Arial"/>
                <w:b/>
                <w:bCs/>
                <w:sz w:val="24"/>
                <w:szCs w:val="24"/>
                <w:lang w:val="en-US" w:eastAsia="zh-CN"/>
              </w:rPr>
              <w:t>Student Name</w:t>
            </w:r>
          </w:p>
        </w:tc>
        <w:tc>
          <w:tcPr>
            <w:tcW w:w="4261" w:type="dxa"/>
            <w:vAlign w:val="center"/>
          </w:tcPr>
          <w:p w14:paraId="52432160">
            <w:pPr>
              <w:widowControl w:val="0"/>
              <w:jc w:val="center"/>
              <w:rPr>
                <w:rFonts w:hint="default" w:ascii="Arial" w:hAnsi="Arial" w:cs="Arial"/>
                <w:sz w:val="24"/>
                <w:szCs w:val="24"/>
                <w:vertAlign w:val="baseline"/>
                <w:lang w:val="en-US"/>
              </w:rPr>
            </w:pPr>
            <w:r>
              <w:rPr>
                <w:rFonts w:hint="default" w:ascii="Arial" w:hAnsi="Arial" w:cs="Arial"/>
                <w:sz w:val="24"/>
                <w:szCs w:val="24"/>
                <w:lang w:val="en-US" w:eastAsia="zh-CN"/>
              </w:rPr>
              <w:t>Naela Aslam</w:t>
            </w:r>
          </w:p>
        </w:tc>
      </w:tr>
      <w:tr w14:paraId="0F9D6B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vAlign w:val="center"/>
          </w:tcPr>
          <w:p w14:paraId="404F5CF6">
            <w:pPr>
              <w:widowControl w:val="0"/>
              <w:jc w:val="center"/>
              <w:rPr>
                <w:rFonts w:hint="default" w:ascii="Arial" w:hAnsi="Arial" w:cs="Arial"/>
                <w:b/>
                <w:bCs/>
                <w:sz w:val="24"/>
                <w:szCs w:val="24"/>
                <w:vertAlign w:val="baseline"/>
                <w:lang w:val="en-US"/>
              </w:rPr>
            </w:pPr>
            <w:r>
              <w:rPr>
                <w:rFonts w:hint="default" w:ascii="Arial" w:hAnsi="Arial" w:cs="Arial"/>
                <w:b/>
                <w:bCs/>
                <w:sz w:val="24"/>
                <w:szCs w:val="24"/>
                <w:lang w:val="en-US" w:eastAsia="zh-CN"/>
              </w:rPr>
              <w:t>Student Number</w:t>
            </w:r>
          </w:p>
        </w:tc>
        <w:tc>
          <w:tcPr>
            <w:tcW w:w="4261" w:type="dxa"/>
            <w:vAlign w:val="center"/>
          </w:tcPr>
          <w:p w14:paraId="31AC0494">
            <w:pPr>
              <w:widowControl w:val="0"/>
              <w:jc w:val="center"/>
              <w:rPr>
                <w:rFonts w:hint="default" w:ascii="Arial" w:hAnsi="Arial" w:cs="Arial"/>
                <w:sz w:val="24"/>
                <w:szCs w:val="24"/>
                <w:vertAlign w:val="baseline"/>
                <w:lang w:val="en-US"/>
              </w:rPr>
            </w:pPr>
            <w:r>
              <w:rPr>
                <w:rFonts w:hint="default" w:ascii="Arial" w:hAnsi="Arial" w:cs="Arial"/>
                <w:sz w:val="24"/>
                <w:szCs w:val="24"/>
                <w:lang w:val="en-US" w:eastAsia="zh-CN"/>
              </w:rPr>
              <w:t>2223215</w:t>
            </w:r>
          </w:p>
        </w:tc>
      </w:tr>
      <w:tr w14:paraId="0EB9C7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vAlign w:val="center"/>
          </w:tcPr>
          <w:p w14:paraId="6CE5EB50">
            <w:pPr>
              <w:widowControl w:val="0"/>
              <w:jc w:val="center"/>
              <w:rPr>
                <w:rFonts w:hint="default" w:ascii="Arial" w:hAnsi="Arial" w:cs="Arial"/>
                <w:b/>
                <w:bCs/>
                <w:sz w:val="24"/>
                <w:szCs w:val="24"/>
                <w:vertAlign w:val="baseline"/>
                <w:lang w:val="en-US"/>
              </w:rPr>
            </w:pPr>
            <w:r>
              <w:rPr>
                <w:rFonts w:hint="default" w:ascii="Arial" w:hAnsi="Arial" w:cs="Arial"/>
                <w:b/>
                <w:bCs/>
                <w:sz w:val="24"/>
                <w:szCs w:val="24"/>
                <w:lang w:val="en-US" w:eastAsia="zh-CN"/>
              </w:rPr>
              <w:t>Module Code</w:t>
            </w:r>
          </w:p>
        </w:tc>
        <w:tc>
          <w:tcPr>
            <w:tcW w:w="4261" w:type="dxa"/>
            <w:vAlign w:val="center"/>
          </w:tcPr>
          <w:p w14:paraId="6D430233">
            <w:pPr>
              <w:widowControl w:val="0"/>
              <w:jc w:val="center"/>
              <w:rPr>
                <w:rFonts w:hint="default" w:ascii="Arial" w:hAnsi="Arial" w:cs="Arial"/>
                <w:sz w:val="24"/>
                <w:szCs w:val="24"/>
                <w:vertAlign w:val="baseline"/>
                <w:lang w:val="en-US"/>
              </w:rPr>
            </w:pPr>
            <w:r>
              <w:rPr>
                <w:rFonts w:hint="default" w:ascii="Arial" w:hAnsi="Arial" w:cs="Arial"/>
                <w:sz w:val="24"/>
                <w:szCs w:val="24"/>
                <w:lang w:val="en-US" w:eastAsia="zh-CN"/>
              </w:rPr>
              <w:t>BMHP5023</w:t>
            </w:r>
          </w:p>
        </w:tc>
      </w:tr>
      <w:tr w14:paraId="5681F7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vAlign w:val="center"/>
          </w:tcPr>
          <w:p w14:paraId="7BE844FC">
            <w:pPr>
              <w:widowControl w:val="0"/>
              <w:jc w:val="center"/>
              <w:rPr>
                <w:rFonts w:hint="default" w:ascii="Arial" w:hAnsi="Arial" w:cs="Arial"/>
                <w:b/>
                <w:bCs/>
                <w:sz w:val="24"/>
                <w:szCs w:val="24"/>
                <w:vertAlign w:val="baseline"/>
                <w:lang w:val="en-US"/>
              </w:rPr>
            </w:pPr>
            <w:r>
              <w:rPr>
                <w:rFonts w:hint="default" w:ascii="Arial" w:hAnsi="Arial" w:cs="Arial"/>
                <w:b/>
                <w:bCs/>
                <w:sz w:val="24"/>
                <w:szCs w:val="24"/>
                <w:lang w:val="en-US" w:eastAsia="zh-CN"/>
              </w:rPr>
              <w:t>Module Name</w:t>
            </w:r>
          </w:p>
        </w:tc>
        <w:tc>
          <w:tcPr>
            <w:tcW w:w="4261" w:type="dxa"/>
            <w:vAlign w:val="center"/>
          </w:tcPr>
          <w:p w14:paraId="1A048C9F">
            <w:pPr>
              <w:widowControl w:val="0"/>
              <w:jc w:val="center"/>
              <w:rPr>
                <w:rFonts w:hint="default" w:ascii="Arial" w:hAnsi="Arial" w:cs="Arial"/>
                <w:sz w:val="24"/>
                <w:szCs w:val="24"/>
                <w:vertAlign w:val="baseline"/>
                <w:lang w:val="en-US"/>
              </w:rPr>
            </w:pPr>
            <w:r>
              <w:rPr>
                <w:rFonts w:hint="default" w:ascii="Arial" w:hAnsi="Arial" w:cs="Arial"/>
                <w:sz w:val="24"/>
                <w:szCs w:val="24"/>
                <w:lang w:val="en-US" w:eastAsia="zh-CN"/>
              </w:rPr>
              <w:t>Introduction to Physiology</w:t>
            </w:r>
          </w:p>
        </w:tc>
      </w:tr>
      <w:tr w14:paraId="4B4BA8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vAlign w:val="center"/>
          </w:tcPr>
          <w:p w14:paraId="37A4A3B9">
            <w:pPr>
              <w:widowControl w:val="0"/>
              <w:jc w:val="center"/>
              <w:rPr>
                <w:rFonts w:hint="default" w:ascii="Arial" w:hAnsi="Arial" w:cs="Arial"/>
                <w:b/>
                <w:bCs/>
                <w:sz w:val="24"/>
                <w:szCs w:val="24"/>
                <w:vertAlign w:val="baseline"/>
                <w:lang w:val="en-US"/>
              </w:rPr>
            </w:pPr>
            <w:r>
              <w:rPr>
                <w:rFonts w:hint="default" w:ascii="Arial" w:hAnsi="Arial" w:cs="Arial"/>
                <w:b/>
                <w:bCs/>
                <w:sz w:val="24"/>
                <w:szCs w:val="24"/>
                <w:lang w:val="en-US" w:eastAsia="zh-CN"/>
              </w:rPr>
              <w:t>Lecturer Name</w:t>
            </w:r>
          </w:p>
        </w:tc>
        <w:tc>
          <w:tcPr>
            <w:tcW w:w="4261" w:type="dxa"/>
            <w:vAlign w:val="center"/>
          </w:tcPr>
          <w:p w14:paraId="37BE7965">
            <w:pPr>
              <w:widowControl w:val="0"/>
              <w:jc w:val="center"/>
              <w:rPr>
                <w:rFonts w:hint="default" w:ascii="Arial" w:hAnsi="Arial" w:cs="Arial"/>
                <w:sz w:val="24"/>
                <w:szCs w:val="24"/>
                <w:vertAlign w:val="baseline"/>
                <w:lang w:val="en-US"/>
              </w:rPr>
            </w:pPr>
            <w:r>
              <w:rPr>
                <w:rFonts w:hint="default" w:ascii="Arial" w:hAnsi="Arial" w:cs="Arial"/>
                <w:sz w:val="24"/>
                <w:szCs w:val="24"/>
                <w:lang w:val="en-US" w:eastAsia="zh-CN"/>
              </w:rPr>
              <w:t>Robert Nartowski</w:t>
            </w:r>
          </w:p>
        </w:tc>
      </w:tr>
      <w:tr w14:paraId="6EDD3C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vAlign w:val="center"/>
          </w:tcPr>
          <w:p w14:paraId="0E646B47">
            <w:pPr>
              <w:widowControl w:val="0"/>
              <w:jc w:val="center"/>
              <w:rPr>
                <w:rFonts w:hint="default" w:ascii="Arial" w:hAnsi="Arial" w:cs="Arial"/>
                <w:b/>
                <w:bCs/>
                <w:sz w:val="24"/>
                <w:szCs w:val="24"/>
                <w:lang w:val="en-US" w:eastAsia="zh-CN"/>
              </w:rPr>
            </w:pPr>
            <w:r>
              <w:rPr>
                <w:rFonts w:hint="default" w:ascii="Arial" w:hAnsi="Arial" w:cs="Arial"/>
                <w:b/>
                <w:bCs/>
                <w:sz w:val="24"/>
                <w:szCs w:val="24"/>
                <w:lang w:val="en-US" w:eastAsia="zh-CN"/>
              </w:rPr>
              <w:t>Title</w:t>
            </w:r>
          </w:p>
        </w:tc>
        <w:tc>
          <w:tcPr>
            <w:tcW w:w="4261" w:type="dxa"/>
            <w:vAlign w:val="center"/>
          </w:tcPr>
          <w:p w14:paraId="240C5FE3">
            <w:pPr>
              <w:pStyle w:val="2"/>
              <w:widowControl w:val="0"/>
              <w:bidi w:val="0"/>
              <w:jc w:val="center"/>
              <w:rPr>
                <w:rFonts w:hint="default" w:ascii="Arial" w:hAnsi="Arial" w:cs="Arial"/>
                <w:sz w:val="24"/>
                <w:szCs w:val="24"/>
                <w:lang w:val="en-US"/>
              </w:rPr>
            </w:pPr>
            <w:bookmarkStart w:id="0" w:name="_Toc27808"/>
            <w:r>
              <w:rPr>
                <w:rFonts w:hint="default" w:ascii="Arial" w:hAnsi="Arial" w:cs="Arial"/>
                <w:sz w:val="24"/>
                <w:szCs w:val="24"/>
                <w:lang w:val="en-US"/>
              </w:rPr>
              <w:t>Adolescent Asthma Exacerbations: Respiratory Physiology, Irritant Exposure, and Data-Driven Self-Management</w:t>
            </w:r>
            <w:bookmarkEnd w:id="0"/>
          </w:p>
          <w:p w14:paraId="7A204728">
            <w:pPr>
              <w:widowControl w:val="0"/>
              <w:jc w:val="center"/>
              <w:rPr>
                <w:rFonts w:hint="default" w:ascii="Arial" w:hAnsi="Arial" w:cs="Arial"/>
                <w:sz w:val="24"/>
                <w:szCs w:val="24"/>
                <w:lang w:val="en-US" w:eastAsia="zh-CN"/>
              </w:rPr>
            </w:pPr>
          </w:p>
        </w:tc>
      </w:tr>
    </w:tbl>
    <w:p w14:paraId="5551DD32">
      <w:pPr>
        <w:spacing w:line="360" w:lineRule="auto"/>
        <w:jc w:val="both"/>
        <w:rPr>
          <w:rFonts w:hint="default" w:ascii="Times New Roman" w:hAnsi="Times New Roman" w:cs="Times New Roman"/>
          <w:sz w:val="24"/>
          <w:szCs w:val="24"/>
          <w:lang w:val="en-US"/>
        </w:rPr>
      </w:pPr>
    </w:p>
    <w:p w14:paraId="38320E9F">
      <w:pPr>
        <w:spacing w:line="360" w:lineRule="auto"/>
        <w:jc w:val="both"/>
        <w:rPr>
          <w:rFonts w:hint="default" w:ascii="Times New Roman" w:hAnsi="Times New Roman" w:cs="Times New Roman"/>
          <w:sz w:val="24"/>
          <w:szCs w:val="24"/>
          <w:lang w:val="en-US"/>
        </w:rPr>
      </w:pPr>
    </w:p>
    <w:p w14:paraId="1B0C37F3">
      <w:pPr>
        <w:spacing w:line="360" w:lineRule="auto"/>
        <w:jc w:val="both"/>
        <w:rPr>
          <w:rFonts w:hint="default" w:ascii="Times New Roman" w:hAnsi="Times New Roman" w:cs="Times New Roman"/>
          <w:sz w:val="24"/>
          <w:szCs w:val="24"/>
          <w:lang w:val="en-US"/>
        </w:rPr>
      </w:pPr>
    </w:p>
    <w:p w14:paraId="4D289883">
      <w:pPr>
        <w:spacing w:line="360" w:lineRule="auto"/>
        <w:jc w:val="both"/>
        <w:rPr>
          <w:rFonts w:hint="default" w:ascii="Times New Roman" w:hAnsi="Times New Roman" w:cs="Times New Roman"/>
          <w:sz w:val="24"/>
          <w:szCs w:val="24"/>
          <w:lang w:val="en-US"/>
        </w:rPr>
      </w:pPr>
    </w:p>
    <w:p w14:paraId="2C6F9947">
      <w:pPr>
        <w:spacing w:line="360" w:lineRule="auto"/>
        <w:jc w:val="both"/>
        <w:rPr>
          <w:rFonts w:hint="default" w:ascii="Times New Roman" w:hAnsi="Times New Roman" w:cs="Times New Roman"/>
          <w:sz w:val="24"/>
          <w:szCs w:val="24"/>
          <w:lang w:val="en-US"/>
        </w:rPr>
      </w:pPr>
    </w:p>
    <w:p w14:paraId="61E22219">
      <w:pPr>
        <w:spacing w:line="360" w:lineRule="auto"/>
        <w:jc w:val="both"/>
        <w:rPr>
          <w:rFonts w:hint="default" w:ascii="Times New Roman" w:hAnsi="Times New Roman" w:cs="Times New Roman"/>
          <w:sz w:val="24"/>
          <w:szCs w:val="24"/>
          <w:lang w:val="en-US"/>
        </w:rPr>
      </w:pPr>
    </w:p>
    <w:p w14:paraId="5B137EC4">
      <w:pPr>
        <w:spacing w:line="360" w:lineRule="auto"/>
        <w:jc w:val="both"/>
        <w:rPr>
          <w:rFonts w:hint="default" w:ascii="Times New Roman" w:hAnsi="Times New Roman" w:cs="Times New Roman"/>
          <w:sz w:val="24"/>
          <w:szCs w:val="24"/>
          <w:lang w:val="en-US"/>
        </w:rPr>
      </w:pPr>
    </w:p>
    <w:p w14:paraId="5C451CB7">
      <w:pPr>
        <w:spacing w:line="360" w:lineRule="auto"/>
        <w:jc w:val="both"/>
        <w:rPr>
          <w:rFonts w:hint="default" w:ascii="Times New Roman" w:hAnsi="Times New Roman" w:cs="Times New Roman"/>
          <w:sz w:val="24"/>
          <w:szCs w:val="24"/>
          <w:lang w:val="en-US"/>
        </w:rPr>
      </w:pPr>
    </w:p>
    <w:p w14:paraId="5C36B265">
      <w:pPr>
        <w:spacing w:line="360" w:lineRule="auto"/>
        <w:jc w:val="both"/>
        <w:rPr>
          <w:rFonts w:hint="default" w:ascii="Times New Roman" w:hAnsi="Times New Roman" w:cs="Times New Roman"/>
          <w:sz w:val="24"/>
          <w:szCs w:val="24"/>
          <w:lang w:val="en-US"/>
        </w:rPr>
      </w:pPr>
    </w:p>
    <w:p w14:paraId="2BF17C5C">
      <w:pPr>
        <w:spacing w:line="360" w:lineRule="auto"/>
        <w:jc w:val="both"/>
        <w:rPr>
          <w:rFonts w:hint="default" w:ascii="Times New Roman" w:hAnsi="Times New Roman" w:cs="Times New Roman"/>
          <w:sz w:val="24"/>
          <w:szCs w:val="24"/>
          <w:lang w:val="en-US"/>
        </w:rPr>
      </w:pPr>
    </w:p>
    <w:p w14:paraId="55D0AE8A">
      <w:pPr>
        <w:spacing w:line="360" w:lineRule="auto"/>
        <w:jc w:val="both"/>
        <w:rPr>
          <w:rFonts w:hint="default" w:ascii="Times New Roman" w:hAnsi="Times New Roman" w:cs="Times New Roman"/>
          <w:sz w:val="24"/>
          <w:szCs w:val="24"/>
          <w:lang w:val="en-US"/>
        </w:rPr>
      </w:pPr>
    </w:p>
    <w:p w14:paraId="3891AD60">
      <w:pPr>
        <w:spacing w:line="360" w:lineRule="auto"/>
        <w:jc w:val="both"/>
        <w:rPr>
          <w:rFonts w:hint="default" w:ascii="Times New Roman" w:hAnsi="Times New Roman" w:cs="Times New Roman"/>
          <w:sz w:val="24"/>
          <w:szCs w:val="24"/>
          <w:lang w:val="en-US"/>
        </w:rPr>
      </w:pPr>
    </w:p>
    <w:p w14:paraId="782C1EE2">
      <w:pPr>
        <w:spacing w:before="0" w:beforeLines="0" w:after="0" w:afterLines="0" w:line="360" w:lineRule="auto"/>
        <w:ind w:left="0" w:leftChars="0" w:right="0" w:rightChars="0" w:firstLine="0" w:firstLineChars="0"/>
        <w:jc w:val="both"/>
        <w:rPr>
          <w:rFonts w:ascii="SimSun" w:hAnsi="SimSun" w:eastAsia="SimSun" w:cstheme="minorBidi"/>
          <w:b/>
          <w:bCs/>
          <w:sz w:val="21"/>
          <w:lang w:val="en-US" w:eastAsia="zh-CN" w:bidi="ar-SA"/>
        </w:rPr>
      </w:pPr>
    </w:p>
    <w:p w14:paraId="15A610A6">
      <w:pPr>
        <w:spacing w:before="0" w:beforeLines="0" w:after="0" w:afterLines="0" w:line="360" w:lineRule="auto"/>
        <w:ind w:left="0" w:leftChars="0" w:right="0" w:rightChars="0" w:firstLine="0" w:firstLineChars="0"/>
        <w:jc w:val="both"/>
        <w:rPr>
          <w:rFonts w:ascii="SimSun" w:hAnsi="SimSun" w:eastAsia="SimSun" w:cstheme="minorBidi"/>
          <w:b/>
          <w:bCs/>
          <w:sz w:val="21"/>
          <w:lang w:val="en-US" w:eastAsia="zh-CN" w:bidi="ar-SA"/>
        </w:rPr>
      </w:pPr>
    </w:p>
    <w:sdt>
      <w:sdtPr>
        <w:rPr>
          <w:rFonts w:ascii="SimSun" w:hAnsi="SimSun" w:eastAsia="SimSun" w:cstheme="minorBidi"/>
          <w:b/>
          <w:bCs/>
          <w:sz w:val="21"/>
          <w:lang w:val="en-US" w:eastAsia="zh-CN" w:bidi="ar-SA"/>
        </w:rPr>
        <w:id w:val="147474065"/>
        <w15:color w:val="DBDBDB"/>
        <w:docPartObj>
          <w:docPartGallery w:val="Table of Contents"/>
          <w:docPartUnique/>
        </w:docPartObj>
      </w:sdtPr>
      <w:sdtEndPr>
        <w:rPr>
          <w:rFonts w:hint="default" w:ascii="Times New Roman" w:hAnsi="Times New Roman" w:cs="Times New Roman" w:eastAsiaTheme="minorEastAsia"/>
          <w:b/>
          <w:bCs/>
          <w:sz w:val="24"/>
          <w:szCs w:val="24"/>
          <w:lang w:val="en-US" w:eastAsia="zh-CN" w:bidi="ar-SA"/>
        </w:rPr>
      </w:sdtEndPr>
      <w:sdtContent>
        <w:p w14:paraId="7CE9B27C">
          <w:pPr>
            <w:spacing w:before="0" w:beforeLines="0" w:after="0" w:afterLines="0" w:line="360" w:lineRule="auto"/>
            <w:ind w:left="0" w:leftChars="0" w:right="0" w:rightChars="0" w:firstLine="0" w:firstLineChars="0"/>
            <w:jc w:val="both"/>
            <w:rPr>
              <w:rFonts w:hint="default" w:ascii="Times New Roman" w:hAnsi="Times New Roman" w:cs="Times New Roman"/>
              <w:b/>
              <w:bCs/>
              <w:sz w:val="24"/>
              <w:szCs w:val="24"/>
              <w:lang w:val="en-US"/>
            </w:rPr>
          </w:pPr>
          <w:r>
            <w:rPr>
              <w:rFonts w:hint="default" w:ascii="Times New Roman" w:hAnsi="Times New Roman" w:eastAsia="SimSun" w:cs="Times New Roman"/>
              <w:b/>
              <w:bCs/>
              <w:sz w:val="24"/>
              <w:szCs w:val="24"/>
              <w:lang w:val="en-US" w:eastAsia="zh-CN" w:bidi="ar-SA"/>
            </w:rPr>
            <w:t xml:space="preserve">TABLE OF CONTENT </w:t>
          </w:r>
        </w:p>
        <w:p w14:paraId="382592D9">
          <w:pPr>
            <w:pStyle w:val="250"/>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TOC \o "1-3" \h \u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_Toc27808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Adolescent Asthma Exacerbations: Respiratory Physiology, Irritant Exposure, and Data-Driven Self-Management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_Toc27808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1DAE31C3">
          <w:pPr>
            <w:pStyle w:val="250"/>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_Toc24531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1.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_Toc24531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522C69FB">
          <w:pPr>
            <w:pStyle w:val="250"/>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_Toc28057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2. Anatomy of the Respiratory System in Adolescent Asthma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_Toc28057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02CC4FA0">
          <w:pPr>
            <w:pStyle w:val="250"/>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_Toc31703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3. Mechanical Ventilation and Respiration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_Toc31703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68D7C7E3">
          <w:pPr>
            <w:pStyle w:val="250"/>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_Toc8538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4. Gas Exchange in the Alveolar-Capillary Interface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_Toc8538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0778D750">
          <w:pPr>
            <w:pStyle w:val="250"/>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_Toc6986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5. Effect of Respiratory Irritants on Asthma in Adolescents.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_Toc6986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78272E79">
          <w:pPr>
            <w:pStyle w:val="250"/>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_Toc7297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6. Significance Of Peak Flow Monitoring In Self-Management Of Asthma.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_Toc7297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5E18294E">
          <w:pPr>
            <w:pStyle w:val="250"/>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_Toc122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7. Evidence-Based Lifestyle Recommendations in Asthmatic Adolescents.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46811916">
          <w:pPr>
            <w:pStyle w:val="250"/>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_Toc16288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8.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_Toc16288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0EACB65D">
          <w:pPr>
            <w:pStyle w:val="250"/>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\l _Toc6957 </w:instrText>
          </w:r>
          <w:r>
            <w:rPr>
              <w:rFonts w:hint="default" w:ascii="Times New Roman" w:hAnsi="Times New Roman" w:cs="Times New Roman"/>
              <w:sz w:val="24"/>
              <w:szCs w:val="24"/>
              <w:lang w:val="en-US"/>
            </w:rPr>
            <w:fldChar w:fldCharType="separate"/>
          </w:r>
          <w:r>
            <w:rPr>
              <w:rFonts w:hint="default" w:ascii="Times New Roman" w:hAnsi="Times New Roman" w:cs="Times New Roman"/>
              <w:sz w:val="24"/>
              <w:szCs w:val="24"/>
              <w:lang w:val="en-US"/>
            </w:rPr>
            <w:t>References :</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_Toc6957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rPr>
            <w:fldChar w:fldCharType="end"/>
          </w:r>
        </w:p>
        <w:p w14:paraId="4502B754">
          <w:pPr>
            <w:spacing w:line="360" w:lineRule="auto"/>
            <w:jc w:val="both"/>
            <w:rPr>
              <w:rFonts w:hint="default" w:ascii="Times New Roman" w:hAnsi="Times New Roman" w:cs="Times New Roman" w:eastAsiaTheme="minorEastAsia"/>
              <w:sz w:val="24"/>
              <w:szCs w:val="24"/>
              <w:lang w:val="en-US" w:eastAsia="zh-CN" w:bidi="ar-SA"/>
            </w:rPr>
          </w:pPr>
          <w:r>
            <w:rPr>
              <w:rFonts w:hint="default" w:ascii="Times New Roman" w:hAnsi="Times New Roman" w:cs="Times New Roman"/>
              <w:sz w:val="24"/>
              <w:szCs w:val="24"/>
              <w:lang w:val="en-US"/>
            </w:rPr>
            <w:fldChar w:fldCharType="end"/>
          </w:r>
        </w:p>
      </w:sdtContent>
    </w:sdt>
    <w:p w14:paraId="209DADDC">
      <w:pPr>
        <w:spacing w:line="360" w:lineRule="auto"/>
        <w:jc w:val="both"/>
        <w:rPr>
          <w:rFonts w:hint="default" w:ascii="Times New Roman" w:hAnsi="Times New Roman" w:cs="Times New Roman" w:eastAsiaTheme="minorEastAsia"/>
          <w:sz w:val="24"/>
          <w:szCs w:val="24"/>
          <w:lang w:val="en-US" w:eastAsia="zh-CN" w:bidi="ar-SA"/>
        </w:rPr>
      </w:pPr>
    </w:p>
    <w:p w14:paraId="504F91C0">
      <w:pPr>
        <w:spacing w:line="360" w:lineRule="auto"/>
        <w:jc w:val="both"/>
        <w:rPr>
          <w:rFonts w:hint="default" w:ascii="Times New Roman" w:hAnsi="Times New Roman" w:cs="Times New Roman"/>
          <w:sz w:val="24"/>
          <w:szCs w:val="24"/>
          <w:lang w:val="en-US"/>
        </w:rPr>
      </w:pPr>
    </w:p>
    <w:p w14:paraId="52C7A2B2">
      <w:pPr>
        <w:spacing w:line="360" w:lineRule="auto"/>
        <w:jc w:val="both"/>
        <w:rPr>
          <w:rFonts w:hint="default" w:ascii="Times New Roman" w:hAnsi="Times New Roman" w:cs="Times New Roman"/>
          <w:sz w:val="24"/>
          <w:szCs w:val="24"/>
          <w:lang w:val="en-US"/>
        </w:rPr>
      </w:pPr>
    </w:p>
    <w:p w14:paraId="24BE00F0">
      <w:pPr>
        <w:spacing w:line="360" w:lineRule="auto"/>
        <w:jc w:val="both"/>
        <w:rPr>
          <w:rFonts w:hint="default" w:ascii="Times New Roman" w:hAnsi="Times New Roman" w:cs="Times New Roman"/>
          <w:sz w:val="24"/>
          <w:szCs w:val="24"/>
          <w:lang w:val="en-US"/>
        </w:rPr>
      </w:pPr>
    </w:p>
    <w:p w14:paraId="790E34A7">
      <w:pPr>
        <w:spacing w:line="360" w:lineRule="auto"/>
        <w:jc w:val="both"/>
        <w:rPr>
          <w:rFonts w:hint="default" w:ascii="Times New Roman" w:hAnsi="Times New Roman" w:cs="Times New Roman"/>
          <w:sz w:val="24"/>
          <w:szCs w:val="24"/>
          <w:lang w:val="en-US"/>
        </w:rPr>
      </w:pPr>
    </w:p>
    <w:p w14:paraId="4E3749D2">
      <w:pPr>
        <w:spacing w:line="360" w:lineRule="auto"/>
        <w:jc w:val="both"/>
        <w:rPr>
          <w:rFonts w:hint="default" w:ascii="Times New Roman" w:hAnsi="Times New Roman" w:cs="Times New Roman"/>
          <w:sz w:val="24"/>
          <w:szCs w:val="24"/>
          <w:lang w:val="en-US"/>
        </w:rPr>
      </w:pPr>
    </w:p>
    <w:p w14:paraId="377EFE8A">
      <w:pPr>
        <w:spacing w:line="360" w:lineRule="auto"/>
        <w:jc w:val="both"/>
        <w:rPr>
          <w:rFonts w:hint="default" w:ascii="Times New Roman" w:hAnsi="Times New Roman" w:cs="Times New Roman"/>
          <w:sz w:val="24"/>
          <w:szCs w:val="24"/>
          <w:lang w:val="en-US"/>
        </w:rPr>
      </w:pPr>
    </w:p>
    <w:p w14:paraId="60D52598">
      <w:pPr>
        <w:spacing w:line="360" w:lineRule="auto"/>
        <w:jc w:val="both"/>
        <w:rPr>
          <w:rFonts w:hint="default" w:ascii="Times New Roman" w:hAnsi="Times New Roman" w:cs="Times New Roman"/>
          <w:sz w:val="24"/>
          <w:szCs w:val="24"/>
          <w:lang w:val="en-US"/>
        </w:rPr>
      </w:pPr>
    </w:p>
    <w:p w14:paraId="0F31F0F0">
      <w:pPr>
        <w:spacing w:line="360" w:lineRule="auto"/>
        <w:jc w:val="both"/>
        <w:rPr>
          <w:rFonts w:hint="default" w:ascii="Times New Roman" w:hAnsi="Times New Roman" w:cs="Times New Roman"/>
          <w:sz w:val="24"/>
          <w:szCs w:val="24"/>
          <w:lang w:val="en-US"/>
        </w:rPr>
      </w:pPr>
    </w:p>
    <w:p w14:paraId="2BBDE6A8">
      <w:pPr>
        <w:spacing w:line="360" w:lineRule="auto"/>
        <w:jc w:val="both"/>
        <w:rPr>
          <w:rFonts w:hint="default" w:ascii="Times New Roman" w:hAnsi="Times New Roman" w:cs="Times New Roman"/>
          <w:sz w:val="24"/>
          <w:szCs w:val="24"/>
          <w:lang w:val="en-US"/>
        </w:rPr>
      </w:pPr>
    </w:p>
    <w:p w14:paraId="0FE19BD7">
      <w:pPr>
        <w:spacing w:line="360" w:lineRule="auto"/>
        <w:jc w:val="both"/>
        <w:rPr>
          <w:rFonts w:hint="default" w:ascii="Times New Roman" w:hAnsi="Times New Roman" w:cs="Times New Roman"/>
          <w:sz w:val="24"/>
          <w:szCs w:val="24"/>
          <w:lang w:val="en-US"/>
        </w:rPr>
      </w:pPr>
    </w:p>
    <w:p w14:paraId="6C495A39">
      <w:pPr>
        <w:spacing w:line="360" w:lineRule="auto"/>
        <w:jc w:val="both"/>
        <w:rPr>
          <w:rFonts w:hint="default" w:ascii="Times New Roman" w:hAnsi="Times New Roman" w:cs="Times New Roman"/>
          <w:sz w:val="24"/>
          <w:szCs w:val="24"/>
          <w:lang w:val="en-US"/>
        </w:rPr>
      </w:pPr>
    </w:p>
    <w:p w14:paraId="7CA65DEB">
      <w:pPr>
        <w:spacing w:line="360" w:lineRule="auto"/>
        <w:jc w:val="both"/>
        <w:rPr>
          <w:rFonts w:hint="default" w:ascii="Times New Roman" w:hAnsi="Times New Roman" w:cs="Times New Roman"/>
          <w:sz w:val="24"/>
          <w:szCs w:val="24"/>
          <w:lang w:val="en-US"/>
        </w:rPr>
      </w:pPr>
    </w:p>
    <w:p w14:paraId="3168052E">
      <w:pPr>
        <w:spacing w:line="360" w:lineRule="auto"/>
        <w:jc w:val="both"/>
        <w:rPr>
          <w:rFonts w:hint="default" w:ascii="Times New Roman" w:hAnsi="Times New Roman" w:cs="Times New Roman"/>
          <w:sz w:val="24"/>
          <w:szCs w:val="24"/>
          <w:lang w:val="en-US"/>
        </w:rPr>
      </w:pPr>
    </w:p>
    <w:p w14:paraId="792A7C44">
      <w:pPr>
        <w:spacing w:line="360" w:lineRule="auto"/>
        <w:jc w:val="both"/>
        <w:rPr>
          <w:rFonts w:hint="default" w:ascii="Times New Roman" w:hAnsi="Times New Roman" w:cs="Times New Roman"/>
          <w:sz w:val="24"/>
          <w:szCs w:val="24"/>
          <w:lang w:val="en-US"/>
        </w:rPr>
      </w:pPr>
    </w:p>
    <w:p w14:paraId="3DBEE01F">
      <w:pPr>
        <w:spacing w:line="360" w:lineRule="auto"/>
        <w:jc w:val="both"/>
        <w:rPr>
          <w:rFonts w:hint="default" w:ascii="Times New Roman" w:hAnsi="Times New Roman" w:cs="Times New Roman"/>
          <w:sz w:val="24"/>
          <w:szCs w:val="24"/>
          <w:lang w:val="en-US"/>
        </w:rPr>
      </w:pPr>
    </w:p>
    <w:p w14:paraId="09A46BAD">
      <w:pPr>
        <w:spacing w:line="360" w:lineRule="auto"/>
        <w:jc w:val="both"/>
        <w:rPr>
          <w:rFonts w:hint="default" w:ascii="Times New Roman" w:hAnsi="Times New Roman" w:cs="Times New Roman"/>
          <w:sz w:val="24"/>
          <w:szCs w:val="24"/>
          <w:lang w:val="en-US"/>
        </w:rPr>
      </w:pPr>
    </w:p>
    <w:p w14:paraId="6A68672F">
      <w:pPr>
        <w:spacing w:line="360" w:lineRule="auto"/>
        <w:jc w:val="both"/>
        <w:rPr>
          <w:rFonts w:hint="default" w:ascii="Times New Roman" w:hAnsi="Times New Roman" w:cs="Times New Roman"/>
          <w:sz w:val="24"/>
          <w:szCs w:val="24"/>
          <w:lang w:val="en-US"/>
        </w:rPr>
      </w:pPr>
    </w:p>
    <w:p w14:paraId="04B8E898">
      <w:pPr>
        <w:spacing w:line="360" w:lineRule="auto"/>
        <w:jc w:val="both"/>
        <w:rPr>
          <w:rFonts w:hint="default" w:ascii="Times New Roman" w:hAnsi="Times New Roman" w:cs="Times New Roman"/>
          <w:sz w:val="24"/>
          <w:szCs w:val="24"/>
          <w:lang w:val="en-US"/>
        </w:rPr>
      </w:pPr>
    </w:p>
    <w:p w14:paraId="35207772">
      <w:pPr>
        <w:pStyle w:val="2"/>
        <w:numPr>
          <w:ilvl w:val="0"/>
          <w:numId w:val="11"/>
        </w:numPr>
        <w:bidi w:val="0"/>
        <w:rPr>
          <w:rFonts w:hint="default"/>
          <w:i w:val="0"/>
          <w:iCs w:val="0"/>
          <w:lang w:val="en-US"/>
        </w:rPr>
      </w:pPr>
      <w:bookmarkStart w:id="1" w:name="_Toc24531"/>
      <w:r>
        <w:rPr>
          <w:rFonts w:hint="default"/>
          <w:i w:val="0"/>
          <w:iCs w:val="0"/>
          <w:lang w:val="en-US"/>
        </w:rPr>
        <w:t>Introduction</w:t>
      </w:r>
      <w:bookmarkEnd w:id="1"/>
    </w:p>
    <w:p w14:paraId="6623677E">
      <w:pPr>
        <w:spacing w:line="360" w:lineRule="auto"/>
        <w:jc w:val="both"/>
        <w:rPr>
          <w:rFonts w:hint="default" w:ascii="Times New Roman" w:hAnsi="Times New Roman" w:cs="Times New Roman"/>
          <w:i w:val="0"/>
          <w:iCs w:val="0"/>
          <w:sz w:val="24"/>
          <w:szCs w:val="24"/>
          <w:lang w:val="en-US"/>
        </w:rPr>
      </w:pPr>
    </w:p>
    <w:p w14:paraId="4C210582">
      <w:pPr>
        <w:spacing w:line="360" w:lineRule="auto"/>
        <w:jc w:val="both"/>
        <w:rPr>
          <w:rFonts w:hint="default" w:ascii="Times New Roman" w:hAnsi="Times New Roman" w:cs="Times New Roman"/>
          <w:i w:val="0"/>
          <w:iCs w:val="0"/>
          <w:sz w:val="24"/>
          <w:szCs w:val="24"/>
          <w:lang w:val="en-US"/>
        </w:rPr>
      </w:pPr>
      <w:r>
        <w:rPr>
          <w:rFonts w:hint="default" w:ascii="Times New Roman" w:hAnsi="Times New Roman" w:cs="Times New Roman"/>
          <w:i w:val="0"/>
          <w:iCs w:val="0"/>
          <w:sz w:val="24"/>
          <w:szCs w:val="24"/>
          <w:lang w:val="en-US"/>
        </w:rPr>
        <w:t>Asthma is an inflammatory airway disorder that is chronic and that is characterised by the variable airflow limitation, bronchial hyper-responsiveness, and frequent symptoms such as wheeze, dyspnoea, and chest tightness (Goldin and Cataletto, 2025). The transition between childhood asthma that is well controlled and the poorly managed disease in adolescence is an issue that is brought out in the adolescent asthma clinic in the case scenario as the number of severe exacerbations is on the rise. This phase correlates with the shift in behaviour, a decrease in the adherence to the treatment and the exposure to respiratory irritants, all of which has a direct impact on the deterioration of respiratory outcomes (Gayen et al., 2024).</w:t>
      </w:r>
    </w:p>
    <w:p w14:paraId="0BCDF9DE">
      <w:pPr>
        <w:spacing w:line="360" w:lineRule="auto"/>
        <w:jc w:val="both"/>
        <w:rPr>
          <w:rFonts w:hint="default" w:ascii="Times New Roman" w:hAnsi="Times New Roman" w:cs="Times New Roman"/>
          <w:i w:val="0"/>
          <w:iCs w:val="0"/>
          <w:sz w:val="24"/>
          <w:szCs w:val="24"/>
          <w:lang w:val="en-US"/>
        </w:rPr>
      </w:pPr>
    </w:p>
    <w:p w14:paraId="4DFAFB3D">
      <w:pPr>
        <w:spacing w:line="360" w:lineRule="auto"/>
        <w:jc w:val="both"/>
        <w:rPr>
          <w:rFonts w:hint="default" w:ascii="Times New Roman" w:hAnsi="Times New Roman" w:cs="Times New Roman"/>
          <w:i w:val="0"/>
          <w:iCs w:val="0"/>
          <w:sz w:val="24"/>
          <w:szCs w:val="24"/>
          <w:lang w:val="en-US"/>
        </w:rPr>
      </w:pPr>
      <w:r>
        <w:rPr>
          <w:rFonts w:hint="default" w:ascii="Times New Roman" w:hAnsi="Times New Roman" w:cs="Times New Roman"/>
          <w:i w:val="0"/>
          <w:iCs w:val="0"/>
          <w:sz w:val="24"/>
          <w:szCs w:val="24"/>
          <w:lang w:val="en-US"/>
        </w:rPr>
        <w:t>Asthma is a serious worldwide population health issue impacting more than 262 million patients in the world, and the adolescent age group is one of the high-risk categories prone to preventable exacerbations and emergency hospital visits (Goldin and Cataletto, 2025). It has been proven that teenagers are more and more taken to vaping and tobacco smoking, the behaviours closely linked to respiratory symptoms and hospitali</w:t>
      </w:r>
      <w:r>
        <w:rPr>
          <w:rFonts w:hint="default" w:ascii="Times New Roman" w:hAnsi="Times New Roman" w:cs="Times New Roman"/>
          <w:i w:val="0"/>
          <w:iCs w:val="0"/>
          <w:sz w:val="24"/>
          <w:szCs w:val="24"/>
          <w:lang w:val="en-GB"/>
        </w:rPr>
        <w:t>s</w:t>
      </w:r>
      <w:r>
        <w:rPr>
          <w:rFonts w:hint="default" w:ascii="Times New Roman" w:hAnsi="Times New Roman" w:cs="Times New Roman"/>
          <w:i w:val="0"/>
          <w:iCs w:val="0"/>
          <w:sz w:val="24"/>
          <w:szCs w:val="24"/>
          <w:lang w:val="en-US"/>
        </w:rPr>
        <w:t>ation. The association between e-cigarette use and respiratory symptoms was easy to identify in a longitudinal study of 2,094 adolescents and young adults (Chaffee et al., 2021). Moreover, vaping exposure is also identified as an emerging paediatric health crisis associated with lung injury and the deterioration of asthma control (Barker, Ghera and Hsu, 2024). Additional clinical risk is environmental exposures. Exposure to respiratory infections and airborne irritants is predisposed by air pollution and overcrowded social settings which deteriorate lung functions and initiate inflammation (Wallbanks et al., 2024). Poor knowledge on disease among adolescents also impacts negatively on adherence to self-management measures, which supports the importance of specific education in the setting of the asthma clinic (Afolabi and Rao, 2023).</w:t>
      </w:r>
    </w:p>
    <w:p w14:paraId="64F7391D">
      <w:pPr>
        <w:spacing w:line="360" w:lineRule="auto"/>
        <w:jc w:val="both"/>
        <w:rPr>
          <w:rFonts w:hint="default" w:ascii="Times New Roman" w:hAnsi="Times New Roman" w:cs="Times New Roman"/>
          <w:i w:val="0"/>
          <w:iCs w:val="0"/>
          <w:sz w:val="24"/>
          <w:szCs w:val="24"/>
          <w:lang w:val="en-US"/>
        </w:rPr>
      </w:pPr>
    </w:p>
    <w:p w14:paraId="3767F4F3">
      <w:pPr>
        <w:spacing w:line="360" w:lineRule="auto"/>
        <w:jc w:val="both"/>
        <w:rPr>
          <w:rFonts w:hint="default" w:ascii="Times New Roman" w:hAnsi="Times New Roman" w:cs="Times New Roman"/>
          <w:i w:val="0"/>
          <w:iCs w:val="0"/>
          <w:sz w:val="24"/>
          <w:szCs w:val="24"/>
          <w:lang w:val="en-US"/>
        </w:rPr>
      </w:pPr>
    </w:p>
    <w:p w14:paraId="1C817C47">
      <w:pPr>
        <w:spacing w:line="360" w:lineRule="auto"/>
        <w:jc w:val="both"/>
        <w:rPr>
          <w:rFonts w:hint="default" w:ascii="Times New Roman" w:hAnsi="Times New Roman" w:cs="Times New Roman"/>
          <w:i w:val="0"/>
          <w:iCs w:val="0"/>
          <w:sz w:val="24"/>
          <w:szCs w:val="24"/>
          <w:lang w:val="en-US"/>
        </w:rPr>
      </w:pPr>
    </w:p>
    <w:p w14:paraId="2AA65D96">
      <w:pPr>
        <w:spacing w:line="360" w:lineRule="auto"/>
        <w:jc w:val="both"/>
        <w:rPr>
          <w:rFonts w:hint="default" w:ascii="Times New Roman" w:hAnsi="Times New Roman" w:cs="Times New Roman"/>
          <w:i w:val="0"/>
          <w:iCs w:val="0"/>
          <w:sz w:val="24"/>
          <w:szCs w:val="24"/>
          <w:lang w:val="en-US"/>
        </w:rPr>
      </w:pPr>
    </w:p>
    <w:p w14:paraId="642FC5F9">
      <w:pPr>
        <w:pStyle w:val="2"/>
        <w:numPr>
          <w:ilvl w:val="0"/>
          <w:numId w:val="11"/>
        </w:numPr>
        <w:bidi w:val="0"/>
        <w:ind w:left="0" w:leftChars="0" w:firstLine="0" w:firstLineChars="0"/>
        <w:rPr>
          <w:rFonts w:hint="default"/>
          <w:i w:val="0"/>
          <w:iCs w:val="0"/>
          <w:lang w:val="en-US"/>
        </w:rPr>
      </w:pPr>
      <w:bookmarkStart w:id="2" w:name="_Toc28057"/>
      <w:r>
        <w:rPr>
          <w:rFonts w:hint="default"/>
          <w:i w:val="0"/>
          <w:iCs w:val="0"/>
          <w:lang w:val="en-US"/>
        </w:rPr>
        <w:t>Anatomy of the Respiratory System in Adolescent Asthma</w:t>
      </w:r>
      <w:bookmarkEnd w:id="2"/>
    </w:p>
    <w:p w14:paraId="183AD164">
      <w:pPr>
        <w:spacing w:line="360" w:lineRule="auto"/>
        <w:jc w:val="both"/>
        <w:rPr>
          <w:rFonts w:hint="default" w:ascii="Times New Roman" w:hAnsi="Times New Roman" w:cs="Times New Roman"/>
          <w:i w:val="0"/>
          <w:iCs w:val="0"/>
          <w:sz w:val="24"/>
          <w:szCs w:val="24"/>
          <w:lang w:val="en-US"/>
        </w:rPr>
      </w:pPr>
    </w:p>
    <w:p w14:paraId="79B127F0">
      <w:pPr>
        <w:spacing w:line="360" w:lineRule="auto"/>
        <w:jc w:val="both"/>
        <w:rPr>
          <w:rFonts w:hint="default" w:ascii="Times New Roman" w:hAnsi="Times New Roman" w:cs="Times New Roman"/>
          <w:i w:val="0"/>
          <w:iCs w:val="0"/>
          <w:sz w:val="24"/>
          <w:szCs w:val="24"/>
          <w:lang w:val="en-US"/>
        </w:rPr>
      </w:pPr>
      <w:r>
        <w:rPr>
          <w:rFonts w:hint="default" w:ascii="Times New Roman" w:hAnsi="Times New Roman" w:cs="Times New Roman"/>
          <w:i w:val="0"/>
          <w:iCs w:val="0"/>
          <w:sz w:val="24"/>
          <w:szCs w:val="24"/>
          <w:lang w:val="en-US"/>
        </w:rPr>
        <w:t>The scenario of adolescent asthma clinic highlights the importance of detailed knowledge of respiratory anatomy to justify the worsening exacerbations which are associated with the lifestyle factors like vaping, smoking and exposure to respiratory infections. The respiratory system is broken down into upper airways that consists of the nose, nasal cavity and pharynx and lower airways which includes larynx, trachea, bronchi, bronchioles, and alveoles. The air flows through the trachea into two major bronchi that divide further into about 23 generations of bronchioles than end in about 300 million alveoli that form the primary surface through which gas exchange occurs (Hopkins, Prisk and Wagner, 2025). Inflammation in asthmatics during adolescence is locali</w:t>
      </w:r>
      <w:r>
        <w:rPr>
          <w:rFonts w:hint="default" w:ascii="Times New Roman" w:hAnsi="Times New Roman" w:cs="Times New Roman"/>
          <w:i w:val="0"/>
          <w:iCs w:val="0"/>
          <w:sz w:val="24"/>
          <w:szCs w:val="24"/>
          <w:lang w:val="en-GB"/>
        </w:rPr>
        <w:t>s</w:t>
      </w:r>
      <w:r>
        <w:rPr>
          <w:rFonts w:hint="default" w:ascii="Times New Roman" w:hAnsi="Times New Roman" w:cs="Times New Roman"/>
          <w:i w:val="0"/>
          <w:iCs w:val="0"/>
          <w:sz w:val="24"/>
          <w:szCs w:val="24"/>
          <w:lang w:val="en-US"/>
        </w:rPr>
        <w:t>ed mostly in the bronchi and bronchioles, leading to airways constriction and impeding airflow. This is a structural weakness as to why the patients at the clinic complain of breathlessness during physical exertion and following exposure to vaping aerosol irritants and respiratory infections (Goldin and Cataletto, 2025). Wide-branched bronchial tree also augments the surface area of gas exchange and predisposes it to plugging and mucus build-up.</w:t>
      </w:r>
    </w:p>
    <w:p w14:paraId="286F54C9">
      <w:pPr>
        <w:pStyle w:val="2"/>
        <w:numPr>
          <w:ilvl w:val="0"/>
          <w:numId w:val="11"/>
        </w:numPr>
        <w:bidi w:val="0"/>
        <w:ind w:left="0" w:leftChars="0" w:firstLine="0" w:firstLineChars="0"/>
        <w:rPr>
          <w:rFonts w:hint="default"/>
          <w:i w:val="0"/>
          <w:iCs w:val="0"/>
          <w:lang w:val="en-US"/>
        </w:rPr>
      </w:pPr>
      <w:bookmarkStart w:id="3" w:name="_Toc31703"/>
      <w:r>
        <w:rPr>
          <w:rFonts w:hint="default"/>
          <w:i w:val="0"/>
          <w:iCs w:val="0"/>
          <w:lang w:val="en-US"/>
        </w:rPr>
        <w:t>Mechanical Ventilation and Respiration</w:t>
      </w:r>
      <w:bookmarkEnd w:id="3"/>
    </w:p>
    <w:p w14:paraId="40FC3193">
      <w:pPr>
        <w:spacing w:line="360" w:lineRule="auto"/>
        <w:jc w:val="both"/>
        <w:rPr>
          <w:rFonts w:hint="default" w:ascii="Times New Roman" w:hAnsi="Times New Roman" w:cs="Times New Roman"/>
          <w:i w:val="0"/>
          <w:iCs w:val="0"/>
          <w:sz w:val="24"/>
          <w:szCs w:val="24"/>
          <w:lang w:val="en-US"/>
        </w:rPr>
      </w:pPr>
    </w:p>
    <w:p w14:paraId="75F8176C">
      <w:pPr>
        <w:spacing w:line="360" w:lineRule="auto"/>
        <w:jc w:val="both"/>
        <w:rPr>
          <w:rFonts w:hint="default" w:ascii="Times New Roman" w:hAnsi="Times New Roman" w:cs="Times New Roman"/>
          <w:i w:val="0"/>
          <w:iCs w:val="0"/>
          <w:sz w:val="24"/>
          <w:szCs w:val="24"/>
          <w:lang w:val="en-US"/>
        </w:rPr>
      </w:pPr>
      <w:r>
        <w:rPr>
          <w:rFonts w:hint="default" w:ascii="Times New Roman" w:hAnsi="Times New Roman" w:cs="Times New Roman"/>
          <w:i w:val="0"/>
          <w:iCs w:val="0"/>
          <w:sz w:val="24"/>
          <w:szCs w:val="24"/>
          <w:lang w:val="en-US"/>
        </w:rPr>
        <w:t>Mechanical respiration can be defined as the respiratory muscle-controlled ventilation. Throughout inhalation, diaphragm and external intercostal muscles contract, thereby increasing the size of the thoracic cavity and reducing intrapulmonary pressure, to enable air to enter the lungs. Airway constriction aggravates the airflow resistance in adolescents with asthma that is poorly controlled, and more muscular force is needed to maintain adequate ventilation. This hyper ventilation is the cause of the fatigue and chest tightness that are often reported by teens visiting the asthma clinic immediately after exposing themselves to smoking or busy social settings (Gayen et al., 2024). Exhalation is usually passive where the relaxation of the diaphragm and the recoil of lung tissue (elastic) causes air to be expelled. When asthma attacks occur, the bronchoconstriction and the blockage of mucus both lead to air trapping and lung hyperinflation because they do not allow a person to expel air effectively. This decreases efficiency of later inhalation and leads to dyspnoea and wheezing. Some of the severe exacerbations can lead to an emergency medical service because of poor ventilation and low oxygen supply (Gayen et al., 2024).</w:t>
      </w:r>
    </w:p>
    <w:p w14:paraId="5887A6EE">
      <w:pPr>
        <w:pStyle w:val="2"/>
        <w:numPr>
          <w:ilvl w:val="0"/>
          <w:numId w:val="11"/>
        </w:numPr>
        <w:bidi w:val="0"/>
        <w:ind w:left="0" w:leftChars="0" w:firstLine="0" w:firstLineChars="0"/>
        <w:rPr>
          <w:rFonts w:hint="default"/>
          <w:i w:val="0"/>
          <w:iCs w:val="0"/>
          <w:lang w:val="en-US"/>
        </w:rPr>
      </w:pPr>
      <w:bookmarkStart w:id="4" w:name="_Toc8538"/>
      <w:r>
        <w:rPr>
          <w:rFonts w:hint="default"/>
          <w:i w:val="0"/>
          <w:iCs w:val="0"/>
          <w:lang w:val="en-US"/>
        </w:rPr>
        <w:t>Gas Exchange in the Alveolar-Capillary Interface</w:t>
      </w:r>
      <w:bookmarkEnd w:id="4"/>
    </w:p>
    <w:p w14:paraId="5162CCDB">
      <w:pPr>
        <w:rPr>
          <w:rFonts w:hint="default"/>
          <w:i w:val="0"/>
          <w:iCs w:val="0"/>
          <w:lang w:val="en-US"/>
        </w:rPr>
      </w:pPr>
    </w:p>
    <w:p w14:paraId="697A3DFA">
      <w:pPr>
        <w:spacing w:line="360" w:lineRule="auto"/>
        <w:jc w:val="both"/>
        <w:rPr>
          <w:rFonts w:hint="default" w:ascii="Times New Roman" w:hAnsi="Times New Roman" w:cs="Times New Roman"/>
          <w:i w:val="0"/>
          <w:iCs w:val="0"/>
          <w:sz w:val="24"/>
          <w:szCs w:val="24"/>
          <w:lang w:val="en-US"/>
        </w:rPr>
      </w:pPr>
      <w:r>
        <w:rPr>
          <w:rFonts w:hint="default" w:ascii="Times New Roman" w:hAnsi="Times New Roman" w:cs="Times New Roman"/>
          <w:i w:val="0"/>
          <w:iCs w:val="0"/>
          <w:sz w:val="24"/>
          <w:szCs w:val="24"/>
          <w:lang w:val="en-US"/>
        </w:rPr>
        <w:t>The exchange of gases takes place through the alveolar-capillary membrane a locality that is about 0.5 micrometres thick. Diffusion takes place with oxygen exchanging in pulmonary capillary with the alveolar air and carbon dioxide exchanging in the blood with the alveoli to be exhaled. Ventilation, perfusion and membrane integrity are important in efficient gas exchange. Oxygen transport is the primary role of haemoglobin, and every haemoglobin molecule has the capacity of carrying four oxygen molecules to be transported to body tissues (Hopkins, Prisk and Wagner, 2025). The human lung has a projected alveolar surface area of 70 square metres to enable easy diffusion of respiratory gases. In asthmatic adolescents' the inflammation of the airways, bronchoconstriction and mucus secretion disturbs the ventilation and decreases the alveolar airflow. This generates a mismatch of ventilation-perfusion, which hinders the absorption of oxygen and elimination of carbon dioxide during exacerbation (Goldin and Cataletto, 2025). Gas exchange efficiency is largely affected by exposure to the environment and lifestyle behaviours. It has been demonstrated that air pollution affects the lung function and inflammation of airways among young individuals, which directly diminishes the respiratory capacity (Wallbanks et al., 2024). Inflammation and hyper-responsiveness of bronchials are further aggravated by exposure to respiratory infections in crowded spaces, predisposing the problem to extreme attacks of asthma. The introduction of ultrafine particles through smoking and vaping affects the ventilation process and causes damage to the diffusion mechanisms due to their deep penetration into the bronchioles and alveoli. These physiological alterations describe why adolescents had lower exercise tolerance and felt more out of breath in the clinic after changing their lifestyle.</w:t>
      </w:r>
    </w:p>
    <w:p w14:paraId="30090861">
      <w:pPr>
        <w:pStyle w:val="2"/>
        <w:numPr>
          <w:ilvl w:val="0"/>
          <w:numId w:val="11"/>
        </w:numPr>
        <w:bidi w:val="0"/>
        <w:ind w:left="0" w:leftChars="0" w:firstLine="0" w:firstLineChars="0"/>
        <w:rPr>
          <w:rFonts w:hint="default"/>
          <w:i w:val="0"/>
          <w:iCs w:val="0"/>
          <w:lang w:val="en-US"/>
        </w:rPr>
      </w:pPr>
      <w:bookmarkStart w:id="5" w:name="_Toc6986"/>
      <w:r>
        <w:rPr>
          <w:rFonts w:hint="default"/>
          <w:i w:val="0"/>
          <w:iCs w:val="0"/>
          <w:lang w:val="en-US"/>
        </w:rPr>
        <w:t>Effect of Respiratory Irritants on Asthma in Adolescents.</w:t>
      </w:r>
      <w:bookmarkEnd w:id="5"/>
    </w:p>
    <w:p w14:paraId="3903F4AB">
      <w:pPr>
        <w:spacing w:line="360" w:lineRule="auto"/>
        <w:jc w:val="both"/>
        <w:rPr>
          <w:rFonts w:hint="default" w:ascii="Times New Roman" w:hAnsi="Times New Roman" w:cs="Times New Roman"/>
          <w:i w:val="0"/>
          <w:iCs w:val="0"/>
          <w:sz w:val="24"/>
          <w:szCs w:val="24"/>
          <w:lang w:val="en-US"/>
        </w:rPr>
      </w:pPr>
    </w:p>
    <w:p w14:paraId="136E2C33">
      <w:pPr>
        <w:spacing w:line="360" w:lineRule="auto"/>
        <w:jc w:val="both"/>
        <w:rPr>
          <w:rFonts w:hint="default" w:ascii="Times New Roman" w:hAnsi="Times New Roman" w:cs="Times New Roman"/>
          <w:i w:val="0"/>
          <w:iCs w:val="0"/>
          <w:sz w:val="24"/>
          <w:szCs w:val="24"/>
          <w:lang w:val="en-US"/>
        </w:rPr>
      </w:pPr>
      <w:r>
        <w:rPr>
          <w:rFonts w:hint="default" w:ascii="Times New Roman" w:hAnsi="Times New Roman" w:cs="Times New Roman"/>
          <w:i w:val="0"/>
          <w:iCs w:val="0"/>
          <w:sz w:val="24"/>
          <w:szCs w:val="24"/>
          <w:lang w:val="en-US"/>
        </w:rPr>
        <w:t>The teens coming to the asthma clinic report with deteriorating exacerbations that are associated with smoking, vaping and being exposed to respiratory infections in heavily populated social settings. Examples of such exposures present inhaled irritants such as particulate matter, volatile organic compounds and nicotine aerosols that directly harm airway epithelium and initiate immune responses (Agache et al., 2024). The aerosol of e-cigarette includes ultrafine particles that may penetrate deep in the bronchioles and alveoli triggering the inflammatory cascades aggravating the symptoms of asthma (Afolabi and Rao, 2023). Paediatric respiratory research evidence presents vaping as an emerging epidemic in the population threat due to lung damage and higher rates of emergency department visits among youth (Barker, Ghera and Hsu, 2024).</w:t>
      </w:r>
    </w:p>
    <w:p w14:paraId="267ABF2F">
      <w:pPr>
        <w:spacing w:line="360" w:lineRule="auto"/>
        <w:jc w:val="both"/>
        <w:rPr>
          <w:rFonts w:hint="default" w:ascii="Times New Roman" w:hAnsi="Times New Roman" w:cs="Times New Roman"/>
          <w:i w:val="0"/>
          <w:iCs w:val="0"/>
          <w:sz w:val="24"/>
          <w:szCs w:val="24"/>
          <w:lang w:val="en-US"/>
        </w:rPr>
      </w:pPr>
    </w:p>
    <w:p w14:paraId="4810196F">
      <w:pPr>
        <w:spacing w:line="360" w:lineRule="auto"/>
        <w:jc w:val="both"/>
        <w:rPr>
          <w:rFonts w:hint="default" w:ascii="Times New Roman" w:hAnsi="Times New Roman" w:cs="Times New Roman"/>
          <w:i w:val="0"/>
          <w:iCs w:val="0"/>
          <w:sz w:val="24"/>
          <w:szCs w:val="24"/>
          <w:lang w:val="en-US"/>
        </w:rPr>
      </w:pPr>
      <w:r>
        <w:rPr>
          <w:rFonts w:hint="default" w:ascii="Times New Roman" w:hAnsi="Times New Roman" w:cs="Times New Roman"/>
          <w:i w:val="0"/>
          <w:iCs w:val="0"/>
          <w:sz w:val="24"/>
          <w:szCs w:val="24"/>
          <w:lang w:val="en-US"/>
        </w:rPr>
        <w:t>The inflammation of the airways commences as the irritants excite the epithelial cells and immune mediators such as cytokines and eosinophils that cause swelling and vascular permeability. This inflammation is especially illogical in teenagers who have asthma as their airways are already hyper-reactive. Asthma outcomes have been found to be aggravated by exposure to tobacco smoke and e-cigarette vapour in a systematic review of the same that has been used to inform international allergy and asthma guidelines (Agache et al., 2024). In the clinic setting, this is the reason why the adolescents who start smoking or vaping experience more wheezing with nocturnal symptoms and intolerance to exercises. There are structural and functional changes that result due to inflammation in the lung. Bronchial smooth muscle contraction, airway diameter reduction, hypersecretion of mucus and damage of the epithelial cell impair mucociliary clearance. A longitudinal cross-sectional cohort of 2,094 adolescents and young adults found a significant relationship between use of e-cigarettes and negative respiratory symptoms such as cough and breathlessness (Chaffee et al., 2021). These alterations decrease airflow and hamper oxygen delivery and contribute to a condition called hypoxaemia in the case of asthma exacerbation. Environmental pollution also adds to this process, enhancing airways oxidative stress and decreasing lung activity (Wallbanks et al., 2024).</w:t>
      </w:r>
    </w:p>
    <w:p w14:paraId="74B0B30A">
      <w:pPr>
        <w:spacing w:line="360" w:lineRule="auto"/>
        <w:jc w:val="both"/>
        <w:rPr>
          <w:rFonts w:hint="default" w:ascii="Times New Roman" w:hAnsi="Times New Roman" w:cs="Times New Roman"/>
          <w:i w:val="0"/>
          <w:iCs w:val="0"/>
          <w:sz w:val="24"/>
          <w:szCs w:val="24"/>
          <w:lang w:val="en-US"/>
        </w:rPr>
      </w:pPr>
    </w:p>
    <w:p w14:paraId="48256EFB">
      <w:pPr>
        <w:spacing w:line="360" w:lineRule="auto"/>
        <w:jc w:val="both"/>
        <w:rPr>
          <w:rFonts w:hint="default" w:ascii="Times New Roman" w:hAnsi="Times New Roman" w:cs="Times New Roman"/>
          <w:i w:val="0"/>
          <w:iCs w:val="0"/>
          <w:sz w:val="24"/>
          <w:szCs w:val="24"/>
          <w:lang w:val="en-US"/>
        </w:rPr>
      </w:pPr>
      <w:r>
        <w:rPr>
          <w:rFonts w:hint="default" w:ascii="Times New Roman" w:hAnsi="Times New Roman" w:cs="Times New Roman"/>
          <w:i w:val="0"/>
          <w:iCs w:val="0"/>
          <w:sz w:val="24"/>
          <w:szCs w:val="24"/>
          <w:lang w:val="en-US"/>
        </w:rPr>
        <w:t>So chronic exposure to irritants may lead to permanent airway remodelling, such as airway wall thickening, increased smooth muscle mass and decreased elasticity. These alterations make the treatment less responsive and lead to high exposure to severe exacerbations with hospitalisation (</w:t>
      </w:r>
      <w:r>
        <w:rPr>
          <w:rFonts w:hint="default" w:ascii="Times New Roman" w:hAnsi="Times New Roman" w:cs="Times New Roman"/>
          <w:b w:val="0"/>
          <w:bCs w:val="0"/>
          <w:i w:val="0"/>
          <w:iCs w:val="0"/>
          <w:sz w:val="24"/>
          <w:szCs w:val="24"/>
          <w:lang w:val="en-US"/>
        </w:rPr>
        <w:t>Gayen et al., 2024</w:t>
      </w:r>
      <w:r>
        <w:rPr>
          <w:rFonts w:hint="default" w:ascii="Times New Roman" w:hAnsi="Times New Roman" w:cs="Times New Roman"/>
          <w:i w:val="0"/>
          <w:iCs w:val="0"/>
          <w:sz w:val="24"/>
          <w:szCs w:val="24"/>
          <w:lang w:val="en-US"/>
        </w:rPr>
        <w:t>). Repeated exposure to high-density settings in the case scenario is associated with an increased risk of viral respiratory infections as recognised triggers of asthma attacks through the augmented airway inflammation and bronchoconstriction (Goldin and Cataletto, 2025).</w:t>
      </w:r>
    </w:p>
    <w:p w14:paraId="6728430F">
      <w:pPr>
        <w:spacing w:line="360" w:lineRule="auto"/>
        <w:jc w:val="both"/>
        <w:rPr>
          <w:rFonts w:hint="default" w:ascii="Times New Roman" w:hAnsi="Times New Roman" w:cs="Times New Roman"/>
          <w:i w:val="0"/>
          <w:iCs w:val="0"/>
          <w:sz w:val="24"/>
          <w:szCs w:val="24"/>
          <w:lang w:val="en-US"/>
        </w:rPr>
      </w:pPr>
    </w:p>
    <w:p w14:paraId="4EAA3C0C">
      <w:pPr>
        <w:pStyle w:val="2"/>
        <w:numPr>
          <w:ilvl w:val="0"/>
          <w:numId w:val="11"/>
        </w:numPr>
        <w:bidi w:val="0"/>
        <w:ind w:left="0" w:leftChars="0" w:firstLine="0" w:firstLineChars="0"/>
        <w:rPr>
          <w:rFonts w:hint="default"/>
          <w:i w:val="0"/>
          <w:iCs w:val="0"/>
          <w:lang w:val="en-US"/>
        </w:rPr>
      </w:pPr>
      <w:bookmarkStart w:id="6" w:name="_Toc7297"/>
      <w:r>
        <w:rPr>
          <w:rFonts w:hint="default"/>
          <w:i w:val="0"/>
          <w:iCs w:val="0"/>
          <w:lang w:val="en-US"/>
        </w:rPr>
        <w:t>Significance Of Peak Flow Monitoring In Self-Management Of Asthma.</w:t>
      </w:r>
      <w:bookmarkEnd w:id="6"/>
    </w:p>
    <w:p w14:paraId="3DA5FA0B">
      <w:pPr>
        <w:spacing w:line="360" w:lineRule="auto"/>
        <w:jc w:val="both"/>
        <w:rPr>
          <w:rFonts w:hint="default" w:ascii="Times New Roman" w:hAnsi="Times New Roman" w:cs="Times New Roman"/>
          <w:i w:val="0"/>
          <w:iCs w:val="0"/>
          <w:sz w:val="24"/>
          <w:szCs w:val="24"/>
          <w:lang w:val="en-US"/>
        </w:rPr>
      </w:pPr>
    </w:p>
    <w:p w14:paraId="70B3BC07">
      <w:pPr>
        <w:spacing w:line="360" w:lineRule="auto"/>
        <w:jc w:val="both"/>
        <w:rPr>
          <w:rFonts w:hint="default" w:ascii="Times New Roman" w:hAnsi="Times New Roman" w:cs="Times New Roman"/>
          <w:i w:val="0"/>
          <w:iCs w:val="0"/>
          <w:sz w:val="24"/>
          <w:szCs w:val="24"/>
          <w:lang w:val="en-US"/>
        </w:rPr>
      </w:pPr>
      <w:r>
        <w:rPr>
          <w:rFonts w:hint="default" w:ascii="Times New Roman" w:hAnsi="Times New Roman" w:cs="Times New Roman"/>
          <w:i w:val="0"/>
          <w:iCs w:val="0"/>
          <w:sz w:val="24"/>
          <w:szCs w:val="24"/>
          <w:lang w:val="en-US"/>
        </w:rPr>
        <w:t>An important clinical instrument is the peak expiratory flow (PEF) that is used to monitor airway obstruction and asthma control. PEF is used to assess the fastest rate of breath expiration and is used to indicate bronchial constriction. Frequent monitoring is especially necessary among adolescents at the clinic due to the fact that lifestyle-related triggers may lead to a rapid development in the lung functioning. It has been proved that peak flow monitoring enhances the management of asthma through recognizing the early signs of deterioration before the symptoms develop to a serious level (Reddel, 2006). The purpose of taking peak flow readings is to have objective data on disease progression and effectiveness of therapy. A decreasing PEF may reflect progressive inflammation of the airways and predict exacerbations and preventive early medication changes. A study conducted on asthma patients in 2025 revealed that there was a close correlation between quality of life and peak expiratory flow values, which underscores the clinical importance of routine monitoring (Saputro, Sulistyono and Kusyairi, 2025).</w:t>
      </w:r>
    </w:p>
    <w:p w14:paraId="2902C419">
      <w:pPr>
        <w:spacing w:line="360" w:lineRule="auto"/>
        <w:jc w:val="both"/>
        <w:rPr>
          <w:rFonts w:hint="default" w:ascii="Times New Roman" w:hAnsi="Times New Roman" w:cs="Times New Roman"/>
          <w:i w:val="0"/>
          <w:iCs w:val="0"/>
          <w:sz w:val="24"/>
          <w:szCs w:val="24"/>
          <w:lang w:val="en-US"/>
        </w:rPr>
      </w:pPr>
    </w:p>
    <w:p w14:paraId="3AA13AF9">
      <w:pPr>
        <w:spacing w:line="360" w:lineRule="auto"/>
        <w:jc w:val="both"/>
        <w:rPr>
          <w:rFonts w:hint="default" w:ascii="Times New Roman" w:hAnsi="Times New Roman" w:cs="Times New Roman"/>
          <w:i w:val="0"/>
          <w:iCs w:val="0"/>
          <w:sz w:val="24"/>
          <w:szCs w:val="24"/>
          <w:lang w:val="en-US"/>
        </w:rPr>
      </w:pPr>
      <w:r>
        <w:rPr>
          <w:rFonts w:hint="default" w:ascii="Times New Roman" w:hAnsi="Times New Roman" w:cs="Times New Roman"/>
          <w:i w:val="0"/>
          <w:iCs w:val="0"/>
          <w:sz w:val="24"/>
          <w:szCs w:val="24"/>
          <w:lang w:val="en-US"/>
        </w:rPr>
        <w:t xml:space="preserve">Peak flow monitoring also assists in patient education and self-management. The teenagers tend to underrate the level of symptoms, although the numerical values give a clear account of the changes in lung functioning. This promotes the use of inhaled corticosteroids and triggers (vaping or smoking) avoidance. Monitoring as a routine thus facilitates action plans concerning asthma that are personalised and </w:t>
      </w:r>
      <w:r>
        <w:rPr>
          <w:rFonts w:hint="default" w:ascii="Times New Roman" w:hAnsi="Times New Roman" w:cs="Times New Roman"/>
          <w:i w:val="0"/>
          <w:iCs w:val="0"/>
          <w:sz w:val="24"/>
          <w:szCs w:val="24"/>
          <w:lang w:val="en-GB"/>
        </w:rPr>
        <w:t>minimise</w:t>
      </w:r>
      <w:r>
        <w:rPr>
          <w:rFonts w:hint="default" w:ascii="Times New Roman" w:hAnsi="Times New Roman" w:cs="Times New Roman"/>
          <w:i w:val="0"/>
          <w:iCs w:val="0"/>
          <w:sz w:val="24"/>
          <w:szCs w:val="24"/>
          <w:lang w:val="en-US"/>
        </w:rPr>
        <w:t xml:space="preserve"> emergency health care service usage (Reddel, 2006). The clinic case scenario involves using the peak flow as a part of routine care allowing adolescents to identify the early signs of worsening and contribute to timely intervention and the elimination of the threat of severe asthma attacks associated with lifestyle exposures.</w:t>
      </w:r>
    </w:p>
    <w:p w14:paraId="2A656B5D">
      <w:pPr>
        <w:spacing w:line="360" w:lineRule="auto"/>
        <w:jc w:val="both"/>
        <w:rPr>
          <w:rFonts w:hint="default" w:ascii="Times New Roman" w:hAnsi="Times New Roman" w:cs="Times New Roman"/>
          <w:i w:val="0"/>
          <w:iCs w:val="0"/>
          <w:sz w:val="24"/>
          <w:szCs w:val="24"/>
          <w:lang w:val="en-US"/>
        </w:rPr>
      </w:pPr>
    </w:p>
    <w:p w14:paraId="75B63A8E">
      <w:pPr>
        <w:spacing w:line="360" w:lineRule="auto"/>
        <w:jc w:val="both"/>
        <w:rPr>
          <w:rFonts w:hint="default" w:ascii="Times New Roman" w:hAnsi="Times New Roman" w:cs="Times New Roman"/>
          <w:i w:val="0"/>
          <w:iCs w:val="0"/>
          <w:sz w:val="24"/>
          <w:szCs w:val="24"/>
          <w:lang w:val="en-US"/>
        </w:rPr>
      </w:pPr>
    </w:p>
    <w:p w14:paraId="305CD1EF">
      <w:pPr>
        <w:spacing w:line="360" w:lineRule="auto"/>
        <w:jc w:val="both"/>
        <w:rPr>
          <w:rFonts w:hint="default" w:ascii="Times New Roman" w:hAnsi="Times New Roman" w:cs="Times New Roman"/>
          <w:i w:val="0"/>
          <w:iCs w:val="0"/>
          <w:sz w:val="24"/>
          <w:szCs w:val="24"/>
          <w:lang w:val="en-US"/>
        </w:rPr>
      </w:pPr>
    </w:p>
    <w:p w14:paraId="6C4D8FE6">
      <w:pPr>
        <w:pStyle w:val="2"/>
        <w:numPr>
          <w:ilvl w:val="0"/>
          <w:numId w:val="11"/>
        </w:numPr>
        <w:bidi w:val="0"/>
        <w:ind w:left="0" w:leftChars="0" w:firstLine="0" w:firstLineChars="0"/>
        <w:rPr>
          <w:rFonts w:hint="default"/>
          <w:i w:val="0"/>
          <w:iCs w:val="0"/>
          <w:lang w:val="en-US"/>
        </w:rPr>
      </w:pPr>
      <w:bookmarkStart w:id="7" w:name="_Toc122"/>
      <w:r>
        <w:rPr>
          <w:rFonts w:hint="default"/>
          <w:i w:val="0"/>
          <w:iCs w:val="0"/>
          <w:lang w:val="en-US"/>
        </w:rPr>
        <w:t>Evidence-Based Lifestyle Recommendations in Asthmatic Adolescents.</w:t>
      </w:r>
      <w:bookmarkEnd w:id="7"/>
    </w:p>
    <w:p w14:paraId="4E035AC3">
      <w:pPr>
        <w:spacing w:line="360" w:lineRule="auto"/>
        <w:jc w:val="both"/>
        <w:rPr>
          <w:rFonts w:hint="default" w:ascii="Times New Roman" w:hAnsi="Times New Roman" w:cs="Times New Roman"/>
          <w:i w:val="0"/>
          <w:iCs w:val="0"/>
          <w:sz w:val="24"/>
          <w:szCs w:val="24"/>
          <w:lang w:val="en-US"/>
        </w:rPr>
      </w:pPr>
    </w:p>
    <w:p w14:paraId="116829E1">
      <w:pPr>
        <w:spacing w:line="360" w:lineRule="auto"/>
        <w:jc w:val="both"/>
        <w:rPr>
          <w:rFonts w:hint="default" w:ascii="Times New Roman" w:hAnsi="Times New Roman" w:cs="Times New Roman"/>
          <w:i w:val="0"/>
          <w:iCs w:val="0"/>
          <w:sz w:val="24"/>
          <w:szCs w:val="24"/>
          <w:lang w:val="en-US"/>
        </w:rPr>
      </w:pPr>
      <w:r>
        <w:rPr>
          <w:rFonts w:hint="default" w:ascii="Times New Roman" w:hAnsi="Times New Roman" w:cs="Times New Roman"/>
          <w:i w:val="0"/>
          <w:iCs w:val="0"/>
          <w:sz w:val="24"/>
          <w:szCs w:val="24"/>
          <w:lang w:val="en-US"/>
        </w:rPr>
        <w:t>The description of the adolescent asthma clinic in the given case scenario shows that there is an evident correlation between lifestyle behaviours and deteriorating respiratory outcomes. The most pressing interventions would be smoking quitting and preventing vaping. Tobacco smoke and aerosols of e-cigarettes expose the body to toxic substances, exacerbating the airway inflammation and hospital visits in asthma attacks (Agache et al., 2024). A study of 2,094 teenagers and young adults found a significant relationship between e-cigarette smoking and respiratory symptoms, which confirms the need to conduct specific cessation counselling in asthma clinics (Chaffee et al., 2021). It is also acknowledged by evidence that vaping is a respiratory health crisis among the paediatric population that leads to lung injury and poor asthma management (Barker, Ghera and Hsu, 2024).</w:t>
      </w:r>
    </w:p>
    <w:p w14:paraId="64E54D00">
      <w:pPr>
        <w:spacing w:line="360" w:lineRule="auto"/>
        <w:jc w:val="both"/>
        <w:rPr>
          <w:rFonts w:hint="default" w:ascii="Times New Roman" w:hAnsi="Times New Roman" w:cs="Times New Roman"/>
          <w:i w:val="0"/>
          <w:iCs w:val="0"/>
          <w:sz w:val="24"/>
          <w:szCs w:val="24"/>
          <w:lang w:val="en-US"/>
        </w:rPr>
      </w:pPr>
    </w:p>
    <w:p w14:paraId="093CE386">
      <w:pPr>
        <w:spacing w:line="360" w:lineRule="auto"/>
        <w:jc w:val="both"/>
        <w:rPr>
          <w:rFonts w:hint="default" w:ascii="Times New Roman" w:hAnsi="Times New Roman" w:cs="Times New Roman"/>
          <w:i w:val="0"/>
          <w:iCs w:val="0"/>
          <w:sz w:val="24"/>
          <w:szCs w:val="24"/>
          <w:lang w:val="en-US"/>
        </w:rPr>
      </w:pPr>
      <w:r>
        <w:rPr>
          <w:rFonts w:hint="default" w:ascii="Times New Roman" w:hAnsi="Times New Roman" w:cs="Times New Roman"/>
          <w:i w:val="0"/>
          <w:iCs w:val="0"/>
          <w:sz w:val="24"/>
          <w:szCs w:val="24"/>
          <w:lang w:val="en-US"/>
        </w:rPr>
        <w:t>It is also important to reduce the environmental triggers. The additional contributions of air pollution and allergens to airway inflammation and decrease in lung functioning in young people support the importance of education on how to avoid crowded spaces during respiratory infection outbreaks and check the air quality conditions (Wallbanks et al., 2024). Exercises and body weight management are also structured body physical exercises proven to enhance control of asthma in terms of cardiovascular fitness and efficiency of respiration. The significance of lifestyle change in the prevention of severe exacerbation and better long-term outcomes is emphasi</w:t>
      </w:r>
      <w:r>
        <w:rPr>
          <w:rFonts w:hint="default" w:ascii="Times New Roman" w:hAnsi="Times New Roman" w:cs="Times New Roman"/>
          <w:i w:val="0"/>
          <w:iCs w:val="0"/>
          <w:sz w:val="24"/>
          <w:szCs w:val="24"/>
          <w:lang w:val="en-GB"/>
        </w:rPr>
        <w:t>s</w:t>
      </w:r>
      <w:r>
        <w:rPr>
          <w:rFonts w:hint="default" w:ascii="Times New Roman" w:hAnsi="Times New Roman" w:cs="Times New Roman"/>
          <w:i w:val="0"/>
          <w:iCs w:val="0"/>
          <w:sz w:val="24"/>
          <w:szCs w:val="24"/>
          <w:lang w:val="en-US"/>
        </w:rPr>
        <w:t>ed in clinical guidance (Gayen et al., 2024).</w:t>
      </w:r>
    </w:p>
    <w:p w14:paraId="24A523BD">
      <w:pPr>
        <w:spacing w:line="360" w:lineRule="auto"/>
        <w:jc w:val="both"/>
        <w:rPr>
          <w:rFonts w:hint="default" w:ascii="Times New Roman" w:hAnsi="Times New Roman" w:cs="Times New Roman"/>
          <w:i w:val="0"/>
          <w:iCs w:val="0"/>
          <w:sz w:val="24"/>
          <w:szCs w:val="24"/>
          <w:lang w:val="en-US"/>
        </w:rPr>
      </w:pPr>
    </w:p>
    <w:p w14:paraId="6AE3E16F">
      <w:pPr>
        <w:spacing w:line="360" w:lineRule="auto"/>
        <w:jc w:val="both"/>
        <w:rPr>
          <w:rFonts w:hint="default" w:ascii="Times New Roman" w:hAnsi="Times New Roman" w:cs="Times New Roman"/>
          <w:i w:val="0"/>
          <w:iCs w:val="0"/>
          <w:sz w:val="24"/>
          <w:szCs w:val="24"/>
          <w:lang w:val="en-US"/>
        </w:rPr>
      </w:pPr>
      <w:r>
        <w:rPr>
          <w:rFonts w:hint="default" w:ascii="Times New Roman" w:hAnsi="Times New Roman" w:cs="Times New Roman"/>
          <w:i w:val="0"/>
          <w:iCs w:val="0"/>
          <w:sz w:val="24"/>
          <w:szCs w:val="24"/>
          <w:lang w:val="en-US"/>
        </w:rPr>
        <w:t>Anti-inflammatory diets high in fruits, vegetables and omega-3 fatty acids are supported by nutritional interventions as they help to improve immune functions and prevent airway inflammation (Afolabi and Rao, 2023). Clinical relevance is also found in stress management since, as a result of psychological stress, bronchoconstriction and the frequency of asthma symptoms may occur. Teenagers who are prone to academic and social pressure should be taught relaxation methods and self coping skills.</w:t>
      </w:r>
    </w:p>
    <w:p w14:paraId="255DDCFC">
      <w:pPr>
        <w:spacing w:line="360" w:lineRule="auto"/>
        <w:jc w:val="both"/>
        <w:rPr>
          <w:rFonts w:hint="default" w:ascii="Times New Roman" w:hAnsi="Times New Roman" w:cs="Times New Roman"/>
          <w:i w:val="0"/>
          <w:iCs w:val="0"/>
          <w:sz w:val="24"/>
          <w:szCs w:val="24"/>
          <w:lang w:val="en-US"/>
        </w:rPr>
      </w:pPr>
    </w:p>
    <w:p w14:paraId="4522853F">
      <w:pPr>
        <w:pStyle w:val="2"/>
        <w:numPr>
          <w:ilvl w:val="0"/>
          <w:numId w:val="11"/>
        </w:numPr>
        <w:bidi w:val="0"/>
        <w:ind w:left="0" w:leftChars="0" w:firstLine="0" w:firstLineChars="0"/>
        <w:rPr>
          <w:rFonts w:hint="default"/>
          <w:i w:val="0"/>
          <w:iCs w:val="0"/>
          <w:lang w:val="en-US"/>
        </w:rPr>
      </w:pPr>
      <w:bookmarkStart w:id="8" w:name="_Toc16288"/>
      <w:r>
        <w:rPr>
          <w:rFonts w:hint="default"/>
          <w:i w:val="0"/>
          <w:iCs w:val="0"/>
          <w:lang w:val="en-US"/>
        </w:rPr>
        <w:t>Conclusion</w:t>
      </w:r>
      <w:bookmarkEnd w:id="8"/>
    </w:p>
    <w:p w14:paraId="59F76E79">
      <w:pPr>
        <w:spacing w:line="360" w:lineRule="auto"/>
        <w:jc w:val="both"/>
        <w:rPr>
          <w:rFonts w:hint="default" w:ascii="Times New Roman" w:hAnsi="Times New Roman" w:cs="Times New Roman"/>
          <w:i w:val="0"/>
          <w:iCs w:val="0"/>
          <w:sz w:val="24"/>
          <w:szCs w:val="24"/>
          <w:lang w:val="en-US"/>
        </w:rPr>
      </w:pPr>
    </w:p>
    <w:p w14:paraId="0381089E">
      <w:pPr>
        <w:spacing w:line="360" w:lineRule="auto"/>
        <w:jc w:val="both"/>
        <w:rPr>
          <w:rFonts w:hint="default" w:ascii="Times New Roman" w:hAnsi="Times New Roman" w:cs="Times New Roman"/>
          <w:i w:val="0"/>
          <w:iCs w:val="0"/>
          <w:sz w:val="24"/>
          <w:szCs w:val="24"/>
          <w:lang w:val="en-US"/>
        </w:rPr>
      </w:pPr>
      <w:r>
        <w:rPr>
          <w:rFonts w:hint="default" w:ascii="Times New Roman" w:hAnsi="Times New Roman"/>
          <w:i w:val="0"/>
          <w:iCs w:val="0"/>
          <w:sz w:val="24"/>
          <w:szCs w:val="24"/>
          <w:lang w:val="en-US"/>
        </w:rPr>
        <w:t>Through this report, it is found out that respiratory physiology and asthma pathophysiology background furnish a foundation on which adolescent asthma education can be effective. Lifestyle triggers such as smoking, vaping, and environmental pollutants should be avoided in order to aid in the alleviation of exacerbations. Regular monitoring of respiratory data including peak flow data enables timely intervention and implementation of personali</w:t>
      </w:r>
      <w:r>
        <w:rPr>
          <w:rFonts w:hint="default" w:ascii="Times New Roman" w:hAnsi="Times New Roman"/>
          <w:i w:val="0"/>
          <w:iCs w:val="0"/>
          <w:sz w:val="24"/>
          <w:szCs w:val="24"/>
          <w:lang w:val="en-GB"/>
        </w:rPr>
        <w:t>s</w:t>
      </w:r>
      <w:r>
        <w:rPr>
          <w:rFonts w:hint="default" w:ascii="Times New Roman" w:hAnsi="Times New Roman"/>
          <w:i w:val="0"/>
          <w:iCs w:val="0"/>
          <w:sz w:val="24"/>
          <w:szCs w:val="24"/>
          <w:lang w:val="en-US"/>
        </w:rPr>
        <w:t>ed asthma action plan (Reddel, 2006). Evidence-based lifestyle change is therefore on the forefront of improving the asthma management, reducing the number of emergency medical visits, and improving the quality of life among the adolescents visiting the asthma clinic. In asthma management programs, smoking cessation and minimi</w:t>
      </w:r>
      <w:r>
        <w:rPr>
          <w:rFonts w:hint="default" w:ascii="Times New Roman" w:hAnsi="Times New Roman"/>
          <w:i w:val="0"/>
          <w:iCs w:val="0"/>
          <w:sz w:val="24"/>
          <w:szCs w:val="24"/>
          <w:lang w:val="en-GB"/>
        </w:rPr>
        <w:t>s</w:t>
      </w:r>
      <w:r>
        <w:rPr>
          <w:rFonts w:hint="default" w:ascii="Times New Roman" w:hAnsi="Times New Roman"/>
          <w:i w:val="0"/>
          <w:iCs w:val="0"/>
          <w:sz w:val="24"/>
          <w:szCs w:val="24"/>
          <w:lang w:val="en-US"/>
        </w:rPr>
        <w:t>ation of exposure to irritants should be prioriti</w:t>
      </w:r>
      <w:r>
        <w:rPr>
          <w:rFonts w:hint="default" w:ascii="Times New Roman" w:hAnsi="Times New Roman"/>
          <w:i w:val="0"/>
          <w:iCs w:val="0"/>
          <w:sz w:val="24"/>
          <w:szCs w:val="24"/>
          <w:lang w:val="en-GB"/>
        </w:rPr>
        <w:t>s</w:t>
      </w:r>
      <w:r>
        <w:rPr>
          <w:rFonts w:hint="default" w:ascii="Times New Roman" w:hAnsi="Times New Roman"/>
          <w:i w:val="0"/>
          <w:iCs w:val="0"/>
          <w:sz w:val="24"/>
          <w:szCs w:val="24"/>
          <w:lang w:val="en-US"/>
        </w:rPr>
        <w:t>ed as educational interventions. Moreover, it is important to combine both behavioral and psychological interventions in order to deal with social and emotional determinants that affect asthma management among adolescents. The multi-disciplinary approach will engage healthcare providers, families, and schools in order to guarantee a more efficient management of the asthmatic adolescents and improved long-term outcomes.</w:t>
      </w:r>
    </w:p>
    <w:p w14:paraId="6EBD3C82">
      <w:pPr>
        <w:spacing w:line="360" w:lineRule="auto"/>
        <w:jc w:val="both"/>
        <w:rPr>
          <w:rFonts w:hint="default" w:ascii="Times New Roman" w:hAnsi="Times New Roman" w:cs="Times New Roman"/>
          <w:sz w:val="24"/>
          <w:szCs w:val="24"/>
          <w:lang w:val="en-US"/>
        </w:rPr>
      </w:pPr>
    </w:p>
    <w:p w14:paraId="0A7AAFD2">
      <w:pPr>
        <w:spacing w:line="360" w:lineRule="auto"/>
        <w:jc w:val="both"/>
        <w:rPr>
          <w:rFonts w:hint="default" w:ascii="Times New Roman" w:hAnsi="Times New Roman" w:cs="Times New Roman"/>
          <w:sz w:val="24"/>
          <w:szCs w:val="24"/>
          <w:lang w:val="en-US"/>
        </w:rPr>
      </w:pPr>
    </w:p>
    <w:p w14:paraId="41E9BA45">
      <w:pPr>
        <w:spacing w:line="360" w:lineRule="auto"/>
        <w:jc w:val="both"/>
        <w:rPr>
          <w:rFonts w:hint="default" w:ascii="Times New Roman" w:hAnsi="Times New Roman" w:cs="Times New Roman"/>
          <w:sz w:val="24"/>
          <w:szCs w:val="24"/>
          <w:lang w:val="en-US"/>
        </w:rPr>
      </w:pPr>
    </w:p>
    <w:p w14:paraId="420E3BD4">
      <w:pPr>
        <w:spacing w:line="360" w:lineRule="auto"/>
        <w:jc w:val="both"/>
        <w:rPr>
          <w:rFonts w:hint="default" w:ascii="Times New Roman" w:hAnsi="Times New Roman" w:cs="Times New Roman"/>
          <w:sz w:val="24"/>
          <w:szCs w:val="24"/>
          <w:lang w:val="en-US"/>
        </w:rPr>
      </w:pPr>
    </w:p>
    <w:p w14:paraId="7558447E">
      <w:pPr>
        <w:spacing w:line="360" w:lineRule="auto"/>
        <w:jc w:val="both"/>
        <w:rPr>
          <w:rFonts w:hint="default" w:ascii="Times New Roman" w:hAnsi="Times New Roman" w:cs="Times New Roman"/>
          <w:sz w:val="24"/>
          <w:szCs w:val="24"/>
          <w:lang w:val="en-US"/>
        </w:rPr>
      </w:pPr>
    </w:p>
    <w:p w14:paraId="60171897">
      <w:pPr>
        <w:spacing w:line="360" w:lineRule="auto"/>
        <w:jc w:val="both"/>
        <w:rPr>
          <w:rFonts w:hint="default" w:ascii="Times New Roman" w:hAnsi="Times New Roman" w:cs="Times New Roman"/>
          <w:sz w:val="24"/>
          <w:szCs w:val="24"/>
          <w:lang w:val="en-US"/>
        </w:rPr>
      </w:pPr>
    </w:p>
    <w:p w14:paraId="7461C459">
      <w:pPr>
        <w:spacing w:line="360" w:lineRule="auto"/>
        <w:jc w:val="both"/>
        <w:rPr>
          <w:rFonts w:hint="default" w:ascii="Times New Roman" w:hAnsi="Times New Roman" w:cs="Times New Roman"/>
          <w:sz w:val="24"/>
          <w:szCs w:val="24"/>
          <w:lang w:val="en-US"/>
        </w:rPr>
      </w:pPr>
    </w:p>
    <w:p w14:paraId="2F9376E7">
      <w:pPr>
        <w:spacing w:line="360" w:lineRule="auto"/>
        <w:jc w:val="both"/>
        <w:rPr>
          <w:rFonts w:hint="default" w:ascii="Times New Roman" w:hAnsi="Times New Roman" w:cs="Times New Roman"/>
          <w:sz w:val="24"/>
          <w:szCs w:val="24"/>
          <w:lang w:val="en-US"/>
        </w:rPr>
      </w:pPr>
    </w:p>
    <w:p w14:paraId="1088128F">
      <w:pPr>
        <w:spacing w:line="360" w:lineRule="auto"/>
        <w:jc w:val="both"/>
        <w:rPr>
          <w:rFonts w:hint="default" w:ascii="Times New Roman" w:hAnsi="Times New Roman" w:cs="Times New Roman"/>
          <w:sz w:val="24"/>
          <w:szCs w:val="24"/>
          <w:lang w:val="en-US"/>
        </w:rPr>
      </w:pPr>
    </w:p>
    <w:p w14:paraId="0A7C5BDE">
      <w:pPr>
        <w:spacing w:line="360" w:lineRule="auto"/>
        <w:jc w:val="both"/>
        <w:rPr>
          <w:rFonts w:hint="default" w:ascii="Times New Roman" w:hAnsi="Times New Roman" w:cs="Times New Roman"/>
          <w:sz w:val="24"/>
          <w:szCs w:val="24"/>
          <w:lang w:val="en-US"/>
        </w:rPr>
      </w:pPr>
    </w:p>
    <w:p w14:paraId="3DE7EA34">
      <w:pPr>
        <w:spacing w:line="360" w:lineRule="auto"/>
        <w:jc w:val="both"/>
        <w:rPr>
          <w:rFonts w:hint="default" w:ascii="Times New Roman" w:hAnsi="Times New Roman" w:cs="Times New Roman"/>
          <w:sz w:val="24"/>
          <w:szCs w:val="24"/>
          <w:lang w:val="en-US"/>
        </w:rPr>
      </w:pPr>
    </w:p>
    <w:p w14:paraId="2E706912">
      <w:pPr>
        <w:spacing w:line="360" w:lineRule="auto"/>
        <w:jc w:val="both"/>
        <w:rPr>
          <w:rFonts w:hint="default" w:ascii="Times New Roman" w:hAnsi="Times New Roman" w:cs="Times New Roman"/>
          <w:sz w:val="24"/>
          <w:szCs w:val="24"/>
          <w:lang w:val="en-US"/>
        </w:rPr>
      </w:pPr>
    </w:p>
    <w:p w14:paraId="0DC9D709">
      <w:pPr>
        <w:spacing w:line="360" w:lineRule="auto"/>
        <w:jc w:val="both"/>
        <w:rPr>
          <w:rFonts w:hint="default" w:ascii="Times New Roman" w:hAnsi="Times New Roman" w:cs="Times New Roman"/>
          <w:sz w:val="24"/>
          <w:szCs w:val="24"/>
          <w:lang w:val="en-US"/>
        </w:rPr>
      </w:pPr>
    </w:p>
    <w:p w14:paraId="48031726">
      <w:pPr>
        <w:spacing w:line="360" w:lineRule="auto"/>
        <w:jc w:val="both"/>
        <w:rPr>
          <w:rFonts w:hint="default" w:ascii="Times New Roman" w:hAnsi="Times New Roman" w:cs="Times New Roman"/>
          <w:sz w:val="24"/>
          <w:szCs w:val="24"/>
          <w:lang w:val="en-US"/>
        </w:rPr>
      </w:pPr>
    </w:p>
    <w:p w14:paraId="5E322F98">
      <w:pPr>
        <w:pStyle w:val="2"/>
        <w:bidi w:val="0"/>
        <w:rPr>
          <w:rFonts w:hint="default"/>
          <w:lang w:val="en-US"/>
        </w:rPr>
      </w:pPr>
      <w:bookmarkStart w:id="9" w:name="_Toc6957"/>
      <w:r>
        <w:rPr>
          <w:rFonts w:hint="default"/>
          <w:lang w:val="en-US"/>
        </w:rPr>
        <w:t>References :</w:t>
      </w:r>
      <w:bookmarkEnd w:id="9"/>
    </w:p>
    <w:p w14:paraId="73F17255">
      <w:pPr>
        <w:numPr>
          <w:ilvl w:val="0"/>
          <w:numId w:val="0"/>
        </w:numPr>
        <w:spacing w:line="360" w:lineRule="auto"/>
        <w:ind w:left="998" w:leftChars="0" w:hanging="998" w:hangingChars="416"/>
        <w:jc w:val="both"/>
        <w:rPr>
          <w:rFonts w:hint="default" w:ascii="Times New Roman" w:hAnsi="Times New Roman" w:cs="Times New Roman"/>
          <w:sz w:val="24"/>
          <w:szCs w:val="24"/>
          <w:lang w:val="en-US"/>
        </w:rPr>
      </w:pPr>
    </w:p>
    <w:p w14:paraId="69C1BA6E">
      <w:pPr>
        <w:numPr>
          <w:ilvl w:val="0"/>
          <w:numId w:val="0"/>
        </w:numPr>
        <w:spacing w:line="360" w:lineRule="auto"/>
        <w:jc w:val="both"/>
        <w:rPr>
          <w:rFonts w:hint="default" w:ascii="Times New Roman" w:hAnsi="Times New Roman" w:cs="Times New Roman"/>
          <w:sz w:val="24"/>
          <w:szCs w:val="24"/>
          <w:lang w:val="en-US"/>
        </w:rPr>
      </w:pPr>
    </w:p>
    <w:p w14:paraId="131F0087">
      <w:pPr>
        <w:numPr>
          <w:ilvl w:val="0"/>
          <w:numId w:val="0"/>
        </w:numPr>
        <w:spacing w:line="360" w:lineRule="auto"/>
        <w:jc w:val="both"/>
        <w:rPr>
          <w:rFonts w:hint="default" w:ascii="Times New Roman" w:hAnsi="Times New Roman" w:cs="Times New Roman"/>
          <w:sz w:val="24"/>
          <w:szCs w:val="24"/>
          <w:lang w:val="en-US"/>
        </w:rPr>
      </w:pPr>
      <w:r>
        <w:rPr>
          <w:rFonts w:hint="default" w:ascii="Times New Roman" w:hAnsi="Times New Roman" w:cs="Times New Roman"/>
          <w:i/>
          <w:iCs/>
          <w:sz w:val="24"/>
          <w:szCs w:val="24"/>
          <w:lang w:val="en-US"/>
        </w:rPr>
        <w:t>Afolabi, F. and Rao, D.R., 2023</w:t>
      </w:r>
      <w:r>
        <w:rPr>
          <w:rFonts w:hint="default" w:ascii="Times New Roman" w:hAnsi="Times New Roman" w:cs="Times New Roman"/>
          <w:sz w:val="24"/>
          <w:szCs w:val="24"/>
          <w:lang w:val="en-US"/>
        </w:rPr>
        <w:t>. E-cigarettes and asthma in adolescents. Current Opinion in Allergy and Clinical Immunology, 23(2), pp.137–143. Available at: https://pubmed.ncbi.nlm.nih.gov/36821483/</w:t>
      </w:r>
    </w:p>
    <w:p w14:paraId="71523D31">
      <w:pPr>
        <w:numPr>
          <w:ilvl w:val="0"/>
          <w:numId w:val="0"/>
        </w:numPr>
        <w:spacing w:line="360" w:lineRule="auto"/>
        <w:ind w:left="998" w:leftChars="0" w:hanging="998" w:hangingChars="416"/>
        <w:jc w:val="both"/>
        <w:rPr>
          <w:rFonts w:hint="default" w:ascii="Times New Roman" w:hAnsi="Times New Roman" w:cs="Times New Roman"/>
          <w:sz w:val="24"/>
          <w:szCs w:val="24"/>
          <w:lang w:val="en-US"/>
        </w:rPr>
      </w:pPr>
      <w:r>
        <w:rPr>
          <w:rFonts w:hint="default" w:ascii="Times New Roman" w:hAnsi="Times New Roman" w:cs="Times New Roman"/>
          <w:i/>
          <w:iCs/>
          <w:sz w:val="24"/>
          <w:szCs w:val="24"/>
          <w:lang w:val="en-US"/>
        </w:rPr>
        <w:t>Agache, I., Ricci-Cabello, I., Canelo-Aybar, C., Annesi-Maesano, I., Cecchi, L., Biagioni, B., Chung, K.F. and D’Amato, G., 2024.</w:t>
      </w:r>
      <w:r>
        <w:rPr>
          <w:rFonts w:hint="default" w:ascii="Times New Roman" w:hAnsi="Times New Roman" w:cs="Times New Roman"/>
          <w:sz w:val="24"/>
          <w:szCs w:val="24"/>
          <w:lang w:val="en-US"/>
        </w:rPr>
        <w:t xml:space="preserve"> The impact of exposure to tobacco smoke and e-cigarettes on asthma-related outcomes: Systematic review informing the EAACI guidelines on environmental science for allergic diseases and asthma. Allergy. Available at: https://onlinelibrary.wiley.com/doi/10.1111/all.16151</w:t>
      </w:r>
    </w:p>
    <w:p w14:paraId="5D8435CF">
      <w:pPr>
        <w:numPr>
          <w:ilvl w:val="0"/>
          <w:numId w:val="0"/>
        </w:numPr>
        <w:spacing w:line="360" w:lineRule="auto"/>
        <w:ind w:left="998" w:leftChars="0" w:hanging="998" w:hangingChars="416"/>
        <w:jc w:val="both"/>
        <w:rPr>
          <w:rFonts w:hint="default" w:ascii="Times New Roman" w:hAnsi="Times New Roman" w:cs="Times New Roman"/>
          <w:sz w:val="24"/>
          <w:szCs w:val="24"/>
          <w:lang w:val="en-US"/>
        </w:rPr>
      </w:pPr>
      <w:r>
        <w:rPr>
          <w:rFonts w:hint="default" w:ascii="Times New Roman" w:hAnsi="Times New Roman" w:cs="Times New Roman"/>
          <w:i/>
          <w:iCs/>
          <w:sz w:val="24"/>
          <w:szCs w:val="24"/>
          <w:lang w:val="en-US"/>
        </w:rPr>
        <w:t>Barker, C.K., Ghera, P. and Hsu, B., 2024.</w:t>
      </w:r>
      <w:r>
        <w:rPr>
          <w:rFonts w:hint="default" w:ascii="Times New Roman" w:hAnsi="Times New Roman" w:cs="Times New Roman"/>
          <w:sz w:val="24"/>
          <w:szCs w:val="24"/>
          <w:lang w:val="en-US"/>
        </w:rPr>
        <w:t xml:space="preserve"> The evolution of a pediatric public health crisis: E-cigarette or vaping-associated lung injury. Pediatrics, 153(5). Available at: https://publications.aap.org/pediatrics/article/153/5/e2023063484</w:t>
      </w:r>
    </w:p>
    <w:p w14:paraId="4FA6C044">
      <w:pPr>
        <w:numPr>
          <w:ilvl w:val="0"/>
          <w:numId w:val="0"/>
        </w:numPr>
        <w:spacing w:line="360" w:lineRule="auto"/>
        <w:ind w:left="998" w:leftChars="0" w:hanging="998" w:hangingChars="416"/>
        <w:jc w:val="both"/>
        <w:rPr>
          <w:rFonts w:hint="default" w:ascii="Times New Roman" w:hAnsi="Times New Roman" w:cs="Times New Roman"/>
          <w:sz w:val="24"/>
          <w:szCs w:val="24"/>
          <w:lang w:val="en-US"/>
        </w:rPr>
      </w:pPr>
      <w:r>
        <w:rPr>
          <w:rFonts w:hint="default" w:ascii="Times New Roman" w:hAnsi="Times New Roman" w:cs="Times New Roman"/>
          <w:i/>
          <w:iCs/>
          <w:sz w:val="24"/>
          <w:szCs w:val="24"/>
          <w:lang w:val="en-US"/>
        </w:rPr>
        <w:t>Chaffee, B.W., Barrington-Trimis, J., Liu, F., Wu, R., McConnell, R., Krishnan-Sarin, S., Leventhal, A.M. and Kong, G., 2021.</w:t>
      </w:r>
      <w:r>
        <w:rPr>
          <w:rFonts w:hint="default" w:ascii="Times New Roman" w:hAnsi="Times New Roman" w:cs="Times New Roman"/>
          <w:sz w:val="24"/>
          <w:szCs w:val="24"/>
          <w:lang w:val="en-US"/>
        </w:rPr>
        <w:t xml:space="preserve"> E-cigarette use and adverse respiratory symptoms among adolescents and young adults in the United States. Preventive Medicine, 153, 106766. Available at: https://pmc.ncbi.nlm.nih.gov/articles/PMC8595821/</w:t>
      </w:r>
    </w:p>
    <w:p w14:paraId="3E3A05D6">
      <w:pPr>
        <w:numPr>
          <w:ilvl w:val="0"/>
          <w:numId w:val="0"/>
        </w:numPr>
        <w:spacing w:line="360" w:lineRule="auto"/>
        <w:ind w:left="998" w:leftChars="0" w:hanging="998" w:hangingChars="416"/>
        <w:jc w:val="both"/>
        <w:rPr>
          <w:rFonts w:hint="default" w:ascii="Times New Roman" w:hAnsi="Times New Roman" w:cs="Times New Roman"/>
          <w:sz w:val="24"/>
          <w:szCs w:val="24"/>
          <w:lang w:val="en-US"/>
        </w:rPr>
      </w:pPr>
      <w:r>
        <w:rPr>
          <w:rFonts w:hint="default" w:ascii="Times New Roman" w:hAnsi="Times New Roman" w:cs="Times New Roman"/>
          <w:i/>
          <w:iCs/>
          <w:sz w:val="24"/>
          <w:szCs w:val="24"/>
          <w:lang w:val="en-US"/>
        </w:rPr>
        <w:t>Chatziparasidis, G. and Kantar, A., 2022.</w:t>
      </w:r>
      <w:r>
        <w:rPr>
          <w:rFonts w:hint="default" w:ascii="Times New Roman" w:hAnsi="Times New Roman" w:cs="Times New Roman"/>
          <w:sz w:val="24"/>
          <w:szCs w:val="24"/>
          <w:lang w:val="en-US"/>
        </w:rPr>
        <w:t xml:space="preserve"> Vaping in asthmatic adolescents: Time to deal with the elephant in the room. Children (Basel), 9(3), p.311. Available at: https://pmc.ncbi.nlm.nih.gov/articles/PMC8947668/</w:t>
      </w:r>
    </w:p>
    <w:p w14:paraId="21EBD49E">
      <w:pPr>
        <w:numPr>
          <w:ilvl w:val="0"/>
          <w:numId w:val="0"/>
        </w:numPr>
        <w:spacing w:line="360" w:lineRule="auto"/>
        <w:ind w:left="998" w:leftChars="0" w:hanging="998" w:hangingChars="416"/>
        <w:jc w:val="both"/>
        <w:rPr>
          <w:rFonts w:hint="default" w:ascii="Times New Roman" w:hAnsi="Times New Roman" w:cs="Times New Roman"/>
          <w:i/>
          <w:iCs/>
          <w:sz w:val="24"/>
          <w:szCs w:val="24"/>
          <w:lang w:val="en-US"/>
        </w:rPr>
      </w:pPr>
      <w:r>
        <w:rPr>
          <w:rFonts w:hint="default" w:ascii="Times New Roman" w:hAnsi="Times New Roman" w:cs="Times New Roman"/>
          <w:i/>
          <w:iCs/>
          <w:sz w:val="24"/>
          <w:szCs w:val="24"/>
          <w:lang w:val="en-US"/>
        </w:rPr>
        <w:t xml:space="preserve">Gayen, S., Dachert, S., Lashari, B.H., Gordon, M., Desai, P., Criner, G.J., Cardet, J.C. and Shenoy, K., 2024. </w:t>
      </w:r>
      <w:r>
        <w:rPr>
          <w:rFonts w:hint="default" w:ascii="Times New Roman" w:hAnsi="Times New Roman" w:cs="Times New Roman"/>
          <w:sz w:val="24"/>
          <w:szCs w:val="24"/>
          <w:lang w:val="en-US"/>
        </w:rPr>
        <w:t xml:space="preserve">Critical care management of severe asthma exacerbations. Journal of Clinical Medicine, 13(3), p.859. Available at: </w:t>
      </w:r>
      <w:r>
        <w:rPr>
          <w:rFonts w:hint="default" w:ascii="Times New Roman" w:hAnsi="Times New Roman" w:cs="Times New Roman"/>
          <w:i/>
          <w:iCs/>
          <w:sz w:val="24"/>
          <w:szCs w:val="24"/>
          <w:lang w:val="en-US"/>
        </w:rPr>
        <w:t>https://www.mdpi.com/2077-0383/13/3/859</w:t>
      </w:r>
    </w:p>
    <w:p w14:paraId="330A43EF">
      <w:pPr>
        <w:numPr>
          <w:ilvl w:val="0"/>
          <w:numId w:val="0"/>
        </w:numPr>
        <w:spacing w:line="360" w:lineRule="auto"/>
        <w:ind w:left="998" w:leftChars="0" w:hanging="998" w:hangingChars="416"/>
        <w:jc w:val="both"/>
        <w:rPr>
          <w:rFonts w:hint="default" w:ascii="Times New Roman" w:hAnsi="Times New Roman" w:cs="Times New Roman"/>
          <w:sz w:val="24"/>
          <w:szCs w:val="24"/>
          <w:lang w:val="en-US"/>
        </w:rPr>
      </w:pPr>
      <w:r>
        <w:rPr>
          <w:rFonts w:hint="default" w:ascii="Times New Roman" w:hAnsi="Times New Roman" w:cs="Times New Roman"/>
          <w:i/>
          <w:iCs/>
          <w:sz w:val="24"/>
          <w:szCs w:val="24"/>
          <w:lang w:val="en-US"/>
        </w:rPr>
        <w:t xml:space="preserve">Goldin, J. and Cataletto, M.E., 2025. </w:t>
      </w:r>
      <w:r>
        <w:rPr>
          <w:rFonts w:hint="default" w:ascii="Times New Roman" w:hAnsi="Times New Roman" w:cs="Times New Roman"/>
          <w:sz w:val="24"/>
          <w:szCs w:val="24"/>
          <w:lang w:val="en-US"/>
        </w:rPr>
        <w:t>Asthma. In: StatPearls. Treasure Island (FL): StatPearls Publishing. Available at: https://www.ncbi.nlm.nih.gov/books/NBK430901</w:t>
      </w:r>
    </w:p>
    <w:p w14:paraId="5F1BED9A">
      <w:pPr>
        <w:numPr>
          <w:ilvl w:val="0"/>
          <w:numId w:val="0"/>
        </w:numPr>
        <w:spacing w:line="360" w:lineRule="auto"/>
        <w:ind w:left="998" w:leftChars="0" w:hanging="998" w:hangingChars="416"/>
        <w:jc w:val="both"/>
        <w:rPr>
          <w:rFonts w:hint="default" w:ascii="Times New Roman" w:hAnsi="Times New Roman" w:cs="Times New Roman"/>
          <w:sz w:val="24"/>
          <w:szCs w:val="24"/>
          <w:lang w:val="en-US"/>
        </w:rPr>
      </w:pPr>
      <w:r>
        <w:rPr>
          <w:rFonts w:hint="default" w:ascii="Times New Roman" w:hAnsi="Times New Roman" w:cs="Times New Roman"/>
          <w:i/>
          <w:iCs/>
          <w:sz w:val="24"/>
          <w:szCs w:val="24"/>
          <w:lang w:val="en-US"/>
        </w:rPr>
        <w:t xml:space="preserve">Hopkins, S.R., Prisk, G.K. and Wagner, P.D., 2025. </w:t>
      </w:r>
      <w:r>
        <w:rPr>
          <w:rFonts w:hint="default" w:ascii="Times New Roman" w:hAnsi="Times New Roman" w:cs="Times New Roman"/>
          <w:sz w:val="24"/>
          <w:szCs w:val="24"/>
          <w:lang w:val="en-US"/>
        </w:rPr>
        <w:t>Advances in gas-exchange physiology and pathophysiology. ERS Monograph, 2025, pp.12–31. Available at: https://pmc.ncbi.nlm.nih.gov/articles/PMC12260787/</w:t>
      </w:r>
    </w:p>
    <w:p w14:paraId="79569267">
      <w:pPr>
        <w:numPr>
          <w:ilvl w:val="0"/>
          <w:numId w:val="0"/>
        </w:numPr>
        <w:spacing w:line="360" w:lineRule="auto"/>
        <w:ind w:left="998" w:leftChars="0" w:hanging="998" w:hangingChars="416"/>
        <w:jc w:val="both"/>
        <w:rPr>
          <w:rFonts w:hint="default" w:ascii="Times New Roman" w:hAnsi="Times New Roman" w:cs="Times New Roman"/>
          <w:sz w:val="24"/>
          <w:szCs w:val="24"/>
          <w:lang w:val="en-US"/>
        </w:rPr>
      </w:pPr>
      <w:r>
        <w:rPr>
          <w:rFonts w:hint="default" w:ascii="Times New Roman" w:hAnsi="Times New Roman" w:cs="Times New Roman"/>
          <w:i/>
          <w:iCs/>
          <w:sz w:val="24"/>
          <w:szCs w:val="24"/>
          <w:lang w:val="en-US"/>
        </w:rPr>
        <w:t>Reddel, H.K., 2006.</w:t>
      </w:r>
      <w:r>
        <w:rPr>
          <w:rFonts w:hint="default" w:ascii="Times New Roman" w:hAnsi="Times New Roman" w:cs="Times New Roman"/>
          <w:sz w:val="24"/>
          <w:szCs w:val="24"/>
          <w:lang w:val="en-US"/>
        </w:rPr>
        <w:t xml:space="preserve"> Peak flow monitoring in clinical practice and clinical asthma trials. Current Opinion in Pulmonary Medicine, 12(1), pp.75–81. Available at: https://journals.lww.com/co-pulmonarymedicine/abstract/2006/01000/peak_flow_monitoring_in_clinical_practice_and.14.aspx</w:t>
      </w:r>
    </w:p>
    <w:p w14:paraId="644B51B9">
      <w:pPr>
        <w:numPr>
          <w:ilvl w:val="0"/>
          <w:numId w:val="0"/>
        </w:numPr>
        <w:spacing w:line="360" w:lineRule="auto"/>
        <w:ind w:left="998" w:leftChars="0" w:hanging="998" w:hangingChars="416"/>
        <w:jc w:val="both"/>
        <w:rPr>
          <w:rFonts w:hint="default" w:ascii="Times New Roman" w:hAnsi="Times New Roman" w:cs="Times New Roman"/>
          <w:sz w:val="24"/>
          <w:szCs w:val="24"/>
          <w:lang w:val="en-US"/>
        </w:rPr>
      </w:pPr>
      <w:r>
        <w:rPr>
          <w:rFonts w:hint="default" w:ascii="Times New Roman" w:hAnsi="Times New Roman" w:cs="Times New Roman"/>
          <w:i/>
          <w:iCs/>
          <w:sz w:val="24"/>
          <w:szCs w:val="24"/>
          <w:lang w:val="en-US"/>
        </w:rPr>
        <w:t xml:space="preserve">Saputro, R.I., Sulistyono, R.E. and Kusyairi, A., 2025. </w:t>
      </w:r>
      <w:r>
        <w:rPr>
          <w:rFonts w:hint="default" w:ascii="Times New Roman" w:hAnsi="Times New Roman" w:cs="Times New Roman"/>
          <w:sz w:val="24"/>
          <w:szCs w:val="24"/>
          <w:lang w:val="en-US"/>
        </w:rPr>
        <w:t>The relationship between peak expiratory flow values and the quality of life among asthma patients. [Journal name not provided], 3(1).</w:t>
      </w:r>
    </w:p>
    <w:p w14:paraId="557E365C">
      <w:pPr>
        <w:numPr>
          <w:ilvl w:val="0"/>
          <w:numId w:val="0"/>
        </w:numPr>
        <w:spacing w:line="360" w:lineRule="auto"/>
        <w:ind w:left="998" w:leftChars="0" w:hanging="998" w:hangingChars="416"/>
        <w:jc w:val="both"/>
        <w:rPr>
          <w:rFonts w:hint="default" w:ascii="Times New Roman" w:hAnsi="Times New Roman" w:cs="Times New Roman"/>
          <w:sz w:val="24"/>
          <w:szCs w:val="24"/>
          <w:lang w:val="en-US"/>
        </w:rPr>
      </w:pPr>
      <w:r>
        <w:rPr>
          <w:rFonts w:hint="default" w:ascii="Times New Roman" w:hAnsi="Times New Roman" w:cs="Times New Roman"/>
          <w:i/>
          <w:iCs/>
          <w:sz w:val="24"/>
          <w:szCs w:val="24"/>
          <w:lang w:val="en-US"/>
        </w:rPr>
        <w:t xml:space="preserve">Wallbanks, S., Griffiths, B., Thomas, M., Price, O.J. and Sylvester, K.P., 2024. </w:t>
      </w:r>
      <w:r>
        <w:rPr>
          <w:rFonts w:hint="default" w:ascii="Times New Roman" w:hAnsi="Times New Roman" w:cs="Times New Roman"/>
          <w:sz w:val="24"/>
          <w:szCs w:val="24"/>
          <w:lang w:val="en-US"/>
        </w:rPr>
        <w:t xml:space="preserve">Impact of environmental air pollution on respiratory health and function. Physiological Reports. Available at: </w:t>
      </w:r>
      <w:bookmarkStart w:id="10" w:name="_GoBack"/>
      <w:bookmarkEnd w:id="10"/>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"https://physoc.onlinelibrary.wiley.com/doi/10.14814/phy2.70006" </w:instrText>
      </w:r>
      <w:r>
        <w:rPr>
          <w:rFonts w:hint="default" w:ascii="Times New Roman" w:hAnsi="Times New Roman" w:cs="Times New Roman"/>
          <w:sz w:val="24"/>
          <w:szCs w:val="24"/>
          <w:lang w:val="en-US"/>
        </w:rPr>
        <w:fldChar w:fldCharType="separate"/>
      </w:r>
      <w:r>
        <w:rPr>
          <w:rStyle w:val="51"/>
          <w:rFonts w:hint="default" w:ascii="Times New Roman" w:hAnsi="Times New Roman" w:cs="Times New Roman"/>
          <w:sz w:val="24"/>
          <w:szCs w:val="24"/>
          <w:lang w:val="en-US"/>
        </w:rPr>
        <w:t>https://physoc.onlinelibrary.wiley.com/doi/10.14814/phy2.70006</w:t>
      </w:r>
      <w:r>
        <w:rPr>
          <w:rFonts w:hint="default" w:ascii="Times New Roman" w:hAnsi="Times New Roman" w:cs="Times New Roman"/>
          <w:sz w:val="24"/>
          <w:szCs w:val="24"/>
          <w:lang w:val="en-US"/>
        </w:rPr>
        <w:fldChar w:fldCharType="end"/>
      </w:r>
    </w:p>
    <w:sectPr>
      <w:footerReference r:id="rId3" w:type="default"/>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等线">
    <w:altName w:val="Microsoft YaHei"/>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A50A3BA">
    <w:pPr>
      <w:pStyle w:val="3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85ADD40">
                          <w:pPr>
                            <w:pStyle w:val="3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JLuGUohAgAA&#10;YAQAAA4AAAAAAAAAAQAgAAAAHwEAAGRycy9lMm9Eb2MueG1sUEsFBgAAAAAGAAYAWQEAALIFAAAA&#10;AA==&#10;">
              <v:fill on="f" focussize="0,0"/>
              <v:stroke on="f" weight="0.5pt"/>
              <v:imagedata o:title=""/>
              <o:lock v:ext="edit" aspectratio="f"/>
              <v:textbox inset="0mm,0mm,0mm,0mm" style="mso-fit-shape-to-text:t;">
                <w:txbxContent>
                  <w:p w14:paraId="085ADD40">
                    <w:pPr>
                      <w:pStyle w:val="37"/>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C"/>
    <w:multiLevelType w:val="singleLevel"/>
    <w:tmpl w:val="FFFFFF7C"/>
    <w:lvl w:ilvl="0" w:tentative="0">
      <w:start w:val="1"/>
      <w:numFmt w:val="decimal"/>
      <w:pStyle w:val="82"/>
      <w:lvlText w:val="%1."/>
      <w:lvlJc w:val="left"/>
      <w:pPr>
        <w:tabs>
          <w:tab w:val="left" w:pos="2040"/>
        </w:tabs>
        <w:ind w:left="2040" w:leftChars="800" w:hanging="360" w:hangingChars="200"/>
      </w:pPr>
    </w:lvl>
  </w:abstractNum>
  <w:abstractNum w:abstractNumId="1">
    <w:nsid w:val="FFFFFF7D"/>
    <w:multiLevelType w:val="singleLevel"/>
    <w:tmpl w:val="FFFFFF7D"/>
    <w:lvl w:ilvl="0" w:tentative="0">
      <w:start w:val="1"/>
      <w:numFmt w:val="decimal"/>
      <w:pStyle w:val="81"/>
      <w:lvlText w:val="%1."/>
      <w:lvlJc w:val="left"/>
      <w:pPr>
        <w:tabs>
          <w:tab w:val="left" w:pos="1620"/>
        </w:tabs>
        <w:ind w:left="1620" w:leftChars="600" w:hanging="360" w:hangingChars="200"/>
      </w:pPr>
    </w:lvl>
  </w:abstractNum>
  <w:abstractNum w:abstractNumId="2">
    <w:nsid w:val="FFFFFF7E"/>
    <w:multiLevelType w:val="singleLevel"/>
    <w:tmpl w:val="FFFFFF7E"/>
    <w:lvl w:ilvl="0" w:tentative="0">
      <w:start w:val="1"/>
      <w:numFmt w:val="decimal"/>
      <w:pStyle w:val="80"/>
      <w:lvlText w:val="%1."/>
      <w:lvlJc w:val="left"/>
      <w:pPr>
        <w:tabs>
          <w:tab w:val="left" w:pos="1200"/>
        </w:tabs>
        <w:ind w:left="1200" w:leftChars="400" w:hanging="360" w:hangingChars="200"/>
      </w:pPr>
    </w:lvl>
  </w:abstractNum>
  <w:abstractNum w:abstractNumId="3">
    <w:nsid w:val="FFFFFF7F"/>
    <w:multiLevelType w:val="singleLevel"/>
    <w:tmpl w:val="FFFFFF7F"/>
    <w:lvl w:ilvl="0" w:tentative="0">
      <w:start w:val="1"/>
      <w:numFmt w:val="decimal"/>
      <w:pStyle w:val="79"/>
      <w:lvlText w:val="%1."/>
      <w:lvlJc w:val="left"/>
      <w:pPr>
        <w:tabs>
          <w:tab w:val="left" w:pos="780"/>
        </w:tabs>
        <w:ind w:left="780" w:leftChars="200" w:hanging="360" w:hangingChars="200"/>
      </w:pPr>
    </w:lvl>
  </w:abstractNum>
  <w:abstractNum w:abstractNumId="4">
    <w:nsid w:val="FFFFFF80"/>
    <w:multiLevelType w:val="singleLevel"/>
    <w:tmpl w:val="FFFFFF80"/>
    <w:lvl w:ilvl="0" w:tentative="0">
      <w:start w:val="1"/>
      <w:numFmt w:val="bullet"/>
      <w:pStyle w:val="72"/>
      <w:lvlText w:val=""/>
      <w:lvlJc w:val="left"/>
      <w:pPr>
        <w:tabs>
          <w:tab w:val="left" w:pos="2040"/>
        </w:tabs>
        <w:ind w:left="2040" w:leftChars="800" w:hanging="360" w:hangingChars="200"/>
      </w:pPr>
      <w:rPr>
        <w:rFonts w:hint="default" w:ascii="Wingdings" w:hAnsi="Wingdings"/>
      </w:rPr>
    </w:lvl>
  </w:abstractNum>
  <w:abstractNum w:abstractNumId="5">
    <w:nsid w:val="FFFFFF81"/>
    <w:multiLevelType w:val="singleLevel"/>
    <w:tmpl w:val="FFFFFF81"/>
    <w:lvl w:ilvl="0" w:tentative="0">
      <w:start w:val="1"/>
      <w:numFmt w:val="bullet"/>
      <w:pStyle w:val="71"/>
      <w:lvlText w:val=""/>
      <w:lvlJc w:val="left"/>
      <w:pPr>
        <w:tabs>
          <w:tab w:val="left" w:pos="1620"/>
        </w:tabs>
        <w:ind w:left="1620" w:leftChars="600" w:hanging="360" w:hangingChars="200"/>
      </w:pPr>
      <w:rPr>
        <w:rFonts w:hint="default" w:ascii="Wingdings" w:hAnsi="Wingdings"/>
      </w:rPr>
    </w:lvl>
  </w:abstractNum>
  <w:abstractNum w:abstractNumId="6">
    <w:nsid w:val="FFFFFF82"/>
    <w:multiLevelType w:val="singleLevel"/>
    <w:tmpl w:val="FFFFFF82"/>
    <w:lvl w:ilvl="0" w:tentative="0">
      <w:start w:val="1"/>
      <w:numFmt w:val="bullet"/>
      <w:pStyle w:val="70"/>
      <w:lvlText w:val=""/>
      <w:lvlJc w:val="left"/>
      <w:pPr>
        <w:tabs>
          <w:tab w:val="left" w:pos="1200"/>
        </w:tabs>
        <w:ind w:left="1200" w:leftChars="400" w:hanging="360" w:hangingChars="200"/>
      </w:pPr>
      <w:rPr>
        <w:rFonts w:hint="default" w:ascii="Wingdings" w:hAnsi="Wingdings"/>
      </w:rPr>
    </w:lvl>
  </w:abstractNum>
  <w:abstractNum w:abstractNumId="7">
    <w:nsid w:val="FFFFFF83"/>
    <w:multiLevelType w:val="singleLevel"/>
    <w:tmpl w:val="FFFFFF83"/>
    <w:lvl w:ilvl="0" w:tentative="0">
      <w:start w:val="1"/>
      <w:numFmt w:val="bullet"/>
      <w:pStyle w:val="69"/>
      <w:lvlText w:val=""/>
      <w:lvlJc w:val="left"/>
      <w:pPr>
        <w:tabs>
          <w:tab w:val="left" w:pos="780"/>
        </w:tabs>
        <w:ind w:left="780" w:leftChars="200" w:hanging="360" w:hangingChars="200"/>
      </w:pPr>
      <w:rPr>
        <w:rFonts w:hint="default" w:ascii="Wingdings" w:hAnsi="Wingdings"/>
      </w:rPr>
    </w:lvl>
  </w:abstractNum>
  <w:abstractNum w:abstractNumId="8">
    <w:nsid w:val="FFFFFF88"/>
    <w:multiLevelType w:val="singleLevel"/>
    <w:tmpl w:val="FFFFFF88"/>
    <w:lvl w:ilvl="0" w:tentative="0">
      <w:start w:val="1"/>
      <w:numFmt w:val="decimal"/>
      <w:pStyle w:val="78"/>
      <w:lvlText w:val="%1."/>
      <w:lvlJc w:val="left"/>
      <w:pPr>
        <w:tabs>
          <w:tab w:val="left" w:pos="360"/>
        </w:tabs>
        <w:ind w:left="360" w:hanging="360" w:hangingChars="200"/>
      </w:pPr>
    </w:lvl>
  </w:abstractNum>
  <w:abstractNum w:abstractNumId="9">
    <w:nsid w:val="FFFFFF89"/>
    <w:multiLevelType w:val="singleLevel"/>
    <w:tmpl w:val="FFFFFF89"/>
    <w:lvl w:ilvl="0" w:tentative="0">
      <w:start w:val="1"/>
      <w:numFmt w:val="bullet"/>
      <w:pStyle w:val="68"/>
      <w:lvlText w:val=""/>
      <w:lvlJc w:val="left"/>
      <w:pPr>
        <w:tabs>
          <w:tab w:val="left" w:pos="360"/>
        </w:tabs>
        <w:ind w:left="360" w:hanging="360" w:hangingChars="200"/>
      </w:pPr>
      <w:rPr>
        <w:rFonts w:hint="default" w:ascii="Wingdings" w:hAnsi="Wingdings"/>
      </w:rPr>
    </w:lvl>
  </w:abstractNum>
  <w:abstractNum w:abstractNumId="10">
    <w:nsid w:val="2E749083"/>
    <w:multiLevelType w:val="singleLevel"/>
    <w:tmpl w:val="2E749083"/>
    <w:lvl w:ilvl="0" w:tentative="0">
      <w:start w:val="1"/>
      <w:numFmt w:val="decimal"/>
      <w:suff w:val="space"/>
      <w:lvlText w:val="%1."/>
      <w:lvlJc w:val="left"/>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3"/>
  <w:displayBackgroundShape w:val="1"/>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hyphenationZone w:val="360"/>
  <w:drawingGridVerticalSpacing w:val="156"/>
  <w:displayHorizontalDrawingGridEvery w:val="1"/>
  <w:displayVerticalDrawingGridEvery w:val="1"/>
  <w:noPunctuationKerning w:val="1"/>
  <w:characterSpacingControl w:val="doNotCompress"/>
  <w:compat>
    <w:spaceForUL/>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NormalStyleForList/>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2FC06EE"/>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2F53"/>
    <w:rsid w:val="0033518C"/>
    <w:rsid w:val="003437C2"/>
    <w:rsid w:val="00377186"/>
    <w:rsid w:val="003A1C03"/>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37632"/>
    <w:rsid w:val="0085640F"/>
    <w:rsid w:val="008567AA"/>
    <w:rsid w:val="00892712"/>
    <w:rsid w:val="008A680A"/>
    <w:rsid w:val="008B0BB0"/>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78AC"/>
    <w:rsid w:val="00CF7953"/>
    <w:rsid w:val="00D07232"/>
    <w:rsid w:val="00D10245"/>
    <w:rsid w:val="00D21BDD"/>
    <w:rsid w:val="00D65F07"/>
    <w:rsid w:val="00D92BB7"/>
    <w:rsid w:val="00DC76D2"/>
    <w:rsid w:val="00DD30ED"/>
    <w:rsid w:val="00DD58FD"/>
    <w:rsid w:val="00E64C21"/>
    <w:rsid w:val="00EC24C6"/>
    <w:rsid w:val="00EF2933"/>
    <w:rsid w:val="00F05146"/>
    <w:rsid w:val="00F1115D"/>
    <w:rsid w:val="00F3513C"/>
    <w:rsid w:val="00F465C5"/>
    <w:rsid w:val="00F5180D"/>
    <w:rsid w:val="00F51B21"/>
    <w:rsid w:val="00F51D87"/>
    <w:rsid w:val="00F8455C"/>
    <w:rsid w:val="01427D8B"/>
    <w:rsid w:val="025229D9"/>
    <w:rsid w:val="03B3486E"/>
    <w:rsid w:val="07B10FD6"/>
    <w:rsid w:val="141E7390"/>
    <w:rsid w:val="14501EBD"/>
    <w:rsid w:val="15044A88"/>
    <w:rsid w:val="16891BFD"/>
    <w:rsid w:val="17AA4BCF"/>
    <w:rsid w:val="193A2A24"/>
    <w:rsid w:val="1A0C73AF"/>
    <w:rsid w:val="1D9535F5"/>
    <w:rsid w:val="21E81E98"/>
    <w:rsid w:val="228928E6"/>
    <w:rsid w:val="28C226FA"/>
    <w:rsid w:val="29716D8C"/>
    <w:rsid w:val="2DD0471A"/>
    <w:rsid w:val="2FF6676E"/>
    <w:rsid w:val="329A539E"/>
    <w:rsid w:val="33485D6A"/>
    <w:rsid w:val="340A3D7C"/>
    <w:rsid w:val="35704784"/>
    <w:rsid w:val="37724C3E"/>
    <w:rsid w:val="37C254A8"/>
    <w:rsid w:val="3869321A"/>
    <w:rsid w:val="387415AD"/>
    <w:rsid w:val="3A7B1E83"/>
    <w:rsid w:val="3D8678CD"/>
    <w:rsid w:val="40290289"/>
    <w:rsid w:val="408B1BF3"/>
    <w:rsid w:val="460C2568"/>
    <w:rsid w:val="46AC32A6"/>
    <w:rsid w:val="484B364F"/>
    <w:rsid w:val="50133FFF"/>
    <w:rsid w:val="51A57002"/>
    <w:rsid w:val="5350123C"/>
    <w:rsid w:val="55F530A3"/>
    <w:rsid w:val="57B13D76"/>
    <w:rsid w:val="5ADE677C"/>
    <w:rsid w:val="60C842AA"/>
    <w:rsid w:val="622357D7"/>
    <w:rsid w:val="64A15EB0"/>
    <w:rsid w:val="688F39A3"/>
    <w:rsid w:val="6C5A1221"/>
    <w:rsid w:val="6CF564B1"/>
    <w:rsid w:val="6EDB3DD1"/>
    <w:rsid w:val="70C13612"/>
    <w:rsid w:val="7D2E7CE2"/>
    <w:rsid w:val="7DBC062F"/>
    <w:rsid w:val="7E6B6157"/>
    <w:rsid w:val="7F440EE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qFormat="1" w:unhideWhenUsed="0" w:uiPriority="0" w:semiHidden="0" w:name="index 1"/>
    <w:lsdException w:qFormat="1" w:unhideWhenUsed="0" w:uiPriority="0" w:semiHidden="0" w:name="index 2"/>
    <w:lsdException w:qFormat="1" w:unhideWhenUsed="0" w:uiPriority="0" w:semiHidden="0" w:name="index 3"/>
    <w:lsdException w:qFormat="1" w:unhideWhenUsed="0" w:uiPriority="0" w:semiHidden="0" w:name="index 4"/>
    <w:lsdException w:qFormat="1" w:unhideWhenUsed="0" w:uiPriority="0" w:semiHidden="0" w:name="index 5"/>
    <w:lsdException w:qFormat="1" w:unhideWhenUsed="0" w:uiPriority="0" w:semiHidden="0" w:name="index 6"/>
    <w:lsdException w:qFormat="1" w:unhideWhenUsed="0" w:uiPriority="0" w:semiHidden="0" w:name="index 7"/>
    <w:lsdException w:qFormat="1" w:unhideWhenUsed="0" w:uiPriority="0" w:semiHidden="0" w:name="index 8"/>
    <w:lsdException w:qFormat="1"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qFormat="1" w:unhideWhenUsed="0" w:uiPriority="0" w:semiHidden="0" w:name="toc 4"/>
    <w:lsdException w:qFormat="1" w:unhideWhenUsed="0" w:uiPriority="0" w:semiHidden="0" w:name="toc 5"/>
    <w:lsdException w:qFormat="1" w:unhideWhenUsed="0" w:uiPriority="0" w:semiHidden="0" w:name="toc 6"/>
    <w:lsdException w:qFormat="1" w:unhideWhenUsed="0" w:uiPriority="0" w:semiHidden="0" w:name="toc 7"/>
    <w:lsdException w:qFormat="1" w:unhideWhenUsed="0" w:uiPriority="0" w:semiHidden="0" w:name="toc 8"/>
    <w:lsdException w:qFormat="1" w:unhideWhenUsed="0" w:uiPriority="0" w:semiHidden="0" w:name="toc 9"/>
    <w:lsdException w:qFormat="1" w:unhideWhenUsed="0" w:uiPriority="0" w:semiHidden="0" w:name="Normal Indent"/>
    <w:lsdException w:qFormat="1"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qFormat="1" w:unhideWhenUsed="0" w:uiPriority="0" w:semiHidden="0" w:name="index heading"/>
    <w:lsdException w:qFormat="1" w:uiPriority="0" w:name="caption"/>
    <w:lsdException w:qFormat="1" w:unhideWhenUsed="0" w:uiPriority="0" w:semiHidden="0" w:name="table of figures"/>
    <w:lsdException w:qFormat="1" w:unhideWhenUsed="0" w:uiPriority="0" w:semiHidden="0" w:name="envelope address"/>
    <w:lsdException w:qFormat="1" w:unhideWhenUsed="0" w:uiPriority="0" w:semiHidden="0" w:name="envelope return"/>
    <w:lsdException w:qFormat="1" w:unhideWhenUsed="0" w:uiPriority="0" w:semiHidden="0" w:name="footnote reference"/>
    <w:lsdException w:qFormat="1" w:unhideWhenUsed="0" w:uiPriority="0" w:semiHidden="0" w:name="annotation reference"/>
    <w:lsdException w:qFormat="1" w:unhideWhenUsed="0" w:uiPriority="0" w:semiHidden="0" w:name="line number"/>
    <w:lsdException w:qFormat="1" w:unhideWhenUsed="0" w:uiPriority="0" w:semiHidden="0" w:name="page number"/>
    <w:lsdException w:qFormat="1" w:unhideWhenUsed="0" w:uiPriority="0" w:semiHidden="0" w:name="endnote reference"/>
    <w:lsdException w:qFormat="1" w:unhideWhenUsed="0" w:uiPriority="0" w:semiHidden="0" w:name="endnote text"/>
    <w:lsdException w:qFormat="1" w:unhideWhenUsed="0" w:uiPriority="0" w:semiHidden="0" w:name="table of authorities"/>
    <w:lsdException w:qFormat="1" w:unhideWhenUsed="0" w:uiPriority="0" w:semiHidden="0" w:name="macro"/>
    <w:lsdException w:qFormat="1" w:unhideWhenUsed="0" w:uiPriority="0" w:semiHidden="0" w:name="toa heading"/>
    <w:lsdException w:qFormat="1" w:unhideWhenUsed="0" w:uiPriority="0" w:semiHidden="0" w:name="List"/>
    <w:lsdException w:qFormat="1" w:unhideWhenUsed="0" w:uiPriority="0" w:semiHidden="0" w:name="List Bullet"/>
    <w:lsdException w:qFormat="1" w:unhideWhenUsed="0" w:uiPriority="0" w:semiHidden="0" w:name="List Number"/>
    <w:lsdException w:qFormat="1" w:unhideWhenUsed="0" w:uiPriority="0" w:semiHidden="0" w:name="List 2"/>
    <w:lsdException w:qFormat="1" w:unhideWhenUsed="0" w:uiPriority="0" w:semiHidden="0" w:name="List 3"/>
    <w:lsdException w:qFormat="1" w:unhideWhenUsed="0" w:uiPriority="0" w:semiHidden="0" w:name="List 4"/>
    <w:lsdException w:qFormat="1" w:unhideWhenUsed="0" w:uiPriority="0" w:semiHidden="0" w:name="List 5"/>
    <w:lsdException w:qFormat="1" w:unhideWhenUsed="0" w:uiPriority="0" w:semiHidden="0" w:name="List Bullet 2"/>
    <w:lsdException w:qFormat="1" w:unhideWhenUsed="0" w:uiPriority="0" w:semiHidden="0" w:name="List Bullet 3"/>
    <w:lsdException w:qFormat="1" w:unhideWhenUsed="0" w:uiPriority="0" w:semiHidden="0" w:name="List Bullet 4"/>
    <w:lsdException w:qFormat="1" w:unhideWhenUsed="0" w:uiPriority="0" w:semiHidden="0" w:name="List Bullet 5"/>
    <w:lsdException w:qFormat="1" w:unhideWhenUsed="0" w:uiPriority="0" w:semiHidden="0" w:name="List Number 2"/>
    <w:lsdException w:qFormat="1" w:unhideWhenUsed="0" w:uiPriority="0" w:semiHidden="0" w:name="List Number 3"/>
    <w:lsdException w:qFormat="1" w:unhideWhenUsed="0" w:uiPriority="0" w:semiHidden="0" w:name="List Number 4"/>
    <w:lsdException w:qFormat="1" w:unhideWhenUsed="0" w:uiPriority="0" w:semiHidden="0" w:name="List Number 5"/>
    <w:lsdException w:qFormat="1" w:unhideWhenUsed="0" w:uiPriority="0" w:semiHidden="0" w:name="Title"/>
    <w:lsdException w:qFormat="1" w:unhideWhenUsed="0" w:uiPriority="0" w:semiHidden="0" w:name="Closing"/>
    <w:lsdException w:qFormat="1" w:unhideWhenUsed="0" w:uiPriority="0" w:semiHidden="0" w:name="Signature"/>
    <w:lsdException w:qFormat="1" w:uiPriority="1" w:name="Default Paragraph Font"/>
    <w:lsdException w:qFormat="1" w:unhideWhenUsed="0" w:uiPriority="0" w:semiHidden="0" w:name="Body Text"/>
    <w:lsdException w:qFormat="1" w:unhideWhenUsed="0" w:uiPriority="0" w:semiHidden="0" w:name="Body Text Indent"/>
    <w:lsdException w:qFormat="1" w:unhideWhenUsed="0" w:uiPriority="0" w:semiHidden="0" w:name="List Continue"/>
    <w:lsdException w:qFormat="1" w:unhideWhenUsed="0" w:uiPriority="0" w:semiHidden="0" w:name="List Continue 2"/>
    <w:lsdException w:qFormat="1" w:unhideWhenUsed="0" w:uiPriority="0" w:semiHidden="0" w:name="List Continue 3"/>
    <w:lsdException w:qFormat="1" w:unhideWhenUsed="0" w:uiPriority="0" w:semiHidden="0" w:name="List Continue 4"/>
    <w:lsdException w:qFormat="1" w:unhideWhenUsed="0" w:uiPriority="0" w:semiHidden="0" w:name="List Continue 5"/>
    <w:lsdException w:qFormat="1" w:unhideWhenUsed="0" w:uiPriority="0" w:semiHidden="0" w:name="Message Header"/>
    <w:lsdException w:qFormat="1" w:unhideWhenUsed="0" w:uiPriority="0" w:semiHidden="0" w:name="Subtitle"/>
    <w:lsdException w:qFormat="1" w:unhideWhenUsed="0" w:uiPriority="0" w:semiHidden="0" w:name="Salutation"/>
    <w:lsdException w:qFormat="1" w:unhideWhenUsed="0" w:uiPriority="0" w:semiHidden="0" w:name="Date"/>
    <w:lsdException w:qFormat="1" w:unhideWhenUsed="0" w:uiPriority="0" w:semiHidden="0" w:name="Body Text First Indent"/>
    <w:lsdException w:qFormat="1" w:unhideWhenUsed="0" w:uiPriority="0" w:semiHidden="0" w:name="Body Text First Indent 2"/>
    <w:lsdException w:qFormat="1" w:unhideWhenUsed="0" w:uiPriority="0" w:semiHidden="0" w:name="Note Heading"/>
    <w:lsdException w:qFormat="1" w:unhideWhenUsed="0" w:uiPriority="0" w:semiHidden="0" w:name="Body Text 2"/>
    <w:lsdException w:qFormat="1" w:unhideWhenUsed="0" w:uiPriority="0" w:semiHidden="0" w:name="Body Text 3"/>
    <w:lsdException w:qFormat="1" w:unhideWhenUsed="0" w:uiPriority="0" w:semiHidden="0" w:name="Body Text Indent 2"/>
    <w:lsdException w:qFormat="1" w:unhideWhenUsed="0" w:uiPriority="0" w:semiHidden="0" w:name="Body Text Indent 3"/>
    <w:lsdException w:qFormat="1"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qFormat="1" w:unhideWhenUsed="0" w:uiPriority="0" w:semiHidden="0" w:name="Document Map"/>
    <w:lsdException w:qFormat="1" w:unhideWhenUsed="0" w:uiPriority="0" w:semiHidden="0" w:name="Plain Text"/>
    <w:lsdException w:qFormat="1" w:unhideWhenUsed="0" w:uiPriority="0" w:semiHidden="0" w:name="E-mail Signature"/>
    <w:lsdException w:qFormat="1" w:unhideWhenUsed="0" w:uiPriority="0" w:semiHidden="0" w:name="Normal (Web)"/>
    <w:lsdException w:qFormat="1" w:unhideWhenUsed="0" w:uiPriority="0" w:semiHidden="0" w:name="HTML Acronym"/>
    <w:lsdException w:qFormat="1" w:unhideWhenUsed="0" w:uiPriority="0" w:semiHidden="0" w:name="HTML Address"/>
    <w:lsdException w:qFormat="1" w:unhideWhenUsed="0" w:uiPriority="0" w:semiHidden="0" w:name="HTML Cite"/>
    <w:lsdException w:qFormat="1" w:unhideWhenUsed="0" w:uiPriority="0" w:semiHidden="0" w:name="HTML Code"/>
    <w:lsdException w:qFormat="1" w:unhideWhenUsed="0" w:uiPriority="0" w:semiHidden="0" w:name="HTML Definition"/>
    <w:lsdException w:qFormat="1" w:unhideWhenUsed="0" w:uiPriority="0" w:semiHidden="0" w:name="HTML Keyboard"/>
    <w:lsdException w:qFormat="1" w:unhideWhenUsed="0" w:uiPriority="0" w:semiHidden="0" w:name="HTML Preformatted"/>
    <w:lsdException w:qFormat="1" w:unhideWhenUsed="0" w:uiPriority="0" w:semiHidden="0" w:name="HTML Sample"/>
    <w:lsdException w:qFormat="1" w:unhideWhenUsed="0" w:uiPriority="0" w:semiHidden="0" w:name="HTML Typewriter"/>
    <w:lsdException w:qFormat="1" w:unhideWhenUsed="0" w:uiPriority="0" w:semiHidden="0" w:name="HTML Variable"/>
    <w:lsdException w:qFormat="1" w:unhideWhenUsed="0" w:uiPriority="0" w:name="Normal Table"/>
    <w:lsdException w:qFormat="1" w:unhideWhenUsed="0" w:uiPriority="0" w:semiHidden="0" w:name="annotation subject"/>
    <w:lsdException w:qFormat="1" w:unhideWhenUsed="0" w:uiPriority="0" w:semiHidden="0" w:name="Table Simple 1"/>
    <w:lsdException w:qFormat="1" w:unhideWhenUsed="0" w:uiPriority="0" w:semiHidden="0" w:name="Table Simple 2"/>
    <w:lsdException w:qFormat="1" w:unhideWhenUsed="0" w:uiPriority="0" w:semiHidden="0" w:name="Table Simple 3"/>
    <w:lsdException w:qFormat="1" w:unhideWhenUsed="0" w:uiPriority="0" w:semiHidden="0" w:name="Table Classic 1"/>
    <w:lsdException w:qFormat="1" w:unhideWhenUsed="0" w:uiPriority="0" w:semiHidden="0" w:name="Table Classic 2"/>
    <w:lsdException w:qFormat="1" w:unhideWhenUsed="0" w:uiPriority="0" w:semiHidden="0" w:name="Table Classic 3"/>
    <w:lsdException w:qFormat="1" w:unhideWhenUsed="0" w:uiPriority="0" w:semiHidden="0" w:name="Table Classic 4"/>
    <w:lsdException w:qFormat="1" w:unhideWhenUsed="0" w:uiPriority="0" w:semiHidden="0" w:name="Table Colorful 1"/>
    <w:lsdException w:qFormat="1" w:unhideWhenUsed="0" w:uiPriority="0" w:semiHidden="0" w:name="Table Colorful 2"/>
    <w:lsdException w:qFormat="1" w:unhideWhenUsed="0" w:uiPriority="0" w:semiHidden="0" w:name="Table Colorful 3"/>
    <w:lsdException w:qFormat="1" w:unhideWhenUsed="0" w:uiPriority="0" w:semiHidden="0" w:name="Table Columns 1"/>
    <w:lsdException w:qFormat="1" w:unhideWhenUsed="0" w:uiPriority="0" w:semiHidden="0" w:name="Table Columns 2"/>
    <w:lsdException w:qFormat="1" w:unhideWhenUsed="0" w:uiPriority="0" w:semiHidden="0" w:name="Table Columns 3"/>
    <w:lsdException w:qFormat="1" w:unhideWhenUsed="0" w:uiPriority="0" w:semiHidden="0" w:name="Table Columns 4"/>
    <w:lsdException w:qFormat="1" w:unhideWhenUsed="0" w:uiPriority="0" w:semiHidden="0" w:name="Table Columns 5"/>
    <w:lsdException w:qFormat="1" w:unhideWhenUsed="0" w:uiPriority="0" w:semiHidden="0" w:name="Table Grid 1"/>
    <w:lsdException w:qFormat="1" w:unhideWhenUsed="0" w:uiPriority="0" w:semiHidden="0" w:name="Table Grid 2"/>
    <w:lsdException w:qFormat="1" w:unhideWhenUsed="0" w:uiPriority="0" w:semiHidden="0" w:name="Table Grid 3"/>
    <w:lsdException w:qFormat="1" w:unhideWhenUsed="0" w:uiPriority="0" w:semiHidden="0" w:name="Table Grid 4"/>
    <w:lsdException w:qFormat="1" w:unhideWhenUsed="0" w:uiPriority="0" w:semiHidden="0" w:name="Table Grid 5"/>
    <w:lsdException w:qFormat="1" w:unhideWhenUsed="0" w:uiPriority="0" w:semiHidden="0" w:name="Table Grid 6"/>
    <w:lsdException w:qFormat="1" w:unhideWhenUsed="0" w:uiPriority="0" w:semiHidden="0" w:name="Table Grid 7"/>
    <w:lsdException w:qFormat="1" w:unhideWhenUsed="0" w:uiPriority="0" w:semiHidden="0" w:name="Table Grid 8"/>
    <w:lsdException w:qFormat="1" w:unhideWhenUsed="0" w:uiPriority="0" w:semiHidden="0" w:name="Table List 1"/>
    <w:lsdException w:qFormat="1" w:unhideWhenUsed="0" w:uiPriority="0" w:semiHidden="0" w:name="Table List 2"/>
    <w:lsdException w:qFormat="1" w:unhideWhenUsed="0" w:uiPriority="0" w:semiHidden="0" w:name="Table List 3"/>
    <w:lsdException w:qFormat="1" w:unhideWhenUsed="0" w:uiPriority="0" w:semiHidden="0" w:name="Table List 4"/>
    <w:lsdException w:qFormat="1" w:unhideWhenUsed="0" w:uiPriority="0" w:semiHidden="0" w:name="Table List 5"/>
    <w:lsdException w:qFormat="1" w:unhideWhenUsed="0" w:uiPriority="0" w:semiHidden="0" w:name="Table List 6"/>
    <w:lsdException w:qFormat="1" w:unhideWhenUsed="0" w:uiPriority="0" w:semiHidden="0" w:name="Table List 7"/>
    <w:lsdException w:qFormat="1" w:unhideWhenUsed="0" w:uiPriority="0" w:semiHidden="0" w:name="Table List 8"/>
    <w:lsdException w:qFormat="1" w:unhideWhenUsed="0" w:uiPriority="0" w:semiHidden="0" w:name="Table 3D effects 1"/>
    <w:lsdException w:qFormat="1" w:unhideWhenUsed="0" w:uiPriority="0" w:semiHidden="0" w:name="Table 3D effects 2"/>
    <w:lsdException w:qFormat="1" w:unhideWhenUsed="0" w:uiPriority="0" w:semiHidden="0" w:name="Table 3D effects 3"/>
    <w:lsdException w:qFormat="1" w:unhideWhenUsed="0" w:uiPriority="0" w:semiHidden="0" w:name="Table Contemporary"/>
    <w:lsdException w:qFormat="1" w:unhideWhenUsed="0" w:uiPriority="0" w:semiHidden="0" w:name="Table Elegant"/>
    <w:lsdException w:qFormat="1" w:unhideWhenUsed="0" w:uiPriority="0" w:semiHidden="0" w:name="Table Professional"/>
    <w:lsdException w:qFormat="1" w:unhideWhenUsed="0" w:uiPriority="0" w:semiHidden="0" w:name="Table Subtle 1"/>
    <w:lsdException w:qFormat="1" w:unhideWhenUsed="0" w:uiPriority="0" w:semiHidden="0" w:name="Table Subtle 2"/>
    <w:lsdException w:qFormat="1" w:unhideWhenUsed="0" w:uiPriority="0" w:semiHidden="0" w:name="Table Web 1"/>
    <w:lsdException w:qFormat="1" w:unhideWhenUsed="0" w:uiPriority="0" w:semiHidden="0" w:name="Table Web 2"/>
    <w:lsdException w:qFormat="1" w:unhideWhenUsed="0" w:uiPriority="0" w:semiHidden="0" w:name="Table Web 3"/>
    <w:lsdException w:qFormat="1" w:unhideWhenUsed="0" w:uiPriority="0" w:semiHidden="0" w:name="Balloon Text"/>
    <w:lsdException w:qFormat="1" w:unhideWhenUsed="0" w:uiPriority="0" w:semiHidden="0" w:name="Table Grid"/>
    <w:lsdException w:qFormat="1" w:unhideWhenUsed="0" w:uiPriority="0" w:semiHidden="0" w:name="Table Theme"/>
    <w:lsdException w:qFormat="1"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qFormat="1" w:unhideWhenUsed="0" w:uiPriority="64" w:semiHidden="0" w:name="Medium Shading 2"/>
    <w:lsdException w:qFormat="1" w:unhideWhenUsed="0" w:uiPriority="65" w:semiHidden="0" w:name="Medium List 1"/>
    <w:lsdException w:qFormat="1" w:unhideWhenUsed="0" w:uiPriority="66" w:semiHidden="0" w:name="Medium List 2"/>
    <w:lsdException w:qFormat="1" w:unhideWhenUsed="0" w:uiPriority="67" w:semiHidden="0" w:name="Medium Grid 1"/>
    <w:lsdException w:qFormat="1" w:unhideWhenUsed="0" w:uiPriority="68" w:semiHidden="0" w:name="Medium Grid 2"/>
    <w:lsdException w:qFormat="1" w:unhideWhenUsed="0" w:uiPriority="69" w:semiHidden="0" w:name="Medium Grid 3"/>
    <w:lsdException w:qFormat="1" w:unhideWhenUsed="0" w:uiPriority="70" w:semiHidden="0" w:name="Dark List"/>
    <w:lsdException w:qFormat="1" w:unhideWhenUsed="0" w:uiPriority="71" w:semiHidden="0" w:name="Colorful Shading"/>
    <w:lsdException w:qFormat="1" w:unhideWhenUsed="0" w:uiPriority="72" w:semiHidden="0" w:name="Colorful List"/>
    <w:lsdException w:qFormat="1" w:unhideWhenUsed="0" w:uiPriority="73" w:semiHidden="0" w:name="Colorful Grid"/>
    <w:lsdException w:qFormat="1" w:unhideWhenUsed="0" w:uiPriority="60" w:semiHidden="0" w:name="Light Shading Accent 1"/>
    <w:lsdException w:qFormat="1" w:unhideWhenUsed="0" w:uiPriority="61" w:semiHidden="0" w:name="Light List Accent 1"/>
    <w:lsdException w:qFormat="1" w:unhideWhenUsed="0" w:uiPriority="62" w:semiHidden="0" w:name="Light Grid Accent 1"/>
    <w:lsdException w:qFormat="1" w:unhideWhenUsed="0" w:uiPriority="63" w:semiHidden="0" w:name="Medium Shading 1 Accent 1"/>
    <w:lsdException w:qFormat="1" w:unhideWhenUsed="0" w:uiPriority="64" w:semiHidden="0" w:name="Medium Shading 2 Accent 1"/>
    <w:lsdException w:qFormat="1" w:unhideWhenUsed="0" w:uiPriority="65" w:semiHidden="0" w:name="Medium List 1 Accent 1"/>
    <w:lsdException w:qFormat="1" w:unhideWhenUsed="0" w:uiPriority="66" w:semiHidden="0" w:name="Medium List 2 Accent 1"/>
    <w:lsdException w:qFormat="1" w:unhideWhenUsed="0" w:uiPriority="67" w:semiHidden="0" w:name="Medium Grid 1 Accent 1"/>
    <w:lsdException w:qFormat="1" w:unhideWhenUsed="0" w:uiPriority="68" w:semiHidden="0" w:name="Medium Grid 2 Accent 1"/>
    <w:lsdException w:qFormat="1" w:unhideWhenUsed="0" w:uiPriority="69" w:semiHidden="0" w:name="Medium Grid 3 Accent 1"/>
    <w:lsdException w:qFormat="1" w:unhideWhenUsed="0" w:uiPriority="70" w:semiHidden="0" w:name="Dark List Accent 1"/>
    <w:lsdException w:qFormat="1"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qFormat="1" w:unhideWhenUsed="0" w:uiPriority="60" w:semiHidden="0" w:name="Light Shading Accent 2"/>
    <w:lsdException w:qFormat="1" w:unhideWhenUsed="0" w:uiPriority="61" w:semiHidden="0" w:name="Light List Accent 2"/>
    <w:lsdException w:qFormat="1" w:unhideWhenUsed="0" w:uiPriority="62" w:semiHidden="0" w:name="Light Grid Accent 2"/>
    <w:lsdException w:qFormat="1" w:unhideWhenUsed="0" w:uiPriority="63" w:semiHidden="0" w:name="Medium Shading 1 Accent 2"/>
    <w:lsdException w:qFormat="1" w:unhideWhenUsed="0" w:uiPriority="64" w:semiHidden="0" w:name="Medium Shading 2 Accent 2"/>
    <w:lsdException w:qFormat="1" w:unhideWhenUsed="0" w:uiPriority="65" w:semiHidden="0" w:name="Medium List 1 Accent 2"/>
    <w:lsdException w:qFormat="1" w:unhideWhenUsed="0" w:uiPriority="66" w:semiHidden="0" w:name="Medium List 2 Accent 2"/>
    <w:lsdException w:qFormat="1" w:unhideWhenUsed="0" w:uiPriority="67" w:semiHidden="0" w:name="Medium Grid 1 Accent 2"/>
    <w:lsdException w:qFormat="1" w:unhideWhenUsed="0" w:uiPriority="68" w:semiHidden="0" w:name="Medium Grid 2 Accent 2"/>
    <w:lsdException w:qFormat="1" w:unhideWhenUsed="0" w:uiPriority="69" w:semiHidden="0" w:name="Medium Grid 3 Accent 2"/>
    <w:lsdException w:qFormat="1" w:unhideWhenUsed="0" w:uiPriority="70" w:semiHidden="0" w:name="Dark List Accent 2"/>
    <w:lsdException w:qFormat="1"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qFormat="1" w:unhideWhenUsed="0" w:uiPriority="60" w:semiHidden="0" w:name="Light Shading Accent 3"/>
    <w:lsdException w:qFormat="1" w:unhideWhenUsed="0" w:uiPriority="61" w:semiHidden="0" w:name="Light List Accent 3"/>
    <w:lsdException w:qFormat="1" w:unhideWhenUsed="0" w:uiPriority="62" w:semiHidden="0" w:name="Light Grid Accent 3"/>
    <w:lsdException w:qFormat="1" w:unhideWhenUsed="0" w:uiPriority="63" w:semiHidden="0" w:name="Medium Shading 1 Accent 3"/>
    <w:lsdException w:qFormat="1" w:unhideWhenUsed="0" w:uiPriority="64" w:semiHidden="0" w:name="Medium Shading 2 Accent 3"/>
    <w:lsdException w:qFormat="1" w:unhideWhenUsed="0" w:uiPriority="65" w:semiHidden="0" w:name="Medium List 1 Accent 3"/>
    <w:lsdException w:qFormat="1" w:unhideWhenUsed="0" w:uiPriority="66" w:semiHidden="0" w:name="Medium List 2 Accent 3"/>
    <w:lsdException w:qFormat="1" w:unhideWhenUsed="0" w:uiPriority="67" w:semiHidden="0" w:name="Medium Grid 1 Accent 3"/>
    <w:lsdException w:qFormat="1" w:unhideWhenUsed="0" w:uiPriority="68" w:semiHidden="0" w:name="Medium Grid 2 Accent 3"/>
    <w:lsdException w:qFormat="1" w:unhideWhenUsed="0" w:uiPriority="69" w:semiHidden="0" w:name="Medium Grid 3 Accent 3"/>
    <w:lsdException w:qFormat="1" w:unhideWhenUsed="0" w:uiPriority="70" w:semiHidden="0" w:name="Dark List Accent 3"/>
    <w:lsdException w:qFormat="1" w:unhideWhenUsed="0" w:uiPriority="71" w:semiHidden="0" w:name="Colorful Shading Accent 3"/>
    <w:lsdException w:qFormat="1" w:unhideWhenUsed="0" w:uiPriority="72" w:semiHidden="0" w:name="Colorful List Accent 3"/>
    <w:lsdException w:qFormat="1" w:unhideWhenUsed="0" w:uiPriority="73" w:semiHidden="0" w:name="Colorful Grid Accent 3"/>
    <w:lsdException w:qFormat="1" w:unhideWhenUsed="0" w:uiPriority="60" w:semiHidden="0" w:name="Light Shading Accent 4"/>
    <w:lsdException w:qFormat="1" w:unhideWhenUsed="0" w:uiPriority="61" w:semiHidden="0" w:name="Light List Accent 4"/>
    <w:lsdException w:qFormat="1" w:unhideWhenUsed="0" w:uiPriority="62" w:semiHidden="0" w:name="Light Grid Accent 4"/>
    <w:lsdException w:qFormat="1" w:unhideWhenUsed="0" w:uiPriority="63" w:semiHidden="0" w:name="Medium Shading 1 Accent 4"/>
    <w:lsdException w:qFormat="1" w:unhideWhenUsed="0" w:uiPriority="64" w:semiHidden="0" w:name="Medium Shading 2 Accent 4"/>
    <w:lsdException w:qFormat="1" w:unhideWhenUsed="0" w:uiPriority="65" w:semiHidden="0" w:name="Medium List 1 Accent 4"/>
    <w:lsdException w:qFormat="1" w:unhideWhenUsed="0" w:uiPriority="66" w:semiHidden="0" w:name="Medium List 2 Accent 4"/>
    <w:lsdException w:qFormat="1" w:unhideWhenUsed="0" w:uiPriority="67" w:semiHidden="0" w:name="Medium Grid 1 Accent 4"/>
    <w:lsdException w:qFormat="1" w:unhideWhenUsed="0" w:uiPriority="68" w:semiHidden="0" w:name="Medium Grid 2 Accent 4"/>
    <w:lsdException w:qFormat="1" w:unhideWhenUsed="0" w:uiPriority="69" w:semiHidden="0" w:name="Medium Grid 3 Accent 4"/>
    <w:lsdException w:qFormat="1" w:unhideWhenUsed="0" w:uiPriority="70" w:semiHidden="0" w:name="Dark List Accent 4"/>
    <w:lsdException w:qFormat="1"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qFormat="1" w:unhideWhenUsed="0" w:uiPriority="60" w:semiHidden="0" w:name="Light Shading Accent 5"/>
    <w:lsdException w:qFormat="1" w:unhideWhenUsed="0" w:uiPriority="61" w:semiHidden="0" w:name="Light List Accent 5"/>
    <w:lsdException w:qFormat="1"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qFormat="1" w:unhideWhenUsed="0" w:uiPriority="65" w:semiHidden="0" w:name="Medium List 1 Accent 5"/>
    <w:lsdException w:qFormat="1" w:unhideWhenUsed="0" w:uiPriority="66" w:semiHidden="0" w:name="Medium List 2 Accent 5"/>
    <w:lsdException w:qFormat="1" w:unhideWhenUsed="0" w:uiPriority="67" w:semiHidden="0" w:name="Medium Grid 1 Accent 5"/>
    <w:lsdException w:qFormat="1" w:unhideWhenUsed="0" w:uiPriority="68" w:semiHidden="0" w:name="Medium Grid 2 Accent 5"/>
    <w:lsdException w:qFormat="1" w:unhideWhenUsed="0" w:uiPriority="69" w:semiHidden="0" w:name="Medium Grid 3 Accent 5"/>
    <w:lsdException w:qFormat="1" w:unhideWhenUsed="0" w:uiPriority="70" w:semiHidden="0" w:name="Dark List Accent 5"/>
    <w:lsdException w:qFormat="1"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qFormat="1" w:unhideWhenUsed="0" w:uiPriority="60" w:semiHidden="0" w:name="Light Shading Accent 6"/>
    <w:lsdException w:qFormat="1" w:unhideWhenUsed="0" w:uiPriority="61" w:semiHidden="0" w:name="Light List Accent 6"/>
    <w:lsdException w:qFormat="1" w:unhideWhenUsed="0" w:uiPriority="62" w:semiHidden="0" w:name="Light Grid Accent 6"/>
    <w:lsdException w:qFormat="1" w:unhideWhenUsed="0" w:uiPriority="63" w:semiHidden="0" w:name="Medium Shading 1 Accent 6"/>
    <w:lsdException w:qFormat="1" w:unhideWhenUsed="0" w:uiPriority="64" w:semiHidden="0" w:name="Medium Shading 2 Accent 6"/>
    <w:lsdException w:qFormat="1" w:unhideWhenUsed="0" w:uiPriority="65" w:semiHidden="0" w:name="Medium List 1 Accent 6"/>
    <w:lsdException w:qFormat="1" w:unhideWhenUsed="0" w:uiPriority="66" w:semiHidden="0" w:name="Medium List 2 Accent 6"/>
    <w:lsdException w:qFormat="1" w:unhideWhenUsed="0" w:uiPriority="67" w:semiHidden="0" w:name="Medium Grid 1 Accent 6"/>
    <w:lsdException w:qFormat="1" w:unhideWhenUsed="0" w:uiPriority="68" w:semiHidden="0" w:name="Medium Grid 2 Accent 6"/>
    <w:lsdException w:qFormat="1" w:unhideWhenUsed="0" w:uiPriority="69" w:semiHidden="0" w:name="Medium Grid 3 Accent 6"/>
    <w:lsdException w:qFormat="1" w:unhideWhenUsed="0" w:uiPriority="70" w:semiHidden="0" w:name="Dark List Accent 6"/>
    <w:lsdException w:qFormat="1" w:unhideWhenUsed="0" w:uiPriority="71" w:semiHidden="0" w:name="Colorful Shading Accent 6"/>
    <w:lsdException w:qFormat="1" w:unhideWhenUsed="0" w:uiPriority="72" w:semiHidden="0" w:name="Colorful List Accent 6"/>
    <w:lsdException w:qFormat="1"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link w:val="249"/>
    <w:qFormat/>
    <w:uiPriority w:val="0"/>
    <w:pPr>
      <w:spacing w:before="0" w:beforeAutospacing="1" w:after="0" w:afterAutospacing="1"/>
      <w:jc w:val="left"/>
      <w:outlineLvl w:val="0"/>
    </w:pPr>
    <w:rPr>
      <w:rFonts w:hint="default" w:eastAsia="SimSun" w:cs="SimSun" w:asciiTheme="minorAscii" w:hAnsiTheme="minorAscii"/>
      <w:b/>
      <w:bCs/>
      <w:color w:val="221F1F"/>
      <w:sz w:val="24"/>
      <w:szCs w:val="48"/>
      <w:lang w:val="en-US" w:eastAsia="zh-CN" w:bidi="ar"/>
    </w:rPr>
  </w:style>
  <w:style w:type="paragraph" w:styleId="3">
    <w:name w:val="heading 2"/>
    <w:next w:val="1"/>
    <w:semiHidden/>
    <w:unhideWhenUsed/>
    <w:qFormat/>
    <w:uiPriority w:val="0"/>
    <w:pPr>
      <w:spacing w:before="0" w:beforeAutospacing="1" w:after="0" w:afterAutospacing="1"/>
      <w:jc w:val="left"/>
      <w:outlineLvl w:val="1"/>
    </w:pPr>
    <w:rPr>
      <w:rFonts w:hint="default" w:eastAsia="SimSun" w:cs="SimSun" w:asciiTheme="minorAscii" w:hAnsiTheme="minorAscii"/>
      <w:b/>
      <w:bCs/>
      <w:kern w:val="0"/>
      <w:sz w:val="24"/>
      <w:szCs w:val="36"/>
      <w:lang w:val="en-US" w:eastAsia="zh-CN" w:bidi="ar"/>
    </w:rPr>
  </w:style>
  <w:style w:type="paragraph" w:styleId="4">
    <w:name w:val="heading 3"/>
    <w:next w:val="1"/>
    <w:semiHidden/>
    <w:unhideWhenUsed/>
    <w:qFormat/>
    <w:uiPriority w:val="0"/>
    <w:pPr>
      <w:spacing w:before="0" w:beforeAutospacing="1" w:after="0" w:afterAutospacing="1"/>
      <w:jc w:val="left"/>
      <w:outlineLvl w:val="2"/>
    </w:pPr>
    <w:rPr>
      <w:rFonts w:hint="default" w:eastAsia="SimSun" w:cs="SimSun" w:asciiTheme="minorAscii" w:hAnsiTheme="minorAscii"/>
      <w:b/>
      <w:bCs/>
      <w:kern w:val="0"/>
      <w:sz w:val="24"/>
      <w:szCs w:val="27"/>
      <w:lang w:val="en-US" w:eastAsia="zh-CN" w:bidi="ar"/>
    </w:rPr>
  </w:style>
  <w:style w:type="paragraph" w:styleId="5">
    <w:name w:val="heading 4"/>
    <w:basedOn w:val="1"/>
    <w:next w:val="1"/>
    <w:semiHidden/>
    <w:unhideWhenUsed/>
    <w:qFormat/>
    <w:uiPriority w:val="0"/>
    <w:pPr>
      <w:keepNext/>
      <w:keepLines/>
      <w:spacing w:before="280" w:after="290" w:line="376" w:lineRule="auto"/>
      <w:outlineLvl w:val="3"/>
    </w:pPr>
    <w:rPr>
      <w:b/>
      <w:bCs/>
      <w:sz w:val="28"/>
      <w:szCs w:val="28"/>
    </w:rPr>
  </w:style>
  <w:style w:type="paragraph" w:styleId="6">
    <w:name w:val="heading 5"/>
    <w:basedOn w:val="1"/>
    <w:next w:val="1"/>
    <w:semiHidden/>
    <w:unhideWhenUsed/>
    <w:qFormat/>
    <w:uiPriority w:val="0"/>
    <w:pPr>
      <w:keepNext/>
      <w:keepLines/>
      <w:spacing w:before="280" w:after="290" w:line="376" w:lineRule="auto"/>
      <w:outlineLvl w:val="4"/>
    </w:pPr>
    <w:rPr>
      <w:b/>
      <w:bCs/>
      <w:sz w:val="28"/>
      <w:szCs w:val="28"/>
    </w:rPr>
  </w:style>
  <w:style w:type="paragraph" w:styleId="7">
    <w:name w:val="heading 6"/>
    <w:basedOn w:val="1"/>
    <w:next w:val="1"/>
    <w:semiHidden/>
    <w:unhideWhenUsed/>
    <w:qFormat/>
    <w:uiPriority w:val="0"/>
    <w:pPr>
      <w:keepNext/>
      <w:keepLines/>
      <w:spacing w:before="240" w:after="64" w:line="320" w:lineRule="auto"/>
      <w:outlineLvl w:val="5"/>
    </w:pPr>
    <w:rPr>
      <w:b/>
      <w:bCs/>
      <w:sz w:val="24"/>
      <w:szCs w:val="24"/>
    </w:rPr>
  </w:style>
  <w:style w:type="paragraph" w:styleId="8">
    <w:name w:val="heading 7"/>
    <w:basedOn w:val="1"/>
    <w:next w:val="1"/>
    <w:semiHidden/>
    <w:unhideWhenUsed/>
    <w:qFormat/>
    <w:uiPriority w:val="0"/>
    <w:pPr>
      <w:keepNext/>
      <w:keepLines/>
      <w:spacing w:before="240" w:after="64" w:line="320" w:lineRule="auto"/>
      <w:outlineLvl w:val="6"/>
    </w:pPr>
    <w:rPr>
      <w:b/>
      <w:bCs/>
      <w:sz w:val="24"/>
      <w:szCs w:val="24"/>
    </w:rPr>
  </w:style>
  <w:style w:type="paragraph" w:styleId="9">
    <w:name w:val="heading 8"/>
    <w:basedOn w:val="1"/>
    <w:next w:val="1"/>
    <w:semiHidden/>
    <w:unhideWhenUsed/>
    <w:qFormat/>
    <w:uiPriority w:val="0"/>
    <w:pPr>
      <w:keepNext/>
      <w:keepLines/>
      <w:spacing w:before="240" w:after="64" w:line="320" w:lineRule="auto"/>
      <w:outlineLvl w:val="7"/>
    </w:pPr>
    <w:rPr>
      <w:sz w:val="24"/>
      <w:szCs w:val="24"/>
    </w:rPr>
  </w:style>
  <w:style w:type="paragraph" w:styleId="10">
    <w:name w:val="heading 9"/>
    <w:basedOn w:val="1"/>
    <w:next w:val="1"/>
    <w:semiHidden/>
    <w:unhideWhenUsed/>
    <w:qFormat/>
    <w:uiPriority w:val="0"/>
    <w:pPr>
      <w:keepNext/>
      <w:keepLines/>
      <w:spacing w:before="240" w:after="64" w:line="320" w:lineRule="auto"/>
      <w:outlineLvl w:val="8"/>
    </w:pPr>
    <w:rPr>
      <w:szCs w:val="21"/>
    </w:rPr>
  </w:style>
  <w:style w:type="character" w:default="1" w:styleId="11">
    <w:name w:val="Default Paragraph Font"/>
    <w:semiHidden/>
    <w:unhideWhenUsed/>
    <w:qFormat/>
    <w:uiPriority w:val="1"/>
  </w:style>
  <w:style w:type="table" w:default="1" w:styleId="12">
    <w:name w:val="Normal Table"/>
    <w:semiHidden/>
    <w:qFormat/>
    <w:uiPriority w:val="0"/>
    <w:tblPr>
      <w:tblCellMar>
        <w:top w:w="0" w:type="dxa"/>
        <w:left w:w="108" w:type="dxa"/>
        <w:bottom w:w="0" w:type="dxa"/>
        <w:right w:w="108" w:type="dxa"/>
      </w:tblCellMar>
    </w:tblPr>
  </w:style>
  <w:style w:type="paragraph" w:styleId="13">
    <w:name w:val="Balloon Text"/>
    <w:basedOn w:val="1"/>
    <w:qFormat/>
    <w:uiPriority w:val="0"/>
    <w:rPr>
      <w:rFonts w:asciiTheme="minorAscii" w:hAnsiTheme="minorAscii"/>
      <w:b/>
      <w:sz w:val="24"/>
      <w:szCs w:val="16"/>
    </w:rPr>
  </w:style>
  <w:style w:type="paragraph" w:styleId="14">
    <w:name w:val="Block Text"/>
    <w:basedOn w:val="1"/>
    <w:qFormat/>
    <w:uiPriority w:val="0"/>
    <w:pPr>
      <w:spacing w:after="120"/>
      <w:ind w:left="1440" w:leftChars="700" w:right="1440" w:rightChars="700"/>
    </w:pPr>
  </w:style>
  <w:style w:type="paragraph" w:styleId="15">
    <w:name w:val="Body Text"/>
    <w:basedOn w:val="1"/>
    <w:qFormat/>
    <w:uiPriority w:val="0"/>
    <w:pPr>
      <w:spacing w:after="120"/>
    </w:pPr>
  </w:style>
  <w:style w:type="paragraph" w:styleId="16">
    <w:name w:val="Body Text 2"/>
    <w:basedOn w:val="1"/>
    <w:qFormat/>
    <w:uiPriority w:val="0"/>
    <w:pPr>
      <w:spacing w:after="120" w:line="480" w:lineRule="auto"/>
    </w:pPr>
  </w:style>
  <w:style w:type="paragraph" w:styleId="17">
    <w:name w:val="Body Text 3"/>
    <w:basedOn w:val="1"/>
    <w:qFormat/>
    <w:uiPriority w:val="0"/>
    <w:pPr>
      <w:spacing w:after="120"/>
    </w:pPr>
    <w:rPr>
      <w:sz w:val="16"/>
      <w:szCs w:val="16"/>
    </w:rPr>
  </w:style>
  <w:style w:type="paragraph" w:styleId="18">
    <w:name w:val="Body Text First Indent"/>
    <w:basedOn w:val="15"/>
    <w:qFormat/>
    <w:uiPriority w:val="0"/>
    <w:pPr>
      <w:ind w:firstLine="420" w:firstLineChars="100"/>
    </w:pPr>
  </w:style>
  <w:style w:type="paragraph" w:styleId="19">
    <w:name w:val="Body Text Indent"/>
    <w:basedOn w:val="1"/>
    <w:qFormat/>
    <w:uiPriority w:val="0"/>
    <w:pPr>
      <w:spacing w:after="120"/>
      <w:ind w:left="420" w:leftChars="200"/>
    </w:pPr>
  </w:style>
  <w:style w:type="paragraph" w:styleId="20">
    <w:name w:val="Body Text First Indent 2"/>
    <w:basedOn w:val="19"/>
    <w:qFormat/>
    <w:uiPriority w:val="0"/>
    <w:pPr>
      <w:ind w:firstLine="420" w:firstLineChars="200"/>
    </w:pPr>
  </w:style>
  <w:style w:type="paragraph" w:styleId="21">
    <w:name w:val="Body Text Indent 2"/>
    <w:basedOn w:val="1"/>
    <w:qFormat/>
    <w:uiPriority w:val="0"/>
    <w:pPr>
      <w:spacing w:after="120" w:line="480" w:lineRule="auto"/>
      <w:ind w:left="420" w:leftChars="200"/>
    </w:pPr>
  </w:style>
  <w:style w:type="paragraph" w:styleId="22">
    <w:name w:val="Body Text Indent 3"/>
    <w:basedOn w:val="1"/>
    <w:qFormat/>
    <w:uiPriority w:val="0"/>
    <w:pPr>
      <w:spacing w:after="120"/>
      <w:ind w:left="420" w:leftChars="200"/>
    </w:pPr>
    <w:rPr>
      <w:sz w:val="16"/>
      <w:szCs w:val="16"/>
    </w:rPr>
  </w:style>
  <w:style w:type="paragraph" w:styleId="23">
    <w:name w:val="caption"/>
    <w:basedOn w:val="1"/>
    <w:next w:val="1"/>
    <w:semiHidden/>
    <w:unhideWhenUsed/>
    <w:qFormat/>
    <w:uiPriority w:val="0"/>
    <w:rPr>
      <w:rFonts w:ascii="Arial" w:hAnsi="Arial" w:eastAsia="黑体" w:cs="Arial"/>
      <w:sz w:val="20"/>
    </w:rPr>
  </w:style>
  <w:style w:type="paragraph" w:styleId="24">
    <w:name w:val="Closing"/>
    <w:basedOn w:val="1"/>
    <w:qFormat/>
    <w:uiPriority w:val="0"/>
    <w:pPr>
      <w:ind w:left="100" w:leftChars="2100"/>
    </w:pPr>
  </w:style>
  <w:style w:type="character" w:styleId="25">
    <w:name w:val="annotation reference"/>
    <w:basedOn w:val="11"/>
    <w:qFormat/>
    <w:uiPriority w:val="0"/>
    <w:rPr>
      <w:sz w:val="21"/>
      <w:szCs w:val="21"/>
    </w:rPr>
  </w:style>
  <w:style w:type="paragraph" w:styleId="26">
    <w:name w:val="annotation text"/>
    <w:basedOn w:val="1"/>
    <w:qFormat/>
    <w:uiPriority w:val="0"/>
    <w:pPr>
      <w:jc w:val="left"/>
    </w:pPr>
  </w:style>
  <w:style w:type="paragraph" w:styleId="27">
    <w:name w:val="annotation subject"/>
    <w:basedOn w:val="26"/>
    <w:next w:val="26"/>
    <w:qFormat/>
    <w:uiPriority w:val="0"/>
    <w:rPr>
      <w:b/>
      <w:bCs/>
    </w:rPr>
  </w:style>
  <w:style w:type="paragraph" w:styleId="28">
    <w:name w:val="Date"/>
    <w:basedOn w:val="1"/>
    <w:next w:val="1"/>
    <w:qFormat/>
    <w:uiPriority w:val="0"/>
    <w:pPr>
      <w:ind w:left="100" w:leftChars="2500"/>
    </w:pPr>
  </w:style>
  <w:style w:type="paragraph" w:styleId="29">
    <w:name w:val="Document Map"/>
    <w:basedOn w:val="1"/>
    <w:qFormat/>
    <w:uiPriority w:val="0"/>
    <w:pPr>
      <w:shd w:val="clear" w:color="auto" w:fill="000080"/>
    </w:pPr>
  </w:style>
  <w:style w:type="paragraph" w:styleId="30">
    <w:name w:val="E-mail Signature"/>
    <w:basedOn w:val="1"/>
    <w:qFormat/>
    <w:uiPriority w:val="0"/>
  </w:style>
  <w:style w:type="character" w:styleId="31">
    <w:name w:val="Emphasis"/>
    <w:basedOn w:val="11"/>
    <w:qFormat/>
    <w:uiPriority w:val="0"/>
    <w:rPr>
      <w:i/>
      <w:iCs/>
    </w:rPr>
  </w:style>
  <w:style w:type="character" w:styleId="32">
    <w:name w:val="endnote reference"/>
    <w:basedOn w:val="11"/>
    <w:qFormat/>
    <w:uiPriority w:val="0"/>
    <w:rPr>
      <w:vertAlign w:val="superscript"/>
    </w:rPr>
  </w:style>
  <w:style w:type="paragraph" w:styleId="33">
    <w:name w:val="endnote text"/>
    <w:basedOn w:val="1"/>
    <w:qFormat/>
    <w:uiPriority w:val="0"/>
    <w:pPr>
      <w:snapToGrid w:val="0"/>
      <w:jc w:val="left"/>
    </w:pPr>
  </w:style>
  <w:style w:type="paragraph" w:styleId="34">
    <w:name w:val="envelope address"/>
    <w:basedOn w:val="1"/>
    <w:qFormat/>
    <w:uiPriority w:val="0"/>
    <w:pPr>
      <w:framePr w:w="7920" w:h="1980" w:hRule="exact" w:hSpace="180" w:wrap="auto" w:vAnchor="margin" w:hAnchor="page" w:xAlign="center" w:yAlign="bottom"/>
      <w:snapToGrid w:val="0"/>
      <w:ind w:left="100" w:leftChars="1400"/>
    </w:pPr>
    <w:rPr>
      <w:rFonts w:ascii="Arial" w:hAnsi="Arial" w:cs="Arial"/>
      <w:sz w:val="24"/>
      <w:szCs w:val="24"/>
    </w:rPr>
  </w:style>
  <w:style w:type="paragraph" w:styleId="35">
    <w:name w:val="envelope return"/>
    <w:basedOn w:val="1"/>
    <w:qFormat/>
    <w:uiPriority w:val="0"/>
    <w:pPr>
      <w:snapToGrid w:val="0"/>
    </w:pPr>
    <w:rPr>
      <w:rFonts w:ascii="Arial" w:hAnsi="Arial" w:cs="Arial"/>
    </w:rPr>
  </w:style>
  <w:style w:type="character" w:styleId="36">
    <w:name w:val="FollowedHyperlink"/>
    <w:basedOn w:val="11"/>
    <w:qFormat/>
    <w:uiPriority w:val="0"/>
    <w:rPr>
      <w:color w:val="800080"/>
      <w:u w:val="single"/>
    </w:rPr>
  </w:style>
  <w:style w:type="paragraph" w:styleId="37">
    <w:name w:val="footer"/>
    <w:basedOn w:val="1"/>
    <w:qFormat/>
    <w:uiPriority w:val="0"/>
    <w:pPr>
      <w:tabs>
        <w:tab w:val="center" w:pos="4153"/>
        <w:tab w:val="right" w:pos="8306"/>
      </w:tabs>
      <w:snapToGrid w:val="0"/>
      <w:jc w:val="left"/>
    </w:pPr>
    <w:rPr>
      <w:sz w:val="18"/>
      <w:szCs w:val="18"/>
    </w:rPr>
  </w:style>
  <w:style w:type="character" w:styleId="38">
    <w:name w:val="footnote reference"/>
    <w:basedOn w:val="11"/>
    <w:qFormat/>
    <w:uiPriority w:val="0"/>
    <w:rPr>
      <w:vertAlign w:val="superscript"/>
    </w:rPr>
  </w:style>
  <w:style w:type="paragraph" w:styleId="39">
    <w:name w:val="footnote text"/>
    <w:basedOn w:val="1"/>
    <w:qFormat/>
    <w:uiPriority w:val="0"/>
    <w:pPr>
      <w:snapToGrid w:val="0"/>
      <w:jc w:val="left"/>
    </w:pPr>
    <w:rPr>
      <w:sz w:val="18"/>
      <w:szCs w:val="18"/>
    </w:rPr>
  </w:style>
  <w:style w:type="paragraph" w:styleId="40">
    <w:name w:val="header"/>
    <w:basedOn w:val="1"/>
    <w:qFormat/>
    <w:uiPriority w:val="0"/>
    <w:pPr>
      <w:tabs>
        <w:tab w:val="center" w:pos="4153"/>
        <w:tab w:val="right" w:pos="8306"/>
      </w:tabs>
      <w:snapToGrid w:val="0"/>
    </w:pPr>
    <w:rPr>
      <w:sz w:val="18"/>
      <w:szCs w:val="18"/>
    </w:rPr>
  </w:style>
  <w:style w:type="character" w:styleId="41">
    <w:name w:val="HTML Acronym"/>
    <w:basedOn w:val="11"/>
    <w:qFormat/>
    <w:uiPriority w:val="0"/>
  </w:style>
  <w:style w:type="paragraph" w:styleId="42">
    <w:name w:val="HTML Address"/>
    <w:basedOn w:val="1"/>
    <w:qFormat/>
    <w:uiPriority w:val="0"/>
    <w:rPr>
      <w:i/>
      <w:iCs/>
    </w:rPr>
  </w:style>
  <w:style w:type="character" w:styleId="43">
    <w:name w:val="HTML Cite"/>
    <w:basedOn w:val="11"/>
    <w:qFormat/>
    <w:uiPriority w:val="0"/>
    <w:rPr>
      <w:i/>
      <w:iCs/>
    </w:rPr>
  </w:style>
  <w:style w:type="character" w:styleId="44">
    <w:name w:val="HTML Code"/>
    <w:basedOn w:val="11"/>
    <w:qFormat/>
    <w:uiPriority w:val="0"/>
    <w:rPr>
      <w:rFonts w:ascii="Courier New" w:hAnsi="Courier New" w:cs="Courier New"/>
      <w:sz w:val="20"/>
      <w:szCs w:val="20"/>
    </w:rPr>
  </w:style>
  <w:style w:type="character" w:styleId="45">
    <w:name w:val="HTML Definition"/>
    <w:basedOn w:val="11"/>
    <w:qFormat/>
    <w:uiPriority w:val="0"/>
    <w:rPr>
      <w:i/>
      <w:iCs/>
    </w:rPr>
  </w:style>
  <w:style w:type="character" w:styleId="46">
    <w:name w:val="HTML Keyboard"/>
    <w:basedOn w:val="11"/>
    <w:qFormat/>
    <w:uiPriority w:val="0"/>
    <w:rPr>
      <w:rFonts w:ascii="Courier New" w:hAnsi="Courier New" w:cs="Courier New"/>
      <w:sz w:val="20"/>
      <w:szCs w:val="20"/>
    </w:rPr>
  </w:style>
  <w:style w:type="paragraph" w:styleId="47">
    <w:name w:val="HTML Preformatted"/>
    <w:basedOn w:val="1"/>
    <w:qFormat/>
    <w:uiPriority w:val="0"/>
    <w:rPr>
      <w:rFonts w:ascii="Courier New" w:hAnsi="Courier New" w:cs="Courier New"/>
      <w:sz w:val="20"/>
    </w:rPr>
  </w:style>
  <w:style w:type="character" w:styleId="48">
    <w:name w:val="HTML Sample"/>
    <w:basedOn w:val="11"/>
    <w:qFormat/>
    <w:uiPriority w:val="0"/>
    <w:rPr>
      <w:rFonts w:ascii="Courier New" w:hAnsi="Courier New" w:cs="Courier New"/>
    </w:rPr>
  </w:style>
  <w:style w:type="character" w:styleId="49">
    <w:name w:val="HTML Typewriter"/>
    <w:basedOn w:val="11"/>
    <w:qFormat/>
    <w:uiPriority w:val="0"/>
    <w:rPr>
      <w:rFonts w:ascii="Courier New" w:hAnsi="Courier New" w:cs="Courier New"/>
      <w:sz w:val="20"/>
      <w:szCs w:val="20"/>
    </w:rPr>
  </w:style>
  <w:style w:type="character" w:styleId="50">
    <w:name w:val="HTML Variable"/>
    <w:basedOn w:val="11"/>
    <w:qFormat/>
    <w:uiPriority w:val="0"/>
    <w:rPr>
      <w:i/>
      <w:iCs/>
    </w:rPr>
  </w:style>
  <w:style w:type="character" w:styleId="51">
    <w:name w:val="Hyperlink"/>
    <w:basedOn w:val="11"/>
    <w:qFormat/>
    <w:uiPriority w:val="0"/>
    <w:rPr>
      <w:color w:val="0000FF"/>
      <w:u w:val="single"/>
    </w:rPr>
  </w:style>
  <w:style w:type="paragraph" w:styleId="52">
    <w:name w:val="index 1"/>
    <w:basedOn w:val="1"/>
    <w:next w:val="1"/>
    <w:qFormat/>
    <w:uiPriority w:val="0"/>
  </w:style>
  <w:style w:type="paragraph" w:styleId="53">
    <w:name w:val="index 2"/>
    <w:basedOn w:val="1"/>
    <w:next w:val="1"/>
    <w:qFormat/>
    <w:uiPriority w:val="0"/>
    <w:pPr>
      <w:ind w:left="200" w:leftChars="200"/>
    </w:pPr>
  </w:style>
  <w:style w:type="paragraph" w:styleId="54">
    <w:name w:val="index 3"/>
    <w:basedOn w:val="1"/>
    <w:next w:val="1"/>
    <w:qFormat/>
    <w:uiPriority w:val="0"/>
    <w:pPr>
      <w:ind w:left="400" w:leftChars="400"/>
    </w:pPr>
  </w:style>
  <w:style w:type="paragraph" w:styleId="55">
    <w:name w:val="index 4"/>
    <w:basedOn w:val="1"/>
    <w:next w:val="1"/>
    <w:qFormat/>
    <w:uiPriority w:val="0"/>
    <w:pPr>
      <w:ind w:left="600" w:leftChars="600"/>
    </w:pPr>
  </w:style>
  <w:style w:type="paragraph" w:styleId="56">
    <w:name w:val="index 5"/>
    <w:basedOn w:val="1"/>
    <w:next w:val="1"/>
    <w:qFormat/>
    <w:uiPriority w:val="0"/>
    <w:pPr>
      <w:ind w:left="800" w:leftChars="800"/>
    </w:pPr>
  </w:style>
  <w:style w:type="paragraph" w:styleId="57">
    <w:name w:val="index 6"/>
    <w:basedOn w:val="1"/>
    <w:next w:val="1"/>
    <w:qFormat/>
    <w:uiPriority w:val="0"/>
    <w:pPr>
      <w:ind w:left="1000" w:leftChars="1000"/>
    </w:pPr>
  </w:style>
  <w:style w:type="paragraph" w:styleId="58">
    <w:name w:val="index 7"/>
    <w:basedOn w:val="1"/>
    <w:next w:val="1"/>
    <w:qFormat/>
    <w:uiPriority w:val="0"/>
    <w:pPr>
      <w:ind w:left="1200" w:leftChars="1200"/>
    </w:pPr>
  </w:style>
  <w:style w:type="paragraph" w:styleId="59">
    <w:name w:val="index 8"/>
    <w:basedOn w:val="1"/>
    <w:next w:val="1"/>
    <w:qFormat/>
    <w:uiPriority w:val="0"/>
    <w:pPr>
      <w:ind w:left="1400" w:leftChars="1400"/>
    </w:pPr>
  </w:style>
  <w:style w:type="paragraph" w:styleId="60">
    <w:name w:val="index 9"/>
    <w:basedOn w:val="1"/>
    <w:next w:val="1"/>
    <w:qFormat/>
    <w:uiPriority w:val="0"/>
    <w:pPr>
      <w:ind w:left="1600" w:leftChars="1600"/>
    </w:pPr>
  </w:style>
  <w:style w:type="paragraph" w:styleId="61">
    <w:name w:val="index heading"/>
    <w:basedOn w:val="1"/>
    <w:next w:val="52"/>
    <w:qFormat/>
    <w:uiPriority w:val="0"/>
    <w:rPr>
      <w:rFonts w:ascii="Arial" w:hAnsi="Arial" w:cs="Arial"/>
      <w:b/>
      <w:bCs/>
    </w:rPr>
  </w:style>
  <w:style w:type="character" w:styleId="62">
    <w:name w:val="line number"/>
    <w:basedOn w:val="11"/>
    <w:qFormat/>
    <w:uiPriority w:val="0"/>
  </w:style>
  <w:style w:type="paragraph" w:styleId="63">
    <w:name w:val="List"/>
    <w:basedOn w:val="1"/>
    <w:qFormat/>
    <w:uiPriority w:val="0"/>
    <w:pPr>
      <w:ind w:left="200" w:hanging="200" w:hangingChars="200"/>
    </w:pPr>
  </w:style>
  <w:style w:type="paragraph" w:styleId="64">
    <w:name w:val="List 2"/>
    <w:basedOn w:val="1"/>
    <w:qFormat/>
    <w:uiPriority w:val="0"/>
    <w:pPr>
      <w:ind w:left="100" w:leftChars="200" w:hanging="200" w:hangingChars="200"/>
    </w:pPr>
  </w:style>
  <w:style w:type="paragraph" w:styleId="65">
    <w:name w:val="List 3"/>
    <w:basedOn w:val="1"/>
    <w:qFormat/>
    <w:uiPriority w:val="0"/>
    <w:pPr>
      <w:ind w:left="100" w:leftChars="400" w:hanging="200" w:hangingChars="200"/>
    </w:pPr>
  </w:style>
  <w:style w:type="paragraph" w:styleId="66">
    <w:name w:val="List 4"/>
    <w:basedOn w:val="1"/>
    <w:qFormat/>
    <w:uiPriority w:val="0"/>
    <w:pPr>
      <w:ind w:left="100" w:leftChars="600" w:hanging="200" w:hangingChars="200"/>
    </w:pPr>
  </w:style>
  <w:style w:type="paragraph" w:styleId="67">
    <w:name w:val="List 5"/>
    <w:basedOn w:val="1"/>
    <w:qFormat/>
    <w:uiPriority w:val="0"/>
    <w:pPr>
      <w:ind w:left="100" w:leftChars="800" w:hanging="200" w:hangingChars="200"/>
    </w:pPr>
  </w:style>
  <w:style w:type="paragraph" w:styleId="68">
    <w:name w:val="List Bullet"/>
    <w:basedOn w:val="1"/>
    <w:qFormat/>
    <w:uiPriority w:val="0"/>
    <w:pPr>
      <w:numPr>
        <w:ilvl w:val="0"/>
        <w:numId w:val="1"/>
      </w:numPr>
    </w:pPr>
  </w:style>
  <w:style w:type="paragraph" w:styleId="69">
    <w:name w:val="List Bullet 2"/>
    <w:basedOn w:val="1"/>
    <w:qFormat/>
    <w:uiPriority w:val="0"/>
    <w:pPr>
      <w:numPr>
        <w:ilvl w:val="0"/>
        <w:numId w:val="2"/>
      </w:numPr>
    </w:pPr>
  </w:style>
  <w:style w:type="paragraph" w:styleId="70">
    <w:name w:val="List Bullet 3"/>
    <w:basedOn w:val="1"/>
    <w:qFormat/>
    <w:uiPriority w:val="0"/>
    <w:pPr>
      <w:numPr>
        <w:ilvl w:val="0"/>
        <w:numId w:val="3"/>
      </w:numPr>
    </w:pPr>
  </w:style>
  <w:style w:type="paragraph" w:styleId="71">
    <w:name w:val="List Bullet 4"/>
    <w:basedOn w:val="1"/>
    <w:qFormat/>
    <w:uiPriority w:val="0"/>
    <w:pPr>
      <w:numPr>
        <w:ilvl w:val="0"/>
        <w:numId w:val="4"/>
      </w:numPr>
    </w:pPr>
  </w:style>
  <w:style w:type="paragraph" w:styleId="72">
    <w:name w:val="List Bullet 5"/>
    <w:basedOn w:val="1"/>
    <w:qFormat/>
    <w:uiPriority w:val="0"/>
    <w:pPr>
      <w:numPr>
        <w:ilvl w:val="0"/>
        <w:numId w:val="5"/>
      </w:numPr>
    </w:pPr>
  </w:style>
  <w:style w:type="paragraph" w:styleId="73">
    <w:name w:val="List Continue"/>
    <w:basedOn w:val="1"/>
    <w:qFormat/>
    <w:uiPriority w:val="0"/>
    <w:pPr>
      <w:spacing w:after="120"/>
      <w:ind w:left="420" w:leftChars="200"/>
    </w:pPr>
  </w:style>
  <w:style w:type="paragraph" w:styleId="74">
    <w:name w:val="List Continue 2"/>
    <w:basedOn w:val="1"/>
    <w:qFormat/>
    <w:uiPriority w:val="0"/>
    <w:pPr>
      <w:spacing w:after="120"/>
      <w:ind w:left="840" w:leftChars="400"/>
    </w:pPr>
  </w:style>
  <w:style w:type="paragraph" w:styleId="75">
    <w:name w:val="List Continue 3"/>
    <w:basedOn w:val="1"/>
    <w:qFormat/>
    <w:uiPriority w:val="0"/>
    <w:pPr>
      <w:spacing w:after="120"/>
      <w:ind w:left="1260" w:leftChars="600"/>
    </w:pPr>
  </w:style>
  <w:style w:type="paragraph" w:styleId="76">
    <w:name w:val="List Continue 4"/>
    <w:basedOn w:val="1"/>
    <w:qFormat/>
    <w:uiPriority w:val="0"/>
    <w:pPr>
      <w:spacing w:after="120"/>
      <w:ind w:left="1680" w:leftChars="800"/>
    </w:pPr>
  </w:style>
  <w:style w:type="paragraph" w:styleId="77">
    <w:name w:val="List Continue 5"/>
    <w:basedOn w:val="1"/>
    <w:qFormat/>
    <w:uiPriority w:val="0"/>
    <w:pPr>
      <w:spacing w:after="120"/>
      <w:ind w:left="2100" w:leftChars="1000"/>
    </w:pPr>
  </w:style>
  <w:style w:type="paragraph" w:styleId="78">
    <w:name w:val="List Number"/>
    <w:basedOn w:val="1"/>
    <w:qFormat/>
    <w:uiPriority w:val="0"/>
    <w:pPr>
      <w:numPr>
        <w:ilvl w:val="0"/>
        <w:numId w:val="6"/>
      </w:numPr>
    </w:pPr>
  </w:style>
  <w:style w:type="paragraph" w:styleId="79">
    <w:name w:val="List Number 2"/>
    <w:basedOn w:val="1"/>
    <w:qFormat/>
    <w:uiPriority w:val="0"/>
    <w:pPr>
      <w:numPr>
        <w:ilvl w:val="0"/>
        <w:numId w:val="7"/>
      </w:numPr>
    </w:pPr>
  </w:style>
  <w:style w:type="paragraph" w:styleId="80">
    <w:name w:val="List Number 3"/>
    <w:basedOn w:val="1"/>
    <w:qFormat/>
    <w:uiPriority w:val="0"/>
    <w:pPr>
      <w:numPr>
        <w:ilvl w:val="0"/>
        <w:numId w:val="8"/>
      </w:numPr>
    </w:pPr>
  </w:style>
  <w:style w:type="paragraph" w:styleId="81">
    <w:name w:val="List Number 4"/>
    <w:basedOn w:val="1"/>
    <w:qFormat/>
    <w:uiPriority w:val="0"/>
    <w:pPr>
      <w:numPr>
        <w:ilvl w:val="0"/>
        <w:numId w:val="9"/>
      </w:numPr>
    </w:pPr>
  </w:style>
  <w:style w:type="paragraph" w:styleId="82">
    <w:name w:val="List Number 5"/>
    <w:basedOn w:val="1"/>
    <w:qFormat/>
    <w:uiPriority w:val="0"/>
    <w:pPr>
      <w:numPr>
        <w:ilvl w:val="0"/>
        <w:numId w:val="10"/>
      </w:numPr>
    </w:pPr>
  </w:style>
  <w:style w:type="paragraph" w:styleId="83">
    <w:name w:val="macro"/>
    <w:qFormat/>
    <w:uiPriority w:val="0"/>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hAnsi="Courier New" w:cs="Courier New" w:eastAsiaTheme="minorEastAsia"/>
      <w:kern w:val="2"/>
      <w:sz w:val="24"/>
      <w:szCs w:val="24"/>
      <w:lang w:val="en-US" w:eastAsia="zh-CN" w:bidi="ar-SA"/>
    </w:rPr>
  </w:style>
  <w:style w:type="paragraph" w:styleId="84">
    <w:name w:val="Message Header"/>
    <w:basedOn w:val="1"/>
    <w:qFormat/>
    <w:uiPriority w:val="0"/>
    <w:pPr>
      <w:pBdr>
        <w:top w:val="single" w:color="auto" w:sz="6" w:space="1"/>
        <w:left w:val="single" w:color="auto" w:sz="6" w:space="1"/>
        <w:bottom w:val="single" w:color="auto" w:sz="6" w:space="1"/>
        <w:right w:val="single" w:color="auto" w:sz="6" w:space="1"/>
      </w:pBdr>
      <w:shd w:val="pct20" w:color="auto" w:fill="auto"/>
      <w:ind w:left="1080" w:leftChars="500" w:hanging="1080" w:hangingChars="500"/>
    </w:pPr>
    <w:rPr>
      <w:rFonts w:ascii="Arial" w:hAnsi="Arial" w:cs="Arial"/>
      <w:sz w:val="24"/>
      <w:szCs w:val="24"/>
    </w:rPr>
  </w:style>
  <w:style w:type="paragraph" w:styleId="85">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paragraph" w:styleId="86">
    <w:name w:val="Normal Indent"/>
    <w:basedOn w:val="1"/>
    <w:qFormat/>
    <w:uiPriority w:val="0"/>
    <w:pPr>
      <w:ind w:firstLine="420" w:firstLineChars="200"/>
    </w:pPr>
  </w:style>
  <w:style w:type="paragraph" w:styleId="87">
    <w:name w:val="Note Heading"/>
    <w:basedOn w:val="1"/>
    <w:next w:val="1"/>
    <w:qFormat/>
    <w:uiPriority w:val="0"/>
    <w:pPr>
      <w:jc w:val="center"/>
    </w:pPr>
  </w:style>
  <w:style w:type="character" w:styleId="88">
    <w:name w:val="page number"/>
    <w:basedOn w:val="11"/>
    <w:qFormat/>
    <w:uiPriority w:val="0"/>
  </w:style>
  <w:style w:type="paragraph" w:styleId="89">
    <w:name w:val="Plain Text"/>
    <w:basedOn w:val="1"/>
    <w:qFormat/>
    <w:uiPriority w:val="0"/>
    <w:rPr>
      <w:rFonts w:ascii="SimSun" w:hAnsi="Courier New" w:cs="Courier New"/>
      <w:szCs w:val="21"/>
    </w:rPr>
  </w:style>
  <w:style w:type="paragraph" w:styleId="90">
    <w:name w:val="Salutation"/>
    <w:basedOn w:val="1"/>
    <w:next w:val="1"/>
    <w:qFormat/>
    <w:uiPriority w:val="0"/>
  </w:style>
  <w:style w:type="paragraph" w:styleId="91">
    <w:name w:val="Signature"/>
    <w:basedOn w:val="1"/>
    <w:qFormat/>
    <w:uiPriority w:val="0"/>
    <w:pPr>
      <w:ind w:left="100" w:leftChars="2100"/>
    </w:pPr>
  </w:style>
  <w:style w:type="character" w:styleId="92">
    <w:name w:val="Strong"/>
    <w:basedOn w:val="11"/>
    <w:qFormat/>
    <w:uiPriority w:val="0"/>
    <w:rPr>
      <w:b/>
      <w:bCs/>
    </w:rPr>
  </w:style>
  <w:style w:type="paragraph" w:styleId="93">
    <w:name w:val="Subtitle"/>
    <w:basedOn w:val="1"/>
    <w:qFormat/>
    <w:uiPriority w:val="0"/>
    <w:pPr>
      <w:spacing w:before="240" w:after="60" w:line="312" w:lineRule="auto"/>
      <w:jc w:val="center"/>
      <w:outlineLvl w:val="1"/>
    </w:pPr>
    <w:rPr>
      <w:rFonts w:ascii="Arial" w:hAnsi="Arial" w:cs="Arial"/>
      <w:b/>
      <w:bCs/>
      <w:kern w:val="28"/>
      <w:sz w:val="32"/>
      <w:szCs w:val="32"/>
    </w:rPr>
  </w:style>
  <w:style w:type="table" w:styleId="94">
    <w:name w:val="Table 3D effects 1"/>
    <w:basedOn w:val="12"/>
    <w:qFormat/>
    <w:uiPriority w:val="0"/>
    <w:pPr>
      <w:widowControl w:val="0"/>
      <w:jc w:val="both"/>
    </w:pPr>
    <w:tblPr/>
    <w:tcPr>
      <w:shd w:val="solid" w:color="C0C0C0" w:fill="FFFFFF"/>
    </w:tcPr>
    <w:tblStylePr w:type="firstRow">
      <w:rPr>
        <w:b/>
        <w:bCs/>
        <w:color w:val="800080"/>
      </w:rPr>
      <w:tblPr/>
      <w:tcPr>
        <w:tcBorders>
          <w:left w:val="single" w:color="808080" w:sz="6" w:space="0"/>
          <w:tl2br w:val="nil"/>
          <w:tr2bl w:val="nil"/>
        </w:tcBorders>
      </w:tcPr>
    </w:tblStylePr>
    <w:tblStylePr w:type="lastRow">
      <w:tblPr/>
      <w:tcPr>
        <w:tcBorders>
          <w:top w:val="single" w:color="FFFFFF" w:sz="6" w:space="0"/>
          <w:tl2br w:val="nil"/>
          <w:tr2bl w:val="nil"/>
        </w:tcBorders>
      </w:tcPr>
    </w:tblStylePr>
    <w:tblStylePr w:type="firstCol">
      <w:rPr>
        <w:b/>
        <w:bCs/>
      </w:rPr>
      <w:tblPr/>
      <w:tcPr>
        <w:tcBorders>
          <w:right w:val="single" w:color="808080" w:sz="6" w:space="0"/>
          <w:tl2br w:val="nil"/>
          <w:tr2bl w:val="nil"/>
        </w:tcBorders>
      </w:tcPr>
    </w:tblStylePr>
    <w:tblStylePr w:type="lastCol">
      <w:tblPr/>
      <w:tcPr>
        <w:tcBorders>
          <w:bottom w:val="single" w:color="FFFFFF" w:sz="6" w:space="0"/>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95">
    <w:name w:val="Table 3D effects 2"/>
    <w:basedOn w:val="12"/>
    <w:qFormat/>
    <w:uiPriority w:val="0"/>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6">
    <w:name w:val="Table 3D effects 3"/>
    <w:basedOn w:val="12"/>
    <w:qFormat/>
    <w:uiPriority w:val="0"/>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7">
    <w:name w:val="Table Classic 1"/>
    <w:basedOn w:val="12"/>
    <w:qFormat/>
    <w:uiPriority w:val="0"/>
    <w:pPr>
      <w:widowControl w:val="0"/>
      <w:jc w:val="both"/>
    </w:pPr>
    <w:tblPr>
      <w:tblBorders>
        <w:top w:val="single" w:color="000000" w:sz="12" w:space="0"/>
        <w:bottom w:val="single" w:color="000000" w:sz="12" w:space="0"/>
      </w:tblBorders>
    </w:tblPr>
    <w:tcPr>
      <w:shd w:val="clear" w:color="auto" w:fill="auto"/>
    </w:tcPr>
    <w:tblStylePr w:type="firstRow">
      <w:rPr>
        <w:i/>
        <w:i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tblPr/>
      <w:tcPr>
        <w:tcBorders>
          <w:right w:val="single" w:color="000000" w:sz="6" w:space="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98">
    <w:name w:val="Table Classic 2"/>
    <w:basedOn w:val="12"/>
    <w:qFormat/>
    <w:uiPriority w:val="0"/>
    <w:pPr>
      <w:widowControl w:val="0"/>
      <w:jc w:val="both"/>
    </w:pPr>
    <w:tblPr>
      <w:tblBorders>
        <w:top w:val="single" w:color="000000" w:sz="12" w:space="0"/>
        <w:bottom w:val="single" w:color="000000" w:sz="12" w:space="0"/>
      </w:tblBorders>
    </w:tblPr>
    <w:tcPr>
      <w:shd w:val="clear" w:color="auto" w:fill="auto"/>
    </w:tcPr>
    <w:tblStylePr w:type="firstRow">
      <w:rPr>
        <w:color w:val="FFFFFF"/>
      </w:rPr>
      <w:tblPr/>
      <w:tcPr>
        <w:tcBorders>
          <w:left w:val="single" w:color="000000" w:sz="6" w:space="0"/>
          <w:tl2br w:val="nil"/>
          <w:tr2bl w:val="nil"/>
        </w:tcBorders>
        <w:shd w:val="solid" w:color="800080" w:fill="FFFFFF"/>
      </w:tcPr>
    </w:tblStylePr>
    <w:tblStylePr w:type="lastRow">
      <w:tblPr/>
      <w:tcPr>
        <w:tcBorders>
          <w:top w:val="single" w:color="000000" w:sz="6" w:space="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99">
    <w:name w:val="Table Classic 3"/>
    <w:basedOn w:val="12"/>
    <w:qFormat/>
    <w:uiPriority w:val="0"/>
    <w:pPr>
      <w:widowControl w:val="0"/>
      <w:jc w:val="both"/>
    </w:pPr>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left w:val="single" w:color="000000" w:sz="6" w:space="0"/>
          <w:tl2br w:val="nil"/>
          <w:tr2bl w:val="nil"/>
        </w:tcBorders>
        <w:shd w:val="solid" w:color="000080" w:fill="FFFFFF"/>
      </w:tcPr>
    </w:tblStylePr>
    <w:tblStylePr w:type="lastRow">
      <w:rPr>
        <w:color w:val="000080"/>
      </w:rPr>
      <w:tblPr/>
      <w:tcPr>
        <w:tcBorders>
          <w:top w:val="single" w:color="000000" w:sz="12" w:space="0"/>
          <w:tl2br w:val="nil"/>
          <w:tr2bl w:val="nil"/>
        </w:tcBorders>
        <w:shd w:val="solid" w:color="FFFFFF" w:fill="FFFFFF"/>
      </w:tcPr>
    </w:tblStylePr>
    <w:tblStylePr w:type="firstCol">
      <w:rPr>
        <w:b/>
        <w:bCs/>
        <w:color w:val="000000"/>
      </w:rPr>
      <w:tblPr/>
      <w:tcPr>
        <w:tcBorders>
          <w:tl2br w:val="nil"/>
          <w:tr2bl w:val="nil"/>
        </w:tcBorders>
      </w:tcPr>
    </w:tblStylePr>
  </w:style>
  <w:style w:type="table" w:styleId="100">
    <w:name w:val="Table Classic 4"/>
    <w:basedOn w:val="12"/>
    <w:qFormat/>
    <w:uiPriority w:val="0"/>
    <w:pPr>
      <w:widowControl w:val="0"/>
      <w:jc w:val="both"/>
    </w:p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left w:val="single" w:color="000000" w:sz="6" w:space="0"/>
          <w:tl2br w:val="nil"/>
          <w:tr2bl w:val="nil"/>
        </w:tcBorders>
        <w:shd w:val="pct50" w:color="000080" w:fill="FFFFFF"/>
      </w:tcPr>
    </w:tblStylePr>
    <w:tblStylePr w:type="lastRow">
      <w:rPr>
        <w:color w:val="000080"/>
      </w:rPr>
      <w:tblPr/>
      <w:tcPr>
        <w:tcBorders>
          <w:left w:val="single" w:color="000000" w:sz="6" w:space="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101">
    <w:name w:val="Table Colorful 1"/>
    <w:basedOn w:val="12"/>
    <w:qFormat/>
    <w:uiPriority w:val="0"/>
    <w:pPr>
      <w:widowControl w:val="0"/>
      <w:jc w:val="both"/>
    </w:pPr>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102">
    <w:name w:val="Table Colorful 2"/>
    <w:basedOn w:val="12"/>
    <w:qFormat/>
    <w:uiPriority w:val="0"/>
    <w:pPr>
      <w:widowControl w:val="0"/>
      <w:jc w:val="both"/>
    </w:pPr>
    <w:tblPr>
      <w:tblBorders>
        <w:bottom w:val="single" w:color="000000" w:sz="12" w:space="0"/>
      </w:tblBorders>
    </w:tblPr>
    <w:tcPr>
      <w:shd w:val="pct20" w:color="FFFF00" w:fill="FFFFFF"/>
    </w:tcPr>
    <w:tblStylePr w:type="firstRow">
      <w:rPr>
        <w:b/>
        <w:bCs/>
        <w:i/>
        <w:iCs/>
        <w:color w:val="FFFFFF"/>
      </w:rPr>
      <w:tblPr/>
      <w:tcPr>
        <w:tcBorders>
          <w:left w:val="single" w:color="000000" w:sz="12" w:space="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103">
    <w:name w:val="Table Colorful 3"/>
    <w:basedOn w:val="12"/>
    <w:qFormat/>
    <w:uiPriority w:val="0"/>
    <w:pPr>
      <w:widowControl w:val="0"/>
      <w:jc w:val="both"/>
    </w:p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left w:val="single" w:color="000000" w:sz="6" w:space="0"/>
          <w:tl2br w:val="nil"/>
          <w:tr2bl w:val="nil"/>
        </w:tcBorders>
        <w:shd w:val="solid" w:color="008080" w:fill="FFFFFF"/>
      </w:tcPr>
    </w:tblStylePr>
    <w:tblStylePr w:type="firstCol">
      <w:tblPr/>
      <w:tcPr>
        <w:tcBorders>
          <w:bottom w:val="single" w:color="000000" w:sz="36" w:space="0"/>
          <w:right w:val="single" w:color="000000" w:sz="6" w:space="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104">
    <w:name w:val="Table Columns 1"/>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left w:val="double" w:color="000000" w:sz="6" w:space="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5">
    <w:name w:val="Table Columns 2"/>
    <w:basedOn w:val="12"/>
    <w:qFormat/>
    <w:uiPriority w:val="0"/>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6">
    <w:name w:val="Table Columns 3"/>
    <w:basedOn w:val="12"/>
    <w:qFormat/>
    <w:uiPriority w:val="0"/>
    <w:pPr>
      <w:widowControl w:val="0"/>
      <w:jc w:val="both"/>
    </w:pPr>
    <w:rPr>
      <w:b/>
      <w:bCs/>
    </w:rPr>
    <w:tblPr>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color="00008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107">
    <w:name w:val="Table Columns 4"/>
    <w:basedOn w:val="12"/>
    <w:qFormat/>
    <w:uiPriority w:val="0"/>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108">
    <w:name w:val="Table Columns 5"/>
    <w:basedOn w:val="12"/>
    <w:qFormat/>
    <w:uiPriority w:val="0"/>
    <w:pPr>
      <w:widowControl w:val="0"/>
      <w:jc w:val="both"/>
    </w:pPr>
    <w:tblPr>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left w:val="single" w:color="808080" w:sz="6" w:space="0"/>
          <w:tl2br w:val="nil"/>
          <w:tr2bl w:val="nil"/>
        </w:tcBorders>
      </w:tcPr>
    </w:tblStylePr>
    <w:tblStylePr w:type="lastRow">
      <w:rPr>
        <w:b/>
        <w:bCs/>
      </w:rPr>
      <w:tblPr/>
      <w:tcPr>
        <w:tcBorders>
          <w:top w:val="single" w:color="80808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109">
    <w:name w:val="Table Contemporary"/>
    <w:basedOn w:val="12"/>
    <w:qFormat/>
    <w:uiPriority w:val="0"/>
    <w:pPr>
      <w:widowControl w:val="0"/>
      <w:jc w:val="both"/>
    </w:pPr>
    <w:tblPr>
      <w:tblBorders>
        <w:insideH w:val="single" w:color="FFFFFF" w:sz="18" w:space="0"/>
        <w:insideV w:val="single" w:color="FFFFFF" w:sz="18" w:space="0"/>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110">
    <w:name w:val="Table Elegant"/>
    <w:basedOn w:val="12"/>
    <w:qFormat/>
    <w:uiPriority w:val="0"/>
    <w:pPr>
      <w:widowControl w:val="0"/>
      <w:jc w:val="both"/>
    </w:p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il"/>
          <w:tr2bl w:val="nil"/>
        </w:tcBorders>
      </w:tcPr>
    </w:tblStylePr>
  </w:style>
  <w:style w:type="table" w:styleId="111">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12">
    <w:name w:val="Table Grid 1"/>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color="000000" w:sz="6" w:space="0"/>
          <w:tr2bl w:val="nil"/>
        </w:tcBorders>
      </w:tcPr>
    </w:tblStylePr>
  </w:style>
  <w:style w:type="table" w:styleId="113">
    <w:name w:val="Table Grid 2"/>
    <w:basedOn w:val="12"/>
    <w:qFormat/>
    <w:uiPriority w:val="0"/>
    <w:pPr>
      <w:widowControl w:val="0"/>
      <w:jc w:val="both"/>
    </w:pPr>
    <w:tblPr>
      <w:tblBorders>
        <w:insideH w:val="single" w:color="000000" w:sz="6" w:space="0"/>
        <w:insideV w:val="single" w:color="000000" w:sz="6" w:space="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114">
    <w:name w:val="Table Grid 3"/>
    <w:basedOn w:val="12"/>
    <w:qFormat/>
    <w:uiPriority w:val="0"/>
    <w:pPr>
      <w:widowControl w:val="0"/>
      <w:jc w:val="both"/>
    </w:p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left w:val="single" w:color="000000" w:sz="6" w:space="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5">
    <w:name w:val="Table Grid 4"/>
    <w:basedOn w:val="12"/>
    <w:qFormat/>
    <w:uiPriority w:val="0"/>
    <w:pPr>
      <w:widowControl w:val="0"/>
      <w:jc w:val="both"/>
    </w:p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left w:val="single" w:color="000000" w:sz="6" w:space="0"/>
          <w:tl2br w:val="nil"/>
          <w:tr2bl w:val="nil"/>
        </w:tcBorders>
        <w:shd w:val="pct30" w:color="FFFF00" w:fill="FFFFFF"/>
      </w:tcPr>
    </w:tblStylePr>
    <w:tblStylePr w:type="lastRow">
      <w:rPr>
        <w:b/>
        <w:bCs/>
        <w:color w:val="auto"/>
      </w:rPr>
      <w:tblPr/>
      <w:tcPr>
        <w:tcBorders>
          <w:top w:val="single" w:color="000000" w:sz="6" w:space="0"/>
          <w:tl2br w:val="nil"/>
          <w:tr2bl w:val="nil"/>
        </w:tcBorders>
        <w:shd w:val="pct30" w:color="FFFF00" w:fill="FFFFFF"/>
      </w:tcPr>
    </w:tblStylePr>
    <w:tblStylePr w:type="lastCol">
      <w:rPr>
        <w:b/>
        <w:bCs/>
        <w:color w:val="auto"/>
      </w:rPr>
      <w:tblPr/>
      <w:tcPr>
        <w:tcBorders>
          <w:tl2br w:val="nil"/>
          <w:tr2bl w:val="nil"/>
        </w:tcBorders>
      </w:tcPr>
    </w:tblStylePr>
  </w:style>
  <w:style w:type="table" w:styleId="116">
    <w:name w:val="Table Grid 5"/>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left w:val="single" w:color="000000" w:sz="12" w:space="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7">
    <w:name w:val="Table Grid 6"/>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rPr>
        <w:b/>
        <w:bCs/>
      </w:rPr>
      <w:tblPr/>
      <w:tcPr>
        <w:tcBorders>
          <w:tl2br w:val="nil"/>
          <w:tr2bl w:val="nil"/>
        </w:tcBorders>
      </w:tcPr>
    </w:tblStylePr>
    <w:tblStylePr w:type="nwCell">
      <w:tblPr/>
      <w:tcPr>
        <w:tcBorders>
          <w:tl2br w:val="single" w:color="000000" w:sz="6" w:space="0"/>
          <w:tr2bl w:val="nil"/>
        </w:tcBorders>
      </w:tcPr>
    </w:tblStylePr>
  </w:style>
  <w:style w:type="table" w:styleId="118">
    <w:name w:val="Table Grid 7"/>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left w:val="single" w:color="000000" w:sz="12" w:space="0"/>
          <w:tl2br w:val="nil"/>
          <w:tr2bl w:val="nil"/>
        </w:tcBorders>
      </w:tcPr>
    </w:tblStylePr>
    <w:tblStylePr w:type="lastRow">
      <w:rPr>
        <w:b w:val="0"/>
        <w:bCs w:val="0"/>
      </w:rPr>
      <w:tblPr/>
      <w:tcPr>
        <w:tcBorders>
          <w:top w:val="single" w:color="00000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color="000000" w:sz="6" w:space="0"/>
          <w:tr2bl w:val="nil"/>
        </w:tcBorders>
      </w:tcPr>
    </w:tblStylePr>
  </w:style>
  <w:style w:type="table" w:styleId="119">
    <w:name w:val="Table Grid 8"/>
    <w:basedOn w:val="12"/>
    <w:qFormat/>
    <w:uiPriority w:val="0"/>
    <w:pPr>
      <w:widowControl w:val="0"/>
      <w:jc w:val="both"/>
    </w:p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120">
    <w:name w:val="Table List 1"/>
    <w:basedOn w:val="12"/>
    <w:qFormat/>
    <w:uiPriority w:val="0"/>
    <w:pPr>
      <w:widowControl w:val="0"/>
      <w:jc w:val="both"/>
    </w:pPr>
    <w:tblPr>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left w:val="single" w:color="000000" w:sz="6" w:space="0"/>
          <w:tl2br w:val="nil"/>
          <w:tr2bl w:val="nil"/>
        </w:tcBorders>
        <w:shd w:val="solid" w:color="C0C0C0" w:fill="FFFFFF"/>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1">
    <w:name w:val="Table List 2"/>
    <w:basedOn w:val="12"/>
    <w:qFormat/>
    <w:uiPriority w:val="0"/>
    <w:pPr>
      <w:widowControl w:val="0"/>
      <w:jc w:val="both"/>
    </w:pPr>
    <w:tblPr>
      <w:tblBorders>
        <w:bottom w:val="single" w:color="808080" w:sz="12" w:space="0"/>
      </w:tblBorders>
    </w:tblPr>
    <w:tblStylePr w:type="firstRow">
      <w:rPr>
        <w:b/>
        <w:bCs/>
        <w:color w:val="FFFFFF"/>
      </w:rPr>
      <w:tblPr/>
      <w:tcPr>
        <w:tcBorders>
          <w:left w:val="single" w:color="000000" w:sz="6" w:space="0"/>
          <w:tl2br w:val="nil"/>
          <w:tr2bl w:val="nil"/>
        </w:tcBorders>
        <w:shd w:val="pct75" w:color="008080" w:fill="008000"/>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2">
    <w:name w:val="Table List 3"/>
    <w:basedOn w:val="12"/>
    <w:qFormat/>
    <w:uiPriority w:val="0"/>
    <w:pPr>
      <w:widowControl w:val="0"/>
      <w:jc w:val="both"/>
    </w:p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swCell">
      <w:rPr>
        <w:i/>
        <w:iCs/>
        <w:color w:val="000080"/>
      </w:rPr>
      <w:tblPr/>
      <w:tcPr>
        <w:tcBorders>
          <w:tl2br w:val="nil"/>
          <w:tr2bl w:val="nil"/>
        </w:tcBorders>
      </w:tcPr>
    </w:tblStylePr>
  </w:style>
  <w:style w:type="table" w:styleId="123">
    <w:name w:val="Table List 4"/>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left w:val="single" w:color="000000" w:sz="12" w:space="0"/>
          <w:tl2br w:val="nil"/>
          <w:tr2bl w:val="nil"/>
        </w:tcBorders>
        <w:shd w:val="solid" w:color="808080" w:fill="FFFFFF"/>
      </w:tcPr>
    </w:tblStylePr>
  </w:style>
  <w:style w:type="table" w:styleId="124">
    <w:name w:val="Table List 5"/>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left w:val="single" w:color="000000" w:sz="12" w:space="0"/>
          <w:tl2br w:val="nil"/>
          <w:tr2bl w:val="nil"/>
        </w:tcBorders>
      </w:tcPr>
    </w:tblStylePr>
    <w:tblStylePr w:type="firstCol">
      <w:rPr>
        <w:b/>
        <w:bCs/>
      </w:rPr>
      <w:tblPr/>
      <w:tcPr>
        <w:tcBorders>
          <w:tl2br w:val="nil"/>
          <w:tr2bl w:val="nil"/>
        </w:tcBorders>
      </w:tcPr>
    </w:tblStylePr>
  </w:style>
  <w:style w:type="table" w:styleId="125">
    <w:name w:val="Table List 6"/>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left w:val="single" w:color="000000" w:sz="12" w:space="0"/>
          <w:tl2br w:val="nil"/>
          <w:tr2bl w:val="nil"/>
        </w:tcBorders>
      </w:tcPr>
    </w:tblStylePr>
    <w:tblStylePr w:type="firstCol">
      <w:rPr>
        <w:b/>
        <w:bCs/>
      </w:rPr>
      <w:tblPr/>
      <w:tcPr>
        <w:tcBorders>
          <w:right w:val="single" w:color="000000" w:sz="12" w:space="0"/>
          <w:tl2br w:val="nil"/>
          <w:tr2bl w:val="nil"/>
        </w:tcBorders>
      </w:tcPr>
    </w:tblStylePr>
    <w:tblStylePr w:type="band1Horz">
      <w:tblPr/>
      <w:tcPr>
        <w:tcBorders>
          <w:tl2br w:val="nil"/>
          <w:tr2bl w:val="nil"/>
        </w:tcBorders>
        <w:shd w:val="pct25" w:color="000000" w:fill="FFFFFF"/>
      </w:tcPr>
    </w:tblStylePr>
    <w:tblStylePr w:type="nwCell">
      <w:tblPr/>
      <w:tcPr>
        <w:tcBorders>
          <w:tl2br w:val="single" w:color="000000" w:sz="6" w:space="0"/>
          <w:tr2bl w:val="nil"/>
        </w:tcBorders>
      </w:tcPr>
    </w:tblStylePr>
  </w:style>
  <w:style w:type="table" w:styleId="126">
    <w:name w:val="Table List 7"/>
    <w:basedOn w:val="12"/>
    <w:qFormat/>
    <w:uiPriority w:val="0"/>
    <w:pPr>
      <w:widowControl w:val="0"/>
      <w:jc w:val="both"/>
    </w:pPr>
    <w:tblPr>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left w:val="single" w:color="008000" w:sz="12" w:space="0"/>
          <w:tl2br w:val="nil"/>
          <w:tr2bl w:val="nil"/>
        </w:tcBorders>
        <w:shd w:val="solid" w:color="C0C0C0" w:fill="FFFFFF"/>
      </w:tcPr>
    </w:tblStylePr>
    <w:tblStylePr w:type="lastRow">
      <w:rPr>
        <w:b/>
        <w:bCs/>
      </w:rPr>
      <w:tblPr/>
      <w:tcPr>
        <w:tcBorders>
          <w:top w:val="single" w:color="008000" w:sz="12"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127">
    <w:name w:val="Table List 8"/>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left w:val="single" w:color="000000" w:sz="6" w:space="0"/>
          <w:tl2br w:val="nil"/>
          <w:tr2bl w:val="nil"/>
        </w:tcBorders>
        <w:shd w:val="solid" w:color="FFFF00" w:fill="FFFFFF"/>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color="auto" w:sz="6" w:space="0"/>
          <w:tr2bl w:val="nil"/>
        </w:tcBorders>
      </w:tcPr>
    </w:tblStylePr>
  </w:style>
  <w:style w:type="paragraph" w:styleId="128">
    <w:name w:val="table of authorities"/>
    <w:basedOn w:val="1"/>
    <w:next w:val="1"/>
    <w:qFormat/>
    <w:uiPriority w:val="0"/>
    <w:pPr>
      <w:ind w:left="420" w:leftChars="200"/>
    </w:pPr>
  </w:style>
  <w:style w:type="paragraph" w:styleId="129">
    <w:name w:val="table of figures"/>
    <w:basedOn w:val="1"/>
    <w:next w:val="1"/>
    <w:qFormat/>
    <w:uiPriority w:val="0"/>
    <w:pPr>
      <w:ind w:leftChars="200" w:hanging="200" w:hangingChars="200"/>
    </w:pPr>
  </w:style>
  <w:style w:type="table" w:styleId="130">
    <w:name w:val="Table Professional"/>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131">
    <w:name w:val="Table Simple 1"/>
    <w:basedOn w:val="12"/>
    <w:qFormat/>
    <w:uiPriority w:val="0"/>
    <w:pPr>
      <w:widowControl w:val="0"/>
      <w:jc w:val="both"/>
    </w:pPr>
    <w:tblPr>
      <w:tblBorders>
        <w:top w:val="single" w:color="008000" w:sz="12" w:space="0"/>
        <w:bottom w:val="single" w:color="008000" w:sz="12" w:space="0"/>
      </w:tblBorders>
    </w:tblPr>
    <w:tcPr>
      <w:shd w:val="clear" w:color="auto" w:fill="auto"/>
    </w:tcPr>
    <w:tblStylePr w:type="firstRow">
      <w:tblPr/>
      <w:tcPr>
        <w:tcBorders>
          <w:left w:val="single" w:color="008000" w:sz="6" w:space="0"/>
          <w:tl2br w:val="nil"/>
          <w:tr2bl w:val="nil"/>
        </w:tcBorders>
      </w:tcPr>
    </w:tblStylePr>
    <w:tblStylePr w:type="lastRow">
      <w:tblPr/>
      <w:tcPr>
        <w:tcBorders>
          <w:top w:val="single" w:color="008000" w:sz="6" w:space="0"/>
          <w:tl2br w:val="nil"/>
          <w:tr2bl w:val="nil"/>
        </w:tcBorders>
      </w:tcPr>
    </w:tblStylePr>
  </w:style>
  <w:style w:type="table" w:styleId="132">
    <w:name w:val="Table Simple 2"/>
    <w:basedOn w:val="12"/>
    <w:qFormat/>
    <w:uiPriority w:val="0"/>
    <w:pPr>
      <w:widowControl w:val="0"/>
      <w:jc w:val="both"/>
    </w:pPr>
    <w:tblPr/>
    <w:tblStylePr w:type="firstRow">
      <w:rPr>
        <w:b/>
        <w:bCs/>
      </w:rPr>
      <w:tblPr/>
      <w:tcPr>
        <w:tcBorders>
          <w:left w:val="single" w:color="000000" w:sz="12" w:space="0"/>
          <w:tl2br w:val="nil"/>
          <w:tr2bl w:val="nil"/>
        </w:tcBorders>
      </w:tcPr>
    </w:tblStylePr>
    <w:tblStylePr w:type="lastRow">
      <w:rPr>
        <w:b/>
        <w:bCs/>
        <w:color w:val="auto"/>
      </w:rPr>
      <w:tblPr/>
      <w:tcPr>
        <w:tcBorders>
          <w:top w:val="single" w:color="000000" w:sz="6" w:space="0"/>
          <w:tl2br w:val="nil"/>
          <w:tr2bl w:val="nil"/>
        </w:tcBorders>
      </w:tcPr>
    </w:tblStylePr>
    <w:tblStylePr w:type="firstCol">
      <w:rPr>
        <w:b/>
        <w:bCs/>
      </w:rPr>
      <w:tblPr/>
      <w:tcPr>
        <w:tcBorders>
          <w:right w:val="single" w:color="000000" w:sz="12" w:space="0"/>
          <w:tl2br w:val="nil"/>
          <w:tr2bl w:val="nil"/>
        </w:tcBorders>
      </w:tcPr>
    </w:tblStylePr>
    <w:tblStylePr w:type="lastCol">
      <w:rPr>
        <w:b/>
        <w:bCs/>
      </w:rPr>
      <w:tblPr/>
      <w:tcPr>
        <w:tcBorders>
          <w:bottom w:val="single" w:color="000000" w:sz="6" w:space="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133">
    <w:name w:val="Table Simple 3"/>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134">
    <w:name w:val="Table Subtle 1"/>
    <w:basedOn w:val="12"/>
    <w:qFormat/>
    <w:uiPriority w:val="0"/>
    <w:pPr>
      <w:widowControl w:val="0"/>
      <w:jc w:val="both"/>
    </w:pPr>
    <w:tblPr>
      <w:tblStyleRowBandSize w:val="1"/>
    </w:tblPr>
    <w:tblStylePr w:type="firstRow">
      <w:tblPr/>
      <w:tcPr>
        <w:tcBorders>
          <w:top w:val="single" w:color="000000" w:sz="6" w:space="0"/>
          <w:left w:val="single" w:color="000000" w:sz="12" w:space="0"/>
          <w:tl2br w:val="nil"/>
          <w:tr2bl w:val="nil"/>
        </w:tcBorders>
      </w:tcPr>
    </w:tblStylePr>
    <w:tblStylePr w:type="lastRow">
      <w:tblPr/>
      <w:tcPr>
        <w:tcBorders>
          <w:top w:val="single" w:color="000000" w:sz="12" w:space="0"/>
          <w:tl2br w:val="nil"/>
          <w:tr2bl w:val="nil"/>
        </w:tcBorders>
        <w:shd w:val="pct25" w:color="800080" w:fill="FFFFFF"/>
      </w:tcPr>
    </w:tblStylePr>
    <w:tblStylePr w:type="firstCol">
      <w:tblPr/>
      <w:tcPr>
        <w:tcBorders>
          <w:right w:val="single" w:color="000000" w:sz="12" w:space="0"/>
          <w:tl2br w:val="nil"/>
          <w:tr2bl w:val="nil"/>
        </w:tcBorders>
      </w:tcPr>
    </w:tblStylePr>
    <w:tblStylePr w:type="lastCol">
      <w:tblPr/>
      <w:tcPr>
        <w:tcBorders>
          <w:bottom w:val="single" w:color="000000" w:sz="12" w:space="0"/>
          <w:tl2br w:val="nil"/>
          <w:tr2bl w:val="nil"/>
        </w:tcBorders>
      </w:tcPr>
    </w:tblStylePr>
    <w:tblStylePr w:type="band1Horz">
      <w:tblPr/>
      <w:tcPr>
        <w:tcBorders>
          <w:left w:val="single" w:color="000000" w:sz="6"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5">
    <w:name w:val="Table Subtle 2"/>
    <w:basedOn w:val="12"/>
    <w:qFormat/>
    <w:uiPriority w:val="0"/>
    <w:pPr>
      <w:widowControl w:val="0"/>
      <w:jc w:val="both"/>
    </w:pPr>
    <w:tblPr>
      <w:tblBorders>
        <w:left w:val="single" w:color="000000" w:sz="6" w:space="0"/>
        <w:right w:val="single" w:color="000000" w:sz="6" w:space="0"/>
      </w:tblBorders>
    </w:tblPr>
    <w:tblStylePr w:type="firstRow">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firstCol">
      <w:tblPr/>
      <w:tcPr>
        <w:tcBorders>
          <w:right w:val="single" w:color="000000" w:sz="12" w:space="0"/>
          <w:tl2br w:val="nil"/>
          <w:tr2bl w:val="nil"/>
        </w:tcBorders>
        <w:shd w:val="pct25" w:color="008000" w:fill="FFFFFF"/>
      </w:tcPr>
    </w:tblStylePr>
    <w:tblStylePr w:type="lastCol">
      <w:tblPr/>
      <w:tcPr>
        <w:tcBorders>
          <w:bottom w:val="single" w:color="000000" w:sz="12"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6">
    <w:name w:val="Table Theme"/>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37">
    <w:name w:val="Table Web 1"/>
    <w:basedOn w:val="12"/>
    <w:qFormat/>
    <w:uiPriority w:val="0"/>
    <w:pPr>
      <w:widowControl w:val="0"/>
      <w:jc w:val="both"/>
    </w:p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8">
    <w:name w:val="Table Web 2"/>
    <w:basedOn w:val="12"/>
    <w:qFormat/>
    <w:uiPriority w:val="0"/>
    <w:pPr>
      <w:widowControl w:val="0"/>
      <w:jc w:val="both"/>
    </w:p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9">
    <w:name w:val="Table Web 3"/>
    <w:basedOn w:val="12"/>
    <w:qFormat/>
    <w:uiPriority w:val="0"/>
    <w:pPr>
      <w:widowControl w:val="0"/>
      <w:jc w:val="both"/>
    </w:p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140">
    <w:name w:val="Title"/>
    <w:basedOn w:val="1"/>
    <w:qFormat/>
    <w:uiPriority w:val="0"/>
    <w:pPr>
      <w:spacing w:before="240" w:after="60"/>
      <w:jc w:val="center"/>
      <w:outlineLvl w:val="0"/>
    </w:pPr>
    <w:rPr>
      <w:rFonts w:ascii="Arial" w:hAnsi="Arial" w:cs="Arial"/>
      <w:b/>
      <w:bCs/>
      <w:sz w:val="32"/>
      <w:szCs w:val="32"/>
    </w:rPr>
  </w:style>
  <w:style w:type="paragraph" w:styleId="141">
    <w:name w:val="toa heading"/>
    <w:basedOn w:val="1"/>
    <w:next w:val="1"/>
    <w:qFormat/>
    <w:uiPriority w:val="0"/>
    <w:pPr>
      <w:spacing w:before="120"/>
    </w:pPr>
    <w:rPr>
      <w:rFonts w:ascii="Arial" w:hAnsi="Arial" w:cs="Arial"/>
      <w:sz w:val="24"/>
      <w:szCs w:val="24"/>
    </w:rPr>
  </w:style>
  <w:style w:type="paragraph" w:styleId="142">
    <w:name w:val="toc 1"/>
    <w:basedOn w:val="1"/>
    <w:next w:val="1"/>
    <w:qFormat/>
    <w:uiPriority w:val="0"/>
  </w:style>
  <w:style w:type="paragraph" w:styleId="143">
    <w:name w:val="toc 2"/>
    <w:basedOn w:val="1"/>
    <w:next w:val="1"/>
    <w:qFormat/>
    <w:uiPriority w:val="0"/>
    <w:pPr>
      <w:ind w:left="420" w:leftChars="200"/>
    </w:pPr>
  </w:style>
  <w:style w:type="paragraph" w:styleId="144">
    <w:name w:val="toc 3"/>
    <w:basedOn w:val="1"/>
    <w:next w:val="1"/>
    <w:qFormat/>
    <w:uiPriority w:val="0"/>
    <w:pPr>
      <w:ind w:left="840" w:leftChars="400"/>
    </w:pPr>
  </w:style>
  <w:style w:type="paragraph" w:styleId="145">
    <w:name w:val="toc 4"/>
    <w:basedOn w:val="1"/>
    <w:next w:val="1"/>
    <w:qFormat/>
    <w:uiPriority w:val="0"/>
    <w:pPr>
      <w:ind w:left="1260" w:leftChars="600"/>
    </w:pPr>
  </w:style>
  <w:style w:type="paragraph" w:styleId="146">
    <w:name w:val="toc 5"/>
    <w:basedOn w:val="1"/>
    <w:next w:val="1"/>
    <w:qFormat/>
    <w:uiPriority w:val="0"/>
    <w:pPr>
      <w:ind w:left="1680" w:leftChars="800"/>
    </w:pPr>
  </w:style>
  <w:style w:type="paragraph" w:styleId="147">
    <w:name w:val="toc 6"/>
    <w:basedOn w:val="1"/>
    <w:next w:val="1"/>
    <w:qFormat/>
    <w:uiPriority w:val="0"/>
    <w:pPr>
      <w:ind w:left="2100" w:leftChars="1000"/>
    </w:pPr>
  </w:style>
  <w:style w:type="paragraph" w:styleId="148">
    <w:name w:val="toc 7"/>
    <w:basedOn w:val="1"/>
    <w:next w:val="1"/>
    <w:qFormat/>
    <w:uiPriority w:val="0"/>
    <w:pPr>
      <w:ind w:left="2520" w:leftChars="1200"/>
    </w:pPr>
  </w:style>
  <w:style w:type="paragraph" w:styleId="149">
    <w:name w:val="toc 8"/>
    <w:basedOn w:val="1"/>
    <w:next w:val="1"/>
    <w:qFormat/>
    <w:uiPriority w:val="0"/>
    <w:pPr>
      <w:ind w:left="2940" w:leftChars="1400"/>
    </w:pPr>
  </w:style>
  <w:style w:type="paragraph" w:styleId="150">
    <w:name w:val="toc 9"/>
    <w:basedOn w:val="1"/>
    <w:next w:val="1"/>
    <w:qFormat/>
    <w:uiPriority w:val="0"/>
    <w:pPr>
      <w:ind w:left="3360" w:leftChars="1600"/>
    </w:pPr>
  </w:style>
  <w:style w:type="table" w:styleId="151">
    <w:name w:val="Light Shading"/>
    <w:basedOn w:val="12"/>
    <w:qFormat/>
    <w:uiPriority w:val="60"/>
    <w:rPr>
      <w:color w:val="000000"/>
    </w:rPr>
    <w:tblPr>
      <w:tblBorders>
        <w:top w:val="single" w:color="000000" w:sz="8" w:space="0"/>
        <w:bottom w:val="single" w:color="000000" w:sz="8" w:space="0"/>
      </w:tblBorders>
    </w:tblPr>
    <w:tblStylePr w:type="fir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la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152">
    <w:name w:val="Light Shading Accent 1"/>
    <w:basedOn w:val="12"/>
    <w:qFormat/>
    <w:uiPriority w:val="60"/>
    <w:rPr>
      <w:color w:val="365F91"/>
    </w:rPr>
    <w:tblPr>
      <w:tblBorders>
        <w:top w:val="single" w:color="4F81BD" w:sz="8" w:space="0"/>
        <w:bottom w:val="single" w:color="4F81BD" w:sz="8" w:space="0"/>
      </w:tblBorders>
    </w:tblPr>
    <w:tblStylePr w:type="fir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la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153">
    <w:name w:val="Light Shading Accent 2"/>
    <w:basedOn w:val="12"/>
    <w:qFormat/>
    <w:uiPriority w:val="60"/>
    <w:rPr>
      <w:color w:val="943634"/>
    </w:rPr>
    <w:tblPr>
      <w:tblBorders>
        <w:top w:val="single" w:color="C0504D" w:sz="8" w:space="0"/>
        <w:bottom w:val="single" w:color="C0504D" w:sz="8" w:space="0"/>
      </w:tblBorders>
    </w:tblPr>
    <w:tblStylePr w:type="fir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la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154">
    <w:name w:val="Light Shading Accent 3"/>
    <w:basedOn w:val="12"/>
    <w:qFormat/>
    <w:uiPriority w:val="60"/>
    <w:rPr>
      <w:color w:val="76923C"/>
    </w:rPr>
    <w:tblPr>
      <w:tblBorders>
        <w:top w:val="single" w:color="9BBB59" w:sz="8" w:space="0"/>
        <w:bottom w:val="single" w:color="9BBB59" w:sz="8" w:space="0"/>
      </w:tblBorders>
    </w:tblPr>
    <w:tblStylePr w:type="fir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la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155">
    <w:name w:val="Light Shading Accent 4"/>
    <w:basedOn w:val="12"/>
    <w:qFormat/>
    <w:uiPriority w:val="60"/>
    <w:rPr>
      <w:color w:val="5F497A"/>
    </w:rPr>
    <w:tblPr>
      <w:tblBorders>
        <w:top w:val="single" w:color="8064A2" w:sz="8" w:space="0"/>
        <w:bottom w:val="single" w:color="8064A2" w:sz="8" w:space="0"/>
      </w:tblBorders>
    </w:tblPr>
    <w:tblStylePr w:type="fir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la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156">
    <w:name w:val="Light Shading Accent 5"/>
    <w:basedOn w:val="12"/>
    <w:qFormat/>
    <w:uiPriority w:val="60"/>
    <w:rPr>
      <w:color w:val="31849B"/>
    </w:rPr>
    <w:tblPr>
      <w:tblBorders>
        <w:top w:val="single" w:color="4BACC6" w:sz="8" w:space="0"/>
        <w:bottom w:val="single" w:color="4BACC6" w:sz="8" w:space="0"/>
      </w:tblBorders>
    </w:tblPr>
    <w:tblStylePr w:type="fir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la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157">
    <w:name w:val="Light Shading Accent 6"/>
    <w:basedOn w:val="12"/>
    <w:qFormat/>
    <w:uiPriority w:val="60"/>
    <w:rPr>
      <w:color w:val="E36C0A"/>
    </w:rPr>
    <w:tblPr>
      <w:tblBorders>
        <w:top w:val="single" w:color="F79646" w:sz="8" w:space="0"/>
        <w:bottom w:val="single" w:color="F79646" w:sz="8" w:space="0"/>
      </w:tblBorders>
    </w:tblPr>
    <w:tblStylePr w:type="fir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la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158">
    <w:name w:val="Light List"/>
    <w:basedOn w:val="12"/>
    <w:qFormat/>
    <w:uiPriority w:val="61"/>
    <w:tblPr>
      <w:tblBorders>
        <w:top w:val="single" w:color="000000" w:sz="8" w:space="0"/>
        <w:left w:val="single" w:color="000000" w:sz="8" w:space="0"/>
        <w:bottom w:val="single" w:color="000000" w:sz="8" w:space="0"/>
        <w:right w:val="single" w:color="000000" w:sz="8" w:space="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color="000000" w:sz="6" w:space="0"/>
          <w:left w:val="single" w:color="000000" w:sz="8" w:space="0"/>
          <w:bottom w:val="single" w:color="000000" w:sz="8" w:space="0"/>
          <w:right w:val="single" w:color="000000" w:sz="8" w:space="0"/>
        </w:tcBorders>
      </w:tcPr>
    </w:tblStylePr>
    <w:tblStylePr w:type="firstCol">
      <w:rPr>
        <w:b/>
        <w:bCs/>
      </w:rPr>
    </w:tblStylePr>
    <w:tblStylePr w:type="lastCol">
      <w:rPr>
        <w:b/>
        <w:bCs/>
      </w:rPr>
    </w:tblStylePr>
    <w:tblStylePr w:type="band1Vert">
      <w:tblPr/>
      <w:tcPr>
        <w:tcBorders>
          <w:top w:val="single" w:color="000000" w:sz="8" w:space="0"/>
          <w:left w:val="single" w:color="000000" w:sz="8" w:space="0"/>
          <w:bottom w:val="single" w:color="000000" w:sz="8" w:space="0"/>
          <w:right w:val="single" w:color="000000" w:sz="8" w:space="0"/>
        </w:tcBorders>
      </w:tcPr>
    </w:tblStylePr>
    <w:tblStylePr w:type="band1Horz">
      <w:tblPr/>
      <w:tcPr>
        <w:tcBorders>
          <w:top w:val="single" w:color="000000" w:sz="8" w:space="0"/>
          <w:left w:val="single" w:color="000000" w:sz="8" w:space="0"/>
          <w:bottom w:val="single" w:color="000000" w:sz="8" w:space="0"/>
          <w:right w:val="single" w:color="000000" w:sz="8" w:space="0"/>
        </w:tcBorders>
      </w:tcPr>
    </w:tblStylePr>
  </w:style>
  <w:style w:type="table" w:styleId="159">
    <w:name w:val="Light List Accent 1"/>
    <w:basedOn w:val="12"/>
    <w:qFormat/>
    <w:uiPriority w:val="61"/>
    <w:tblPr>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160">
    <w:name w:val="Light List Accent 2"/>
    <w:basedOn w:val="12"/>
    <w:qFormat/>
    <w:uiPriority w:val="61"/>
    <w:tblPr>
      <w:tblBorders>
        <w:top w:val="single" w:color="C0504D" w:sz="8" w:space="0"/>
        <w:left w:val="single" w:color="C0504D" w:sz="8" w:space="0"/>
        <w:bottom w:val="single" w:color="C0504D" w:sz="8" w:space="0"/>
        <w:right w:val="single" w:color="C0504D" w:sz="8" w:space="0"/>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color="C0504D" w:sz="6" w:space="0"/>
          <w:left w:val="single" w:color="C0504D" w:sz="8" w:space="0"/>
          <w:bottom w:val="single" w:color="C0504D" w:sz="8" w:space="0"/>
          <w:right w:val="single" w:color="C0504D" w:sz="8" w:space="0"/>
        </w:tcBorders>
      </w:tcPr>
    </w:tblStylePr>
    <w:tblStylePr w:type="firstCol">
      <w:rPr>
        <w:b/>
        <w:bCs/>
      </w:rPr>
    </w:tblStylePr>
    <w:tblStylePr w:type="lastCol">
      <w:rPr>
        <w:b/>
        <w:bCs/>
      </w:rPr>
    </w:tblStylePr>
    <w:tblStylePr w:type="band1Vert">
      <w:tblPr/>
      <w:tcPr>
        <w:tcBorders>
          <w:top w:val="single" w:color="C0504D" w:sz="8" w:space="0"/>
          <w:left w:val="single" w:color="C0504D" w:sz="8" w:space="0"/>
          <w:bottom w:val="single" w:color="C0504D" w:sz="8" w:space="0"/>
          <w:right w:val="single" w:color="C0504D" w:sz="8" w:space="0"/>
        </w:tcBorders>
      </w:tcPr>
    </w:tblStylePr>
    <w:tblStylePr w:type="band1Horz">
      <w:tblPr/>
      <w:tcPr>
        <w:tcBorders>
          <w:top w:val="single" w:color="C0504D" w:sz="8" w:space="0"/>
          <w:left w:val="single" w:color="C0504D" w:sz="8" w:space="0"/>
          <w:bottom w:val="single" w:color="C0504D" w:sz="8" w:space="0"/>
          <w:right w:val="single" w:color="C0504D" w:sz="8" w:space="0"/>
        </w:tcBorders>
      </w:tcPr>
    </w:tblStylePr>
  </w:style>
  <w:style w:type="table" w:styleId="161">
    <w:name w:val="Light List Accent 3"/>
    <w:basedOn w:val="12"/>
    <w:qFormat/>
    <w:uiPriority w:val="61"/>
    <w:tblPr>
      <w:tblBorders>
        <w:top w:val="single" w:color="9BBB59" w:sz="8" w:space="0"/>
        <w:left w:val="single" w:color="9BBB59" w:sz="8" w:space="0"/>
        <w:bottom w:val="single" w:color="9BBB59" w:sz="8" w:space="0"/>
        <w:right w:val="single" w:color="9BBB59" w:sz="8" w:space="0"/>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color="9BBB59" w:sz="6" w:space="0"/>
          <w:left w:val="single" w:color="9BBB59" w:sz="8" w:space="0"/>
          <w:bottom w:val="single" w:color="9BBB59" w:sz="8" w:space="0"/>
          <w:right w:val="single" w:color="9BBB59" w:sz="8" w:space="0"/>
        </w:tcBorders>
      </w:tcPr>
    </w:tblStylePr>
    <w:tblStylePr w:type="firstCol">
      <w:rPr>
        <w:b/>
        <w:bCs/>
      </w:rPr>
    </w:tblStylePr>
    <w:tblStylePr w:type="lastCol">
      <w:rPr>
        <w:b/>
        <w:bCs/>
      </w:rPr>
    </w:tblStylePr>
    <w:tblStylePr w:type="band1Vert">
      <w:tblPr/>
      <w:tcPr>
        <w:tcBorders>
          <w:top w:val="single" w:color="9BBB59" w:sz="8" w:space="0"/>
          <w:left w:val="single" w:color="9BBB59" w:sz="8" w:space="0"/>
          <w:bottom w:val="single" w:color="9BBB59" w:sz="8" w:space="0"/>
          <w:right w:val="single" w:color="9BBB59" w:sz="8" w:space="0"/>
        </w:tcBorders>
      </w:tcPr>
    </w:tblStylePr>
    <w:tblStylePr w:type="band1Horz">
      <w:tblPr/>
      <w:tcPr>
        <w:tcBorders>
          <w:top w:val="single" w:color="9BBB59" w:sz="8" w:space="0"/>
          <w:left w:val="single" w:color="9BBB59" w:sz="8" w:space="0"/>
          <w:bottom w:val="single" w:color="9BBB59" w:sz="8" w:space="0"/>
          <w:right w:val="single" w:color="9BBB59" w:sz="8" w:space="0"/>
        </w:tcBorders>
      </w:tcPr>
    </w:tblStylePr>
  </w:style>
  <w:style w:type="table" w:styleId="162">
    <w:name w:val="Light List Accent 4"/>
    <w:basedOn w:val="12"/>
    <w:qFormat/>
    <w:uiPriority w:val="61"/>
    <w:tblPr>
      <w:tblBorders>
        <w:top w:val="single" w:color="8064A2" w:sz="8" w:space="0"/>
        <w:left w:val="single" w:color="8064A2" w:sz="8" w:space="0"/>
        <w:bottom w:val="single" w:color="8064A2" w:sz="8" w:space="0"/>
        <w:right w:val="single" w:color="8064A2" w:sz="8" w:space="0"/>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color="8064A2" w:sz="6" w:space="0"/>
          <w:left w:val="single" w:color="8064A2" w:sz="8" w:space="0"/>
          <w:bottom w:val="single" w:color="8064A2" w:sz="8" w:space="0"/>
          <w:right w:val="single" w:color="8064A2" w:sz="8" w:space="0"/>
        </w:tcBorders>
      </w:tcPr>
    </w:tblStylePr>
    <w:tblStylePr w:type="firstCol">
      <w:rPr>
        <w:b/>
        <w:bCs/>
      </w:rPr>
    </w:tblStylePr>
    <w:tblStylePr w:type="lastCol">
      <w:rPr>
        <w:b/>
        <w:bCs/>
      </w:rPr>
    </w:tblStylePr>
    <w:tblStylePr w:type="band1Vert">
      <w:tblPr/>
      <w:tcPr>
        <w:tcBorders>
          <w:top w:val="single" w:color="8064A2" w:sz="8" w:space="0"/>
          <w:left w:val="single" w:color="8064A2" w:sz="8" w:space="0"/>
          <w:bottom w:val="single" w:color="8064A2" w:sz="8" w:space="0"/>
          <w:right w:val="single" w:color="8064A2" w:sz="8" w:space="0"/>
        </w:tcBorders>
      </w:tcPr>
    </w:tblStylePr>
    <w:tblStylePr w:type="band1Horz">
      <w:tblPr/>
      <w:tcPr>
        <w:tcBorders>
          <w:top w:val="single" w:color="8064A2" w:sz="8" w:space="0"/>
          <w:left w:val="single" w:color="8064A2" w:sz="8" w:space="0"/>
          <w:bottom w:val="single" w:color="8064A2" w:sz="8" w:space="0"/>
          <w:right w:val="single" w:color="8064A2" w:sz="8" w:space="0"/>
        </w:tcBorders>
      </w:tcPr>
    </w:tblStylePr>
  </w:style>
  <w:style w:type="table" w:styleId="163">
    <w:name w:val="Light List Accent 5"/>
    <w:basedOn w:val="12"/>
    <w:qFormat/>
    <w:uiPriority w:val="61"/>
    <w:tblPr>
      <w:tblBorders>
        <w:top w:val="single" w:color="4BACC6" w:sz="8" w:space="0"/>
        <w:left w:val="single" w:color="4BACC6" w:sz="8" w:space="0"/>
        <w:bottom w:val="single" w:color="4BACC6" w:sz="8" w:space="0"/>
        <w:right w:val="single" w:color="4BACC6" w:sz="8" w:space="0"/>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color="4BACC6" w:sz="6" w:space="0"/>
          <w:left w:val="single" w:color="4BACC6" w:sz="8" w:space="0"/>
          <w:bottom w:val="single" w:color="4BACC6" w:sz="8" w:space="0"/>
          <w:right w:val="single" w:color="4BACC6" w:sz="8" w:space="0"/>
        </w:tcBorders>
      </w:tcPr>
    </w:tblStylePr>
    <w:tblStylePr w:type="firstCol">
      <w:rPr>
        <w:b/>
        <w:bCs/>
      </w:rPr>
    </w:tblStylePr>
    <w:tblStylePr w:type="lastCol">
      <w:rPr>
        <w:b/>
        <w:bCs/>
      </w:rPr>
    </w:tblStylePr>
    <w:tblStylePr w:type="band1Vert">
      <w:tblPr/>
      <w:tcPr>
        <w:tcBorders>
          <w:top w:val="single" w:color="4BACC6" w:sz="8" w:space="0"/>
          <w:left w:val="single" w:color="4BACC6" w:sz="8" w:space="0"/>
          <w:bottom w:val="single" w:color="4BACC6" w:sz="8" w:space="0"/>
          <w:right w:val="single" w:color="4BACC6" w:sz="8" w:space="0"/>
        </w:tcBorders>
      </w:tcPr>
    </w:tblStylePr>
    <w:tblStylePr w:type="band1Horz">
      <w:tblPr/>
      <w:tcPr>
        <w:tcBorders>
          <w:top w:val="single" w:color="4BACC6" w:sz="8" w:space="0"/>
          <w:left w:val="single" w:color="4BACC6" w:sz="8" w:space="0"/>
          <w:bottom w:val="single" w:color="4BACC6" w:sz="8" w:space="0"/>
          <w:right w:val="single" w:color="4BACC6" w:sz="8" w:space="0"/>
        </w:tcBorders>
      </w:tcPr>
    </w:tblStylePr>
  </w:style>
  <w:style w:type="table" w:styleId="164">
    <w:name w:val="Light List Accent 6"/>
    <w:basedOn w:val="12"/>
    <w:qFormat/>
    <w:uiPriority w:val="61"/>
    <w:tblPr>
      <w:tblBorders>
        <w:top w:val="single" w:color="F79646" w:sz="8" w:space="0"/>
        <w:left w:val="single" w:color="F79646" w:sz="8" w:space="0"/>
        <w:bottom w:val="single" w:color="F79646" w:sz="8" w:space="0"/>
        <w:right w:val="single" w:color="F79646" w:sz="8" w:space="0"/>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color="F79646" w:sz="6" w:space="0"/>
          <w:left w:val="single" w:color="F79646" w:sz="8" w:space="0"/>
          <w:bottom w:val="single" w:color="F79646" w:sz="8" w:space="0"/>
          <w:right w:val="single" w:color="F79646" w:sz="8" w:space="0"/>
        </w:tcBorders>
      </w:tcPr>
    </w:tblStylePr>
    <w:tblStylePr w:type="firstCol">
      <w:rPr>
        <w:b/>
        <w:bCs/>
      </w:rPr>
    </w:tblStylePr>
    <w:tblStylePr w:type="lastCol">
      <w:rPr>
        <w:b/>
        <w:bCs/>
      </w:rPr>
    </w:tblStylePr>
    <w:tblStylePr w:type="band1Vert">
      <w:tblPr/>
      <w:tcPr>
        <w:tcBorders>
          <w:top w:val="single" w:color="F79646" w:sz="8" w:space="0"/>
          <w:left w:val="single" w:color="F79646" w:sz="8" w:space="0"/>
          <w:bottom w:val="single" w:color="F79646" w:sz="8" w:space="0"/>
          <w:right w:val="single" w:color="F79646" w:sz="8" w:space="0"/>
        </w:tcBorders>
      </w:tcPr>
    </w:tblStylePr>
    <w:tblStylePr w:type="band1Horz">
      <w:tblPr/>
      <w:tcPr>
        <w:tcBorders>
          <w:top w:val="single" w:color="F79646" w:sz="8" w:space="0"/>
          <w:left w:val="single" w:color="F79646" w:sz="8" w:space="0"/>
          <w:bottom w:val="single" w:color="F79646" w:sz="8" w:space="0"/>
          <w:right w:val="single" w:color="F79646" w:sz="8" w:space="0"/>
        </w:tcBorders>
      </w:tcPr>
    </w:tblStylePr>
  </w:style>
  <w:style w:type="table" w:styleId="165">
    <w:name w:val="Light Grid"/>
    <w:basedOn w:val="12"/>
    <w:qFormat/>
    <w:uiPriority w:val="62"/>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blStylePr w:type="firstRow">
      <w:pPr>
        <w:spacing w:before="0" w:after="0" w:line="240" w:lineRule="auto"/>
      </w:pPr>
      <w:rPr>
        <w:rFonts w:cs="Times New Roman"/>
        <w:b/>
        <w:bCs/>
      </w:rPr>
      <w:tblPr/>
      <w:tcPr>
        <w:tcBorders>
          <w:top w:val="single" w:color="000000" w:sz="8" w:space="0"/>
          <w:left w:val="single" w:color="000000" w:sz="18" w:space="0"/>
          <w:bottom w:val="single" w:color="000000" w:sz="8" w:space="0"/>
          <w:right w:val="single" w:color="000000" w:sz="8" w:space="0"/>
          <w:insideH w:val="nil"/>
          <w:insideV w:val="single" w:sz="8" w:space="0"/>
        </w:tcBorders>
      </w:tcPr>
    </w:tblStylePr>
    <w:tblStylePr w:type="lastRow">
      <w:pPr>
        <w:spacing w:before="0" w:after="0" w:line="240" w:lineRule="auto"/>
      </w:pPr>
      <w:rPr>
        <w:rFonts w:cs="Times New Roman"/>
        <w:b/>
        <w:bCs/>
      </w:rPr>
      <w:tblPr/>
      <w:tcPr>
        <w:tcBorders>
          <w:top w:val="double" w:color="000000" w:sz="6" w:space="0"/>
          <w:left w:val="single" w:color="000000" w:sz="8" w:space="0"/>
          <w:bottom w:val="single" w:color="000000" w:sz="8" w:space="0"/>
          <w:right w:val="single" w:color="000000"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000000" w:sz="8" w:space="0"/>
          <w:left w:val="single" w:color="000000" w:sz="8" w:space="0"/>
          <w:bottom w:val="single" w:color="000000" w:sz="8" w:space="0"/>
          <w:right w:val="single" w:color="000000" w:sz="8" w:space="0"/>
        </w:tcBorders>
      </w:tcPr>
    </w:tblStylePr>
    <w:tblStylePr w:type="band1Vert">
      <w:tblPr/>
      <w:tcPr>
        <w:tcBorders>
          <w:top w:val="single" w:color="000000" w:sz="8" w:space="0"/>
          <w:left w:val="single" w:color="000000" w:sz="8" w:space="0"/>
          <w:bottom w:val="single" w:color="000000" w:sz="8" w:space="0"/>
          <w:right w:val="single" w:color="000000" w:sz="8" w:space="0"/>
        </w:tcBorders>
        <w:shd w:val="clear" w:color="auto" w:fill="C0C0C0"/>
      </w:tcPr>
    </w:tblStylePr>
    <w:tblStylePr w:type="band1Horz">
      <w:tblPr/>
      <w:tcPr>
        <w:tcBorders>
          <w:top w:val="single" w:color="000000" w:sz="8" w:space="0"/>
          <w:left w:val="single" w:color="000000" w:sz="8" w:space="0"/>
          <w:bottom w:val="single" w:color="000000" w:sz="8" w:space="0"/>
          <w:right w:val="single" w:color="000000" w:sz="8" w:space="0"/>
          <w:insideV w:val="single" w:sz="8" w:space="0"/>
        </w:tcBorders>
        <w:shd w:val="clear" w:color="auto" w:fill="C0C0C0"/>
      </w:tcPr>
    </w:tblStylePr>
    <w:tblStylePr w:type="band2Horz">
      <w:tblPr/>
      <w:tcPr>
        <w:tcBorders>
          <w:top w:val="single" w:color="000000" w:sz="8" w:space="0"/>
          <w:left w:val="single" w:color="000000" w:sz="8" w:space="0"/>
          <w:bottom w:val="single" w:color="000000" w:sz="8" w:space="0"/>
          <w:right w:val="single" w:color="000000" w:sz="8" w:space="0"/>
          <w:insideV w:val="single" w:sz="8" w:space="0"/>
        </w:tcBorders>
      </w:tcPr>
    </w:tblStylePr>
  </w:style>
  <w:style w:type="table" w:styleId="166">
    <w:name w:val="Light Grid Accent 1"/>
    <w:basedOn w:val="12"/>
    <w:qFormat/>
    <w:uiPriority w:val="62"/>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blStylePr w:type="firstRow">
      <w:pPr>
        <w:spacing w:before="0" w:after="0" w:line="240" w:lineRule="auto"/>
      </w:pPr>
      <w:rPr>
        <w:rFonts w:cs="Times New Roman"/>
        <w:b/>
        <w:bCs/>
      </w:rPr>
      <w:tblPr/>
      <w:tcPr>
        <w:tcBorders>
          <w:top w:val="single" w:color="4F81BD" w:sz="8" w:space="0"/>
          <w:left w:val="single" w:color="4F81BD" w:sz="18" w:space="0"/>
          <w:bottom w:val="single" w:color="4F81BD" w:sz="8" w:space="0"/>
          <w:right w:val="single" w:color="4F81BD" w:sz="8" w:space="0"/>
          <w:insideH w:val="nil"/>
          <w:insideV w:val="single" w:sz="8" w:space="0"/>
        </w:tcBorders>
      </w:tcPr>
    </w:tblStylePr>
    <w:tblStylePr w:type="lastRow">
      <w:pPr>
        <w:spacing w:before="0" w:after="0" w:line="240" w:lineRule="auto"/>
      </w:pPr>
      <w:rPr>
        <w:rFonts w:cs="Times New Roman"/>
        <w:b/>
        <w:bCs/>
      </w:rPr>
      <w:tblPr/>
      <w:tcPr>
        <w:tcBorders>
          <w:top w:val="double" w:color="4F81BD" w:sz="6" w:space="0"/>
          <w:left w:val="single" w:color="4F81BD" w:sz="8" w:space="0"/>
          <w:bottom w:val="single" w:color="4F81BD" w:sz="8" w:space="0"/>
          <w:right w:val="single" w:color="4F81B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F81BD" w:sz="8" w:space="0"/>
          <w:left w:val="single" w:color="4F81BD" w:sz="8" w:space="0"/>
          <w:bottom w:val="single" w:color="4F81BD" w:sz="8" w:space="0"/>
          <w:right w:val="single" w:color="4F81BD" w:sz="8" w:space="0"/>
        </w:tcBorders>
      </w:tcPr>
    </w:tblStylePr>
    <w:tblStylePr w:type="band1Vert">
      <w:tblPr/>
      <w:tcPr>
        <w:tcBorders>
          <w:top w:val="single" w:color="4F81BD" w:sz="8" w:space="0"/>
          <w:left w:val="single" w:color="4F81BD" w:sz="8" w:space="0"/>
          <w:bottom w:val="single" w:color="4F81BD" w:sz="8" w:space="0"/>
          <w:right w:val="single" w:color="4F81BD" w:sz="8" w:space="0"/>
        </w:tcBorders>
        <w:shd w:val="clear" w:color="auto" w:fill="D3DFEE"/>
      </w:tcPr>
    </w:tblStylePr>
    <w:tblStylePr w:type="band1Horz">
      <w:tblPr/>
      <w:tcPr>
        <w:tcBorders>
          <w:top w:val="single" w:color="4F81BD" w:sz="8" w:space="0"/>
          <w:left w:val="single" w:color="4F81BD" w:sz="8" w:space="0"/>
          <w:bottom w:val="single" w:color="4F81BD" w:sz="8" w:space="0"/>
          <w:right w:val="single" w:color="4F81BD" w:sz="8" w:space="0"/>
          <w:insideV w:val="single" w:sz="8" w:space="0"/>
        </w:tcBorders>
        <w:shd w:val="clear" w:color="auto" w:fill="D3DFEE"/>
      </w:tcPr>
    </w:tblStylePr>
    <w:tblStylePr w:type="band2Horz">
      <w:tblPr/>
      <w:tcPr>
        <w:tcBorders>
          <w:top w:val="single" w:color="4F81BD" w:sz="8" w:space="0"/>
          <w:left w:val="single" w:color="4F81BD" w:sz="8" w:space="0"/>
          <w:bottom w:val="single" w:color="4F81BD" w:sz="8" w:space="0"/>
          <w:right w:val="single" w:color="4F81BD" w:sz="8" w:space="0"/>
          <w:insideV w:val="single" w:sz="8" w:space="0"/>
        </w:tcBorders>
      </w:tcPr>
    </w:tblStylePr>
  </w:style>
  <w:style w:type="table" w:styleId="167">
    <w:name w:val="Light Grid Accent 2"/>
    <w:basedOn w:val="12"/>
    <w:qFormat/>
    <w:uiPriority w:val="62"/>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blStylePr w:type="firstRow">
      <w:pPr>
        <w:spacing w:before="0" w:after="0" w:line="240" w:lineRule="auto"/>
      </w:pPr>
      <w:rPr>
        <w:rFonts w:cs="Times New Roman"/>
        <w:b/>
        <w:bCs/>
      </w:rPr>
      <w:tblPr/>
      <w:tcPr>
        <w:tcBorders>
          <w:top w:val="single" w:color="C0504D" w:sz="8" w:space="0"/>
          <w:left w:val="single" w:color="C0504D" w:sz="18" w:space="0"/>
          <w:bottom w:val="single" w:color="C0504D" w:sz="8" w:space="0"/>
          <w:right w:val="single" w:color="C0504D" w:sz="8" w:space="0"/>
          <w:insideH w:val="nil"/>
          <w:insideV w:val="single" w:sz="8" w:space="0"/>
        </w:tcBorders>
      </w:tcPr>
    </w:tblStylePr>
    <w:tblStylePr w:type="lastRow">
      <w:pPr>
        <w:spacing w:before="0" w:after="0" w:line="240" w:lineRule="auto"/>
      </w:pPr>
      <w:rPr>
        <w:rFonts w:cs="Times New Roman"/>
        <w:b/>
        <w:bCs/>
      </w:rPr>
      <w:tblPr/>
      <w:tcPr>
        <w:tcBorders>
          <w:top w:val="double" w:color="C0504D" w:sz="6" w:space="0"/>
          <w:left w:val="single" w:color="C0504D" w:sz="8" w:space="0"/>
          <w:bottom w:val="single" w:color="C0504D" w:sz="8" w:space="0"/>
          <w:right w:val="single" w:color="C0504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C0504D" w:sz="8" w:space="0"/>
          <w:left w:val="single" w:color="C0504D" w:sz="8" w:space="0"/>
          <w:bottom w:val="single" w:color="C0504D" w:sz="8" w:space="0"/>
          <w:right w:val="single" w:color="C0504D" w:sz="8" w:space="0"/>
        </w:tcBorders>
      </w:tcPr>
    </w:tblStylePr>
    <w:tblStylePr w:type="band1Vert">
      <w:tblPr/>
      <w:tcPr>
        <w:tcBorders>
          <w:top w:val="single" w:color="C0504D" w:sz="8" w:space="0"/>
          <w:left w:val="single" w:color="C0504D" w:sz="8" w:space="0"/>
          <w:bottom w:val="single" w:color="C0504D" w:sz="8" w:space="0"/>
          <w:right w:val="single" w:color="C0504D" w:sz="8" w:space="0"/>
        </w:tcBorders>
        <w:shd w:val="clear" w:color="auto" w:fill="EFD3D2"/>
      </w:tcPr>
    </w:tblStylePr>
    <w:tblStylePr w:type="band1Horz">
      <w:tblPr/>
      <w:tcPr>
        <w:tcBorders>
          <w:top w:val="single" w:color="C0504D" w:sz="8" w:space="0"/>
          <w:left w:val="single" w:color="C0504D" w:sz="8" w:space="0"/>
          <w:bottom w:val="single" w:color="C0504D" w:sz="8" w:space="0"/>
          <w:right w:val="single" w:color="C0504D" w:sz="8" w:space="0"/>
          <w:insideV w:val="single" w:sz="8" w:space="0"/>
        </w:tcBorders>
        <w:shd w:val="clear" w:color="auto" w:fill="EFD3D2"/>
      </w:tcPr>
    </w:tblStylePr>
    <w:tblStylePr w:type="band2Horz">
      <w:tblPr/>
      <w:tcPr>
        <w:tcBorders>
          <w:top w:val="single" w:color="C0504D" w:sz="8" w:space="0"/>
          <w:left w:val="single" w:color="C0504D" w:sz="8" w:space="0"/>
          <w:bottom w:val="single" w:color="C0504D" w:sz="8" w:space="0"/>
          <w:right w:val="single" w:color="C0504D" w:sz="8" w:space="0"/>
          <w:insideV w:val="single" w:sz="8" w:space="0"/>
        </w:tcBorders>
      </w:tcPr>
    </w:tblStylePr>
  </w:style>
  <w:style w:type="table" w:styleId="168">
    <w:name w:val="Light Grid Accent 3"/>
    <w:basedOn w:val="12"/>
    <w:qFormat/>
    <w:uiPriority w:val="62"/>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blStylePr w:type="firstRow">
      <w:pPr>
        <w:spacing w:before="0" w:after="0" w:line="240" w:lineRule="auto"/>
      </w:pPr>
      <w:rPr>
        <w:rFonts w:cs="Times New Roman"/>
        <w:b/>
        <w:bCs/>
      </w:rPr>
      <w:tblPr/>
      <w:tcPr>
        <w:tcBorders>
          <w:top w:val="single" w:color="9BBB59" w:sz="8" w:space="0"/>
          <w:left w:val="single" w:color="9BBB59" w:sz="18" w:space="0"/>
          <w:bottom w:val="single" w:color="9BBB59" w:sz="8" w:space="0"/>
          <w:right w:val="single" w:color="9BBB59" w:sz="8" w:space="0"/>
          <w:insideH w:val="nil"/>
          <w:insideV w:val="single" w:sz="8" w:space="0"/>
        </w:tcBorders>
      </w:tcPr>
    </w:tblStylePr>
    <w:tblStylePr w:type="lastRow">
      <w:pPr>
        <w:spacing w:before="0" w:after="0" w:line="240" w:lineRule="auto"/>
      </w:pPr>
      <w:rPr>
        <w:rFonts w:cs="Times New Roman"/>
        <w:b/>
        <w:bCs/>
      </w:rPr>
      <w:tblPr/>
      <w:tcPr>
        <w:tcBorders>
          <w:top w:val="double" w:color="9BBB59" w:sz="6" w:space="0"/>
          <w:left w:val="single" w:color="9BBB59" w:sz="8" w:space="0"/>
          <w:bottom w:val="single" w:color="9BBB59" w:sz="8" w:space="0"/>
          <w:right w:val="single" w:color="9BBB59"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9BBB59" w:sz="8" w:space="0"/>
          <w:left w:val="single" w:color="9BBB59" w:sz="8" w:space="0"/>
          <w:bottom w:val="single" w:color="9BBB59" w:sz="8" w:space="0"/>
          <w:right w:val="single" w:color="9BBB59" w:sz="8" w:space="0"/>
        </w:tcBorders>
      </w:tcPr>
    </w:tblStylePr>
    <w:tblStylePr w:type="band1Vert">
      <w:tblPr/>
      <w:tcPr>
        <w:tcBorders>
          <w:top w:val="single" w:color="9BBB59" w:sz="8" w:space="0"/>
          <w:left w:val="single" w:color="9BBB59" w:sz="8" w:space="0"/>
          <w:bottom w:val="single" w:color="9BBB59" w:sz="8" w:space="0"/>
          <w:right w:val="single" w:color="9BBB59" w:sz="8" w:space="0"/>
        </w:tcBorders>
        <w:shd w:val="clear" w:color="auto" w:fill="E6EED5"/>
      </w:tcPr>
    </w:tblStylePr>
    <w:tblStylePr w:type="band1Horz">
      <w:tblPr/>
      <w:tcPr>
        <w:tcBorders>
          <w:top w:val="single" w:color="9BBB59" w:sz="8" w:space="0"/>
          <w:left w:val="single" w:color="9BBB59" w:sz="8" w:space="0"/>
          <w:bottom w:val="single" w:color="9BBB59" w:sz="8" w:space="0"/>
          <w:right w:val="single" w:color="9BBB59" w:sz="8" w:space="0"/>
          <w:insideV w:val="single" w:sz="8" w:space="0"/>
        </w:tcBorders>
        <w:shd w:val="clear" w:color="auto" w:fill="E6EED5"/>
      </w:tcPr>
    </w:tblStylePr>
    <w:tblStylePr w:type="band2Horz">
      <w:tblPr/>
      <w:tcPr>
        <w:tcBorders>
          <w:top w:val="single" w:color="9BBB59" w:sz="8" w:space="0"/>
          <w:left w:val="single" w:color="9BBB59" w:sz="8" w:space="0"/>
          <w:bottom w:val="single" w:color="9BBB59" w:sz="8" w:space="0"/>
          <w:right w:val="single" w:color="9BBB59" w:sz="8" w:space="0"/>
          <w:insideV w:val="single" w:sz="8" w:space="0"/>
        </w:tcBorders>
      </w:tcPr>
    </w:tblStylePr>
  </w:style>
  <w:style w:type="table" w:styleId="169">
    <w:name w:val="Light Grid Accent 4"/>
    <w:basedOn w:val="12"/>
    <w:qFormat/>
    <w:uiPriority w:val="62"/>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blStylePr w:type="firstRow">
      <w:pPr>
        <w:spacing w:before="0" w:after="0" w:line="240" w:lineRule="auto"/>
      </w:pPr>
      <w:rPr>
        <w:rFonts w:cs="Times New Roman"/>
        <w:b/>
        <w:bCs/>
      </w:rPr>
      <w:tblPr/>
      <w:tcPr>
        <w:tcBorders>
          <w:top w:val="single" w:color="8064A2" w:sz="8" w:space="0"/>
          <w:left w:val="single" w:color="8064A2" w:sz="18" w:space="0"/>
          <w:bottom w:val="single" w:color="8064A2" w:sz="8" w:space="0"/>
          <w:right w:val="single" w:color="8064A2" w:sz="8" w:space="0"/>
          <w:insideH w:val="nil"/>
          <w:insideV w:val="single" w:sz="8" w:space="0"/>
        </w:tcBorders>
      </w:tcPr>
    </w:tblStylePr>
    <w:tblStylePr w:type="lastRow">
      <w:pPr>
        <w:spacing w:before="0" w:after="0" w:line="240" w:lineRule="auto"/>
      </w:pPr>
      <w:rPr>
        <w:rFonts w:cs="Times New Roman"/>
        <w:b/>
        <w:bCs/>
      </w:rPr>
      <w:tblPr/>
      <w:tcPr>
        <w:tcBorders>
          <w:top w:val="double" w:color="8064A2" w:sz="6" w:space="0"/>
          <w:left w:val="single" w:color="8064A2" w:sz="8" w:space="0"/>
          <w:bottom w:val="single" w:color="8064A2" w:sz="8" w:space="0"/>
          <w:right w:val="single" w:color="8064A2"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8064A2" w:sz="8" w:space="0"/>
          <w:left w:val="single" w:color="8064A2" w:sz="8" w:space="0"/>
          <w:bottom w:val="single" w:color="8064A2" w:sz="8" w:space="0"/>
          <w:right w:val="single" w:color="8064A2" w:sz="8" w:space="0"/>
        </w:tcBorders>
      </w:tcPr>
    </w:tblStylePr>
    <w:tblStylePr w:type="band1Vert">
      <w:tblPr/>
      <w:tcPr>
        <w:tcBorders>
          <w:top w:val="single" w:color="8064A2" w:sz="8" w:space="0"/>
          <w:left w:val="single" w:color="8064A2" w:sz="8" w:space="0"/>
          <w:bottom w:val="single" w:color="8064A2" w:sz="8" w:space="0"/>
          <w:right w:val="single" w:color="8064A2" w:sz="8" w:space="0"/>
        </w:tcBorders>
        <w:shd w:val="clear" w:color="auto" w:fill="DFD8E8"/>
      </w:tcPr>
    </w:tblStylePr>
    <w:tblStylePr w:type="band1Horz">
      <w:tblPr/>
      <w:tcPr>
        <w:tcBorders>
          <w:top w:val="single" w:color="8064A2" w:sz="8" w:space="0"/>
          <w:left w:val="single" w:color="8064A2" w:sz="8" w:space="0"/>
          <w:bottom w:val="single" w:color="8064A2" w:sz="8" w:space="0"/>
          <w:right w:val="single" w:color="8064A2" w:sz="8" w:space="0"/>
          <w:insideV w:val="single" w:sz="8" w:space="0"/>
        </w:tcBorders>
        <w:shd w:val="clear" w:color="auto" w:fill="DFD8E8"/>
      </w:tcPr>
    </w:tblStylePr>
    <w:tblStylePr w:type="band2Horz">
      <w:tblPr/>
      <w:tcPr>
        <w:tcBorders>
          <w:top w:val="single" w:color="8064A2" w:sz="8" w:space="0"/>
          <w:left w:val="single" w:color="8064A2" w:sz="8" w:space="0"/>
          <w:bottom w:val="single" w:color="8064A2" w:sz="8" w:space="0"/>
          <w:right w:val="single" w:color="8064A2" w:sz="8" w:space="0"/>
          <w:insideV w:val="single" w:sz="8" w:space="0"/>
        </w:tcBorders>
      </w:tcPr>
    </w:tblStylePr>
  </w:style>
  <w:style w:type="table" w:styleId="170">
    <w:name w:val="Light Grid Accent 5"/>
    <w:basedOn w:val="12"/>
    <w:qFormat/>
    <w:uiPriority w:val="62"/>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blStylePr w:type="firstRow">
      <w:pPr>
        <w:spacing w:before="0" w:after="0" w:line="240" w:lineRule="auto"/>
      </w:pPr>
      <w:rPr>
        <w:rFonts w:cs="Times New Roman"/>
        <w:b/>
        <w:bCs/>
      </w:rPr>
      <w:tblPr/>
      <w:tcPr>
        <w:tcBorders>
          <w:top w:val="single" w:color="4BACC6" w:sz="8" w:space="0"/>
          <w:left w:val="single" w:color="4BACC6" w:sz="18" w:space="0"/>
          <w:bottom w:val="single" w:color="4BACC6" w:sz="8" w:space="0"/>
          <w:right w:val="single" w:color="4BACC6" w:sz="8" w:space="0"/>
          <w:insideH w:val="nil"/>
          <w:insideV w:val="single" w:sz="8" w:space="0"/>
        </w:tcBorders>
      </w:tcPr>
    </w:tblStylePr>
    <w:tblStylePr w:type="lastRow">
      <w:pPr>
        <w:spacing w:before="0" w:after="0" w:line="240" w:lineRule="auto"/>
      </w:pPr>
      <w:rPr>
        <w:rFonts w:cs="Times New Roman"/>
        <w:b/>
        <w:bCs/>
      </w:rPr>
      <w:tblPr/>
      <w:tcPr>
        <w:tcBorders>
          <w:top w:val="double" w:color="4BACC6" w:sz="6" w:space="0"/>
          <w:left w:val="single" w:color="4BACC6" w:sz="8" w:space="0"/>
          <w:bottom w:val="single" w:color="4BACC6" w:sz="8" w:space="0"/>
          <w:right w:val="single" w:color="4BACC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BACC6" w:sz="8" w:space="0"/>
          <w:left w:val="single" w:color="4BACC6" w:sz="8" w:space="0"/>
          <w:bottom w:val="single" w:color="4BACC6" w:sz="8" w:space="0"/>
          <w:right w:val="single" w:color="4BACC6" w:sz="8" w:space="0"/>
        </w:tcBorders>
      </w:tcPr>
    </w:tblStylePr>
    <w:tblStylePr w:type="band1Vert">
      <w:tblPr/>
      <w:tcPr>
        <w:tcBorders>
          <w:top w:val="single" w:color="4BACC6" w:sz="8" w:space="0"/>
          <w:left w:val="single" w:color="4BACC6" w:sz="8" w:space="0"/>
          <w:bottom w:val="single" w:color="4BACC6" w:sz="8" w:space="0"/>
          <w:right w:val="single" w:color="4BACC6" w:sz="8" w:space="0"/>
        </w:tcBorders>
        <w:shd w:val="clear" w:color="auto" w:fill="D2EAF1"/>
      </w:tcPr>
    </w:tblStylePr>
    <w:tblStylePr w:type="band1Horz">
      <w:tblPr/>
      <w:tcPr>
        <w:tcBorders>
          <w:top w:val="single" w:color="4BACC6" w:sz="8" w:space="0"/>
          <w:left w:val="single" w:color="4BACC6" w:sz="8" w:space="0"/>
          <w:bottom w:val="single" w:color="4BACC6" w:sz="8" w:space="0"/>
          <w:right w:val="single" w:color="4BACC6" w:sz="8" w:space="0"/>
          <w:insideV w:val="single" w:sz="8" w:space="0"/>
        </w:tcBorders>
        <w:shd w:val="clear" w:color="auto" w:fill="D2EAF1"/>
      </w:tcPr>
    </w:tblStylePr>
    <w:tblStylePr w:type="band2Horz">
      <w:tblPr/>
      <w:tcPr>
        <w:tcBorders>
          <w:top w:val="single" w:color="4BACC6" w:sz="8" w:space="0"/>
          <w:left w:val="single" w:color="4BACC6" w:sz="8" w:space="0"/>
          <w:bottom w:val="single" w:color="4BACC6" w:sz="8" w:space="0"/>
          <w:right w:val="single" w:color="4BACC6" w:sz="8" w:space="0"/>
          <w:insideV w:val="single" w:sz="8" w:space="0"/>
        </w:tcBorders>
      </w:tcPr>
    </w:tblStylePr>
  </w:style>
  <w:style w:type="table" w:styleId="171">
    <w:name w:val="Light Grid Accent 6"/>
    <w:basedOn w:val="12"/>
    <w:qFormat/>
    <w:uiPriority w:val="62"/>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blStylePr w:type="firstRow">
      <w:pPr>
        <w:spacing w:before="0" w:after="0" w:line="240" w:lineRule="auto"/>
      </w:pPr>
      <w:rPr>
        <w:rFonts w:cs="Times New Roman"/>
        <w:b/>
        <w:bCs/>
      </w:rPr>
      <w:tblPr/>
      <w:tcPr>
        <w:tcBorders>
          <w:top w:val="single" w:color="F79646" w:sz="8" w:space="0"/>
          <w:left w:val="single" w:color="F79646" w:sz="18" w:space="0"/>
          <w:bottom w:val="single" w:color="F79646" w:sz="8" w:space="0"/>
          <w:right w:val="single" w:color="F79646" w:sz="8" w:space="0"/>
          <w:insideH w:val="nil"/>
          <w:insideV w:val="single" w:sz="8" w:space="0"/>
        </w:tcBorders>
      </w:tcPr>
    </w:tblStylePr>
    <w:tblStylePr w:type="lastRow">
      <w:pPr>
        <w:spacing w:before="0" w:after="0" w:line="240" w:lineRule="auto"/>
      </w:pPr>
      <w:rPr>
        <w:rFonts w:cs="Times New Roman"/>
        <w:b/>
        <w:bCs/>
      </w:rPr>
      <w:tblPr/>
      <w:tcPr>
        <w:tcBorders>
          <w:top w:val="double" w:color="F79646" w:sz="6" w:space="0"/>
          <w:left w:val="single" w:color="F79646" w:sz="8" w:space="0"/>
          <w:bottom w:val="single" w:color="F79646" w:sz="8" w:space="0"/>
          <w:right w:val="single" w:color="F7964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F79646" w:sz="8" w:space="0"/>
          <w:left w:val="single" w:color="F79646" w:sz="8" w:space="0"/>
          <w:bottom w:val="single" w:color="F79646" w:sz="8" w:space="0"/>
          <w:right w:val="single" w:color="F79646" w:sz="8" w:space="0"/>
        </w:tcBorders>
      </w:tcPr>
    </w:tblStylePr>
    <w:tblStylePr w:type="band1Vert">
      <w:tblPr/>
      <w:tcPr>
        <w:tcBorders>
          <w:top w:val="single" w:color="F79646" w:sz="8" w:space="0"/>
          <w:left w:val="single" w:color="F79646" w:sz="8" w:space="0"/>
          <w:bottom w:val="single" w:color="F79646" w:sz="8" w:space="0"/>
          <w:right w:val="single" w:color="F79646" w:sz="8" w:space="0"/>
        </w:tcBorders>
        <w:shd w:val="clear" w:color="auto" w:fill="FDE4D0"/>
      </w:tcPr>
    </w:tblStylePr>
    <w:tblStylePr w:type="band1Horz">
      <w:tblPr/>
      <w:tcPr>
        <w:tcBorders>
          <w:top w:val="single" w:color="F79646" w:sz="8" w:space="0"/>
          <w:left w:val="single" w:color="F79646" w:sz="8" w:space="0"/>
          <w:bottom w:val="single" w:color="F79646" w:sz="8" w:space="0"/>
          <w:right w:val="single" w:color="F79646" w:sz="8" w:space="0"/>
          <w:insideV w:val="single" w:sz="8" w:space="0"/>
        </w:tcBorders>
        <w:shd w:val="clear" w:color="auto" w:fill="FDE4D0"/>
      </w:tcPr>
    </w:tblStylePr>
    <w:tblStylePr w:type="band2Horz">
      <w:tblPr/>
      <w:tcPr>
        <w:tcBorders>
          <w:top w:val="single" w:color="F79646" w:sz="8" w:space="0"/>
          <w:left w:val="single" w:color="F79646" w:sz="8" w:space="0"/>
          <w:bottom w:val="single" w:color="F79646" w:sz="8" w:space="0"/>
          <w:right w:val="single" w:color="F79646" w:sz="8" w:space="0"/>
          <w:insideV w:val="single" w:sz="8" w:space="0"/>
        </w:tcBorders>
      </w:tcPr>
    </w:tblStylePr>
  </w:style>
  <w:style w:type="table" w:styleId="172">
    <w:name w:val="Medium Shading 1"/>
    <w:basedOn w:val="12"/>
    <w:qFormat/>
    <w:uiPriority w:val="63"/>
    <w:tblPr>
      <w:tblBorders>
        <w:top w:val="single" w:color="404040" w:sz="8" w:space="0"/>
        <w:left w:val="single" w:color="404040" w:sz="8" w:space="0"/>
        <w:bottom w:val="single" w:color="404040" w:sz="8" w:space="0"/>
        <w:right w:val="single" w:color="404040" w:sz="8" w:space="0"/>
        <w:insideH w:val="single" w:color="404040" w:sz="8" w:space="0"/>
      </w:tblBorders>
    </w:tblPr>
    <w:tblStylePr w:type="firstRow">
      <w:pPr>
        <w:spacing w:before="0" w:after="0" w:line="240" w:lineRule="auto"/>
      </w:pPr>
      <w:rPr>
        <w:b/>
        <w:bCs/>
        <w:color w:val="FFFFFF"/>
      </w:rPr>
      <w:tblPr/>
      <w:tcPr>
        <w:tcBorders>
          <w:top w:val="single" w:color="404040" w:sz="8" w:space="0"/>
          <w:left w:val="single" w:color="404040" w:sz="8" w:space="0"/>
          <w:bottom w:val="single" w:color="404040" w:sz="8" w:space="0"/>
          <w:right w:val="single" w:color="404040" w:sz="8" w:space="0"/>
          <w:insideH w:val="nil"/>
          <w:insideV w:val="nil"/>
        </w:tcBorders>
        <w:shd w:val="clear" w:color="auto" w:fill="000000"/>
      </w:tcPr>
    </w:tblStylePr>
    <w:tblStylePr w:type="lastRow">
      <w:pPr>
        <w:spacing w:before="0" w:after="0" w:line="240" w:lineRule="auto"/>
      </w:pPr>
      <w:rPr>
        <w:b/>
        <w:bCs/>
      </w:rPr>
      <w:tblPr/>
      <w:tcPr>
        <w:tcBorders>
          <w:top w:val="double" w:color="404040" w:sz="6" w:space="0"/>
          <w:left w:val="single" w:color="404040" w:sz="8" w:space="0"/>
          <w:bottom w:val="single" w:color="404040" w:sz="8" w:space="0"/>
          <w:right w:val="single" w:color="404040" w:sz="8" w:space="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173">
    <w:name w:val="Medium Shading 1 Accent 1"/>
    <w:basedOn w:val="12"/>
    <w:qFormat/>
    <w:uiPriority w:val="63"/>
    <w:tblPr>
      <w:tblBorders>
        <w:top w:val="single" w:color="7BA0CD" w:sz="8" w:space="0"/>
        <w:left w:val="single" w:color="7BA0CD" w:sz="8" w:space="0"/>
        <w:bottom w:val="single" w:color="7BA0CD" w:sz="8" w:space="0"/>
        <w:right w:val="single" w:color="7BA0CD" w:sz="8" w:space="0"/>
        <w:insideH w:val="single" w:color="7BA0CD" w:sz="8" w:space="0"/>
      </w:tblBorders>
    </w:tblPr>
    <w:tblStylePr w:type="firstRow">
      <w:pPr>
        <w:spacing w:before="0" w:after="0" w:line="240" w:lineRule="auto"/>
      </w:pPr>
      <w:rPr>
        <w:b/>
        <w:bCs/>
        <w:color w:val="FFFFFF"/>
      </w:rPr>
      <w:tblPr/>
      <w:tcPr>
        <w:tcBorders>
          <w:top w:val="single" w:color="7BA0CD" w:sz="8" w:space="0"/>
          <w:left w:val="single" w:color="7BA0CD" w:sz="8" w:space="0"/>
          <w:bottom w:val="single" w:color="7BA0CD" w:sz="8" w:space="0"/>
          <w:right w:val="single" w:color="7BA0CD" w:sz="8" w:space="0"/>
          <w:insideH w:val="nil"/>
          <w:insideV w:val="nil"/>
        </w:tcBorders>
        <w:shd w:val="clear" w:color="auto" w:fill="4F81BD"/>
      </w:tcPr>
    </w:tblStylePr>
    <w:tblStylePr w:type="lastRow">
      <w:pPr>
        <w:spacing w:before="0" w:after="0" w:line="240" w:lineRule="auto"/>
      </w:pPr>
      <w:rPr>
        <w:b/>
        <w:bCs/>
      </w:rPr>
      <w:tblPr/>
      <w:tcPr>
        <w:tcBorders>
          <w:top w:val="double" w:color="7BA0CD" w:sz="6" w:space="0"/>
          <w:left w:val="single" w:color="7BA0CD" w:sz="8" w:space="0"/>
          <w:bottom w:val="single" w:color="7BA0CD" w:sz="8" w:space="0"/>
          <w:right w:val="single" w:color="7BA0CD" w:sz="8" w:space="0"/>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174">
    <w:name w:val="Medium Shading 1 Accent 2"/>
    <w:basedOn w:val="12"/>
    <w:qFormat/>
    <w:uiPriority w:val="63"/>
    <w:tblPr>
      <w:tblBorders>
        <w:top w:val="single" w:color="CF7B79" w:sz="8" w:space="0"/>
        <w:left w:val="single" w:color="CF7B79" w:sz="8" w:space="0"/>
        <w:bottom w:val="single" w:color="CF7B79" w:sz="8" w:space="0"/>
        <w:right w:val="single" w:color="CF7B79" w:sz="8" w:space="0"/>
        <w:insideH w:val="single" w:color="CF7B79" w:sz="8" w:space="0"/>
      </w:tblBorders>
    </w:tblPr>
    <w:tblStylePr w:type="firstRow">
      <w:pPr>
        <w:spacing w:before="0" w:after="0" w:line="240" w:lineRule="auto"/>
      </w:pPr>
      <w:rPr>
        <w:b/>
        <w:bCs/>
        <w:color w:val="FFFFFF"/>
      </w:rPr>
      <w:tblPr/>
      <w:tcPr>
        <w:tcBorders>
          <w:top w:val="single" w:color="CF7B79" w:sz="8" w:space="0"/>
          <w:left w:val="single" w:color="CF7B79" w:sz="8" w:space="0"/>
          <w:bottom w:val="single" w:color="CF7B79" w:sz="8" w:space="0"/>
          <w:right w:val="single" w:color="CF7B79" w:sz="8" w:space="0"/>
          <w:insideH w:val="nil"/>
          <w:insideV w:val="nil"/>
        </w:tcBorders>
        <w:shd w:val="clear" w:color="auto" w:fill="C0504D"/>
      </w:tcPr>
    </w:tblStylePr>
    <w:tblStylePr w:type="lastRow">
      <w:pPr>
        <w:spacing w:before="0" w:after="0" w:line="240" w:lineRule="auto"/>
      </w:pPr>
      <w:rPr>
        <w:b/>
        <w:bCs/>
      </w:rPr>
      <w:tblPr/>
      <w:tcPr>
        <w:tcBorders>
          <w:top w:val="double" w:color="CF7B79" w:sz="6" w:space="0"/>
          <w:left w:val="single" w:color="CF7B79" w:sz="8" w:space="0"/>
          <w:bottom w:val="single" w:color="CF7B79" w:sz="8" w:space="0"/>
          <w:right w:val="single" w:color="CF7B79" w:sz="8" w:space="0"/>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175">
    <w:name w:val="Medium Shading 1 Accent 3"/>
    <w:basedOn w:val="12"/>
    <w:qFormat/>
    <w:uiPriority w:val="63"/>
    <w:tblPr>
      <w:tblBorders>
        <w:top w:val="single" w:color="B3CC82" w:sz="8" w:space="0"/>
        <w:left w:val="single" w:color="B3CC82" w:sz="8" w:space="0"/>
        <w:bottom w:val="single" w:color="B3CC82" w:sz="8" w:space="0"/>
        <w:right w:val="single" w:color="B3CC82" w:sz="8" w:space="0"/>
        <w:insideH w:val="single" w:color="B3CC82" w:sz="8" w:space="0"/>
      </w:tblBorders>
    </w:tblPr>
    <w:tblStylePr w:type="firstRow">
      <w:pPr>
        <w:spacing w:before="0" w:after="0" w:line="240" w:lineRule="auto"/>
      </w:pPr>
      <w:rPr>
        <w:b/>
        <w:bCs/>
        <w:color w:val="FFFFFF"/>
      </w:rPr>
      <w:tblPr/>
      <w:tcPr>
        <w:tcBorders>
          <w:top w:val="single" w:color="B3CC82" w:sz="8" w:space="0"/>
          <w:left w:val="single" w:color="B3CC82" w:sz="8" w:space="0"/>
          <w:bottom w:val="single" w:color="B3CC82" w:sz="8" w:space="0"/>
          <w:right w:val="single" w:color="B3CC82" w:sz="8" w:space="0"/>
          <w:insideH w:val="nil"/>
          <w:insideV w:val="nil"/>
        </w:tcBorders>
        <w:shd w:val="clear" w:color="auto" w:fill="9BBB59"/>
      </w:tcPr>
    </w:tblStylePr>
    <w:tblStylePr w:type="lastRow">
      <w:pPr>
        <w:spacing w:before="0" w:after="0" w:line="240" w:lineRule="auto"/>
      </w:pPr>
      <w:rPr>
        <w:b/>
        <w:bCs/>
      </w:rPr>
      <w:tblPr/>
      <w:tcPr>
        <w:tcBorders>
          <w:top w:val="double" w:color="B3CC82" w:sz="6" w:space="0"/>
          <w:left w:val="single" w:color="B3CC82" w:sz="8" w:space="0"/>
          <w:bottom w:val="single" w:color="B3CC82" w:sz="8" w:space="0"/>
          <w:right w:val="single" w:color="B3CC82" w:sz="8" w:space="0"/>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176">
    <w:name w:val="Medium Shading 1 Accent 4"/>
    <w:basedOn w:val="12"/>
    <w:qFormat/>
    <w:uiPriority w:val="63"/>
    <w:tblPr>
      <w:tblBorders>
        <w:top w:val="single" w:color="9F8AB9" w:sz="8" w:space="0"/>
        <w:left w:val="single" w:color="9F8AB9" w:sz="8" w:space="0"/>
        <w:bottom w:val="single" w:color="9F8AB9" w:sz="8" w:space="0"/>
        <w:right w:val="single" w:color="9F8AB9" w:sz="8" w:space="0"/>
        <w:insideH w:val="single" w:color="9F8AB9" w:sz="8" w:space="0"/>
      </w:tblBorders>
    </w:tblPr>
    <w:tblStylePr w:type="firstRow">
      <w:pPr>
        <w:spacing w:before="0" w:after="0" w:line="240" w:lineRule="auto"/>
      </w:pPr>
      <w:rPr>
        <w:b/>
        <w:bCs/>
        <w:color w:val="FFFFFF"/>
      </w:rPr>
      <w:tblPr/>
      <w:tcPr>
        <w:tcBorders>
          <w:top w:val="single" w:color="9F8AB9" w:sz="8" w:space="0"/>
          <w:left w:val="single" w:color="9F8AB9" w:sz="8" w:space="0"/>
          <w:bottom w:val="single" w:color="9F8AB9" w:sz="8" w:space="0"/>
          <w:right w:val="single" w:color="9F8AB9" w:sz="8" w:space="0"/>
          <w:insideH w:val="nil"/>
          <w:insideV w:val="nil"/>
        </w:tcBorders>
        <w:shd w:val="clear" w:color="auto" w:fill="8064A2"/>
      </w:tcPr>
    </w:tblStylePr>
    <w:tblStylePr w:type="lastRow">
      <w:pPr>
        <w:spacing w:before="0" w:after="0" w:line="240" w:lineRule="auto"/>
      </w:pPr>
      <w:rPr>
        <w:b/>
        <w:bCs/>
      </w:rPr>
      <w:tblPr/>
      <w:tcPr>
        <w:tcBorders>
          <w:top w:val="double" w:color="9F8AB9" w:sz="6" w:space="0"/>
          <w:left w:val="single" w:color="9F8AB9" w:sz="8" w:space="0"/>
          <w:bottom w:val="single" w:color="9F8AB9" w:sz="8" w:space="0"/>
          <w:right w:val="single" w:color="9F8AB9" w:sz="8" w:space="0"/>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177">
    <w:name w:val="Medium Shading 1 Accent 5"/>
    <w:basedOn w:val="12"/>
    <w:qFormat/>
    <w:uiPriority w:val="63"/>
    <w:tblPr>
      <w:tblBorders>
        <w:top w:val="single" w:color="78C0D4" w:sz="8" w:space="0"/>
        <w:left w:val="single" w:color="78C0D4" w:sz="8" w:space="0"/>
        <w:bottom w:val="single" w:color="78C0D4" w:sz="8" w:space="0"/>
        <w:right w:val="single" w:color="78C0D4" w:sz="8" w:space="0"/>
        <w:insideH w:val="single" w:color="78C0D4" w:sz="8" w:space="0"/>
      </w:tblBorders>
    </w:tblPr>
    <w:tblStylePr w:type="firstRow">
      <w:pPr>
        <w:spacing w:before="0" w:after="0" w:line="240" w:lineRule="auto"/>
      </w:pPr>
      <w:rPr>
        <w:b/>
        <w:bCs/>
        <w:color w:val="FFFFFF"/>
      </w:rPr>
      <w:tblPr/>
      <w:tcPr>
        <w:tcBorders>
          <w:top w:val="single" w:color="78C0D4" w:sz="8" w:space="0"/>
          <w:left w:val="single" w:color="78C0D4" w:sz="8" w:space="0"/>
          <w:bottom w:val="single" w:color="78C0D4" w:sz="8" w:space="0"/>
          <w:right w:val="single" w:color="78C0D4" w:sz="8" w:space="0"/>
          <w:insideH w:val="nil"/>
          <w:insideV w:val="nil"/>
        </w:tcBorders>
        <w:shd w:val="clear" w:color="auto" w:fill="4BACC6"/>
      </w:tcPr>
    </w:tblStylePr>
    <w:tblStylePr w:type="lastRow">
      <w:pPr>
        <w:spacing w:before="0" w:after="0" w:line="240" w:lineRule="auto"/>
      </w:pPr>
      <w:rPr>
        <w:b/>
        <w:bCs/>
      </w:rPr>
      <w:tblPr/>
      <w:tcPr>
        <w:tcBorders>
          <w:top w:val="double" w:color="78C0D4" w:sz="6" w:space="0"/>
          <w:left w:val="single" w:color="78C0D4" w:sz="8" w:space="0"/>
          <w:bottom w:val="single" w:color="78C0D4" w:sz="8" w:space="0"/>
          <w:right w:val="single" w:color="78C0D4" w:sz="8" w:space="0"/>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178">
    <w:name w:val="Medium Shading 1 Accent 6"/>
    <w:basedOn w:val="12"/>
    <w:qFormat/>
    <w:uiPriority w:val="63"/>
    <w:tblPr>
      <w:tblBorders>
        <w:top w:val="single" w:color="F9B074" w:sz="8" w:space="0"/>
        <w:left w:val="single" w:color="F9B074" w:sz="8" w:space="0"/>
        <w:bottom w:val="single" w:color="F9B074" w:sz="8" w:space="0"/>
        <w:right w:val="single" w:color="F9B074" w:sz="8" w:space="0"/>
        <w:insideH w:val="single" w:color="F9B074" w:sz="8" w:space="0"/>
      </w:tblBorders>
    </w:tblPr>
    <w:tblStylePr w:type="firstRow">
      <w:pPr>
        <w:spacing w:before="0" w:after="0" w:line="240" w:lineRule="auto"/>
      </w:pPr>
      <w:rPr>
        <w:b/>
        <w:bCs/>
        <w:color w:val="FFFFFF"/>
      </w:rPr>
      <w:tblPr/>
      <w:tcPr>
        <w:tcBorders>
          <w:top w:val="single" w:color="F9B074" w:sz="8" w:space="0"/>
          <w:left w:val="single" w:color="F9B074" w:sz="8" w:space="0"/>
          <w:bottom w:val="single" w:color="F9B074" w:sz="8" w:space="0"/>
          <w:right w:val="single" w:color="F9B074" w:sz="8" w:space="0"/>
          <w:insideH w:val="nil"/>
          <w:insideV w:val="nil"/>
        </w:tcBorders>
        <w:shd w:val="clear" w:color="auto" w:fill="F79646"/>
      </w:tcPr>
    </w:tblStylePr>
    <w:tblStylePr w:type="lastRow">
      <w:pPr>
        <w:spacing w:before="0" w:after="0" w:line="240" w:lineRule="auto"/>
      </w:pPr>
      <w:rPr>
        <w:b/>
        <w:bCs/>
      </w:rPr>
      <w:tblPr/>
      <w:tcPr>
        <w:tcBorders>
          <w:top w:val="double" w:color="F9B074" w:sz="6" w:space="0"/>
          <w:left w:val="single" w:color="F9B074" w:sz="8" w:space="0"/>
          <w:bottom w:val="single" w:color="F9B074" w:sz="8" w:space="0"/>
          <w:right w:val="single" w:color="F9B074" w:sz="8" w:space="0"/>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179">
    <w:name w:val="Medium Shading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0">
    <w:name w:val="Medium Shading 2 Accent 1"/>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1">
    <w:name w:val="Medium Shading 2 Accent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2">
    <w:name w:val="Medium Shading 2 Accent 3"/>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3">
    <w:name w:val="Medium Shading 2 Accent 4"/>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4">
    <w:name w:val="Medium Shading 2 Accent 5"/>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5">
    <w:name w:val="Medium Shading 2 Accent 6"/>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6">
    <w:name w:val="Medium List 1"/>
    <w:basedOn w:val="12"/>
    <w:qFormat/>
    <w:uiPriority w:val="65"/>
    <w:rPr>
      <w:color w:val="000000"/>
    </w:rPr>
    <w:tblPr>
      <w:tblBorders>
        <w:top w:val="single" w:color="000000" w:sz="8" w:space="0"/>
        <w:bottom w:val="single" w:color="000000" w:sz="8" w:space="0"/>
      </w:tblBorders>
    </w:tblPr>
    <w:tblStylePr w:type="firstRow">
      <w:rPr>
        <w:rFonts w:cs="Times New Roman"/>
      </w:rPr>
      <w:tblPr/>
      <w:tcPr>
        <w:tcBorders>
          <w:top w:val="nil"/>
          <w:left w:val="single" w:color="000000" w:sz="8" w:space="0"/>
        </w:tcBorders>
      </w:tcPr>
    </w:tblStylePr>
    <w:tblStylePr w:type="lastRow">
      <w:rPr>
        <w:b/>
        <w:bCs/>
        <w:color w:val="1F497D"/>
      </w:rPr>
      <w:tblPr/>
      <w:tcPr>
        <w:tcBorders>
          <w:top w:val="single" w:color="000000" w:sz="8" w:space="0"/>
          <w:left w:val="single" w:color="000000" w:sz="8" w:space="0"/>
        </w:tcBorders>
      </w:tcPr>
    </w:tblStylePr>
    <w:tblStylePr w:type="firstCol">
      <w:rPr>
        <w:b/>
        <w:bCs/>
      </w:rPr>
    </w:tblStylePr>
    <w:tblStylePr w:type="lastCol">
      <w:rPr>
        <w:b/>
        <w:bCs/>
      </w:rPr>
      <w:tblPr/>
      <w:tcPr>
        <w:tcBorders>
          <w:top w:val="single" w:color="000000" w:sz="8" w:space="0"/>
          <w:left w:val="single" w:color="000000" w:sz="8" w:space="0"/>
        </w:tcBorders>
      </w:tcPr>
    </w:tblStylePr>
    <w:tblStylePr w:type="band1Vert">
      <w:tblPr/>
      <w:tcPr>
        <w:shd w:val="clear" w:color="auto" w:fill="C0C0C0"/>
      </w:tcPr>
    </w:tblStylePr>
    <w:tblStylePr w:type="band1Horz">
      <w:tblPr/>
      <w:tcPr>
        <w:shd w:val="clear" w:color="auto" w:fill="C0C0C0"/>
      </w:tcPr>
    </w:tblStylePr>
  </w:style>
  <w:style w:type="table" w:styleId="187">
    <w:name w:val="Medium List 1 Accent 1"/>
    <w:basedOn w:val="12"/>
    <w:qFormat/>
    <w:uiPriority w:val="65"/>
    <w:rPr>
      <w:color w:val="000000"/>
    </w:rPr>
    <w:tblPr>
      <w:tblBorders>
        <w:top w:val="single" w:color="4F81BD" w:sz="8" w:space="0"/>
        <w:bottom w:val="single" w:color="4F81BD" w:sz="8" w:space="0"/>
      </w:tblBorders>
    </w:tblPr>
    <w:tblStylePr w:type="firstRow">
      <w:rPr>
        <w:rFonts w:cs="Times New Roman"/>
      </w:rPr>
      <w:tblPr/>
      <w:tcPr>
        <w:tcBorders>
          <w:top w:val="nil"/>
          <w:left w:val="single" w:color="4F81BD" w:sz="8" w:space="0"/>
        </w:tcBorders>
      </w:tcPr>
    </w:tblStylePr>
    <w:tblStylePr w:type="lastRow">
      <w:rPr>
        <w:b/>
        <w:bCs/>
        <w:color w:val="1F497D"/>
      </w:rPr>
      <w:tblPr/>
      <w:tcPr>
        <w:tcBorders>
          <w:top w:val="single" w:color="4F81BD" w:sz="8" w:space="0"/>
          <w:left w:val="single" w:color="4F81BD" w:sz="8" w:space="0"/>
        </w:tcBorders>
      </w:tcPr>
    </w:tblStylePr>
    <w:tblStylePr w:type="firstCol">
      <w:rPr>
        <w:b/>
        <w:bCs/>
      </w:rPr>
    </w:tblStylePr>
    <w:tblStylePr w:type="lastCol">
      <w:rPr>
        <w:b/>
        <w:bCs/>
      </w:rPr>
      <w:tblPr/>
      <w:tcPr>
        <w:tcBorders>
          <w:top w:val="single" w:color="4F81BD" w:sz="8" w:space="0"/>
          <w:left w:val="single" w:color="4F81BD" w:sz="8" w:space="0"/>
        </w:tcBorders>
      </w:tcPr>
    </w:tblStylePr>
    <w:tblStylePr w:type="band1Vert">
      <w:tblPr/>
      <w:tcPr>
        <w:shd w:val="clear" w:color="auto" w:fill="D3DFEE"/>
      </w:tcPr>
    </w:tblStylePr>
    <w:tblStylePr w:type="band1Horz">
      <w:tblPr/>
      <w:tcPr>
        <w:shd w:val="clear" w:color="auto" w:fill="D3DFEE"/>
      </w:tcPr>
    </w:tblStylePr>
  </w:style>
  <w:style w:type="table" w:styleId="188">
    <w:name w:val="Medium List 1 Accent 2"/>
    <w:basedOn w:val="12"/>
    <w:qFormat/>
    <w:uiPriority w:val="65"/>
    <w:rPr>
      <w:color w:val="000000"/>
    </w:rPr>
    <w:tblPr>
      <w:tblBorders>
        <w:top w:val="single" w:color="C0504D" w:sz="8" w:space="0"/>
        <w:bottom w:val="single" w:color="C0504D" w:sz="8" w:space="0"/>
      </w:tblBorders>
    </w:tblPr>
    <w:tblStylePr w:type="firstRow">
      <w:rPr>
        <w:rFonts w:cs="Times New Roman"/>
      </w:rPr>
      <w:tblPr/>
      <w:tcPr>
        <w:tcBorders>
          <w:top w:val="nil"/>
          <w:left w:val="single" w:color="C0504D" w:sz="8" w:space="0"/>
        </w:tcBorders>
      </w:tcPr>
    </w:tblStylePr>
    <w:tblStylePr w:type="lastRow">
      <w:rPr>
        <w:b/>
        <w:bCs/>
        <w:color w:val="1F497D"/>
      </w:rPr>
      <w:tblPr/>
      <w:tcPr>
        <w:tcBorders>
          <w:top w:val="single" w:color="C0504D" w:sz="8" w:space="0"/>
          <w:left w:val="single" w:color="C0504D" w:sz="8" w:space="0"/>
        </w:tcBorders>
      </w:tcPr>
    </w:tblStylePr>
    <w:tblStylePr w:type="firstCol">
      <w:rPr>
        <w:b/>
        <w:bCs/>
      </w:rPr>
    </w:tblStylePr>
    <w:tblStylePr w:type="lastCol">
      <w:rPr>
        <w:b/>
        <w:bCs/>
      </w:rPr>
      <w:tblPr/>
      <w:tcPr>
        <w:tcBorders>
          <w:top w:val="single" w:color="C0504D" w:sz="8" w:space="0"/>
          <w:left w:val="single" w:color="C0504D" w:sz="8" w:space="0"/>
        </w:tcBorders>
      </w:tcPr>
    </w:tblStylePr>
    <w:tblStylePr w:type="band1Vert">
      <w:tblPr/>
      <w:tcPr>
        <w:shd w:val="clear" w:color="auto" w:fill="EFD3D2"/>
      </w:tcPr>
    </w:tblStylePr>
    <w:tblStylePr w:type="band1Horz">
      <w:tblPr/>
      <w:tcPr>
        <w:shd w:val="clear" w:color="auto" w:fill="EFD3D2"/>
      </w:tcPr>
    </w:tblStylePr>
  </w:style>
  <w:style w:type="table" w:styleId="189">
    <w:name w:val="Medium List 1 Accent 3"/>
    <w:basedOn w:val="12"/>
    <w:qFormat/>
    <w:uiPriority w:val="65"/>
    <w:rPr>
      <w:color w:val="000000"/>
    </w:rPr>
    <w:tblPr>
      <w:tblBorders>
        <w:top w:val="single" w:color="9BBB59" w:sz="8" w:space="0"/>
        <w:bottom w:val="single" w:color="9BBB59" w:sz="8" w:space="0"/>
      </w:tblBorders>
    </w:tblPr>
    <w:tblStylePr w:type="firstRow">
      <w:rPr>
        <w:rFonts w:cs="Times New Roman"/>
      </w:rPr>
      <w:tblPr/>
      <w:tcPr>
        <w:tcBorders>
          <w:top w:val="nil"/>
          <w:left w:val="single" w:color="9BBB59" w:sz="8" w:space="0"/>
        </w:tcBorders>
      </w:tcPr>
    </w:tblStylePr>
    <w:tblStylePr w:type="lastRow">
      <w:rPr>
        <w:b/>
        <w:bCs/>
        <w:color w:val="1F497D"/>
      </w:rPr>
      <w:tblPr/>
      <w:tcPr>
        <w:tcBorders>
          <w:top w:val="single" w:color="9BBB59" w:sz="8" w:space="0"/>
          <w:left w:val="single" w:color="9BBB59" w:sz="8" w:space="0"/>
        </w:tcBorders>
      </w:tcPr>
    </w:tblStylePr>
    <w:tblStylePr w:type="firstCol">
      <w:rPr>
        <w:b/>
        <w:bCs/>
      </w:rPr>
    </w:tblStylePr>
    <w:tblStylePr w:type="lastCol">
      <w:rPr>
        <w:b/>
        <w:bCs/>
      </w:rPr>
      <w:tblPr/>
      <w:tcPr>
        <w:tcBorders>
          <w:top w:val="single" w:color="9BBB59" w:sz="8" w:space="0"/>
          <w:left w:val="single" w:color="9BBB59" w:sz="8" w:space="0"/>
        </w:tcBorders>
      </w:tcPr>
    </w:tblStylePr>
    <w:tblStylePr w:type="band1Vert">
      <w:tblPr/>
      <w:tcPr>
        <w:shd w:val="clear" w:color="auto" w:fill="E6EED5"/>
      </w:tcPr>
    </w:tblStylePr>
    <w:tblStylePr w:type="band1Horz">
      <w:tblPr/>
      <w:tcPr>
        <w:shd w:val="clear" w:color="auto" w:fill="E6EED5"/>
      </w:tcPr>
    </w:tblStylePr>
  </w:style>
  <w:style w:type="table" w:styleId="190">
    <w:name w:val="Medium List 1 Accent 4"/>
    <w:basedOn w:val="12"/>
    <w:qFormat/>
    <w:uiPriority w:val="65"/>
    <w:rPr>
      <w:color w:val="000000"/>
    </w:rPr>
    <w:tblPr>
      <w:tblBorders>
        <w:top w:val="single" w:color="8064A2" w:sz="8" w:space="0"/>
        <w:bottom w:val="single" w:color="8064A2" w:sz="8" w:space="0"/>
      </w:tblBorders>
    </w:tblPr>
    <w:tblStylePr w:type="firstRow">
      <w:rPr>
        <w:rFonts w:cs="Times New Roman"/>
      </w:rPr>
      <w:tblPr/>
      <w:tcPr>
        <w:tcBorders>
          <w:top w:val="nil"/>
          <w:left w:val="single" w:color="8064A2" w:sz="8" w:space="0"/>
        </w:tcBorders>
      </w:tcPr>
    </w:tblStylePr>
    <w:tblStylePr w:type="lastRow">
      <w:rPr>
        <w:b/>
        <w:bCs/>
        <w:color w:val="1F497D"/>
      </w:rPr>
      <w:tblPr/>
      <w:tcPr>
        <w:tcBorders>
          <w:top w:val="single" w:color="8064A2" w:sz="8" w:space="0"/>
          <w:left w:val="single" w:color="8064A2" w:sz="8" w:space="0"/>
        </w:tcBorders>
      </w:tcPr>
    </w:tblStylePr>
    <w:tblStylePr w:type="firstCol">
      <w:rPr>
        <w:b/>
        <w:bCs/>
      </w:rPr>
    </w:tblStylePr>
    <w:tblStylePr w:type="lastCol">
      <w:rPr>
        <w:b/>
        <w:bCs/>
      </w:rPr>
      <w:tblPr/>
      <w:tcPr>
        <w:tcBorders>
          <w:top w:val="single" w:color="8064A2" w:sz="8" w:space="0"/>
          <w:left w:val="single" w:color="8064A2" w:sz="8" w:space="0"/>
        </w:tcBorders>
      </w:tcPr>
    </w:tblStylePr>
    <w:tblStylePr w:type="band1Vert">
      <w:tblPr/>
      <w:tcPr>
        <w:shd w:val="clear" w:color="auto" w:fill="DFD8E8"/>
      </w:tcPr>
    </w:tblStylePr>
    <w:tblStylePr w:type="band1Horz">
      <w:tblPr/>
      <w:tcPr>
        <w:shd w:val="clear" w:color="auto" w:fill="DFD8E8"/>
      </w:tcPr>
    </w:tblStylePr>
  </w:style>
  <w:style w:type="table" w:styleId="191">
    <w:name w:val="Medium List 1 Accent 5"/>
    <w:basedOn w:val="12"/>
    <w:qFormat/>
    <w:uiPriority w:val="65"/>
    <w:rPr>
      <w:color w:val="000000"/>
    </w:rPr>
    <w:tblPr>
      <w:tblBorders>
        <w:top w:val="single" w:color="4BACC6" w:sz="8" w:space="0"/>
        <w:bottom w:val="single" w:color="4BACC6" w:sz="8" w:space="0"/>
      </w:tblBorders>
    </w:tblPr>
    <w:tblStylePr w:type="firstRow">
      <w:rPr>
        <w:rFonts w:cs="Times New Roman"/>
      </w:rPr>
      <w:tblPr/>
      <w:tcPr>
        <w:tcBorders>
          <w:top w:val="nil"/>
          <w:left w:val="single" w:color="4BACC6" w:sz="8" w:space="0"/>
        </w:tcBorders>
      </w:tcPr>
    </w:tblStylePr>
    <w:tblStylePr w:type="lastRow">
      <w:rPr>
        <w:b/>
        <w:bCs/>
        <w:color w:val="1F497D"/>
      </w:rPr>
      <w:tblPr/>
      <w:tcPr>
        <w:tcBorders>
          <w:top w:val="single" w:color="4BACC6" w:sz="8" w:space="0"/>
          <w:left w:val="single" w:color="4BACC6" w:sz="8" w:space="0"/>
        </w:tcBorders>
      </w:tcPr>
    </w:tblStylePr>
    <w:tblStylePr w:type="firstCol">
      <w:rPr>
        <w:b/>
        <w:bCs/>
      </w:rPr>
    </w:tblStylePr>
    <w:tblStylePr w:type="lastCol">
      <w:rPr>
        <w:b/>
        <w:bCs/>
      </w:rPr>
      <w:tblPr/>
      <w:tcPr>
        <w:tcBorders>
          <w:top w:val="single" w:color="4BACC6" w:sz="8" w:space="0"/>
          <w:left w:val="single" w:color="4BACC6" w:sz="8" w:space="0"/>
        </w:tcBorders>
      </w:tcPr>
    </w:tblStylePr>
    <w:tblStylePr w:type="band1Vert">
      <w:tblPr/>
      <w:tcPr>
        <w:shd w:val="clear" w:color="auto" w:fill="D2EAF1"/>
      </w:tcPr>
    </w:tblStylePr>
    <w:tblStylePr w:type="band1Horz">
      <w:tblPr/>
      <w:tcPr>
        <w:shd w:val="clear" w:color="auto" w:fill="D2EAF1"/>
      </w:tcPr>
    </w:tblStylePr>
  </w:style>
  <w:style w:type="table" w:styleId="192">
    <w:name w:val="Medium List 1 Accent 6"/>
    <w:basedOn w:val="12"/>
    <w:qFormat/>
    <w:uiPriority w:val="65"/>
    <w:rPr>
      <w:color w:val="000000"/>
    </w:rPr>
    <w:tblPr>
      <w:tblBorders>
        <w:top w:val="single" w:color="F79646" w:sz="8" w:space="0"/>
        <w:bottom w:val="single" w:color="F79646" w:sz="8" w:space="0"/>
      </w:tblBorders>
    </w:tblPr>
    <w:tblStylePr w:type="firstRow">
      <w:rPr>
        <w:rFonts w:cs="Times New Roman"/>
      </w:rPr>
      <w:tblPr/>
      <w:tcPr>
        <w:tcBorders>
          <w:top w:val="nil"/>
          <w:left w:val="single" w:color="F79646" w:sz="8" w:space="0"/>
        </w:tcBorders>
      </w:tcPr>
    </w:tblStylePr>
    <w:tblStylePr w:type="lastRow">
      <w:rPr>
        <w:b/>
        <w:bCs/>
        <w:color w:val="1F497D"/>
      </w:rPr>
      <w:tblPr/>
      <w:tcPr>
        <w:tcBorders>
          <w:top w:val="single" w:color="F79646" w:sz="8" w:space="0"/>
          <w:left w:val="single" w:color="F79646" w:sz="8" w:space="0"/>
        </w:tcBorders>
      </w:tcPr>
    </w:tblStylePr>
    <w:tblStylePr w:type="firstCol">
      <w:rPr>
        <w:b/>
        <w:bCs/>
      </w:rPr>
    </w:tblStylePr>
    <w:tblStylePr w:type="lastCol">
      <w:rPr>
        <w:b/>
        <w:bCs/>
      </w:rPr>
      <w:tblPr/>
      <w:tcPr>
        <w:tcBorders>
          <w:top w:val="single" w:color="F79646" w:sz="8" w:space="0"/>
          <w:left w:val="single" w:color="F79646" w:sz="8" w:space="0"/>
        </w:tcBorders>
      </w:tcPr>
    </w:tblStylePr>
    <w:tblStylePr w:type="band1Vert">
      <w:tblPr/>
      <w:tcPr>
        <w:shd w:val="clear" w:color="auto" w:fill="FDE4D0"/>
      </w:tcPr>
    </w:tblStylePr>
    <w:tblStylePr w:type="band1Horz">
      <w:tblPr/>
      <w:tcPr>
        <w:shd w:val="clear" w:color="auto" w:fill="FDE4D0"/>
      </w:tcPr>
    </w:tblStylePr>
  </w:style>
  <w:style w:type="table" w:styleId="193">
    <w:name w:val="Medium List 2"/>
    <w:basedOn w:val="12"/>
    <w:qFormat/>
    <w:uiPriority w:val="66"/>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tblBorders>
    </w:tblPr>
    <w:tblStylePr w:type="firstRow">
      <w:rPr>
        <w:sz w:val="24"/>
        <w:szCs w:val="24"/>
      </w:rPr>
      <w:tblPr/>
      <w:tcPr>
        <w:tcBorders>
          <w:top w:val="nil"/>
          <w:left w:val="single" w:color="000000" w:sz="24" w:space="0"/>
          <w:bottom w:val="nil"/>
          <w:right w:val="nil"/>
          <w:insideH w:val="nil"/>
          <w:insideV w:val="nil"/>
        </w:tcBorders>
        <w:shd w:val="clear" w:color="auto" w:fill="FFFFFF"/>
      </w:tcPr>
    </w:tblStylePr>
    <w:tblStylePr w:type="lastRow">
      <w:tblPr/>
      <w:tcPr>
        <w:tcBorders>
          <w:top w:val="single" w:color="000000" w:sz="8" w:space="0"/>
          <w:left w:val="nil"/>
          <w:bottom w:val="nil"/>
          <w:right w:val="nil"/>
          <w:insideH w:val="nil"/>
          <w:insideV w:val="nil"/>
        </w:tcBorders>
        <w:shd w:val="clear" w:color="auto" w:fill="FFFFFF"/>
      </w:tcPr>
    </w:tblStylePr>
    <w:tblStylePr w:type="firstCol">
      <w:tblPr/>
      <w:tcPr>
        <w:tcBorders>
          <w:top w:val="nil"/>
          <w:left w:val="nil"/>
          <w:bottom w:val="nil"/>
          <w:right w:val="single" w:color="000000" w:sz="8" w:space="0"/>
          <w:insideH w:val="nil"/>
          <w:insideV w:val="nil"/>
        </w:tcBorders>
        <w:shd w:val="clear" w:color="auto" w:fill="FFFFFF"/>
      </w:tcPr>
    </w:tblStylePr>
    <w:tblStylePr w:type="lastCol">
      <w:tblPr/>
      <w:tcPr>
        <w:tcBorders>
          <w:top w:val="nil"/>
          <w:left w:val="nil"/>
          <w:bottom w:val="single" w:color="000000"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194">
    <w:name w:val="Medium List 2 Accent 1"/>
    <w:basedOn w:val="12"/>
    <w:qFormat/>
    <w:uiPriority w:val="66"/>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tblBorders>
    </w:tblPr>
    <w:tblStylePr w:type="firstRow">
      <w:rPr>
        <w:sz w:val="24"/>
        <w:szCs w:val="24"/>
      </w:rPr>
      <w:tblPr/>
      <w:tcPr>
        <w:tcBorders>
          <w:top w:val="nil"/>
          <w:left w:val="single" w:color="4F81BD" w:sz="24" w:space="0"/>
          <w:bottom w:val="nil"/>
          <w:right w:val="nil"/>
          <w:insideH w:val="nil"/>
          <w:insideV w:val="nil"/>
        </w:tcBorders>
        <w:shd w:val="clear" w:color="auto" w:fill="FFFFFF"/>
      </w:tcPr>
    </w:tblStylePr>
    <w:tblStylePr w:type="lastRow">
      <w:tblPr/>
      <w:tcPr>
        <w:tcBorders>
          <w:top w:val="single" w:color="4F81BD" w:sz="8" w:space="0"/>
          <w:left w:val="nil"/>
          <w:bottom w:val="nil"/>
          <w:right w:val="nil"/>
          <w:insideH w:val="nil"/>
          <w:insideV w:val="nil"/>
        </w:tcBorders>
        <w:shd w:val="clear" w:color="auto" w:fill="FFFFFF"/>
      </w:tcPr>
    </w:tblStylePr>
    <w:tblStylePr w:type="firstCol">
      <w:tblPr/>
      <w:tcPr>
        <w:tcBorders>
          <w:top w:val="nil"/>
          <w:left w:val="nil"/>
          <w:bottom w:val="nil"/>
          <w:right w:val="single" w:color="4F81BD" w:sz="8" w:space="0"/>
          <w:insideH w:val="nil"/>
          <w:insideV w:val="nil"/>
        </w:tcBorders>
        <w:shd w:val="clear" w:color="auto" w:fill="FFFFFF"/>
      </w:tcPr>
    </w:tblStylePr>
    <w:tblStylePr w:type="lastCol">
      <w:tblPr/>
      <w:tcPr>
        <w:tcBorders>
          <w:top w:val="nil"/>
          <w:left w:val="nil"/>
          <w:bottom w:val="single" w:color="4F81B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195">
    <w:name w:val="Medium List 2 Accent 2"/>
    <w:basedOn w:val="12"/>
    <w:qFormat/>
    <w:uiPriority w:val="66"/>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tblBorders>
    </w:tblPr>
    <w:tblStylePr w:type="firstRow">
      <w:rPr>
        <w:sz w:val="24"/>
        <w:szCs w:val="24"/>
      </w:rPr>
      <w:tblPr/>
      <w:tcPr>
        <w:tcBorders>
          <w:top w:val="nil"/>
          <w:left w:val="single" w:color="C0504D" w:sz="24" w:space="0"/>
          <w:bottom w:val="nil"/>
          <w:right w:val="nil"/>
          <w:insideH w:val="nil"/>
          <w:insideV w:val="nil"/>
        </w:tcBorders>
        <w:shd w:val="clear" w:color="auto" w:fill="FFFFFF"/>
      </w:tcPr>
    </w:tblStylePr>
    <w:tblStylePr w:type="lastRow">
      <w:tblPr/>
      <w:tcPr>
        <w:tcBorders>
          <w:top w:val="single" w:color="C0504D" w:sz="8" w:space="0"/>
          <w:left w:val="nil"/>
          <w:bottom w:val="nil"/>
          <w:right w:val="nil"/>
          <w:insideH w:val="nil"/>
          <w:insideV w:val="nil"/>
        </w:tcBorders>
        <w:shd w:val="clear" w:color="auto" w:fill="FFFFFF"/>
      </w:tcPr>
    </w:tblStylePr>
    <w:tblStylePr w:type="firstCol">
      <w:tblPr/>
      <w:tcPr>
        <w:tcBorders>
          <w:top w:val="nil"/>
          <w:left w:val="nil"/>
          <w:bottom w:val="nil"/>
          <w:right w:val="single" w:color="C0504D" w:sz="8" w:space="0"/>
          <w:insideH w:val="nil"/>
          <w:insideV w:val="nil"/>
        </w:tcBorders>
        <w:shd w:val="clear" w:color="auto" w:fill="FFFFFF"/>
      </w:tcPr>
    </w:tblStylePr>
    <w:tblStylePr w:type="lastCol">
      <w:tblPr/>
      <w:tcPr>
        <w:tcBorders>
          <w:top w:val="nil"/>
          <w:left w:val="nil"/>
          <w:bottom w:val="single" w:color="C0504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196">
    <w:name w:val="Medium List 2 Accent 3"/>
    <w:basedOn w:val="12"/>
    <w:qFormat/>
    <w:uiPriority w:val="66"/>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tblBorders>
    </w:tblPr>
    <w:tblStylePr w:type="firstRow">
      <w:rPr>
        <w:sz w:val="24"/>
        <w:szCs w:val="24"/>
      </w:rPr>
      <w:tblPr/>
      <w:tcPr>
        <w:tcBorders>
          <w:top w:val="nil"/>
          <w:left w:val="single" w:color="9BBB59" w:sz="24" w:space="0"/>
          <w:bottom w:val="nil"/>
          <w:right w:val="nil"/>
          <w:insideH w:val="nil"/>
          <w:insideV w:val="nil"/>
        </w:tcBorders>
        <w:shd w:val="clear" w:color="auto" w:fill="FFFFFF"/>
      </w:tcPr>
    </w:tblStylePr>
    <w:tblStylePr w:type="lastRow">
      <w:tblPr/>
      <w:tcPr>
        <w:tcBorders>
          <w:top w:val="single" w:color="9BBB59" w:sz="8" w:space="0"/>
          <w:left w:val="nil"/>
          <w:bottom w:val="nil"/>
          <w:right w:val="nil"/>
          <w:insideH w:val="nil"/>
          <w:insideV w:val="nil"/>
        </w:tcBorders>
        <w:shd w:val="clear" w:color="auto" w:fill="FFFFFF"/>
      </w:tcPr>
    </w:tblStylePr>
    <w:tblStylePr w:type="firstCol">
      <w:tblPr/>
      <w:tcPr>
        <w:tcBorders>
          <w:top w:val="nil"/>
          <w:left w:val="nil"/>
          <w:bottom w:val="nil"/>
          <w:right w:val="single" w:color="9BBB59" w:sz="8" w:space="0"/>
          <w:insideH w:val="nil"/>
          <w:insideV w:val="nil"/>
        </w:tcBorders>
        <w:shd w:val="clear" w:color="auto" w:fill="FFFFFF"/>
      </w:tcPr>
    </w:tblStylePr>
    <w:tblStylePr w:type="lastCol">
      <w:tblPr/>
      <w:tcPr>
        <w:tcBorders>
          <w:top w:val="nil"/>
          <w:left w:val="nil"/>
          <w:bottom w:val="single" w:color="9BBB59"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197">
    <w:name w:val="Medium List 2 Accent 4"/>
    <w:basedOn w:val="12"/>
    <w:qFormat/>
    <w:uiPriority w:val="66"/>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tblBorders>
    </w:tblPr>
    <w:tblStylePr w:type="firstRow">
      <w:rPr>
        <w:sz w:val="24"/>
        <w:szCs w:val="24"/>
      </w:rPr>
      <w:tblPr/>
      <w:tcPr>
        <w:tcBorders>
          <w:top w:val="nil"/>
          <w:left w:val="single" w:color="8064A2" w:sz="24" w:space="0"/>
          <w:bottom w:val="nil"/>
          <w:right w:val="nil"/>
          <w:insideH w:val="nil"/>
          <w:insideV w:val="nil"/>
        </w:tcBorders>
        <w:shd w:val="clear" w:color="auto" w:fill="FFFFFF"/>
      </w:tcPr>
    </w:tblStylePr>
    <w:tblStylePr w:type="lastRow">
      <w:tblPr/>
      <w:tcPr>
        <w:tcBorders>
          <w:top w:val="single" w:color="8064A2" w:sz="8" w:space="0"/>
          <w:left w:val="nil"/>
          <w:bottom w:val="nil"/>
          <w:right w:val="nil"/>
          <w:insideH w:val="nil"/>
          <w:insideV w:val="nil"/>
        </w:tcBorders>
        <w:shd w:val="clear" w:color="auto" w:fill="FFFFFF"/>
      </w:tcPr>
    </w:tblStylePr>
    <w:tblStylePr w:type="firstCol">
      <w:tblPr/>
      <w:tcPr>
        <w:tcBorders>
          <w:top w:val="nil"/>
          <w:left w:val="nil"/>
          <w:bottom w:val="nil"/>
          <w:right w:val="single" w:color="8064A2" w:sz="8" w:space="0"/>
          <w:insideH w:val="nil"/>
          <w:insideV w:val="nil"/>
        </w:tcBorders>
        <w:shd w:val="clear" w:color="auto" w:fill="FFFFFF"/>
      </w:tcPr>
    </w:tblStylePr>
    <w:tblStylePr w:type="lastCol">
      <w:tblPr/>
      <w:tcPr>
        <w:tcBorders>
          <w:top w:val="nil"/>
          <w:left w:val="nil"/>
          <w:bottom w:val="single" w:color="8064A2"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198">
    <w:name w:val="Medium List 2 Accent 5"/>
    <w:basedOn w:val="12"/>
    <w:qFormat/>
    <w:uiPriority w:val="66"/>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tblBorders>
    </w:tblPr>
    <w:tblStylePr w:type="firstRow">
      <w:rPr>
        <w:sz w:val="24"/>
        <w:szCs w:val="24"/>
      </w:rPr>
      <w:tblPr/>
      <w:tcPr>
        <w:tcBorders>
          <w:top w:val="nil"/>
          <w:left w:val="single" w:color="4BACC6" w:sz="24" w:space="0"/>
          <w:bottom w:val="nil"/>
          <w:right w:val="nil"/>
          <w:insideH w:val="nil"/>
          <w:insideV w:val="nil"/>
        </w:tcBorders>
        <w:shd w:val="clear" w:color="auto" w:fill="FFFFFF"/>
      </w:tcPr>
    </w:tblStylePr>
    <w:tblStylePr w:type="lastRow">
      <w:tblPr/>
      <w:tcPr>
        <w:tcBorders>
          <w:top w:val="single" w:color="4BACC6" w:sz="8" w:space="0"/>
          <w:left w:val="nil"/>
          <w:bottom w:val="nil"/>
          <w:right w:val="nil"/>
          <w:insideH w:val="nil"/>
          <w:insideV w:val="nil"/>
        </w:tcBorders>
        <w:shd w:val="clear" w:color="auto" w:fill="FFFFFF"/>
      </w:tcPr>
    </w:tblStylePr>
    <w:tblStylePr w:type="firstCol">
      <w:tblPr/>
      <w:tcPr>
        <w:tcBorders>
          <w:top w:val="nil"/>
          <w:left w:val="nil"/>
          <w:bottom w:val="nil"/>
          <w:right w:val="single" w:color="4BACC6" w:sz="8" w:space="0"/>
          <w:insideH w:val="nil"/>
          <w:insideV w:val="nil"/>
        </w:tcBorders>
        <w:shd w:val="clear" w:color="auto" w:fill="FFFFFF"/>
      </w:tcPr>
    </w:tblStylePr>
    <w:tblStylePr w:type="lastCol">
      <w:tblPr/>
      <w:tcPr>
        <w:tcBorders>
          <w:top w:val="nil"/>
          <w:left w:val="nil"/>
          <w:bottom w:val="single" w:color="4BACC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199">
    <w:name w:val="Medium List 2 Accent 6"/>
    <w:basedOn w:val="12"/>
    <w:qFormat/>
    <w:uiPriority w:val="66"/>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tblBorders>
    </w:tblPr>
    <w:tblStylePr w:type="firstRow">
      <w:rPr>
        <w:sz w:val="24"/>
        <w:szCs w:val="24"/>
      </w:rPr>
      <w:tblPr/>
      <w:tcPr>
        <w:tcBorders>
          <w:top w:val="nil"/>
          <w:left w:val="single" w:color="F79646" w:sz="24" w:space="0"/>
          <w:bottom w:val="nil"/>
          <w:right w:val="nil"/>
          <w:insideH w:val="nil"/>
          <w:insideV w:val="nil"/>
        </w:tcBorders>
        <w:shd w:val="clear" w:color="auto" w:fill="FFFFFF"/>
      </w:tcPr>
    </w:tblStylePr>
    <w:tblStylePr w:type="lastRow">
      <w:tblPr/>
      <w:tcPr>
        <w:tcBorders>
          <w:top w:val="single" w:color="F79646" w:sz="8" w:space="0"/>
          <w:left w:val="nil"/>
          <w:bottom w:val="nil"/>
          <w:right w:val="nil"/>
          <w:insideH w:val="nil"/>
          <w:insideV w:val="nil"/>
        </w:tcBorders>
        <w:shd w:val="clear" w:color="auto" w:fill="FFFFFF"/>
      </w:tcPr>
    </w:tblStylePr>
    <w:tblStylePr w:type="firstCol">
      <w:tblPr/>
      <w:tcPr>
        <w:tcBorders>
          <w:top w:val="nil"/>
          <w:left w:val="nil"/>
          <w:bottom w:val="nil"/>
          <w:right w:val="single" w:color="F79646" w:sz="8" w:space="0"/>
          <w:insideH w:val="nil"/>
          <w:insideV w:val="nil"/>
        </w:tcBorders>
        <w:shd w:val="clear" w:color="auto" w:fill="FFFFFF"/>
      </w:tcPr>
    </w:tblStylePr>
    <w:tblStylePr w:type="lastCol">
      <w:tblPr/>
      <w:tcPr>
        <w:tcBorders>
          <w:top w:val="nil"/>
          <w:left w:val="nil"/>
          <w:bottom w:val="single" w:color="F7964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200">
    <w:name w:val="Medium Grid 1"/>
    <w:basedOn w:val="12"/>
    <w:qFormat/>
    <w:uiPriority w:val="67"/>
    <w:tblPr>
      <w:tblBorders>
        <w:top w:val="single" w:color="404040" w:sz="8" w:space="0"/>
        <w:left w:val="single" w:color="404040" w:sz="8" w:space="0"/>
        <w:bottom w:val="single" w:color="404040" w:sz="8" w:space="0"/>
        <w:right w:val="single" w:color="404040" w:sz="8" w:space="0"/>
        <w:insideH w:val="single" w:color="404040" w:sz="8" w:space="0"/>
        <w:insideV w:val="single" w:color="404040" w:sz="8" w:space="0"/>
      </w:tblBorders>
    </w:tblPr>
    <w:tcPr>
      <w:shd w:val="clear" w:color="auto" w:fill="C0C0C0"/>
    </w:tcPr>
    <w:tblStylePr w:type="firstRow">
      <w:rPr>
        <w:b/>
        <w:bCs/>
      </w:rPr>
    </w:tblStylePr>
    <w:tblStylePr w:type="lastRow">
      <w:rPr>
        <w:b/>
        <w:bCs/>
      </w:rPr>
      <w:tblPr/>
      <w:tcPr>
        <w:tcBorders>
          <w:top w:val="single" w:color="404040" w:sz="18" w:space="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201">
    <w:name w:val="Medium Grid 1 Accent 1"/>
    <w:basedOn w:val="12"/>
    <w:qFormat/>
    <w:uiPriority w:val="67"/>
    <w:tblPr>
      <w:tblBorders>
        <w:top w:val="single" w:color="7BA0CD" w:sz="8" w:space="0"/>
        <w:left w:val="single" w:color="7BA0CD" w:sz="8" w:space="0"/>
        <w:bottom w:val="single" w:color="7BA0CD" w:sz="8" w:space="0"/>
        <w:right w:val="single" w:color="7BA0CD" w:sz="8" w:space="0"/>
        <w:insideH w:val="single" w:color="7BA0CD" w:sz="8" w:space="0"/>
        <w:insideV w:val="single" w:color="7BA0CD" w:sz="8" w:space="0"/>
      </w:tblBorders>
    </w:tblPr>
    <w:tcPr>
      <w:shd w:val="clear" w:color="auto" w:fill="D3DFEE"/>
    </w:tcPr>
    <w:tblStylePr w:type="firstRow">
      <w:rPr>
        <w:b/>
        <w:bCs/>
      </w:rPr>
    </w:tblStylePr>
    <w:tblStylePr w:type="lastRow">
      <w:rPr>
        <w:b/>
        <w:bCs/>
      </w:rPr>
      <w:tblPr/>
      <w:tcPr>
        <w:tcBorders>
          <w:top w:val="single" w:color="7BA0CD" w:sz="18" w:space="0"/>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202">
    <w:name w:val="Medium Grid 1 Accent 2"/>
    <w:basedOn w:val="12"/>
    <w:qFormat/>
    <w:uiPriority w:val="67"/>
    <w:tblPr>
      <w:tblBorders>
        <w:top w:val="single" w:color="CF7B79" w:sz="8" w:space="0"/>
        <w:left w:val="single" w:color="CF7B79" w:sz="8" w:space="0"/>
        <w:bottom w:val="single" w:color="CF7B79" w:sz="8" w:space="0"/>
        <w:right w:val="single" w:color="CF7B79" w:sz="8" w:space="0"/>
        <w:insideH w:val="single" w:color="CF7B79" w:sz="8" w:space="0"/>
        <w:insideV w:val="single" w:color="CF7B79" w:sz="8" w:space="0"/>
      </w:tblBorders>
    </w:tblPr>
    <w:tcPr>
      <w:shd w:val="clear" w:color="auto" w:fill="EFD3D2"/>
    </w:tcPr>
    <w:tblStylePr w:type="firstRow">
      <w:rPr>
        <w:b/>
        <w:bCs/>
      </w:rPr>
    </w:tblStylePr>
    <w:tblStylePr w:type="lastRow">
      <w:rPr>
        <w:b/>
        <w:bCs/>
      </w:rPr>
      <w:tblPr/>
      <w:tcPr>
        <w:tcBorders>
          <w:top w:val="single" w:color="CF7B79" w:sz="18" w:space="0"/>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203">
    <w:name w:val="Medium Grid 1 Accent 3"/>
    <w:basedOn w:val="12"/>
    <w:qFormat/>
    <w:uiPriority w:val="67"/>
    <w:tblPr>
      <w:tblBorders>
        <w:top w:val="single" w:color="B3CC82" w:sz="8" w:space="0"/>
        <w:left w:val="single" w:color="B3CC82" w:sz="8" w:space="0"/>
        <w:bottom w:val="single" w:color="B3CC82" w:sz="8" w:space="0"/>
        <w:right w:val="single" w:color="B3CC82" w:sz="8" w:space="0"/>
        <w:insideH w:val="single" w:color="B3CC82" w:sz="8" w:space="0"/>
        <w:insideV w:val="single" w:color="B3CC82" w:sz="8" w:space="0"/>
      </w:tblBorders>
    </w:tblPr>
    <w:tcPr>
      <w:shd w:val="clear" w:color="auto" w:fill="E6EED5"/>
    </w:tcPr>
    <w:tblStylePr w:type="firstRow">
      <w:rPr>
        <w:b/>
        <w:bCs/>
      </w:rPr>
    </w:tblStylePr>
    <w:tblStylePr w:type="lastRow">
      <w:rPr>
        <w:b/>
        <w:bCs/>
      </w:rPr>
      <w:tblPr/>
      <w:tcPr>
        <w:tcBorders>
          <w:top w:val="single" w:color="B3CC82" w:sz="18" w:space="0"/>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204">
    <w:name w:val="Medium Grid 1 Accent 4"/>
    <w:basedOn w:val="12"/>
    <w:qFormat/>
    <w:uiPriority w:val="67"/>
    <w:tblPr>
      <w:tblBorders>
        <w:top w:val="single" w:color="9F8AB9" w:sz="8" w:space="0"/>
        <w:left w:val="single" w:color="9F8AB9" w:sz="8" w:space="0"/>
        <w:bottom w:val="single" w:color="9F8AB9" w:sz="8" w:space="0"/>
        <w:right w:val="single" w:color="9F8AB9" w:sz="8" w:space="0"/>
        <w:insideH w:val="single" w:color="9F8AB9" w:sz="8" w:space="0"/>
        <w:insideV w:val="single" w:color="9F8AB9" w:sz="8" w:space="0"/>
      </w:tblBorders>
    </w:tblPr>
    <w:tcPr>
      <w:shd w:val="clear" w:color="auto" w:fill="DFD8E8"/>
    </w:tcPr>
    <w:tblStylePr w:type="firstRow">
      <w:rPr>
        <w:b/>
        <w:bCs/>
      </w:rPr>
    </w:tblStylePr>
    <w:tblStylePr w:type="lastRow">
      <w:rPr>
        <w:b/>
        <w:bCs/>
      </w:rPr>
      <w:tblPr/>
      <w:tcPr>
        <w:tcBorders>
          <w:top w:val="single" w:color="9F8AB9" w:sz="18" w:space="0"/>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205">
    <w:name w:val="Medium Grid 1 Accent 5"/>
    <w:basedOn w:val="12"/>
    <w:qFormat/>
    <w:uiPriority w:val="67"/>
    <w:tblPr>
      <w:tblBorders>
        <w:top w:val="single" w:color="78C0D4" w:sz="8" w:space="0"/>
        <w:left w:val="single" w:color="78C0D4" w:sz="8" w:space="0"/>
        <w:bottom w:val="single" w:color="78C0D4" w:sz="8" w:space="0"/>
        <w:right w:val="single" w:color="78C0D4" w:sz="8" w:space="0"/>
        <w:insideH w:val="single" w:color="78C0D4" w:sz="8" w:space="0"/>
        <w:insideV w:val="single" w:color="78C0D4" w:sz="8" w:space="0"/>
      </w:tblBorders>
    </w:tblPr>
    <w:tcPr>
      <w:shd w:val="clear" w:color="auto" w:fill="D2EAF1"/>
    </w:tcPr>
    <w:tblStylePr w:type="firstRow">
      <w:rPr>
        <w:b/>
        <w:bCs/>
      </w:rPr>
    </w:tblStylePr>
    <w:tblStylePr w:type="lastRow">
      <w:rPr>
        <w:b/>
        <w:bCs/>
      </w:rPr>
      <w:tblPr/>
      <w:tcPr>
        <w:tcBorders>
          <w:top w:val="single" w:color="78C0D4" w:sz="18" w:space="0"/>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206">
    <w:name w:val="Medium Grid 1 Accent 6"/>
    <w:basedOn w:val="12"/>
    <w:qFormat/>
    <w:uiPriority w:val="67"/>
    <w:tblPr>
      <w:tblBorders>
        <w:top w:val="single" w:color="F9B074" w:sz="8" w:space="0"/>
        <w:left w:val="single" w:color="F9B074" w:sz="8" w:space="0"/>
        <w:bottom w:val="single" w:color="F9B074" w:sz="8" w:space="0"/>
        <w:right w:val="single" w:color="F9B074" w:sz="8" w:space="0"/>
        <w:insideH w:val="single" w:color="F9B074" w:sz="8" w:space="0"/>
        <w:insideV w:val="single" w:color="F9B074" w:sz="8" w:space="0"/>
      </w:tblBorders>
    </w:tblPr>
    <w:tcPr>
      <w:shd w:val="clear" w:color="auto" w:fill="FDE4D0"/>
    </w:tcPr>
    <w:tblStylePr w:type="firstRow">
      <w:rPr>
        <w:b/>
        <w:bCs/>
      </w:rPr>
    </w:tblStylePr>
    <w:tblStylePr w:type="lastRow">
      <w:rPr>
        <w:b/>
        <w:bCs/>
      </w:rPr>
      <w:tblPr/>
      <w:tcPr>
        <w:tcBorders>
          <w:top w:val="single" w:color="F9B074" w:sz="18" w:space="0"/>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207">
    <w:name w:val="Medium Grid 2"/>
    <w:basedOn w:val="12"/>
    <w:qFormat/>
    <w:uiPriority w:val="68"/>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insideV w:val="single" w:sz="6" w:space="0"/>
        </w:tcBorders>
        <w:shd w:val="clear" w:color="auto" w:fill="808080"/>
      </w:tcPr>
    </w:tblStylePr>
    <w:tblStylePr w:type="nwCell">
      <w:tblPr/>
      <w:tcPr>
        <w:shd w:val="clear" w:color="auto" w:fill="FFFFFF"/>
      </w:tcPr>
    </w:tblStylePr>
  </w:style>
  <w:style w:type="table" w:styleId="208">
    <w:name w:val="Medium Grid 2 Accent 1"/>
    <w:basedOn w:val="12"/>
    <w:qFormat/>
    <w:uiPriority w:val="68"/>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insideV w:val="single" w:sz="6" w:space="0"/>
        </w:tcBorders>
        <w:shd w:val="clear" w:color="auto" w:fill="A7BFDE"/>
      </w:tcPr>
    </w:tblStylePr>
    <w:tblStylePr w:type="nwCell">
      <w:tblPr/>
      <w:tcPr>
        <w:shd w:val="clear" w:color="auto" w:fill="FFFFFF"/>
      </w:tcPr>
    </w:tblStylePr>
  </w:style>
  <w:style w:type="table" w:styleId="209">
    <w:name w:val="Medium Grid 2 Accent 2"/>
    <w:basedOn w:val="12"/>
    <w:qFormat/>
    <w:uiPriority w:val="68"/>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insideV w:val="single" w:sz="6" w:space="0"/>
        </w:tcBorders>
        <w:shd w:val="clear" w:color="auto" w:fill="DFA7A6"/>
      </w:tcPr>
    </w:tblStylePr>
    <w:tblStylePr w:type="nwCell">
      <w:tblPr/>
      <w:tcPr>
        <w:shd w:val="clear" w:color="auto" w:fill="FFFFFF"/>
      </w:tcPr>
    </w:tblStylePr>
  </w:style>
  <w:style w:type="table" w:styleId="210">
    <w:name w:val="Medium Grid 2 Accent 3"/>
    <w:basedOn w:val="12"/>
    <w:qFormat/>
    <w:uiPriority w:val="68"/>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insideV w:val="single" w:sz="6" w:space="0"/>
        </w:tcBorders>
        <w:shd w:val="clear" w:color="auto" w:fill="CDDDAC"/>
      </w:tcPr>
    </w:tblStylePr>
    <w:tblStylePr w:type="nwCell">
      <w:tblPr/>
      <w:tcPr>
        <w:shd w:val="clear" w:color="auto" w:fill="FFFFFF"/>
      </w:tcPr>
    </w:tblStylePr>
  </w:style>
  <w:style w:type="table" w:styleId="211">
    <w:name w:val="Medium Grid 2 Accent 4"/>
    <w:basedOn w:val="12"/>
    <w:qFormat/>
    <w:uiPriority w:val="68"/>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insideV w:val="single" w:sz="6" w:space="0"/>
        </w:tcBorders>
        <w:shd w:val="clear" w:color="auto" w:fill="BFB1D0"/>
      </w:tcPr>
    </w:tblStylePr>
    <w:tblStylePr w:type="nwCell">
      <w:tblPr/>
      <w:tcPr>
        <w:shd w:val="clear" w:color="auto" w:fill="FFFFFF"/>
      </w:tcPr>
    </w:tblStylePr>
  </w:style>
  <w:style w:type="table" w:styleId="212">
    <w:name w:val="Medium Grid 2 Accent 5"/>
    <w:basedOn w:val="12"/>
    <w:qFormat/>
    <w:uiPriority w:val="68"/>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insideV w:val="single" w:sz="6" w:space="0"/>
        </w:tcBorders>
        <w:shd w:val="clear" w:color="auto" w:fill="A5D5E2"/>
      </w:tcPr>
    </w:tblStylePr>
    <w:tblStylePr w:type="nwCell">
      <w:tblPr/>
      <w:tcPr>
        <w:shd w:val="clear" w:color="auto" w:fill="FFFFFF"/>
      </w:tcPr>
    </w:tblStylePr>
  </w:style>
  <w:style w:type="table" w:styleId="213">
    <w:name w:val="Medium Grid 2 Accent 6"/>
    <w:basedOn w:val="12"/>
    <w:qFormat/>
    <w:uiPriority w:val="68"/>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insideV w:val="single" w:sz="6" w:space="0"/>
        </w:tcBorders>
        <w:shd w:val="clear" w:color="auto" w:fill="FBCAA2"/>
      </w:tcPr>
    </w:tblStylePr>
    <w:tblStylePr w:type="nwCell">
      <w:tblPr/>
      <w:tcPr>
        <w:shd w:val="clear" w:color="auto" w:fill="FFFFFF"/>
      </w:tcPr>
    </w:tblStylePr>
  </w:style>
  <w:style w:type="table" w:styleId="214">
    <w:name w:val="Medium Grid 3"/>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C0C0C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000000"/>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000000"/>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000000"/>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000000"/>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80808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808080"/>
      </w:tcPr>
    </w:tblStylePr>
  </w:style>
  <w:style w:type="table" w:styleId="215">
    <w:name w:val="Medium Grid 3 Accent 1"/>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3DFEE"/>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F81B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F81B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F81B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F81B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7BFDE"/>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7BFDE"/>
      </w:tcPr>
    </w:tblStylePr>
  </w:style>
  <w:style w:type="table" w:styleId="216">
    <w:name w:val="Medium Grid 3 Accent 2"/>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FD3D2"/>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C0504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C0504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C0504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C0504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DFA7A6"/>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DFA7A6"/>
      </w:tcPr>
    </w:tblStylePr>
  </w:style>
  <w:style w:type="table" w:styleId="217">
    <w:name w:val="Medium Grid 3 Accent 3"/>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6EED5"/>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9BBB59"/>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9BBB59"/>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9BBB59"/>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9BBB59"/>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CDDDAC"/>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CDDDAC"/>
      </w:tcPr>
    </w:tblStylePr>
  </w:style>
  <w:style w:type="table" w:styleId="218">
    <w:name w:val="Medium Grid 3 Accent 4"/>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FD8E8"/>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8064A2"/>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8064A2"/>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8064A2"/>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8064A2"/>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BFB1D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BFB1D0"/>
      </w:tcPr>
    </w:tblStylePr>
  </w:style>
  <w:style w:type="table" w:styleId="219">
    <w:name w:val="Medium Grid 3 Accent 5"/>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2EAF1"/>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BACC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BACC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BACC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BACC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5D5E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5D5E2"/>
      </w:tcPr>
    </w:tblStylePr>
  </w:style>
  <w:style w:type="table" w:styleId="220">
    <w:name w:val="Medium Grid 3 Accent 6"/>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FDE4D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F7964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F7964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F7964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F7964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FBCAA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FBCAA2"/>
      </w:tcPr>
    </w:tblStylePr>
  </w:style>
  <w:style w:type="table" w:styleId="221">
    <w:name w:val="Dark List"/>
    <w:basedOn w:val="12"/>
    <w:qFormat/>
    <w:uiPriority w:val="70"/>
    <w:rPr>
      <w:color w:val="FFFFFF"/>
    </w:rPr>
    <w:tblPr>
      <w:tblStyleRowBandSize w:val="1"/>
      <w:tblStyleColBandSize w:val="1"/>
    </w:tblPr>
    <w:tcPr>
      <w:shd w:val="clear" w:color="auto" w:fill="000000"/>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000000"/>
      </w:tcPr>
    </w:tblStylePr>
    <w:tblStylePr w:type="firstCol">
      <w:tblPr/>
      <w:tcPr>
        <w:tcBorders>
          <w:top w:val="nil"/>
          <w:left w:val="nil"/>
          <w:bottom w:val="nil"/>
          <w:right w:val="single" w:color="FFFFFF" w:sz="18" w:space="0"/>
          <w:insideH w:val="nil"/>
          <w:insideV w:val="nil"/>
        </w:tcBorders>
        <w:shd w:val="clear" w:color="auto" w:fill="000000"/>
      </w:tcPr>
    </w:tblStylePr>
    <w:tblStylePr w:type="lastCol">
      <w:tblPr/>
      <w:tcPr>
        <w:tcBorders>
          <w:top w:val="nil"/>
          <w:left w:val="nil"/>
          <w:bottom w:val="single" w:color="FFFFFF" w:sz="18" w:space="0"/>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222">
    <w:name w:val="Dark List Accent 1"/>
    <w:basedOn w:val="12"/>
    <w:qFormat/>
    <w:uiPriority w:val="70"/>
    <w:rPr>
      <w:color w:val="FFFFFF"/>
    </w:rPr>
    <w:tblPr>
      <w:tblStyleRowBandSize w:val="1"/>
      <w:tblStyleColBandSize w:val="1"/>
    </w:tblPr>
    <w:tcPr>
      <w:shd w:val="clear" w:color="auto" w:fill="4F81B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43F60"/>
      </w:tcPr>
    </w:tblStylePr>
    <w:tblStylePr w:type="firstCol">
      <w:tblPr/>
      <w:tcPr>
        <w:tcBorders>
          <w:top w:val="nil"/>
          <w:left w:val="nil"/>
          <w:bottom w:val="nil"/>
          <w:right w:val="single" w:color="FFFFFF" w:sz="18" w:space="0"/>
          <w:insideH w:val="nil"/>
          <w:insideV w:val="nil"/>
        </w:tcBorders>
        <w:shd w:val="clear" w:color="auto" w:fill="365F91"/>
      </w:tcPr>
    </w:tblStylePr>
    <w:tblStylePr w:type="lastCol">
      <w:tblPr/>
      <w:tcPr>
        <w:tcBorders>
          <w:top w:val="nil"/>
          <w:left w:val="nil"/>
          <w:bottom w:val="single" w:color="FFFFFF" w:sz="18" w:space="0"/>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223">
    <w:name w:val="Dark List Accent 2"/>
    <w:basedOn w:val="12"/>
    <w:qFormat/>
    <w:uiPriority w:val="70"/>
    <w:rPr>
      <w:color w:val="FFFFFF"/>
    </w:rPr>
    <w:tblPr>
      <w:tblStyleRowBandSize w:val="1"/>
      <w:tblStyleColBandSize w:val="1"/>
    </w:tblPr>
    <w:tcPr>
      <w:shd w:val="clear" w:color="auto" w:fill="C0504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622423"/>
      </w:tcPr>
    </w:tblStylePr>
    <w:tblStylePr w:type="firstCol">
      <w:tblPr/>
      <w:tcPr>
        <w:tcBorders>
          <w:top w:val="nil"/>
          <w:left w:val="nil"/>
          <w:bottom w:val="nil"/>
          <w:right w:val="single" w:color="FFFFFF" w:sz="18" w:space="0"/>
          <w:insideH w:val="nil"/>
          <w:insideV w:val="nil"/>
        </w:tcBorders>
        <w:shd w:val="clear" w:color="auto" w:fill="943634"/>
      </w:tcPr>
    </w:tblStylePr>
    <w:tblStylePr w:type="lastCol">
      <w:tblPr/>
      <w:tcPr>
        <w:tcBorders>
          <w:top w:val="nil"/>
          <w:left w:val="nil"/>
          <w:bottom w:val="single" w:color="FFFFFF" w:sz="18" w:space="0"/>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224">
    <w:name w:val="Dark List Accent 3"/>
    <w:basedOn w:val="12"/>
    <w:qFormat/>
    <w:uiPriority w:val="70"/>
    <w:rPr>
      <w:color w:val="FFFFFF"/>
    </w:rPr>
    <w:tblPr>
      <w:tblStyleRowBandSize w:val="1"/>
      <w:tblStyleColBandSize w:val="1"/>
    </w:tblPr>
    <w:tcPr>
      <w:shd w:val="clear" w:color="auto" w:fill="9BBB59"/>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4E6128"/>
      </w:tcPr>
    </w:tblStylePr>
    <w:tblStylePr w:type="firstCol">
      <w:tblPr/>
      <w:tcPr>
        <w:tcBorders>
          <w:top w:val="nil"/>
          <w:left w:val="nil"/>
          <w:bottom w:val="nil"/>
          <w:right w:val="single" w:color="FFFFFF" w:sz="18" w:space="0"/>
          <w:insideH w:val="nil"/>
          <w:insideV w:val="nil"/>
        </w:tcBorders>
        <w:shd w:val="clear" w:color="auto" w:fill="76923C"/>
      </w:tcPr>
    </w:tblStylePr>
    <w:tblStylePr w:type="lastCol">
      <w:tblPr/>
      <w:tcPr>
        <w:tcBorders>
          <w:top w:val="nil"/>
          <w:left w:val="nil"/>
          <w:bottom w:val="single" w:color="FFFFFF" w:sz="18" w:space="0"/>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225">
    <w:name w:val="Dark List Accent 4"/>
    <w:basedOn w:val="12"/>
    <w:qFormat/>
    <w:uiPriority w:val="70"/>
    <w:rPr>
      <w:color w:val="FFFFFF"/>
    </w:rPr>
    <w:tblPr>
      <w:tblStyleRowBandSize w:val="1"/>
      <w:tblStyleColBandSize w:val="1"/>
    </w:tblPr>
    <w:tcPr>
      <w:shd w:val="clear" w:color="auto" w:fill="8064A2"/>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3F3151"/>
      </w:tcPr>
    </w:tblStylePr>
    <w:tblStylePr w:type="firstCol">
      <w:tblPr/>
      <w:tcPr>
        <w:tcBorders>
          <w:top w:val="nil"/>
          <w:left w:val="nil"/>
          <w:bottom w:val="nil"/>
          <w:right w:val="single" w:color="FFFFFF" w:sz="18" w:space="0"/>
          <w:insideH w:val="nil"/>
          <w:insideV w:val="nil"/>
        </w:tcBorders>
        <w:shd w:val="clear" w:color="auto" w:fill="5F497A"/>
      </w:tcPr>
    </w:tblStylePr>
    <w:tblStylePr w:type="lastCol">
      <w:tblPr/>
      <w:tcPr>
        <w:tcBorders>
          <w:top w:val="nil"/>
          <w:left w:val="nil"/>
          <w:bottom w:val="single" w:color="FFFFFF" w:sz="18" w:space="0"/>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226">
    <w:name w:val="Dark List Accent 5"/>
    <w:basedOn w:val="12"/>
    <w:qFormat/>
    <w:uiPriority w:val="70"/>
    <w:rPr>
      <w:color w:val="FFFFFF"/>
    </w:rPr>
    <w:tblPr>
      <w:tblStyleRowBandSize w:val="1"/>
      <w:tblStyleColBandSize w:val="1"/>
    </w:tblPr>
    <w:tcPr>
      <w:shd w:val="clear" w:color="auto" w:fill="4BACC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05867"/>
      </w:tcPr>
    </w:tblStylePr>
    <w:tblStylePr w:type="firstCol">
      <w:tblPr/>
      <w:tcPr>
        <w:tcBorders>
          <w:top w:val="nil"/>
          <w:left w:val="nil"/>
          <w:bottom w:val="nil"/>
          <w:right w:val="single" w:color="FFFFFF" w:sz="18" w:space="0"/>
          <w:insideH w:val="nil"/>
          <w:insideV w:val="nil"/>
        </w:tcBorders>
        <w:shd w:val="clear" w:color="auto" w:fill="31849B"/>
      </w:tcPr>
    </w:tblStylePr>
    <w:tblStylePr w:type="lastCol">
      <w:tblPr/>
      <w:tcPr>
        <w:tcBorders>
          <w:top w:val="nil"/>
          <w:left w:val="nil"/>
          <w:bottom w:val="single" w:color="FFFFFF" w:sz="18" w:space="0"/>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227">
    <w:name w:val="Dark List Accent 6"/>
    <w:basedOn w:val="12"/>
    <w:qFormat/>
    <w:uiPriority w:val="70"/>
    <w:rPr>
      <w:color w:val="FFFFFF"/>
    </w:rPr>
    <w:tblPr>
      <w:tblStyleRowBandSize w:val="1"/>
      <w:tblStyleColBandSize w:val="1"/>
    </w:tblPr>
    <w:tcPr>
      <w:shd w:val="clear" w:color="auto" w:fill="F7964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974706"/>
      </w:tcPr>
    </w:tblStylePr>
    <w:tblStylePr w:type="firstCol">
      <w:tblPr/>
      <w:tcPr>
        <w:tcBorders>
          <w:top w:val="nil"/>
          <w:left w:val="nil"/>
          <w:bottom w:val="nil"/>
          <w:right w:val="single" w:color="FFFFFF" w:sz="18" w:space="0"/>
          <w:insideH w:val="nil"/>
          <w:insideV w:val="nil"/>
        </w:tcBorders>
        <w:shd w:val="clear" w:color="auto" w:fill="E36C0A"/>
      </w:tcPr>
    </w:tblStylePr>
    <w:tblStylePr w:type="lastCol">
      <w:tblPr/>
      <w:tcPr>
        <w:tcBorders>
          <w:top w:val="nil"/>
          <w:left w:val="nil"/>
          <w:bottom w:val="single" w:color="FFFFFF" w:sz="18" w:space="0"/>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228">
    <w:name w:val="Colorful Shading"/>
    <w:basedOn w:val="12"/>
    <w:qFormat/>
    <w:uiPriority w:val="71"/>
    <w:rPr>
      <w:color w:val="000000"/>
    </w:rPr>
    <w:tblPr>
      <w:tblBorders>
        <w:top w:val="single" w:color="C0504D" w:sz="24" w:space="0"/>
        <w:left w:val="single" w:color="000000" w:sz="4" w:space="0"/>
        <w:bottom w:val="single" w:color="000000" w:sz="4" w:space="0"/>
        <w:right w:val="single" w:color="000000" w:sz="4" w:space="0"/>
        <w:insideH w:val="single" w:color="FFFFFF" w:sz="4" w:space="0"/>
        <w:insideV w:val="single" w:color="FFFFFF" w:sz="4" w:space="0"/>
      </w:tblBorders>
    </w:tblPr>
    <w:tcPr>
      <w:shd w:val="clear" w:color="auto" w:fill="E6E6E6"/>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000000"/>
      </w:tcPr>
    </w:tblStylePr>
    <w:tblStylePr w:type="firstCol">
      <w:rPr>
        <w:color w:val="FFFFFF"/>
      </w:rPr>
      <w:tblPr/>
      <w:tcPr>
        <w:tcBorders>
          <w:top w:val="nil"/>
          <w:left w:val="nil"/>
          <w:bottom w:val="nil"/>
          <w:right w:val="nil"/>
          <w:insideH w:val="single" w:sz="4" w:space="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229">
    <w:name w:val="Colorful Shading Accent 1"/>
    <w:basedOn w:val="12"/>
    <w:qFormat/>
    <w:uiPriority w:val="71"/>
    <w:rPr>
      <w:color w:val="000000"/>
    </w:rPr>
    <w:tblPr>
      <w:tblBorders>
        <w:top w:val="single" w:color="C0504D" w:sz="24" w:space="0"/>
        <w:left w:val="single" w:color="4F81BD" w:sz="4" w:space="0"/>
        <w:bottom w:val="single" w:color="4F81BD" w:sz="4" w:space="0"/>
        <w:right w:val="single" w:color="4F81BD" w:sz="4" w:space="0"/>
        <w:insideH w:val="single" w:color="FFFFFF" w:sz="4" w:space="0"/>
        <w:insideV w:val="single" w:color="FFFFFF" w:sz="4" w:space="0"/>
      </w:tblBorders>
    </w:tblPr>
    <w:tcPr>
      <w:shd w:val="clear" w:color="auto" w:fill="EDF2F8"/>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C4C74"/>
      </w:tcPr>
    </w:tblStylePr>
    <w:tblStylePr w:type="firstCol">
      <w:rPr>
        <w:color w:val="FFFFFF"/>
      </w:rPr>
      <w:tblPr/>
      <w:tcPr>
        <w:tcBorders>
          <w:top w:val="nil"/>
          <w:left w:val="nil"/>
          <w:bottom w:val="nil"/>
          <w:right w:val="nil"/>
          <w:insideH w:val="single" w:sz="4" w:space="0"/>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230">
    <w:name w:val="Colorful Shading Accent 2"/>
    <w:basedOn w:val="12"/>
    <w:qFormat/>
    <w:uiPriority w:val="71"/>
    <w:rPr>
      <w:color w:val="000000"/>
    </w:rPr>
    <w:tblPr>
      <w:tblBorders>
        <w:top w:val="single" w:color="C0504D" w:sz="24" w:space="0"/>
        <w:left w:val="single" w:color="C0504D" w:sz="4" w:space="0"/>
        <w:bottom w:val="single" w:color="C0504D" w:sz="4" w:space="0"/>
        <w:right w:val="single" w:color="C0504D" w:sz="4" w:space="0"/>
        <w:insideH w:val="single" w:color="FFFFFF" w:sz="4" w:space="0"/>
        <w:insideV w:val="single" w:color="FFFFFF" w:sz="4" w:space="0"/>
      </w:tblBorders>
    </w:tblPr>
    <w:tcPr>
      <w:shd w:val="clear" w:color="auto" w:fill="F8EDED"/>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772C2A"/>
      </w:tcPr>
    </w:tblStylePr>
    <w:tblStylePr w:type="firstCol">
      <w:rPr>
        <w:color w:val="FFFFFF"/>
      </w:rPr>
      <w:tblPr/>
      <w:tcPr>
        <w:tcBorders>
          <w:top w:val="nil"/>
          <w:left w:val="nil"/>
          <w:bottom w:val="nil"/>
          <w:right w:val="nil"/>
          <w:insideH w:val="single" w:sz="4" w:space="0"/>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231">
    <w:name w:val="Colorful Shading Accent 3"/>
    <w:basedOn w:val="12"/>
    <w:qFormat/>
    <w:uiPriority w:val="71"/>
    <w:rPr>
      <w:color w:val="000000"/>
    </w:rPr>
    <w:tblPr>
      <w:tblBorders>
        <w:top w:val="single" w:color="8064A2" w:sz="24" w:space="0"/>
        <w:left w:val="single" w:color="9BBB59" w:sz="4" w:space="0"/>
        <w:bottom w:val="single" w:color="9BBB59" w:sz="4" w:space="0"/>
        <w:right w:val="single" w:color="9BBB59" w:sz="4" w:space="0"/>
        <w:insideH w:val="single" w:color="FFFFFF" w:sz="4" w:space="0"/>
        <w:insideV w:val="single" w:color="FFFFFF" w:sz="4" w:space="0"/>
      </w:tblBorders>
    </w:tblPr>
    <w:tcPr>
      <w:shd w:val="clear" w:color="auto" w:fill="F5F8EE"/>
    </w:tcPr>
    <w:tblStylePr w:type="firstRow">
      <w:rPr>
        <w:b/>
        <w:bCs/>
      </w:rPr>
      <w:tblPr/>
      <w:tcPr>
        <w:tcBorders>
          <w:top w:val="nil"/>
          <w:left w:val="single" w:color="8064A2"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5E7530"/>
      </w:tcPr>
    </w:tblStylePr>
    <w:tblStylePr w:type="firstCol">
      <w:rPr>
        <w:color w:val="FFFFFF"/>
      </w:rPr>
      <w:tblPr/>
      <w:tcPr>
        <w:tcBorders>
          <w:top w:val="nil"/>
          <w:left w:val="nil"/>
          <w:bottom w:val="nil"/>
          <w:right w:val="nil"/>
          <w:insideH w:val="single" w:sz="4" w:space="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232">
    <w:name w:val="Colorful Shading Accent 4"/>
    <w:basedOn w:val="12"/>
    <w:qFormat/>
    <w:uiPriority w:val="71"/>
    <w:rPr>
      <w:color w:val="000000"/>
    </w:rPr>
    <w:tblPr>
      <w:tblBorders>
        <w:top w:val="single" w:color="9BBB59" w:sz="24" w:space="0"/>
        <w:left w:val="single" w:color="8064A2" w:sz="4" w:space="0"/>
        <w:bottom w:val="single" w:color="8064A2" w:sz="4" w:space="0"/>
        <w:right w:val="single" w:color="8064A2" w:sz="4" w:space="0"/>
        <w:insideH w:val="single" w:color="FFFFFF" w:sz="4" w:space="0"/>
        <w:insideV w:val="single" w:color="FFFFFF" w:sz="4" w:space="0"/>
      </w:tblBorders>
    </w:tblPr>
    <w:tcPr>
      <w:shd w:val="clear" w:color="auto" w:fill="F2EFF6"/>
    </w:tcPr>
    <w:tblStylePr w:type="firstRow">
      <w:rPr>
        <w:b/>
        <w:bCs/>
      </w:rPr>
      <w:tblPr/>
      <w:tcPr>
        <w:tcBorders>
          <w:top w:val="nil"/>
          <w:left w:val="single" w:color="9BBB59"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4C3B62"/>
      </w:tcPr>
    </w:tblStylePr>
    <w:tblStylePr w:type="firstCol">
      <w:rPr>
        <w:color w:val="FFFFFF"/>
      </w:rPr>
      <w:tblPr/>
      <w:tcPr>
        <w:tcBorders>
          <w:top w:val="nil"/>
          <w:left w:val="nil"/>
          <w:bottom w:val="nil"/>
          <w:right w:val="nil"/>
          <w:insideH w:val="single" w:sz="4" w:space="0"/>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233">
    <w:name w:val="Colorful Shading Accent 5"/>
    <w:basedOn w:val="12"/>
    <w:qFormat/>
    <w:uiPriority w:val="71"/>
    <w:rPr>
      <w:color w:val="000000"/>
    </w:rPr>
    <w:tblPr>
      <w:tblBorders>
        <w:top w:val="single" w:color="F79646" w:sz="24" w:space="0"/>
        <w:left w:val="single" w:color="4BACC6" w:sz="4" w:space="0"/>
        <w:bottom w:val="single" w:color="4BACC6" w:sz="4" w:space="0"/>
        <w:right w:val="single" w:color="4BACC6" w:sz="4" w:space="0"/>
        <w:insideH w:val="single" w:color="FFFFFF" w:sz="4" w:space="0"/>
        <w:insideV w:val="single" w:color="FFFFFF" w:sz="4" w:space="0"/>
      </w:tblBorders>
    </w:tblPr>
    <w:tcPr>
      <w:shd w:val="clear" w:color="auto" w:fill="EDF6F9"/>
    </w:tcPr>
    <w:tblStylePr w:type="firstRow">
      <w:rPr>
        <w:b/>
        <w:bCs/>
      </w:rPr>
      <w:tblPr/>
      <w:tcPr>
        <w:tcBorders>
          <w:top w:val="nil"/>
          <w:left w:val="single" w:color="F7964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76A7C"/>
      </w:tcPr>
    </w:tblStylePr>
    <w:tblStylePr w:type="firstCol">
      <w:rPr>
        <w:color w:val="FFFFFF"/>
      </w:rPr>
      <w:tblPr/>
      <w:tcPr>
        <w:tcBorders>
          <w:top w:val="nil"/>
          <w:left w:val="nil"/>
          <w:bottom w:val="nil"/>
          <w:right w:val="nil"/>
          <w:insideH w:val="single" w:sz="4" w:space="0"/>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234">
    <w:name w:val="Colorful Shading Accent 6"/>
    <w:basedOn w:val="12"/>
    <w:qFormat/>
    <w:uiPriority w:val="71"/>
    <w:rPr>
      <w:color w:val="000000"/>
    </w:rPr>
    <w:tblPr>
      <w:tblBorders>
        <w:top w:val="single" w:color="4BACC6" w:sz="24" w:space="0"/>
        <w:left w:val="single" w:color="F79646" w:sz="4" w:space="0"/>
        <w:bottom w:val="single" w:color="F79646" w:sz="4" w:space="0"/>
        <w:right w:val="single" w:color="F79646" w:sz="4" w:space="0"/>
        <w:insideH w:val="single" w:color="FFFFFF" w:sz="4" w:space="0"/>
        <w:insideV w:val="single" w:color="FFFFFF" w:sz="4" w:space="0"/>
      </w:tblBorders>
    </w:tblPr>
    <w:tcPr>
      <w:shd w:val="clear" w:color="auto" w:fill="FEF4EC"/>
    </w:tcPr>
    <w:tblStylePr w:type="firstRow">
      <w:rPr>
        <w:b/>
        <w:bCs/>
      </w:rPr>
      <w:tblPr/>
      <w:tcPr>
        <w:tcBorders>
          <w:top w:val="nil"/>
          <w:left w:val="single" w:color="4BACC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B65608"/>
      </w:tcPr>
    </w:tblStylePr>
    <w:tblStylePr w:type="firstCol">
      <w:rPr>
        <w:color w:val="FFFFFF"/>
      </w:rPr>
      <w:tblPr/>
      <w:tcPr>
        <w:tcBorders>
          <w:top w:val="nil"/>
          <w:left w:val="nil"/>
          <w:bottom w:val="nil"/>
          <w:right w:val="nil"/>
          <w:insideH w:val="single" w:sz="4" w:space="0"/>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235">
    <w:name w:val="Colorful List"/>
    <w:basedOn w:val="12"/>
    <w:qFormat/>
    <w:uiPriority w:val="72"/>
    <w:rPr>
      <w:color w:val="000000"/>
    </w:rPr>
    <w:tblPr>
      <w:tblStyleRowBandSize w:val="1"/>
      <w:tblStyleColBandSize w:val="1"/>
    </w:tblPr>
    <w:tcPr>
      <w:shd w:val="clear" w:color="auto" w:fill="E6E6E6"/>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236">
    <w:name w:val="Colorful List Accent 1"/>
    <w:basedOn w:val="12"/>
    <w:qFormat/>
    <w:uiPriority w:val="72"/>
    <w:rPr>
      <w:color w:val="000000"/>
    </w:rPr>
    <w:tblPr>
      <w:tblStyleRowBandSize w:val="1"/>
      <w:tblStyleColBandSize w:val="1"/>
    </w:tblPr>
    <w:tcPr>
      <w:shd w:val="clear" w:color="auto" w:fill="EDF2F8"/>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237">
    <w:name w:val="Colorful List Accent 2"/>
    <w:basedOn w:val="12"/>
    <w:qFormat/>
    <w:uiPriority w:val="72"/>
    <w:rPr>
      <w:color w:val="000000"/>
    </w:rPr>
    <w:tblPr>
      <w:tblStyleRowBandSize w:val="1"/>
      <w:tblStyleColBandSize w:val="1"/>
    </w:tblPr>
    <w:tcPr>
      <w:shd w:val="clear" w:color="auto" w:fill="F8EDED"/>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238">
    <w:name w:val="Colorful List Accent 3"/>
    <w:basedOn w:val="12"/>
    <w:qFormat/>
    <w:uiPriority w:val="72"/>
    <w:rPr>
      <w:color w:val="000000"/>
    </w:rPr>
    <w:tblPr>
      <w:tblStyleRowBandSize w:val="1"/>
      <w:tblStyleColBandSize w:val="1"/>
    </w:tblPr>
    <w:tcPr>
      <w:shd w:val="clear" w:color="auto" w:fill="F5F8EE"/>
    </w:tcPr>
    <w:tblStylePr w:type="firstRow">
      <w:rPr>
        <w:b/>
        <w:bCs/>
        <w:color w:val="FFFFFF"/>
      </w:rPr>
      <w:tblPr/>
      <w:tcPr>
        <w:tcBorders>
          <w:left w:val="single" w:color="FFFFFF" w:sz="12" w:space="0"/>
        </w:tcBorders>
        <w:shd w:val="clear" w:color="auto" w:fill="664E82"/>
      </w:tcPr>
    </w:tblStylePr>
    <w:tblStylePr w:type="lastRow">
      <w:rPr>
        <w:b/>
        <w:bCs/>
        <w:color w:val="664E82"/>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239">
    <w:name w:val="Colorful List Accent 4"/>
    <w:basedOn w:val="12"/>
    <w:qFormat/>
    <w:uiPriority w:val="72"/>
    <w:rPr>
      <w:color w:val="000000"/>
    </w:rPr>
    <w:tblPr>
      <w:tblStyleRowBandSize w:val="1"/>
      <w:tblStyleColBandSize w:val="1"/>
    </w:tblPr>
    <w:tcPr>
      <w:shd w:val="clear" w:color="auto" w:fill="F2EFF6"/>
    </w:tcPr>
    <w:tblStylePr w:type="firstRow">
      <w:rPr>
        <w:b/>
        <w:bCs/>
        <w:color w:val="FFFFFF"/>
      </w:rPr>
      <w:tblPr/>
      <w:tcPr>
        <w:tcBorders>
          <w:left w:val="single" w:color="FFFFFF" w:sz="12" w:space="0"/>
        </w:tcBorders>
        <w:shd w:val="clear" w:color="auto" w:fill="7E9C40"/>
      </w:tcPr>
    </w:tblStylePr>
    <w:tblStylePr w:type="lastRow">
      <w:rPr>
        <w:b/>
        <w:bCs/>
        <w:color w:val="7E9C40"/>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240">
    <w:name w:val="Colorful List Accent 5"/>
    <w:basedOn w:val="12"/>
    <w:qFormat/>
    <w:uiPriority w:val="72"/>
    <w:rPr>
      <w:color w:val="000000"/>
    </w:rPr>
    <w:tblPr>
      <w:tblStyleRowBandSize w:val="1"/>
      <w:tblStyleColBandSize w:val="1"/>
    </w:tblPr>
    <w:tcPr>
      <w:shd w:val="clear" w:color="auto" w:fill="EDF6F9"/>
    </w:tcPr>
    <w:tblStylePr w:type="firstRow">
      <w:rPr>
        <w:b/>
        <w:bCs/>
        <w:color w:val="FFFFFF"/>
      </w:rPr>
      <w:tblPr/>
      <w:tcPr>
        <w:tcBorders>
          <w:left w:val="single" w:color="FFFFFF" w:sz="12" w:space="0"/>
        </w:tcBorders>
        <w:shd w:val="clear" w:color="auto" w:fill="F2730A"/>
      </w:tcPr>
    </w:tblStylePr>
    <w:tblStylePr w:type="lastRow">
      <w:rPr>
        <w:b/>
        <w:bCs/>
        <w:color w:val="F2730A"/>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241">
    <w:name w:val="Colorful List Accent 6"/>
    <w:basedOn w:val="12"/>
    <w:qFormat/>
    <w:uiPriority w:val="72"/>
    <w:rPr>
      <w:color w:val="000000"/>
    </w:rPr>
    <w:tblPr>
      <w:tblStyleRowBandSize w:val="1"/>
      <w:tblStyleColBandSize w:val="1"/>
    </w:tblPr>
    <w:tcPr>
      <w:shd w:val="clear" w:color="auto" w:fill="FEF4EC"/>
    </w:tcPr>
    <w:tblStylePr w:type="firstRow">
      <w:rPr>
        <w:b/>
        <w:bCs/>
        <w:color w:val="FFFFFF"/>
      </w:rPr>
      <w:tblPr/>
      <w:tcPr>
        <w:tcBorders>
          <w:left w:val="single" w:color="FFFFFF" w:sz="12" w:space="0"/>
        </w:tcBorders>
        <w:shd w:val="clear" w:color="auto" w:fill="348DA5"/>
      </w:tcPr>
    </w:tblStylePr>
    <w:tblStylePr w:type="lastRow">
      <w:rPr>
        <w:b/>
        <w:bCs/>
        <w:color w:val="348DA5"/>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242">
    <w:name w:val="Colorful Grid"/>
    <w:basedOn w:val="12"/>
    <w:qFormat/>
    <w:uiPriority w:val="73"/>
    <w:rPr>
      <w:color w:val="000000"/>
    </w:rPr>
    <w:tblPr>
      <w:tblBorders>
        <w:insideH w:val="single" w:color="FFFFFF" w:sz="4" w:space="0"/>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243">
    <w:name w:val="Colorful Grid Accent 1"/>
    <w:basedOn w:val="12"/>
    <w:qFormat/>
    <w:uiPriority w:val="73"/>
    <w:rPr>
      <w:color w:val="000000"/>
    </w:rPr>
    <w:tblPr>
      <w:tblBorders>
        <w:insideH w:val="single" w:color="FFFFFF" w:sz="4" w:space="0"/>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244">
    <w:name w:val="Colorful Grid Accent 2"/>
    <w:basedOn w:val="12"/>
    <w:qFormat/>
    <w:uiPriority w:val="73"/>
    <w:rPr>
      <w:color w:val="000000"/>
    </w:rPr>
    <w:tblPr>
      <w:tblBorders>
        <w:insideH w:val="single" w:color="FFFFFF" w:sz="4" w:space="0"/>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245">
    <w:name w:val="Colorful Grid Accent 3"/>
    <w:basedOn w:val="12"/>
    <w:qFormat/>
    <w:uiPriority w:val="73"/>
    <w:rPr>
      <w:color w:val="000000"/>
    </w:rPr>
    <w:tblPr>
      <w:tblBorders>
        <w:insideH w:val="single" w:color="FFFFFF" w:sz="4" w:space="0"/>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246">
    <w:name w:val="Colorful Grid Accent 4"/>
    <w:basedOn w:val="12"/>
    <w:qFormat/>
    <w:uiPriority w:val="73"/>
    <w:rPr>
      <w:color w:val="000000"/>
    </w:rPr>
    <w:tblPr>
      <w:tblBorders>
        <w:insideH w:val="single" w:color="FFFFFF" w:sz="4" w:space="0"/>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247">
    <w:name w:val="Colorful Grid Accent 5"/>
    <w:basedOn w:val="12"/>
    <w:qFormat/>
    <w:uiPriority w:val="73"/>
    <w:rPr>
      <w:color w:val="000000"/>
    </w:rPr>
    <w:tblPr>
      <w:tblBorders>
        <w:insideH w:val="single" w:color="FFFFFF" w:sz="4" w:space="0"/>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248">
    <w:name w:val="Colorful Grid Accent 6"/>
    <w:basedOn w:val="12"/>
    <w:qFormat/>
    <w:uiPriority w:val="73"/>
    <w:rPr>
      <w:color w:val="000000"/>
    </w:rPr>
    <w:tblPr>
      <w:tblBorders>
        <w:insideH w:val="single" w:color="FFFFFF" w:sz="4" w:space="0"/>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customStyle="1" w:styleId="249">
    <w:name w:val="Heading 1 Char"/>
    <w:link w:val="2"/>
    <w:qFormat/>
    <w:uiPriority w:val="9"/>
    <w:rPr>
      <w:rFonts w:hint="default" w:eastAsia="Times New Roman" w:cs="Times New Roman" w:asciiTheme="minorAscii" w:hAnsiTheme="minorAscii"/>
      <w:b/>
      <w:bCs/>
      <w:color w:val="221F1F"/>
      <w:sz w:val="24"/>
      <w:szCs w:val="24"/>
      <w:lang w:val="en-US" w:eastAsia="en-US" w:bidi="ar-SA"/>
    </w:rPr>
  </w:style>
  <w:style w:type="paragraph" w:customStyle="1" w:styleId="250">
    <w:name w:val="WPSOffice手动目录 1"/>
    <w:qFormat/>
    <w:uiPriority w:val="0"/>
    <w:pPr>
      <w:ind w:leftChars="0"/>
    </w:pPr>
    <w:rPr>
      <w:rFonts w:ascii="Times New Roman" w:hAnsi="Times New Roman" w:eastAsia="SimSun"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11</Pages>
  <Words>2556</Words>
  <Characters>15803</Characters>
  <Lines>0</Lines>
  <Paragraphs>0</Paragraphs>
  <TotalTime>35</TotalTime>
  <ScaleCrop>false</ScaleCrop>
  <LinksUpToDate>false</LinksUpToDate>
  <CharactersWithSpaces>18362</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2026-02-13T05:52:00Z</dcterms:created>
  <dc:creator>naila</dc:creator>
  <cp:lastModifiedBy>naela</cp:lastModifiedBy>
  <dcterms:modified xsi:type="dcterms:W3CDTF">2026-02-19T21:23:41Z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9DF71A4B351B42DAB5BDA190C41F1F0F_13</vt:lpwstr>
  </property>
</Properties>
</file>