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FB41F" w14:textId="77777777" w:rsidR="0019354B" w:rsidRDefault="00AA6513">
      <w:pPr>
        <w:pStyle w:val="Title"/>
      </w:pPr>
      <w:r>
        <w:t>Data Handling and Business Intelligence</w:t>
      </w:r>
    </w:p>
    <w:p w14:paraId="4A6EBB4B" w14:textId="77777777" w:rsidR="001D3608" w:rsidRDefault="001D3608" w:rsidP="001D3608">
      <w:r>
        <w:t xml:space="preserve"> </w:t>
      </w:r>
    </w:p>
    <w:p w14:paraId="6B21BC3A" w14:textId="07D336E4" w:rsidR="001D3608" w:rsidRPr="001D3608" w:rsidRDefault="001D3608" w:rsidP="001D3608">
      <w:pPr>
        <w:rPr>
          <w:b/>
          <w:bCs/>
          <w:i/>
          <w:iCs/>
          <w:sz w:val="28"/>
          <w:szCs w:val="28"/>
        </w:rPr>
      </w:pPr>
      <w:r>
        <w:t xml:space="preserve">                                                </w:t>
      </w:r>
      <w:r w:rsidR="00AA6513" w:rsidRPr="001D3608">
        <w:rPr>
          <w:b/>
          <w:bCs/>
          <w:i/>
          <w:iCs/>
          <w:sz w:val="28"/>
          <w:szCs w:val="28"/>
        </w:rPr>
        <w:t>Component 2</w:t>
      </w:r>
      <w:r w:rsidRPr="001D3608">
        <w:rPr>
          <w:b/>
          <w:bCs/>
          <w:i/>
          <w:iCs/>
          <w:sz w:val="28"/>
          <w:szCs w:val="28"/>
        </w:rPr>
        <w:t>: Coursework</w:t>
      </w:r>
    </w:p>
    <w:p w14:paraId="52428175" w14:textId="77777777" w:rsidR="001D3608" w:rsidRDefault="001D3608">
      <w:pPr>
        <w:rPr>
          <w:rFonts w:ascii="Abadi" w:hAnsi="Abadi"/>
          <w:b/>
          <w:bCs/>
          <w:i/>
          <w:iCs/>
          <w:sz w:val="32"/>
          <w:szCs w:val="32"/>
        </w:rPr>
      </w:pPr>
      <w:r>
        <w:rPr>
          <w:rFonts w:ascii="Abadi" w:hAnsi="Abadi"/>
          <w:b/>
          <w:bCs/>
          <w:i/>
          <w:iCs/>
          <w:sz w:val="32"/>
          <w:szCs w:val="32"/>
        </w:rPr>
        <w:t xml:space="preserve">                        </w:t>
      </w:r>
    </w:p>
    <w:p w14:paraId="40E564E5" w14:textId="039D3D30" w:rsidR="0019354B" w:rsidRPr="001D3608" w:rsidRDefault="001D3608">
      <w:pPr>
        <w:rPr>
          <w:rFonts w:ascii="Abadi" w:hAnsi="Abadi"/>
          <w:sz w:val="36"/>
          <w:szCs w:val="36"/>
        </w:rPr>
      </w:pPr>
      <w:r>
        <w:rPr>
          <w:rFonts w:ascii="Abadi" w:hAnsi="Abadi"/>
          <w:b/>
          <w:bCs/>
          <w:i/>
          <w:iCs/>
          <w:sz w:val="32"/>
          <w:szCs w:val="32"/>
        </w:rPr>
        <w:t xml:space="preserve">                                    </w:t>
      </w:r>
      <w:r w:rsidRPr="001D3608">
        <w:rPr>
          <w:rFonts w:ascii="Abadi" w:hAnsi="Abadi"/>
          <w:b/>
          <w:bCs/>
          <w:i/>
          <w:iCs/>
          <w:sz w:val="32"/>
          <w:szCs w:val="32"/>
        </w:rPr>
        <w:t>LIPOVANU SIMONA DIANA-2312374</w:t>
      </w:r>
      <w:r w:rsidR="00AA6513" w:rsidRPr="001D3608">
        <w:rPr>
          <w:b/>
          <w:bCs/>
          <w:i/>
          <w:iCs/>
        </w:rPr>
        <w:br w:type="page"/>
      </w:r>
      <w:r w:rsidRPr="001D3608">
        <w:rPr>
          <w:b/>
          <w:bCs/>
          <w:i/>
          <w:iCs/>
        </w:rPr>
        <w:lastRenderedPageBreak/>
        <w:t xml:space="preserve"> </w:t>
      </w:r>
    </w:p>
    <w:p w14:paraId="3B5C81A7" w14:textId="77777777" w:rsidR="0019354B" w:rsidRDefault="00AA6513">
      <w:pPr>
        <w:keepNext/>
        <w:keepLines/>
        <w:pBdr>
          <w:top w:val="nil"/>
          <w:left w:val="nil"/>
          <w:bottom w:val="nil"/>
          <w:right w:val="nil"/>
          <w:between w:val="nil"/>
        </w:pBdr>
        <w:spacing w:before="240" w:line="259" w:lineRule="auto"/>
        <w:jc w:val="center"/>
        <w:rPr>
          <w:b/>
          <w:bCs/>
        </w:rPr>
      </w:pPr>
      <w:r>
        <w:rPr>
          <w:b/>
          <w:bCs/>
        </w:rPr>
        <w:t>Table of Contents</w:t>
      </w:r>
    </w:p>
    <w:sdt>
      <w:sdtPr>
        <w:id w:val="22491662"/>
        <w:docPartObj>
          <w:docPartGallery w:val="Table of Contents"/>
          <w:docPartUnique/>
        </w:docPartObj>
      </w:sdtPr>
      <w:sdtEndPr/>
      <w:sdtContent>
        <w:p w14:paraId="66E6C30D"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r>
            <w:fldChar w:fldCharType="begin"/>
          </w:r>
          <w:r>
            <w:instrText xml:space="preserve"> TOC \h \u \z \t "Heading 1,1,Heading 2,2,Heading 3,3,"</w:instrText>
          </w:r>
          <w:r>
            <w:fldChar w:fldCharType="separate"/>
          </w:r>
          <w:hyperlink w:anchor="_heading=h.gfpkxefgmb9b">
            <w:r>
              <w:t>Introduction</w:t>
            </w:r>
            <w:r>
              <w:tab/>
              <w:t>3</w:t>
            </w:r>
          </w:hyperlink>
        </w:p>
        <w:p w14:paraId="3DD5AC54" w14:textId="77777777" w:rsidR="0019354B" w:rsidRDefault="00AA6513">
          <w:pPr>
            <w:pBdr>
              <w:top w:val="nil"/>
              <w:left w:val="nil"/>
              <w:bottom w:val="nil"/>
              <w:right w:val="nil"/>
              <w:between w:val="nil"/>
            </w:pBdr>
            <w:tabs>
              <w:tab w:val="right" w:leader="dot" w:pos="9350"/>
            </w:tabs>
            <w:spacing w:after="100"/>
            <w:ind w:left="240"/>
            <w:rPr>
              <w:rFonts w:ascii="Cambria" w:eastAsia="Cambria" w:hAnsi="Cambria" w:cs="Cambria"/>
            </w:rPr>
          </w:pPr>
          <w:hyperlink w:anchor="_heading=h.7vb78lhby0dg">
            <w:r>
              <w:t>Aim</w:t>
            </w:r>
            <w:r>
              <w:tab/>
              <w:t>3</w:t>
            </w:r>
          </w:hyperlink>
        </w:p>
        <w:p w14:paraId="4940EDDA" w14:textId="77777777" w:rsidR="0019354B" w:rsidRDefault="00AA6513">
          <w:pPr>
            <w:pBdr>
              <w:top w:val="nil"/>
              <w:left w:val="nil"/>
              <w:bottom w:val="nil"/>
              <w:right w:val="nil"/>
              <w:between w:val="nil"/>
            </w:pBdr>
            <w:tabs>
              <w:tab w:val="right" w:leader="dot" w:pos="9350"/>
            </w:tabs>
            <w:spacing w:after="100"/>
            <w:ind w:left="240"/>
            <w:rPr>
              <w:rFonts w:ascii="Cambria" w:eastAsia="Cambria" w:hAnsi="Cambria" w:cs="Cambria"/>
            </w:rPr>
          </w:pPr>
          <w:hyperlink w:anchor="_heading=h.yz6r5j7d1sw">
            <w:r>
              <w:t>Objectives</w:t>
            </w:r>
            <w:r>
              <w:tab/>
              <w:t>3</w:t>
            </w:r>
          </w:hyperlink>
        </w:p>
        <w:p w14:paraId="5AF1AE25"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sfpu9bi955zk">
            <w:r>
              <w:t>Data Cleaning and Preparation</w:t>
            </w:r>
            <w:r>
              <w:tab/>
              <w:t>4</w:t>
            </w:r>
          </w:hyperlink>
        </w:p>
        <w:p w14:paraId="04B29524"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6oth7qkev114">
            <w:r>
              <w:t>Descriptive Statistics and Summary</w:t>
            </w:r>
            <w:r>
              <w:tab/>
              <w:t>7</w:t>
            </w:r>
          </w:hyperlink>
        </w:p>
        <w:p w14:paraId="5210356F"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7pffy7dwtabp">
            <w:r>
              <w:t>Trend Analysis and Visualisation</w:t>
            </w:r>
            <w:r>
              <w:tab/>
              <w:t>9</w:t>
            </w:r>
          </w:hyperlink>
        </w:p>
        <w:p w14:paraId="52DEB55F"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6a67aalln0os">
            <w:r>
              <w:t>Statistical Analysis using SPSS</w:t>
            </w:r>
            <w:r>
              <w:tab/>
              <w:t>12</w:t>
            </w:r>
          </w:hyperlink>
        </w:p>
        <w:p w14:paraId="44E0D361"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v5fg9yiuac11">
            <w:r>
              <w:t>Insights and Recommendations</w:t>
            </w:r>
            <w:r>
              <w:tab/>
              <w:t>15</w:t>
            </w:r>
          </w:hyperlink>
        </w:p>
        <w:p w14:paraId="001A103A" w14:textId="77777777" w:rsidR="0019354B" w:rsidRDefault="00AA6513">
          <w:pPr>
            <w:pBdr>
              <w:top w:val="nil"/>
              <w:left w:val="nil"/>
              <w:bottom w:val="nil"/>
              <w:right w:val="nil"/>
              <w:between w:val="nil"/>
            </w:pBdr>
            <w:tabs>
              <w:tab w:val="right" w:leader="dot" w:pos="9350"/>
            </w:tabs>
            <w:spacing w:after="100"/>
            <w:ind w:left="240"/>
            <w:rPr>
              <w:rFonts w:ascii="Cambria" w:eastAsia="Cambria" w:hAnsi="Cambria" w:cs="Cambria"/>
            </w:rPr>
          </w:pPr>
          <w:hyperlink w:anchor="_heading=h.4v6rzbx8gwnz">
            <w:r>
              <w:t>Key Findings</w:t>
            </w:r>
            <w:r>
              <w:tab/>
              <w:t>15</w:t>
            </w:r>
          </w:hyperlink>
        </w:p>
        <w:p w14:paraId="02ED2856" w14:textId="77777777" w:rsidR="0019354B" w:rsidRDefault="00AA6513">
          <w:pPr>
            <w:pBdr>
              <w:top w:val="nil"/>
              <w:left w:val="nil"/>
              <w:bottom w:val="nil"/>
              <w:right w:val="nil"/>
              <w:between w:val="nil"/>
            </w:pBdr>
            <w:tabs>
              <w:tab w:val="right" w:leader="dot" w:pos="9350"/>
            </w:tabs>
            <w:spacing w:after="100"/>
            <w:ind w:left="240"/>
            <w:rPr>
              <w:rFonts w:ascii="Cambria" w:eastAsia="Cambria" w:hAnsi="Cambria" w:cs="Cambria"/>
            </w:rPr>
          </w:pPr>
          <w:hyperlink w:anchor="_heading=h.c2o52fe5yxyb">
            <w:r>
              <w:t>Recommendations</w:t>
            </w:r>
            <w:r>
              <w:tab/>
              <w:t>15</w:t>
            </w:r>
          </w:hyperlink>
        </w:p>
        <w:p w14:paraId="5F31259C" w14:textId="77777777" w:rsidR="0019354B" w:rsidRDefault="00AA6513">
          <w:pPr>
            <w:pBdr>
              <w:top w:val="nil"/>
              <w:left w:val="nil"/>
              <w:bottom w:val="nil"/>
              <w:right w:val="nil"/>
              <w:between w:val="nil"/>
            </w:pBdr>
            <w:tabs>
              <w:tab w:val="right" w:leader="dot" w:pos="9350"/>
            </w:tabs>
            <w:spacing w:after="100"/>
            <w:ind w:left="240"/>
            <w:rPr>
              <w:rFonts w:ascii="Cambria" w:eastAsia="Cambria" w:hAnsi="Cambria" w:cs="Cambria"/>
            </w:rPr>
          </w:pPr>
          <w:hyperlink w:anchor="_heading=h.rp7ygrlm3n89">
            <w:r>
              <w:t>Limitations of the Research</w:t>
            </w:r>
            <w:r>
              <w:tab/>
              <w:t>16</w:t>
            </w:r>
          </w:hyperlink>
        </w:p>
        <w:p w14:paraId="7B7CCCFD" w14:textId="77777777" w:rsidR="0019354B" w:rsidRDefault="00AA6513">
          <w:pPr>
            <w:pBdr>
              <w:top w:val="nil"/>
              <w:left w:val="nil"/>
              <w:bottom w:val="nil"/>
              <w:right w:val="nil"/>
              <w:between w:val="nil"/>
            </w:pBdr>
            <w:tabs>
              <w:tab w:val="right" w:leader="dot" w:pos="9350"/>
            </w:tabs>
            <w:spacing w:after="100"/>
            <w:rPr>
              <w:rFonts w:ascii="Cambria" w:eastAsia="Cambria" w:hAnsi="Cambria" w:cs="Cambria"/>
            </w:rPr>
          </w:pPr>
          <w:hyperlink w:anchor="_heading=h.ndqdflkb8qw">
            <w:r>
              <w:t>Reference</w:t>
            </w:r>
            <w:r>
              <w:tab/>
              <w:t>17</w:t>
            </w:r>
          </w:hyperlink>
        </w:p>
        <w:p w14:paraId="7DD1056F" w14:textId="77777777" w:rsidR="0019354B" w:rsidRDefault="00AA6513">
          <w:r>
            <w:fldChar w:fldCharType="end"/>
          </w:r>
        </w:p>
      </w:sdtContent>
    </w:sdt>
    <w:p w14:paraId="56CA7985" w14:textId="77777777" w:rsidR="0019354B" w:rsidRDefault="00AA6513">
      <w:pPr>
        <w:rPr>
          <w:b/>
          <w:bCs/>
        </w:rPr>
      </w:pPr>
      <w:r>
        <w:br w:type="page"/>
      </w:r>
    </w:p>
    <w:p w14:paraId="30A4C972" w14:textId="77777777" w:rsidR="0019354B" w:rsidRDefault="00AA6513">
      <w:pPr>
        <w:pStyle w:val="Heading1"/>
      </w:pPr>
      <w:bookmarkStart w:id="0" w:name="_heading=h.gfpkxefgmb9b" w:colFirst="0" w:colLast="0"/>
      <w:bookmarkEnd w:id="0"/>
      <w:r>
        <w:lastRenderedPageBreak/>
        <w:t>Introduction</w:t>
      </w:r>
    </w:p>
    <w:p w14:paraId="3CD0E3FF" w14:textId="77777777" w:rsidR="0019354B" w:rsidRDefault="00AA6513">
      <w:r>
        <w:t>Business ‍ ‌​‍​‌‍​‍‌​‍​‌‍​‍‌</w:t>
      </w:r>
      <w:r>
        <w:t xml:space="preserve"> intelligence (BI) analysts transform unstructured raw data into valuable information that </w:t>
      </w:r>
      <w:r>
        <w:t>helps</w:t>
      </w:r>
      <w:r>
        <w:t xml:space="preserve"> the upper management of any business to make strategic decisions. BI tools enable users to open different kinds of data, such as empirical and current, third-party and in-house, semi structured data, and unstructured data from external platforms. In this study, the Letterbox Movie Classification Dataset has been used, which is an extensive account containing data for 9687 movies, gathered from well-known movie r</w:t>
      </w:r>
      <w:r>
        <w:t>ating and review platform, Letterboxd. This dataset provides a robust opportunity of analysing attributes of movies, by providing variables like titles, directors, genres, ratings, runtime, language, and studios. Also, user engagement metrics are provided as well for enhancing services across platforms, such as watches, likes, and list appearances. This acts as a rich source for data scientists, machine learning professionals, and analysts with the intention to investigate movie popularity, genre trends, au</w:t>
      </w:r>
      <w:r>
        <w:t xml:space="preserve">dience behaviour, and predictive modelling for ratings or genre.  </w:t>
      </w:r>
    </w:p>
    <w:p w14:paraId="34C76F5A" w14:textId="77777777" w:rsidR="0019354B" w:rsidRDefault="00AA6513">
      <w:pPr>
        <w:pStyle w:val="Heading2"/>
      </w:pPr>
      <w:bookmarkStart w:id="1" w:name="_heading=h.7vb78lhby0dg" w:colFirst="0" w:colLast="0"/>
      <w:bookmarkEnd w:id="1"/>
      <w:r>
        <w:t>Aim</w:t>
      </w:r>
    </w:p>
    <w:p w14:paraId="62078EA2" w14:textId="77777777" w:rsidR="0019354B" w:rsidRDefault="00AA6513">
      <w:r>
        <w:t>The purpose here is to investigate the predictors determining the popularity and ratings of a movie using the Letterbox Movie Classification dataset using systematic data cleaning and analysis procedures. The project entails the steps employed towards data cleaning and presenting statistical evidence of relationships between film attributes such as genre, language, runtime, fans, likes and watches, and outcome variables like ratings and popularity.</w:t>
      </w:r>
    </w:p>
    <w:p w14:paraId="56F7CCDE" w14:textId="77777777" w:rsidR="0019354B" w:rsidRDefault="00AA6513">
      <w:pPr>
        <w:pStyle w:val="Heading2"/>
      </w:pPr>
      <w:bookmarkStart w:id="2" w:name="_heading=h.yz6r5j7d1sw" w:colFirst="0" w:colLast="0"/>
      <w:bookmarkEnd w:id="2"/>
      <w:r>
        <w:t>Objectives</w:t>
      </w:r>
    </w:p>
    <w:p w14:paraId="7B7B4FB0" w14:textId="77777777" w:rsidR="0019354B" w:rsidRDefault="00AA6513">
      <w:pPr>
        <w:numPr>
          <w:ilvl w:val="0"/>
          <w:numId w:val="1"/>
        </w:numPr>
        <w:pBdr>
          <w:top w:val="nil"/>
          <w:left w:val="nil"/>
          <w:bottom w:val="nil"/>
          <w:right w:val="nil"/>
          <w:between w:val="nil"/>
        </w:pBdr>
      </w:pPr>
      <w:r>
        <w:t xml:space="preserve">To clean and standardise the raw dataset by handling data inconsistencies and formatting errors and recording the transformations to make the data ready for analysis. </w:t>
      </w:r>
    </w:p>
    <w:p w14:paraId="44AD1A7C" w14:textId="77777777" w:rsidR="0019354B" w:rsidRDefault="00AA6513">
      <w:pPr>
        <w:numPr>
          <w:ilvl w:val="0"/>
          <w:numId w:val="1"/>
        </w:numPr>
        <w:pBdr>
          <w:top w:val="nil"/>
          <w:left w:val="nil"/>
          <w:bottom w:val="nil"/>
          <w:right w:val="nil"/>
          <w:between w:val="nil"/>
        </w:pBdr>
      </w:pPr>
      <w:r>
        <w:t xml:space="preserve">To compute the central tendencies (mean, median, mode) and measures of dispersions (standard deviation, variance, range) for the variables of the Letterbox Movie Classification dataset. </w:t>
      </w:r>
    </w:p>
    <w:p w14:paraId="3FDDD127" w14:textId="77777777" w:rsidR="0019354B" w:rsidRDefault="00AA6513">
      <w:pPr>
        <w:numPr>
          <w:ilvl w:val="0"/>
          <w:numId w:val="1"/>
        </w:numPr>
        <w:pBdr>
          <w:top w:val="nil"/>
          <w:left w:val="nil"/>
          <w:bottom w:val="nil"/>
          <w:right w:val="nil"/>
          <w:between w:val="nil"/>
        </w:pBdr>
      </w:pPr>
      <w:r>
        <w:lastRenderedPageBreak/>
        <w:t xml:space="preserve">To visualise patterns across genres and languages, such as average ratings by language of the film, using bar charts, scatter plots, line charts and pie charts. </w:t>
      </w:r>
    </w:p>
    <w:p w14:paraId="3BAD914C" w14:textId="77777777" w:rsidR="0019354B" w:rsidRDefault="00AA6513">
      <w:pPr>
        <w:numPr>
          <w:ilvl w:val="0"/>
          <w:numId w:val="1"/>
        </w:numPr>
        <w:pBdr>
          <w:top w:val="nil"/>
          <w:left w:val="nil"/>
          <w:bottom w:val="nil"/>
          <w:right w:val="nil"/>
          <w:between w:val="nil"/>
        </w:pBdr>
      </w:pPr>
      <w:r>
        <w:t>To perform inferential statistics using IBM SPSS for testing hypotheses and studying relationships between user engagement and outcome variables of the Letterbox Movie Classification dataset.</w:t>
      </w:r>
    </w:p>
    <w:p w14:paraId="0CABD912" w14:textId="77777777" w:rsidR="0019354B" w:rsidRDefault="00AA6513">
      <w:pPr>
        <w:numPr>
          <w:ilvl w:val="0"/>
          <w:numId w:val="1"/>
        </w:numPr>
        <w:pBdr>
          <w:top w:val="nil"/>
          <w:left w:val="nil"/>
          <w:bottom w:val="nil"/>
          <w:right w:val="nil"/>
          <w:between w:val="nil"/>
        </w:pBdr>
      </w:pPr>
      <w:r>
        <w:t xml:space="preserve">To translate the results obtained from statistical analysis into pragmatic recommendations and discussing the overall limitations of the study. </w:t>
      </w:r>
    </w:p>
    <w:p w14:paraId="37B32D74" w14:textId="77777777" w:rsidR="0019354B" w:rsidRDefault="00AA6513">
      <w:pPr>
        <w:pStyle w:val="Heading1"/>
      </w:pPr>
      <w:bookmarkStart w:id="3" w:name="_heading=h.sfpu9bi955zk" w:colFirst="0" w:colLast="0"/>
      <w:bookmarkEnd w:id="3"/>
      <w:r>
        <w:t>Data Cleaning and Preparation</w:t>
      </w:r>
    </w:p>
    <w:p w14:paraId="6FE39188" w14:textId="77777777" w:rsidR="0019354B" w:rsidRDefault="00AA6513">
      <w:r>
        <w:t>Data</w:t>
      </w:r>
      <w:r>
        <w:t>​‍​‌‍​‍‌​‍​‌‍​‍‌</w:t>
      </w:r>
      <w:r>
        <w:t xml:space="preserve"> preprocessing is the method that deals with the filtering of valuable data which is buried under noise and other inconsistencies. This process helps to provide a foundation for further data analysis. The primary reason </w:t>
      </w:r>
      <w:r>
        <w:t>for data</w:t>
      </w:r>
      <w:r>
        <w:t xml:space="preserve"> preprocessing is to ensure that the data sources are relevant to the reliability target based on the analysis requirements, including the verification of data legality and producing core data for analysis (Science Direct, 2022). Data preprocessing contains processes </w:t>
      </w:r>
      <w:r>
        <w:t xml:space="preserve">like noise filtering, data classification, and data evaluation. Data Cleaning is the method of finding and fixing errors in the dataset and this also includes proper treatment of missing data, removal of duplicated data, and rectifying the data inconsistencies such as inaccuracies and outliers to develop an accurate and </w:t>
      </w:r>
      <w:r>
        <w:t>​‍​‌‍​‍‌​‍​‌‍​‍‌</w:t>
      </w:r>
      <w:r>
        <w:t>reliable dataset.</w:t>
      </w:r>
    </w:p>
    <w:p w14:paraId="0852F8CF" w14:textId="77777777" w:rsidR="0019354B" w:rsidRDefault="00AA6513">
      <w:pPr>
        <w:jc w:val="center"/>
      </w:pPr>
      <w:r>
        <w:rPr>
          <w:noProof/>
        </w:rPr>
        <w:drawing>
          <wp:inline distT="0" distB="0" distL="0" distR="0" wp14:anchorId="22E1C67E" wp14:editId="4A88930F">
            <wp:extent cx="5943600" cy="2454275"/>
            <wp:effectExtent l="0" t="0" r="0" b="0"/>
            <wp:docPr id="208098623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943600" cy="2454275"/>
                    </a:xfrm>
                    <a:prstGeom prst="rect">
                      <a:avLst/>
                    </a:prstGeom>
                    <a:ln/>
                  </pic:spPr>
                </pic:pic>
              </a:graphicData>
            </a:graphic>
          </wp:inline>
        </w:drawing>
      </w:r>
    </w:p>
    <w:p w14:paraId="721FCDFA" w14:textId="77777777" w:rsidR="0019354B" w:rsidRDefault="00AA6513">
      <w:pPr>
        <w:jc w:val="center"/>
        <w:rPr>
          <w:b/>
          <w:bCs/>
        </w:rPr>
      </w:pPr>
      <w:r>
        <w:rPr>
          <w:b/>
          <w:bCs/>
        </w:rPr>
        <w:t xml:space="preserve">Figure 1: Data validation error </w:t>
      </w:r>
    </w:p>
    <w:p w14:paraId="492DD32D" w14:textId="77777777" w:rsidR="0019354B" w:rsidRDefault="00AA6513">
      <w:pPr>
        <w:jc w:val="center"/>
        <w:rPr>
          <w:b/>
          <w:bCs/>
        </w:rPr>
      </w:pPr>
      <w:r>
        <w:rPr>
          <w:b/>
          <w:bCs/>
          <w:noProof/>
        </w:rPr>
        <w:lastRenderedPageBreak/>
        <w:drawing>
          <wp:inline distT="0" distB="0" distL="0" distR="0" wp14:anchorId="747E84A2" wp14:editId="34B3210E">
            <wp:extent cx="2440541" cy="3207376"/>
            <wp:effectExtent l="0" t="0" r="0" b="0"/>
            <wp:docPr id="208098623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2440541" cy="3207376"/>
                    </a:xfrm>
                    <a:prstGeom prst="rect">
                      <a:avLst/>
                    </a:prstGeom>
                    <a:ln/>
                  </pic:spPr>
                </pic:pic>
              </a:graphicData>
            </a:graphic>
          </wp:inline>
        </w:drawing>
      </w:r>
    </w:p>
    <w:p w14:paraId="7E0B39CA" w14:textId="77777777" w:rsidR="0019354B" w:rsidRDefault="00AA6513">
      <w:pPr>
        <w:jc w:val="center"/>
        <w:rPr>
          <w:b/>
          <w:bCs/>
        </w:rPr>
      </w:pPr>
      <w:r>
        <w:rPr>
          <w:b/>
          <w:bCs/>
        </w:rPr>
        <w:t>Figure 2: Selecting the blank rows</w:t>
      </w:r>
    </w:p>
    <w:p w14:paraId="0FB4EF6D" w14:textId="77777777" w:rsidR="0019354B" w:rsidRDefault="00AA6513">
      <w:pPr>
        <w:jc w:val="center"/>
        <w:rPr>
          <w:b/>
          <w:bCs/>
        </w:rPr>
      </w:pPr>
      <w:r>
        <w:rPr>
          <w:b/>
          <w:bCs/>
          <w:noProof/>
        </w:rPr>
        <w:drawing>
          <wp:inline distT="0" distB="0" distL="0" distR="0" wp14:anchorId="5707E6A2" wp14:editId="6527B8CE">
            <wp:extent cx="5943600" cy="2143760"/>
            <wp:effectExtent l="0" t="0" r="0" b="0"/>
            <wp:docPr id="20809862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143760"/>
                    </a:xfrm>
                    <a:prstGeom prst="rect">
                      <a:avLst/>
                    </a:prstGeom>
                    <a:ln/>
                  </pic:spPr>
                </pic:pic>
              </a:graphicData>
            </a:graphic>
          </wp:inline>
        </w:drawing>
      </w:r>
    </w:p>
    <w:p w14:paraId="2B51D196" w14:textId="77777777" w:rsidR="0019354B" w:rsidRDefault="00AA6513">
      <w:pPr>
        <w:jc w:val="center"/>
        <w:rPr>
          <w:b/>
          <w:bCs/>
        </w:rPr>
      </w:pPr>
      <w:r>
        <w:rPr>
          <w:b/>
          <w:bCs/>
        </w:rPr>
        <w:t>Figure 3: Highlighted blank rows in the dataset</w:t>
      </w:r>
    </w:p>
    <w:p w14:paraId="7CE228AD" w14:textId="77777777" w:rsidR="0019354B" w:rsidRDefault="00AA6513">
      <w:pPr>
        <w:jc w:val="center"/>
        <w:rPr>
          <w:b/>
          <w:bCs/>
        </w:rPr>
      </w:pPr>
      <w:r>
        <w:rPr>
          <w:b/>
          <w:bCs/>
          <w:noProof/>
        </w:rPr>
        <w:lastRenderedPageBreak/>
        <w:drawing>
          <wp:inline distT="0" distB="0" distL="0" distR="0" wp14:anchorId="3FE99C84" wp14:editId="00263A17">
            <wp:extent cx="2410161" cy="2400635"/>
            <wp:effectExtent l="0" t="0" r="0" b="0"/>
            <wp:docPr id="20809862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410161" cy="2400635"/>
                    </a:xfrm>
                    <a:prstGeom prst="rect">
                      <a:avLst/>
                    </a:prstGeom>
                    <a:ln/>
                  </pic:spPr>
                </pic:pic>
              </a:graphicData>
            </a:graphic>
          </wp:inline>
        </w:drawing>
      </w:r>
    </w:p>
    <w:p w14:paraId="0B3F761A" w14:textId="77777777" w:rsidR="0019354B" w:rsidRDefault="00AA6513">
      <w:pPr>
        <w:jc w:val="center"/>
        <w:rPr>
          <w:b/>
          <w:bCs/>
        </w:rPr>
      </w:pPr>
      <w:r>
        <w:rPr>
          <w:b/>
          <w:bCs/>
        </w:rPr>
        <w:t>Figure 4: Missing or “Unknown” data in the dataset</w:t>
      </w:r>
    </w:p>
    <w:p w14:paraId="1CA283A9" w14:textId="77777777" w:rsidR="0019354B" w:rsidRDefault="00AA6513">
      <w:pPr>
        <w:jc w:val="center"/>
        <w:rPr>
          <w:b/>
          <w:bCs/>
        </w:rPr>
      </w:pPr>
      <w:r>
        <w:rPr>
          <w:b/>
          <w:bCs/>
          <w:noProof/>
        </w:rPr>
        <w:drawing>
          <wp:inline distT="0" distB="0" distL="0" distR="0" wp14:anchorId="558F386E" wp14:editId="7274B704">
            <wp:extent cx="1695687" cy="1609950"/>
            <wp:effectExtent l="0" t="0" r="0" b="0"/>
            <wp:docPr id="20809862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1695687" cy="1609950"/>
                    </a:xfrm>
                    <a:prstGeom prst="rect">
                      <a:avLst/>
                    </a:prstGeom>
                    <a:ln/>
                  </pic:spPr>
                </pic:pic>
              </a:graphicData>
            </a:graphic>
          </wp:inline>
        </w:drawing>
      </w:r>
    </w:p>
    <w:p w14:paraId="21A1B76C" w14:textId="77777777" w:rsidR="0019354B" w:rsidRDefault="00AA6513">
      <w:pPr>
        <w:jc w:val="center"/>
        <w:rPr>
          <w:b/>
          <w:bCs/>
        </w:rPr>
      </w:pPr>
      <w:r>
        <w:rPr>
          <w:b/>
          <w:bCs/>
        </w:rPr>
        <w:t>Figure 5: Deleting the inconsistent rows</w:t>
      </w:r>
    </w:p>
    <w:p w14:paraId="54067995" w14:textId="77777777" w:rsidR="0019354B" w:rsidRDefault="00AA6513">
      <w:r>
        <w:t xml:space="preserve">An inconsistency that was found once the raw dataset was collected in an unstructured manner was the presence of blank rows in between each row of data. This created a problem for sorting and filtering the variables properly as the data in the consecutive row was not readable. The blank row inconsistency is shown in Figure 1. To address this inconsistency, the “Go to Special” option is selected under the “Find and Replace” option in the Home tab of Microsoft Excel. A separate window pops up </w:t>
      </w:r>
      <w:r>
        <w:t>on the</w:t>
      </w:r>
      <w:r>
        <w:t xml:space="preserve"> screen urging the user to input the special category of cells that must be tracked. The “Blanks” checkbox is selected, and the software highlights the blank rows within the entire dataset as shown in Figure 3. Another inconsistency identified in the dataset is that some cells in the dataset contained the text “unknown”, which could be considered as missing data, as this data is not useful for the analysis. Figure 4 shows the presence of “unknown” cells in the genre column of the dataset. The rows wit</w:t>
      </w:r>
      <w:r>
        <w:t xml:space="preserve">h missing values and blank rows have been deleted from the dataset as shown in Figure 5.  </w:t>
      </w:r>
    </w:p>
    <w:p w14:paraId="177330AF" w14:textId="77777777" w:rsidR="0019354B" w:rsidRDefault="00AA6513">
      <w:pPr>
        <w:pStyle w:val="Heading1"/>
      </w:pPr>
      <w:bookmarkStart w:id="4" w:name="_heading=h.6oth7qkev114" w:colFirst="0" w:colLast="0"/>
      <w:bookmarkEnd w:id="4"/>
      <w:r>
        <w:lastRenderedPageBreak/>
        <w:t>Descriptive Statistics and Summary</w:t>
      </w:r>
    </w:p>
    <w:tbl>
      <w:tblPr>
        <w:tblStyle w:val="a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03"/>
        <w:gridCol w:w="1658"/>
        <w:gridCol w:w="1372"/>
        <w:gridCol w:w="1922"/>
        <w:gridCol w:w="1813"/>
        <w:gridCol w:w="1482"/>
      </w:tblGrid>
      <w:tr w:rsidR="0019354B" w14:paraId="2A64108D" w14:textId="77777777">
        <w:trPr>
          <w:trHeight w:val="255"/>
        </w:trPr>
        <w:tc>
          <w:tcPr>
            <w:tcW w:w="1103" w:type="dxa"/>
          </w:tcPr>
          <w:p w14:paraId="391F5E1A" w14:textId="77777777" w:rsidR="0019354B" w:rsidRDefault="00AA6513">
            <w:pPr>
              <w:spacing w:line="360" w:lineRule="auto"/>
              <w:jc w:val="center"/>
              <w:rPr>
                <w:i/>
                <w:iCs/>
              </w:rPr>
            </w:pPr>
            <w:r>
              <w:rPr>
                <w:i/>
                <w:iCs/>
              </w:rPr>
              <w:t> </w:t>
            </w:r>
          </w:p>
        </w:tc>
        <w:tc>
          <w:tcPr>
            <w:tcW w:w="1658" w:type="dxa"/>
          </w:tcPr>
          <w:p w14:paraId="0369CB97" w14:textId="77777777" w:rsidR="0019354B" w:rsidRDefault="00AA6513">
            <w:pPr>
              <w:spacing w:line="360" w:lineRule="auto"/>
              <w:jc w:val="left"/>
              <w:rPr>
                <w:b/>
                <w:bCs/>
              </w:rPr>
            </w:pPr>
            <w:proofErr w:type="spellStart"/>
            <w:r>
              <w:rPr>
                <w:b/>
                <w:bCs/>
              </w:rPr>
              <w:t>Average_rating</w:t>
            </w:r>
            <w:proofErr w:type="spellEnd"/>
          </w:p>
        </w:tc>
        <w:tc>
          <w:tcPr>
            <w:tcW w:w="1372" w:type="dxa"/>
          </w:tcPr>
          <w:p w14:paraId="0CB3FF8E" w14:textId="77777777" w:rsidR="0019354B" w:rsidRDefault="00AA6513">
            <w:pPr>
              <w:spacing w:line="360" w:lineRule="auto"/>
              <w:jc w:val="left"/>
              <w:rPr>
                <w:b/>
                <w:bCs/>
              </w:rPr>
            </w:pPr>
            <w:r>
              <w:rPr>
                <w:b/>
                <w:bCs/>
              </w:rPr>
              <w:t>Runtime</w:t>
            </w:r>
          </w:p>
        </w:tc>
        <w:tc>
          <w:tcPr>
            <w:tcW w:w="1922" w:type="dxa"/>
          </w:tcPr>
          <w:p w14:paraId="705F97B1" w14:textId="77777777" w:rsidR="0019354B" w:rsidRDefault="00AA6513">
            <w:pPr>
              <w:spacing w:line="360" w:lineRule="auto"/>
              <w:jc w:val="left"/>
              <w:rPr>
                <w:b/>
                <w:bCs/>
              </w:rPr>
            </w:pPr>
            <w:r>
              <w:rPr>
                <w:b/>
                <w:bCs/>
              </w:rPr>
              <w:t>Watches</w:t>
            </w:r>
          </w:p>
        </w:tc>
        <w:tc>
          <w:tcPr>
            <w:tcW w:w="1813" w:type="dxa"/>
          </w:tcPr>
          <w:p w14:paraId="1E4B487B" w14:textId="77777777" w:rsidR="0019354B" w:rsidRDefault="00AA6513">
            <w:pPr>
              <w:spacing w:line="360" w:lineRule="auto"/>
              <w:jc w:val="left"/>
              <w:rPr>
                <w:b/>
                <w:bCs/>
              </w:rPr>
            </w:pPr>
            <w:r>
              <w:rPr>
                <w:b/>
                <w:bCs/>
              </w:rPr>
              <w:t>Likes</w:t>
            </w:r>
          </w:p>
        </w:tc>
        <w:tc>
          <w:tcPr>
            <w:tcW w:w="1482" w:type="dxa"/>
          </w:tcPr>
          <w:p w14:paraId="49284ECE" w14:textId="77777777" w:rsidR="0019354B" w:rsidRDefault="00AA6513">
            <w:pPr>
              <w:spacing w:line="360" w:lineRule="auto"/>
              <w:jc w:val="left"/>
              <w:rPr>
                <w:b/>
                <w:bCs/>
              </w:rPr>
            </w:pPr>
            <w:r>
              <w:rPr>
                <w:b/>
                <w:bCs/>
              </w:rPr>
              <w:t>Fans</w:t>
            </w:r>
          </w:p>
        </w:tc>
      </w:tr>
      <w:tr w:rsidR="0019354B" w14:paraId="14B4A7AE" w14:textId="77777777">
        <w:trPr>
          <w:trHeight w:val="255"/>
        </w:trPr>
        <w:tc>
          <w:tcPr>
            <w:tcW w:w="1103" w:type="dxa"/>
          </w:tcPr>
          <w:p w14:paraId="5BDBB149" w14:textId="77777777" w:rsidR="0019354B" w:rsidRDefault="00AA6513">
            <w:pPr>
              <w:spacing w:line="360" w:lineRule="auto"/>
              <w:jc w:val="left"/>
            </w:pPr>
            <w:r>
              <w:t>Mean</w:t>
            </w:r>
          </w:p>
        </w:tc>
        <w:tc>
          <w:tcPr>
            <w:tcW w:w="1658" w:type="dxa"/>
          </w:tcPr>
          <w:p w14:paraId="162D22FA" w14:textId="77777777" w:rsidR="0019354B" w:rsidRDefault="00AA6513">
            <w:pPr>
              <w:spacing w:line="360" w:lineRule="auto"/>
              <w:jc w:val="right"/>
            </w:pPr>
            <w:r>
              <w:t>3.270</w:t>
            </w:r>
          </w:p>
        </w:tc>
        <w:tc>
          <w:tcPr>
            <w:tcW w:w="1372" w:type="dxa"/>
          </w:tcPr>
          <w:p w14:paraId="5CA3820C" w14:textId="77777777" w:rsidR="0019354B" w:rsidRDefault="00AA6513">
            <w:pPr>
              <w:spacing w:line="360" w:lineRule="auto"/>
              <w:jc w:val="right"/>
            </w:pPr>
            <w:r>
              <w:t>103.866</w:t>
            </w:r>
          </w:p>
        </w:tc>
        <w:tc>
          <w:tcPr>
            <w:tcW w:w="1922" w:type="dxa"/>
          </w:tcPr>
          <w:p w14:paraId="07C0ED2A" w14:textId="77777777" w:rsidR="0019354B" w:rsidRDefault="00AA6513">
            <w:pPr>
              <w:spacing w:line="360" w:lineRule="auto"/>
              <w:jc w:val="right"/>
            </w:pPr>
            <w:r>
              <w:t>175609.147</w:t>
            </w:r>
          </w:p>
        </w:tc>
        <w:tc>
          <w:tcPr>
            <w:tcW w:w="1813" w:type="dxa"/>
          </w:tcPr>
          <w:p w14:paraId="0F571FD4" w14:textId="77777777" w:rsidR="0019354B" w:rsidRDefault="00AA6513">
            <w:pPr>
              <w:spacing w:line="360" w:lineRule="auto"/>
              <w:jc w:val="right"/>
            </w:pPr>
            <w:r>
              <w:t>45098.554</w:t>
            </w:r>
          </w:p>
        </w:tc>
        <w:tc>
          <w:tcPr>
            <w:tcW w:w="1482" w:type="dxa"/>
          </w:tcPr>
          <w:p w14:paraId="1C6CCB01" w14:textId="77777777" w:rsidR="0019354B" w:rsidRDefault="00AA6513">
            <w:pPr>
              <w:spacing w:line="360" w:lineRule="auto"/>
              <w:jc w:val="right"/>
            </w:pPr>
            <w:r>
              <w:t>1705.483</w:t>
            </w:r>
          </w:p>
        </w:tc>
      </w:tr>
      <w:tr w:rsidR="0019354B" w14:paraId="28BE6DF0" w14:textId="77777777">
        <w:trPr>
          <w:trHeight w:val="510"/>
        </w:trPr>
        <w:tc>
          <w:tcPr>
            <w:tcW w:w="1103" w:type="dxa"/>
          </w:tcPr>
          <w:p w14:paraId="7191682B" w14:textId="77777777" w:rsidR="0019354B" w:rsidRDefault="00AA6513">
            <w:pPr>
              <w:spacing w:line="360" w:lineRule="auto"/>
              <w:jc w:val="left"/>
            </w:pPr>
            <w:r>
              <w:t>Standard Error</w:t>
            </w:r>
          </w:p>
        </w:tc>
        <w:tc>
          <w:tcPr>
            <w:tcW w:w="1658" w:type="dxa"/>
          </w:tcPr>
          <w:p w14:paraId="72562F08" w14:textId="77777777" w:rsidR="0019354B" w:rsidRDefault="00AA6513">
            <w:pPr>
              <w:spacing w:line="360" w:lineRule="auto"/>
              <w:jc w:val="right"/>
            </w:pPr>
            <w:r>
              <w:t>0.005</w:t>
            </w:r>
          </w:p>
        </w:tc>
        <w:tc>
          <w:tcPr>
            <w:tcW w:w="1372" w:type="dxa"/>
          </w:tcPr>
          <w:p w14:paraId="6F573805" w14:textId="77777777" w:rsidR="0019354B" w:rsidRDefault="00AA6513">
            <w:pPr>
              <w:spacing w:line="360" w:lineRule="auto"/>
              <w:jc w:val="right"/>
            </w:pPr>
            <w:r>
              <w:t>0.382</w:t>
            </w:r>
          </w:p>
        </w:tc>
        <w:tc>
          <w:tcPr>
            <w:tcW w:w="1922" w:type="dxa"/>
          </w:tcPr>
          <w:p w14:paraId="000D0A3C" w14:textId="77777777" w:rsidR="0019354B" w:rsidRDefault="00AA6513">
            <w:pPr>
              <w:spacing w:line="360" w:lineRule="auto"/>
              <w:jc w:val="right"/>
            </w:pPr>
            <w:r>
              <w:t>4724.040</w:t>
            </w:r>
          </w:p>
        </w:tc>
        <w:tc>
          <w:tcPr>
            <w:tcW w:w="1813" w:type="dxa"/>
          </w:tcPr>
          <w:p w14:paraId="0F4E615D" w14:textId="77777777" w:rsidR="0019354B" w:rsidRDefault="00AA6513">
            <w:pPr>
              <w:spacing w:line="360" w:lineRule="auto"/>
              <w:jc w:val="right"/>
            </w:pPr>
            <w:r>
              <w:t>1562.408</w:t>
            </w:r>
          </w:p>
        </w:tc>
        <w:tc>
          <w:tcPr>
            <w:tcW w:w="1482" w:type="dxa"/>
          </w:tcPr>
          <w:p w14:paraId="4CF9DDCA" w14:textId="77777777" w:rsidR="0019354B" w:rsidRDefault="00AA6513">
            <w:pPr>
              <w:spacing w:line="360" w:lineRule="auto"/>
              <w:jc w:val="right"/>
            </w:pPr>
            <w:r>
              <w:t>96.680</w:t>
            </w:r>
          </w:p>
        </w:tc>
      </w:tr>
      <w:tr w:rsidR="0019354B" w14:paraId="2A6B3636" w14:textId="77777777">
        <w:trPr>
          <w:trHeight w:val="255"/>
        </w:trPr>
        <w:tc>
          <w:tcPr>
            <w:tcW w:w="1103" w:type="dxa"/>
          </w:tcPr>
          <w:p w14:paraId="2C8C5280" w14:textId="77777777" w:rsidR="0019354B" w:rsidRDefault="00AA6513">
            <w:pPr>
              <w:spacing w:line="360" w:lineRule="auto"/>
              <w:jc w:val="left"/>
            </w:pPr>
            <w:r>
              <w:t>Median</w:t>
            </w:r>
          </w:p>
        </w:tc>
        <w:tc>
          <w:tcPr>
            <w:tcW w:w="1658" w:type="dxa"/>
          </w:tcPr>
          <w:p w14:paraId="1E45C8D3" w14:textId="77777777" w:rsidR="0019354B" w:rsidRDefault="00AA6513">
            <w:pPr>
              <w:spacing w:line="360" w:lineRule="auto"/>
              <w:jc w:val="right"/>
            </w:pPr>
            <w:r>
              <w:t>3.270</w:t>
            </w:r>
          </w:p>
        </w:tc>
        <w:tc>
          <w:tcPr>
            <w:tcW w:w="1372" w:type="dxa"/>
          </w:tcPr>
          <w:p w14:paraId="763615B3" w14:textId="77777777" w:rsidR="0019354B" w:rsidRDefault="00AA6513">
            <w:pPr>
              <w:spacing w:line="360" w:lineRule="auto"/>
              <w:jc w:val="right"/>
            </w:pPr>
            <w:r>
              <w:t>100.000</w:t>
            </w:r>
          </w:p>
        </w:tc>
        <w:tc>
          <w:tcPr>
            <w:tcW w:w="1922" w:type="dxa"/>
          </w:tcPr>
          <w:p w14:paraId="13EB6612" w14:textId="77777777" w:rsidR="0019354B" w:rsidRDefault="00AA6513">
            <w:pPr>
              <w:spacing w:line="360" w:lineRule="auto"/>
              <w:jc w:val="right"/>
            </w:pPr>
            <w:r>
              <w:t>20785.000</w:t>
            </w:r>
          </w:p>
        </w:tc>
        <w:tc>
          <w:tcPr>
            <w:tcW w:w="1813" w:type="dxa"/>
          </w:tcPr>
          <w:p w14:paraId="48B785B3" w14:textId="77777777" w:rsidR="0019354B" w:rsidRDefault="00AA6513">
            <w:pPr>
              <w:spacing w:line="360" w:lineRule="auto"/>
              <w:jc w:val="right"/>
            </w:pPr>
            <w:r>
              <w:t>3729.000</w:t>
            </w:r>
          </w:p>
        </w:tc>
        <w:tc>
          <w:tcPr>
            <w:tcW w:w="1482" w:type="dxa"/>
          </w:tcPr>
          <w:p w14:paraId="4390F09B" w14:textId="77777777" w:rsidR="0019354B" w:rsidRDefault="00AA6513">
            <w:pPr>
              <w:spacing w:line="360" w:lineRule="auto"/>
              <w:jc w:val="right"/>
            </w:pPr>
            <w:r>
              <w:t>28.000</w:t>
            </w:r>
          </w:p>
        </w:tc>
      </w:tr>
      <w:tr w:rsidR="0019354B" w14:paraId="1501B233" w14:textId="77777777">
        <w:trPr>
          <w:trHeight w:val="255"/>
        </w:trPr>
        <w:tc>
          <w:tcPr>
            <w:tcW w:w="1103" w:type="dxa"/>
          </w:tcPr>
          <w:p w14:paraId="6E0B8F87" w14:textId="77777777" w:rsidR="0019354B" w:rsidRDefault="00AA6513">
            <w:pPr>
              <w:spacing w:line="360" w:lineRule="auto"/>
              <w:jc w:val="left"/>
            </w:pPr>
            <w:r>
              <w:t>Mode</w:t>
            </w:r>
          </w:p>
        </w:tc>
        <w:tc>
          <w:tcPr>
            <w:tcW w:w="1658" w:type="dxa"/>
          </w:tcPr>
          <w:p w14:paraId="4C8E2D0C" w14:textId="77777777" w:rsidR="0019354B" w:rsidRDefault="00AA6513">
            <w:pPr>
              <w:spacing w:line="360" w:lineRule="auto"/>
              <w:jc w:val="right"/>
            </w:pPr>
            <w:r>
              <w:t>3.269</w:t>
            </w:r>
          </w:p>
        </w:tc>
        <w:tc>
          <w:tcPr>
            <w:tcW w:w="1372" w:type="dxa"/>
          </w:tcPr>
          <w:p w14:paraId="0562FAB5" w14:textId="77777777" w:rsidR="0019354B" w:rsidRDefault="00AA6513">
            <w:pPr>
              <w:spacing w:line="360" w:lineRule="auto"/>
              <w:jc w:val="right"/>
            </w:pPr>
            <w:r>
              <w:t>90.000</w:t>
            </w:r>
          </w:p>
        </w:tc>
        <w:tc>
          <w:tcPr>
            <w:tcW w:w="1922" w:type="dxa"/>
          </w:tcPr>
          <w:p w14:paraId="4138A0F6" w14:textId="77777777" w:rsidR="0019354B" w:rsidRDefault="00AA6513">
            <w:pPr>
              <w:spacing w:line="360" w:lineRule="auto"/>
              <w:jc w:val="right"/>
            </w:pPr>
            <w:r>
              <w:t>226.000</w:t>
            </w:r>
          </w:p>
        </w:tc>
        <w:tc>
          <w:tcPr>
            <w:tcW w:w="1813" w:type="dxa"/>
          </w:tcPr>
          <w:p w14:paraId="3483C17A" w14:textId="77777777" w:rsidR="0019354B" w:rsidRDefault="00AA6513">
            <w:pPr>
              <w:spacing w:line="360" w:lineRule="auto"/>
              <w:jc w:val="right"/>
            </w:pPr>
            <w:r>
              <w:t>16.000</w:t>
            </w:r>
          </w:p>
        </w:tc>
        <w:tc>
          <w:tcPr>
            <w:tcW w:w="1482" w:type="dxa"/>
          </w:tcPr>
          <w:p w14:paraId="3DA2436E" w14:textId="77777777" w:rsidR="0019354B" w:rsidRDefault="00AA6513">
            <w:pPr>
              <w:spacing w:line="360" w:lineRule="auto"/>
              <w:jc w:val="right"/>
            </w:pPr>
            <w:r>
              <w:t>0.000</w:t>
            </w:r>
          </w:p>
        </w:tc>
      </w:tr>
      <w:tr w:rsidR="0019354B" w14:paraId="26984643" w14:textId="77777777">
        <w:trPr>
          <w:trHeight w:val="510"/>
        </w:trPr>
        <w:tc>
          <w:tcPr>
            <w:tcW w:w="1103" w:type="dxa"/>
          </w:tcPr>
          <w:p w14:paraId="7D1DFCD4" w14:textId="77777777" w:rsidR="0019354B" w:rsidRDefault="00AA6513">
            <w:pPr>
              <w:spacing w:line="360" w:lineRule="auto"/>
              <w:jc w:val="left"/>
            </w:pPr>
            <w:r>
              <w:t>Standard Deviation</w:t>
            </w:r>
          </w:p>
        </w:tc>
        <w:tc>
          <w:tcPr>
            <w:tcW w:w="1658" w:type="dxa"/>
          </w:tcPr>
          <w:p w14:paraId="02795AF6" w14:textId="77777777" w:rsidR="0019354B" w:rsidRDefault="00AA6513">
            <w:pPr>
              <w:spacing w:line="360" w:lineRule="auto"/>
              <w:jc w:val="right"/>
            </w:pPr>
            <w:r>
              <w:t>0.530</w:t>
            </w:r>
          </w:p>
        </w:tc>
        <w:tc>
          <w:tcPr>
            <w:tcW w:w="1372" w:type="dxa"/>
          </w:tcPr>
          <w:p w14:paraId="04A35248" w14:textId="77777777" w:rsidR="0019354B" w:rsidRDefault="00AA6513">
            <w:pPr>
              <w:spacing w:line="360" w:lineRule="auto"/>
              <w:jc w:val="right"/>
            </w:pPr>
            <w:r>
              <w:t>37.568</w:t>
            </w:r>
          </w:p>
        </w:tc>
        <w:tc>
          <w:tcPr>
            <w:tcW w:w="1922" w:type="dxa"/>
          </w:tcPr>
          <w:p w14:paraId="08984F81" w14:textId="77777777" w:rsidR="0019354B" w:rsidRDefault="00AA6513">
            <w:pPr>
              <w:spacing w:line="360" w:lineRule="auto"/>
              <w:jc w:val="right"/>
            </w:pPr>
            <w:r>
              <w:t>464904.125</w:t>
            </w:r>
          </w:p>
        </w:tc>
        <w:tc>
          <w:tcPr>
            <w:tcW w:w="1813" w:type="dxa"/>
          </w:tcPr>
          <w:p w14:paraId="562ECCF0" w14:textId="77777777" w:rsidR="0019354B" w:rsidRDefault="00AA6513">
            <w:pPr>
              <w:spacing w:line="360" w:lineRule="auto"/>
              <w:jc w:val="right"/>
            </w:pPr>
            <w:r>
              <w:t>153760.344</w:t>
            </w:r>
          </w:p>
        </w:tc>
        <w:tc>
          <w:tcPr>
            <w:tcW w:w="1482" w:type="dxa"/>
          </w:tcPr>
          <w:p w14:paraId="5C78EFE7" w14:textId="77777777" w:rsidR="0019354B" w:rsidRDefault="00AA6513">
            <w:pPr>
              <w:spacing w:line="360" w:lineRule="auto"/>
              <w:jc w:val="right"/>
            </w:pPr>
            <w:r>
              <w:t>9514.533</w:t>
            </w:r>
          </w:p>
        </w:tc>
      </w:tr>
      <w:tr w:rsidR="0019354B" w14:paraId="608B7225" w14:textId="77777777">
        <w:trPr>
          <w:trHeight w:val="510"/>
        </w:trPr>
        <w:tc>
          <w:tcPr>
            <w:tcW w:w="1103" w:type="dxa"/>
          </w:tcPr>
          <w:p w14:paraId="3ACC4DE9" w14:textId="77777777" w:rsidR="0019354B" w:rsidRDefault="00AA6513">
            <w:pPr>
              <w:spacing w:line="360" w:lineRule="auto"/>
              <w:jc w:val="left"/>
            </w:pPr>
            <w:r>
              <w:t>Sample Variance</w:t>
            </w:r>
          </w:p>
        </w:tc>
        <w:tc>
          <w:tcPr>
            <w:tcW w:w="1658" w:type="dxa"/>
          </w:tcPr>
          <w:p w14:paraId="4AD5A7C1" w14:textId="77777777" w:rsidR="0019354B" w:rsidRDefault="00AA6513">
            <w:pPr>
              <w:spacing w:line="360" w:lineRule="auto"/>
              <w:jc w:val="right"/>
            </w:pPr>
            <w:r>
              <w:t>0.281</w:t>
            </w:r>
          </w:p>
        </w:tc>
        <w:tc>
          <w:tcPr>
            <w:tcW w:w="1372" w:type="dxa"/>
          </w:tcPr>
          <w:p w14:paraId="0191753A" w14:textId="77777777" w:rsidR="0019354B" w:rsidRDefault="00AA6513">
            <w:pPr>
              <w:spacing w:line="360" w:lineRule="auto"/>
              <w:jc w:val="right"/>
            </w:pPr>
            <w:r>
              <w:t>1411.346</w:t>
            </w:r>
          </w:p>
        </w:tc>
        <w:tc>
          <w:tcPr>
            <w:tcW w:w="1922" w:type="dxa"/>
          </w:tcPr>
          <w:p w14:paraId="444AEAF1" w14:textId="77777777" w:rsidR="0019354B" w:rsidRDefault="00AA6513">
            <w:pPr>
              <w:spacing w:line="360" w:lineRule="auto"/>
              <w:jc w:val="right"/>
            </w:pPr>
            <w:r>
              <w:t>216135845091.589</w:t>
            </w:r>
          </w:p>
        </w:tc>
        <w:tc>
          <w:tcPr>
            <w:tcW w:w="1813" w:type="dxa"/>
          </w:tcPr>
          <w:p w14:paraId="0923F439" w14:textId="77777777" w:rsidR="0019354B" w:rsidRDefault="00AA6513">
            <w:pPr>
              <w:spacing w:line="360" w:lineRule="auto"/>
              <w:jc w:val="right"/>
            </w:pPr>
            <w:r>
              <w:t>23642243287.559</w:t>
            </w:r>
          </w:p>
        </w:tc>
        <w:tc>
          <w:tcPr>
            <w:tcW w:w="1482" w:type="dxa"/>
          </w:tcPr>
          <w:p w14:paraId="435CF763" w14:textId="77777777" w:rsidR="0019354B" w:rsidRDefault="00AA6513">
            <w:pPr>
              <w:spacing w:line="360" w:lineRule="auto"/>
              <w:jc w:val="right"/>
            </w:pPr>
            <w:r>
              <w:t>90526331.926</w:t>
            </w:r>
          </w:p>
        </w:tc>
      </w:tr>
      <w:tr w:rsidR="0019354B" w14:paraId="72EE552C" w14:textId="77777777">
        <w:trPr>
          <w:trHeight w:val="255"/>
        </w:trPr>
        <w:tc>
          <w:tcPr>
            <w:tcW w:w="1103" w:type="dxa"/>
          </w:tcPr>
          <w:p w14:paraId="60A6E5D5" w14:textId="77777777" w:rsidR="0019354B" w:rsidRDefault="00AA6513">
            <w:pPr>
              <w:spacing w:line="360" w:lineRule="auto"/>
              <w:jc w:val="left"/>
            </w:pPr>
            <w:r>
              <w:t>Kurtosis</w:t>
            </w:r>
          </w:p>
        </w:tc>
        <w:tc>
          <w:tcPr>
            <w:tcW w:w="1658" w:type="dxa"/>
          </w:tcPr>
          <w:p w14:paraId="7DCC07E6" w14:textId="77777777" w:rsidR="0019354B" w:rsidRDefault="00AA6513">
            <w:pPr>
              <w:spacing w:line="360" w:lineRule="auto"/>
              <w:jc w:val="right"/>
            </w:pPr>
            <w:r>
              <w:t>0.349</w:t>
            </w:r>
          </w:p>
        </w:tc>
        <w:tc>
          <w:tcPr>
            <w:tcW w:w="1372" w:type="dxa"/>
          </w:tcPr>
          <w:p w14:paraId="1757F57F" w14:textId="77777777" w:rsidR="0019354B" w:rsidRDefault="00AA6513">
            <w:pPr>
              <w:spacing w:line="360" w:lineRule="auto"/>
              <w:jc w:val="right"/>
            </w:pPr>
            <w:r>
              <w:t>78.174</w:t>
            </w:r>
          </w:p>
        </w:tc>
        <w:tc>
          <w:tcPr>
            <w:tcW w:w="1922" w:type="dxa"/>
          </w:tcPr>
          <w:p w14:paraId="2471D531" w14:textId="77777777" w:rsidR="0019354B" w:rsidRDefault="00AA6513">
            <w:pPr>
              <w:spacing w:line="360" w:lineRule="auto"/>
              <w:jc w:val="right"/>
            </w:pPr>
            <w:r>
              <w:t>31.494</w:t>
            </w:r>
          </w:p>
        </w:tc>
        <w:tc>
          <w:tcPr>
            <w:tcW w:w="1813" w:type="dxa"/>
          </w:tcPr>
          <w:p w14:paraId="3E0C7A4A" w14:textId="77777777" w:rsidR="0019354B" w:rsidRDefault="00AA6513">
            <w:pPr>
              <w:spacing w:line="360" w:lineRule="auto"/>
              <w:jc w:val="right"/>
            </w:pPr>
            <w:r>
              <w:t>72.284</w:t>
            </w:r>
          </w:p>
        </w:tc>
        <w:tc>
          <w:tcPr>
            <w:tcW w:w="1482" w:type="dxa"/>
          </w:tcPr>
          <w:p w14:paraId="7FBC3947" w14:textId="77777777" w:rsidR="0019354B" w:rsidRDefault="00AA6513">
            <w:pPr>
              <w:spacing w:line="360" w:lineRule="auto"/>
              <w:jc w:val="right"/>
            </w:pPr>
            <w:r>
              <w:t>314.817</w:t>
            </w:r>
          </w:p>
        </w:tc>
      </w:tr>
      <w:tr w:rsidR="0019354B" w14:paraId="749CE551" w14:textId="77777777">
        <w:trPr>
          <w:trHeight w:val="510"/>
        </w:trPr>
        <w:tc>
          <w:tcPr>
            <w:tcW w:w="1103" w:type="dxa"/>
          </w:tcPr>
          <w:p w14:paraId="3C4666E8" w14:textId="77777777" w:rsidR="0019354B" w:rsidRDefault="00AA6513">
            <w:pPr>
              <w:spacing w:line="360" w:lineRule="auto"/>
              <w:jc w:val="left"/>
            </w:pPr>
            <w:r>
              <w:t>Skewness</w:t>
            </w:r>
          </w:p>
        </w:tc>
        <w:tc>
          <w:tcPr>
            <w:tcW w:w="1658" w:type="dxa"/>
          </w:tcPr>
          <w:p w14:paraId="73E697BD" w14:textId="77777777" w:rsidR="0019354B" w:rsidRDefault="00AA6513">
            <w:pPr>
              <w:spacing w:line="360" w:lineRule="auto"/>
              <w:jc w:val="right"/>
            </w:pPr>
            <w:r>
              <w:t>-0.407</w:t>
            </w:r>
          </w:p>
        </w:tc>
        <w:tc>
          <w:tcPr>
            <w:tcW w:w="1372" w:type="dxa"/>
          </w:tcPr>
          <w:p w14:paraId="7058161C" w14:textId="77777777" w:rsidR="0019354B" w:rsidRDefault="00AA6513">
            <w:pPr>
              <w:spacing w:line="360" w:lineRule="auto"/>
              <w:jc w:val="right"/>
            </w:pPr>
            <w:r>
              <w:t>5.985</w:t>
            </w:r>
          </w:p>
        </w:tc>
        <w:tc>
          <w:tcPr>
            <w:tcW w:w="1922" w:type="dxa"/>
          </w:tcPr>
          <w:p w14:paraId="7E55121A" w14:textId="77777777" w:rsidR="0019354B" w:rsidRDefault="00AA6513">
            <w:pPr>
              <w:spacing w:line="360" w:lineRule="auto"/>
              <w:jc w:val="right"/>
            </w:pPr>
            <w:r>
              <w:t>5.050</w:t>
            </w:r>
          </w:p>
        </w:tc>
        <w:tc>
          <w:tcPr>
            <w:tcW w:w="1813" w:type="dxa"/>
          </w:tcPr>
          <w:p w14:paraId="20A458DF" w14:textId="77777777" w:rsidR="0019354B" w:rsidRDefault="00AA6513">
            <w:pPr>
              <w:spacing w:line="360" w:lineRule="auto"/>
              <w:jc w:val="right"/>
            </w:pPr>
            <w:r>
              <w:t>7.384</w:t>
            </w:r>
          </w:p>
        </w:tc>
        <w:tc>
          <w:tcPr>
            <w:tcW w:w="1482" w:type="dxa"/>
          </w:tcPr>
          <w:p w14:paraId="5BF22C5D" w14:textId="77777777" w:rsidR="0019354B" w:rsidRDefault="00AA6513">
            <w:pPr>
              <w:spacing w:line="360" w:lineRule="auto"/>
              <w:jc w:val="right"/>
            </w:pPr>
            <w:r>
              <w:t>14.395</w:t>
            </w:r>
          </w:p>
        </w:tc>
      </w:tr>
      <w:tr w:rsidR="0019354B" w14:paraId="795C2ACC" w14:textId="77777777">
        <w:trPr>
          <w:trHeight w:val="255"/>
        </w:trPr>
        <w:tc>
          <w:tcPr>
            <w:tcW w:w="1103" w:type="dxa"/>
          </w:tcPr>
          <w:p w14:paraId="42164618" w14:textId="77777777" w:rsidR="0019354B" w:rsidRDefault="00AA6513">
            <w:pPr>
              <w:spacing w:line="360" w:lineRule="auto"/>
              <w:jc w:val="left"/>
            </w:pPr>
            <w:r>
              <w:t>Range</w:t>
            </w:r>
          </w:p>
        </w:tc>
        <w:tc>
          <w:tcPr>
            <w:tcW w:w="1658" w:type="dxa"/>
          </w:tcPr>
          <w:p w14:paraId="6B8BCF52" w14:textId="77777777" w:rsidR="0019354B" w:rsidRDefault="00AA6513">
            <w:pPr>
              <w:spacing w:line="360" w:lineRule="auto"/>
              <w:jc w:val="right"/>
            </w:pPr>
            <w:r>
              <w:t>3.630</w:t>
            </w:r>
          </w:p>
        </w:tc>
        <w:tc>
          <w:tcPr>
            <w:tcW w:w="1372" w:type="dxa"/>
          </w:tcPr>
          <w:p w14:paraId="6D9D7D5D" w14:textId="77777777" w:rsidR="0019354B" w:rsidRDefault="00AA6513">
            <w:pPr>
              <w:spacing w:line="360" w:lineRule="auto"/>
              <w:jc w:val="right"/>
            </w:pPr>
            <w:r>
              <w:t>905.000</w:t>
            </w:r>
          </w:p>
        </w:tc>
        <w:tc>
          <w:tcPr>
            <w:tcW w:w="1922" w:type="dxa"/>
          </w:tcPr>
          <w:p w14:paraId="4DDF4D4C" w14:textId="77777777" w:rsidR="0019354B" w:rsidRDefault="00AA6513">
            <w:pPr>
              <w:spacing w:line="360" w:lineRule="auto"/>
              <w:jc w:val="right"/>
            </w:pPr>
            <w:r>
              <w:t>5195498.000</w:t>
            </w:r>
          </w:p>
        </w:tc>
        <w:tc>
          <w:tcPr>
            <w:tcW w:w="1813" w:type="dxa"/>
          </w:tcPr>
          <w:p w14:paraId="0AA547D6" w14:textId="77777777" w:rsidR="0019354B" w:rsidRDefault="00AA6513">
            <w:pPr>
              <w:spacing w:line="360" w:lineRule="auto"/>
              <w:jc w:val="right"/>
            </w:pPr>
            <w:r>
              <w:t>2730813.000</w:t>
            </w:r>
          </w:p>
        </w:tc>
        <w:tc>
          <w:tcPr>
            <w:tcW w:w="1482" w:type="dxa"/>
          </w:tcPr>
          <w:p w14:paraId="01C18D73" w14:textId="77777777" w:rsidR="0019354B" w:rsidRDefault="00AA6513">
            <w:pPr>
              <w:spacing w:line="360" w:lineRule="auto"/>
              <w:jc w:val="right"/>
            </w:pPr>
            <w:r>
              <w:t>326000.000</w:t>
            </w:r>
          </w:p>
        </w:tc>
      </w:tr>
      <w:tr w:rsidR="0019354B" w14:paraId="5B89004E" w14:textId="77777777">
        <w:trPr>
          <w:trHeight w:val="255"/>
        </w:trPr>
        <w:tc>
          <w:tcPr>
            <w:tcW w:w="1103" w:type="dxa"/>
          </w:tcPr>
          <w:p w14:paraId="5FE2D2E4" w14:textId="77777777" w:rsidR="0019354B" w:rsidRDefault="00AA6513">
            <w:pPr>
              <w:spacing w:line="360" w:lineRule="auto"/>
              <w:jc w:val="left"/>
            </w:pPr>
            <w:r>
              <w:t>Minimum</w:t>
            </w:r>
          </w:p>
        </w:tc>
        <w:tc>
          <w:tcPr>
            <w:tcW w:w="1658" w:type="dxa"/>
          </w:tcPr>
          <w:p w14:paraId="1BC14C46" w14:textId="77777777" w:rsidR="0019354B" w:rsidRDefault="00AA6513">
            <w:pPr>
              <w:spacing w:line="360" w:lineRule="auto"/>
              <w:jc w:val="right"/>
            </w:pPr>
            <w:r>
              <w:t>1.080</w:t>
            </w:r>
          </w:p>
        </w:tc>
        <w:tc>
          <w:tcPr>
            <w:tcW w:w="1372" w:type="dxa"/>
          </w:tcPr>
          <w:p w14:paraId="6197CBEE" w14:textId="77777777" w:rsidR="0019354B" w:rsidRDefault="00AA6513">
            <w:pPr>
              <w:spacing w:line="360" w:lineRule="auto"/>
              <w:jc w:val="right"/>
            </w:pPr>
            <w:r>
              <w:t>2.000</w:t>
            </w:r>
          </w:p>
        </w:tc>
        <w:tc>
          <w:tcPr>
            <w:tcW w:w="1922" w:type="dxa"/>
          </w:tcPr>
          <w:p w14:paraId="177753A3" w14:textId="77777777" w:rsidR="0019354B" w:rsidRDefault="00AA6513">
            <w:pPr>
              <w:spacing w:line="360" w:lineRule="auto"/>
              <w:jc w:val="right"/>
            </w:pPr>
            <w:r>
              <w:t>5.000</w:t>
            </w:r>
          </w:p>
        </w:tc>
        <w:tc>
          <w:tcPr>
            <w:tcW w:w="1813" w:type="dxa"/>
          </w:tcPr>
          <w:p w14:paraId="57D05673" w14:textId="77777777" w:rsidR="0019354B" w:rsidRDefault="00AA6513">
            <w:pPr>
              <w:spacing w:line="360" w:lineRule="auto"/>
              <w:jc w:val="right"/>
            </w:pPr>
            <w:r>
              <w:t>0.000</w:t>
            </w:r>
          </w:p>
        </w:tc>
        <w:tc>
          <w:tcPr>
            <w:tcW w:w="1482" w:type="dxa"/>
          </w:tcPr>
          <w:p w14:paraId="6E91697E" w14:textId="77777777" w:rsidR="0019354B" w:rsidRDefault="00AA6513">
            <w:pPr>
              <w:spacing w:line="360" w:lineRule="auto"/>
              <w:jc w:val="right"/>
            </w:pPr>
            <w:r>
              <w:t>0.000</w:t>
            </w:r>
          </w:p>
        </w:tc>
      </w:tr>
      <w:tr w:rsidR="0019354B" w14:paraId="0A0B5F13" w14:textId="77777777">
        <w:trPr>
          <w:trHeight w:val="255"/>
        </w:trPr>
        <w:tc>
          <w:tcPr>
            <w:tcW w:w="1103" w:type="dxa"/>
          </w:tcPr>
          <w:p w14:paraId="31DDA227" w14:textId="77777777" w:rsidR="0019354B" w:rsidRDefault="00AA6513">
            <w:pPr>
              <w:spacing w:line="360" w:lineRule="auto"/>
              <w:jc w:val="left"/>
            </w:pPr>
            <w:r>
              <w:t>Maximum</w:t>
            </w:r>
          </w:p>
        </w:tc>
        <w:tc>
          <w:tcPr>
            <w:tcW w:w="1658" w:type="dxa"/>
          </w:tcPr>
          <w:p w14:paraId="1EA288A3" w14:textId="77777777" w:rsidR="0019354B" w:rsidRDefault="00AA6513">
            <w:pPr>
              <w:spacing w:line="360" w:lineRule="auto"/>
              <w:jc w:val="right"/>
            </w:pPr>
            <w:r>
              <w:t>4.710</w:t>
            </w:r>
          </w:p>
        </w:tc>
        <w:tc>
          <w:tcPr>
            <w:tcW w:w="1372" w:type="dxa"/>
          </w:tcPr>
          <w:p w14:paraId="5C60A037" w14:textId="77777777" w:rsidR="0019354B" w:rsidRDefault="00AA6513">
            <w:pPr>
              <w:spacing w:line="360" w:lineRule="auto"/>
              <w:jc w:val="right"/>
            </w:pPr>
            <w:r>
              <w:t>907.000</w:t>
            </w:r>
          </w:p>
        </w:tc>
        <w:tc>
          <w:tcPr>
            <w:tcW w:w="1922" w:type="dxa"/>
          </w:tcPr>
          <w:p w14:paraId="01EF575E" w14:textId="77777777" w:rsidR="0019354B" w:rsidRDefault="00AA6513">
            <w:pPr>
              <w:spacing w:line="360" w:lineRule="auto"/>
              <w:jc w:val="right"/>
            </w:pPr>
            <w:r>
              <w:t>5195503.000</w:t>
            </w:r>
          </w:p>
        </w:tc>
        <w:tc>
          <w:tcPr>
            <w:tcW w:w="1813" w:type="dxa"/>
          </w:tcPr>
          <w:p w14:paraId="55F76E84" w14:textId="77777777" w:rsidR="0019354B" w:rsidRDefault="00AA6513">
            <w:pPr>
              <w:spacing w:line="360" w:lineRule="auto"/>
              <w:jc w:val="right"/>
            </w:pPr>
            <w:r>
              <w:t>2730813.000</w:t>
            </w:r>
          </w:p>
        </w:tc>
        <w:tc>
          <w:tcPr>
            <w:tcW w:w="1482" w:type="dxa"/>
          </w:tcPr>
          <w:p w14:paraId="10578EBB" w14:textId="77777777" w:rsidR="0019354B" w:rsidRDefault="00AA6513">
            <w:pPr>
              <w:spacing w:line="360" w:lineRule="auto"/>
              <w:jc w:val="right"/>
            </w:pPr>
            <w:r>
              <w:t>326000.000</w:t>
            </w:r>
          </w:p>
        </w:tc>
      </w:tr>
      <w:tr w:rsidR="0019354B" w14:paraId="6179C777" w14:textId="77777777">
        <w:trPr>
          <w:trHeight w:val="255"/>
        </w:trPr>
        <w:tc>
          <w:tcPr>
            <w:tcW w:w="1103" w:type="dxa"/>
          </w:tcPr>
          <w:p w14:paraId="714B05C9" w14:textId="77777777" w:rsidR="0019354B" w:rsidRDefault="00AA6513">
            <w:pPr>
              <w:spacing w:line="360" w:lineRule="auto"/>
              <w:jc w:val="left"/>
            </w:pPr>
            <w:r>
              <w:t>Sum</w:t>
            </w:r>
          </w:p>
        </w:tc>
        <w:tc>
          <w:tcPr>
            <w:tcW w:w="1658" w:type="dxa"/>
          </w:tcPr>
          <w:p w14:paraId="6629DE76" w14:textId="77777777" w:rsidR="0019354B" w:rsidRDefault="00AA6513">
            <w:pPr>
              <w:spacing w:line="360" w:lineRule="auto"/>
              <w:jc w:val="right"/>
            </w:pPr>
            <w:r>
              <w:t>31672.480</w:t>
            </w:r>
          </w:p>
        </w:tc>
        <w:tc>
          <w:tcPr>
            <w:tcW w:w="1372" w:type="dxa"/>
          </w:tcPr>
          <w:p w14:paraId="6F484B2D" w14:textId="77777777" w:rsidR="0019354B" w:rsidRDefault="00AA6513">
            <w:pPr>
              <w:spacing w:line="360" w:lineRule="auto"/>
              <w:jc w:val="right"/>
            </w:pPr>
            <w:r>
              <w:t>1005943.178</w:t>
            </w:r>
          </w:p>
        </w:tc>
        <w:tc>
          <w:tcPr>
            <w:tcW w:w="1922" w:type="dxa"/>
          </w:tcPr>
          <w:p w14:paraId="4378F648" w14:textId="77777777" w:rsidR="0019354B" w:rsidRDefault="00AA6513">
            <w:pPr>
              <w:spacing w:line="360" w:lineRule="auto"/>
              <w:jc w:val="right"/>
            </w:pPr>
            <w:r>
              <w:t>1700774587.000</w:t>
            </w:r>
          </w:p>
        </w:tc>
        <w:tc>
          <w:tcPr>
            <w:tcW w:w="1813" w:type="dxa"/>
          </w:tcPr>
          <w:p w14:paraId="128D0898" w14:textId="77777777" w:rsidR="0019354B" w:rsidRDefault="00AA6513">
            <w:pPr>
              <w:spacing w:line="360" w:lineRule="auto"/>
              <w:jc w:val="right"/>
            </w:pPr>
            <w:r>
              <w:t>436779491.000</w:t>
            </w:r>
          </w:p>
        </w:tc>
        <w:tc>
          <w:tcPr>
            <w:tcW w:w="1482" w:type="dxa"/>
          </w:tcPr>
          <w:p w14:paraId="478F59EE" w14:textId="77777777" w:rsidR="0019354B" w:rsidRDefault="00AA6513">
            <w:pPr>
              <w:spacing w:line="360" w:lineRule="auto"/>
              <w:jc w:val="right"/>
            </w:pPr>
            <w:r>
              <w:t>16517600.000</w:t>
            </w:r>
          </w:p>
        </w:tc>
      </w:tr>
      <w:tr w:rsidR="0019354B" w14:paraId="2C83A06E" w14:textId="77777777">
        <w:trPr>
          <w:trHeight w:val="255"/>
        </w:trPr>
        <w:tc>
          <w:tcPr>
            <w:tcW w:w="1103" w:type="dxa"/>
          </w:tcPr>
          <w:p w14:paraId="17E60F6D" w14:textId="77777777" w:rsidR="0019354B" w:rsidRDefault="00AA6513">
            <w:pPr>
              <w:spacing w:line="360" w:lineRule="auto"/>
              <w:jc w:val="left"/>
            </w:pPr>
            <w:r>
              <w:t>Count</w:t>
            </w:r>
          </w:p>
        </w:tc>
        <w:tc>
          <w:tcPr>
            <w:tcW w:w="1658" w:type="dxa"/>
          </w:tcPr>
          <w:p w14:paraId="6FEA915A" w14:textId="77777777" w:rsidR="0019354B" w:rsidRDefault="00AA6513">
            <w:pPr>
              <w:spacing w:line="360" w:lineRule="auto"/>
              <w:jc w:val="right"/>
            </w:pPr>
            <w:r>
              <w:t>9685.000</w:t>
            </w:r>
          </w:p>
        </w:tc>
        <w:tc>
          <w:tcPr>
            <w:tcW w:w="1372" w:type="dxa"/>
          </w:tcPr>
          <w:p w14:paraId="14D711D9" w14:textId="77777777" w:rsidR="0019354B" w:rsidRDefault="00AA6513">
            <w:pPr>
              <w:spacing w:line="360" w:lineRule="auto"/>
              <w:jc w:val="right"/>
            </w:pPr>
            <w:r>
              <w:t>9685.000</w:t>
            </w:r>
          </w:p>
        </w:tc>
        <w:tc>
          <w:tcPr>
            <w:tcW w:w="1922" w:type="dxa"/>
          </w:tcPr>
          <w:p w14:paraId="19D477E5" w14:textId="77777777" w:rsidR="0019354B" w:rsidRDefault="00AA6513">
            <w:pPr>
              <w:spacing w:line="360" w:lineRule="auto"/>
              <w:jc w:val="right"/>
            </w:pPr>
            <w:r>
              <w:t>9685.000</w:t>
            </w:r>
          </w:p>
        </w:tc>
        <w:tc>
          <w:tcPr>
            <w:tcW w:w="1813" w:type="dxa"/>
          </w:tcPr>
          <w:p w14:paraId="0708394D" w14:textId="77777777" w:rsidR="0019354B" w:rsidRDefault="00AA6513">
            <w:pPr>
              <w:spacing w:line="360" w:lineRule="auto"/>
              <w:jc w:val="right"/>
            </w:pPr>
            <w:r>
              <w:t>9685.000</w:t>
            </w:r>
          </w:p>
        </w:tc>
        <w:tc>
          <w:tcPr>
            <w:tcW w:w="1482" w:type="dxa"/>
          </w:tcPr>
          <w:p w14:paraId="618AFFC9" w14:textId="77777777" w:rsidR="0019354B" w:rsidRDefault="00AA6513">
            <w:pPr>
              <w:spacing w:line="360" w:lineRule="auto"/>
              <w:jc w:val="right"/>
            </w:pPr>
            <w:r>
              <w:t>9685.000</w:t>
            </w:r>
          </w:p>
        </w:tc>
      </w:tr>
    </w:tbl>
    <w:p w14:paraId="50AE70B4" w14:textId="77777777" w:rsidR="0019354B" w:rsidRDefault="00AA6513">
      <w:pPr>
        <w:jc w:val="center"/>
        <w:rPr>
          <w:b/>
          <w:bCs/>
        </w:rPr>
      </w:pPr>
      <w:r>
        <w:rPr>
          <w:b/>
          <w:bCs/>
        </w:rPr>
        <w:t>Table 1: Summarisation using descriptive statistics</w:t>
      </w:r>
    </w:p>
    <w:p w14:paraId="4F2693F0" w14:textId="77777777" w:rsidR="0019354B" w:rsidRDefault="00AA6513">
      <w:r>
        <w:t xml:space="preserve">Descriptive statistics for the movie classification dataset collected from the Letterbox platform revealed an average rating of 3.27 for 9685 movies, with a standard deviation of </w:t>
      </w:r>
      <w:r>
        <w:lastRenderedPageBreak/>
        <w:t xml:space="preserve">0.53. The minimum ratings received by a movie is 1.08, while the maximum rating is 4.70 on a five-point scale. The mean number of watches obtained for the dataset is approximately 175,610 with a high standard deviation of 464,094.12. The mean number of likes obtained for all the movies is 45,098.55. A standard deviation of 153,760.34 is obtained for the likes of the movies. The average runtime of the movie is around 103 minutes with a standard deviation of 37.56 minutes. Finally, an average amount of 1,705 </w:t>
      </w:r>
      <w:r>
        <w:t xml:space="preserve">fan count was obtained for the movies in the dataset, with a standard deviation of 9,514.53. The skewness and kurtosis values reveal that each of the factors used in this study shows a normal distribution. </w:t>
      </w:r>
    </w:p>
    <w:p w14:paraId="16064345" w14:textId="77777777" w:rsidR="0019354B" w:rsidRDefault="00AA6513">
      <w:pPr>
        <w:pStyle w:val="Heading1"/>
      </w:pPr>
      <w:bookmarkStart w:id="5" w:name="_heading=h.7pffy7dwtabp" w:colFirst="0" w:colLast="0"/>
      <w:bookmarkEnd w:id="5"/>
      <w:r>
        <w:t>Trend Analysis and Visualisation</w:t>
      </w:r>
    </w:p>
    <w:p w14:paraId="094F62D2" w14:textId="77777777" w:rsidR="0019354B" w:rsidRDefault="00AA6513">
      <w:pPr>
        <w:jc w:val="center"/>
      </w:pPr>
      <w:bookmarkStart w:id="6" w:name="_heading=h.3huppoqu8vb" w:colFirst="0" w:colLast="0"/>
      <w:bookmarkEnd w:id="6"/>
      <w:r>
        <w:rPr>
          <w:noProof/>
        </w:rPr>
        <w:drawing>
          <wp:inline distT="0" distB="0" distL="0" distR="0" wp14:anchorId="029E01A1" wp14:editId="02B123A1">
            <wp:extent cx="6210300" cy="3695700"/>
            <wp:effectExtent l="0" t="0" r="0" b="0"/>
            <wp:docPr id="2080986232" name="Chart 20809862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8EC0F8" w14:textId="77777777" w:rsidR="0019354B" w:rsidRDefault="00AA6513">
      <w:pPr>
        <w:jc w:val="center"/>
        <w:rPr>
          <w:b/>
          <w:bCs/>
        </w:rPr>
      </w:pPr>
      <w:r>
        <w:rPr>
          <w:b/>
          <w:bCs/>
        </w:rPr>
        <w:t>Chart 1: Average ratings by genre of the film</w:t>
      </w:r>
    </w:p>
    <w:p w14:paraId="108DCA28" w14:textId="77777777" w:rsidR="0019354B" w:rsidRDefault="00AA6513">
      <w:r>
        <w:t xml:space="preserve">The first trend which is studied in this case is the average ratings by the genre of the film. This analysis can show the </w:t>
      </w:r>
      <w:proofErr w:type="gramStart"/>
      <w:r>
        <w:t>particular genres</w:t>
      </w:r>
      <w:proofErr w:type="gramEnd"/>
      <w:r>
        <w:t xml:space="preserve"> for </w:t>
      </w:r>
      <w:r>
        <w:t>which the</w:t>
      </w:r>
      <w:r>
        <w:t xml:space="preserve"> average rating is typically high or low, which can determine the overall quality of the movies made in that genre. For instance, in Chart 1, the average rating of the movies across all genres is almost similar </w:t>
      </w:r>
      <w:r>
        <w:lastRenderedPageBreak/>
        <w:t xml:space="preserve">(between 3.00 to 4.00). The maximum average rating is obtained for the documentary genre. The higher ratings in this genre could be attributed to the format of documentaries in general. Documentaries usually focus on real-life issues </w:t>
      </w:r>
      <w:proofErr w:type="gramStart"/>
      <w:r>
        <w:t>and also</w:t>
      </w:r>
      <w:proofErr w:type="gramEnd"/>
      <w:r>
        <w:t xml:space="preserve"> tend to educate or challeng</w:t>
      </w:r>
      <w:r>
        <w:t xml:space="preserve">e human emotions by exploring a real-life issue (Eight Engines, 2024). The lowest average rating for a movie genre is obtained for the “Epic Hero” genre, perhaps due to the same attribute of such movies being closer to a fantasy world and are less relatable. </w:t>
      </w:r>
    </w:p>
    <w:p w14:paraId="2A910EC3" w14:textId="77777777" w:rsidR="0019354B" w:rsidRDefault="00AA6513">
      <w:pPr>
        <w:jc w:val="center"/>
      </w:pPr>
      <w:r>
        <w:rPr>
          <w:noProof/>
        </w:rPr>
        <w:drawing>
          <wp:inline distT="0" distB="0" distL="0" distR="0" wp14:anchorId="60B09C6C" wp14:editId="726DD044">
            <wp:extent cx="5581650" cy="4305300"/>
            <wp:effectExtent l="0" t="0" r="0" b="0"/>
            <wp:docPr id="2080986231" name="Chart 20809862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F02B74" w14:textId="77777777" w:rsidR="0019354B" w:rsidRDefault="00AA6513">
      <w:pPr>
        <w:jc w:val="center"/>
        <w:rPr>
          <w:b/>
          <w:bCs/>
        </w:rPr>
      </w:pPr>
      <w:r>
        <w:rPr>
          <w:b/>
          <w:bCs/>
        </w:rPr>
        <w:t>Chart 2: Views segmented by language of film</w:t>
      </w:r>
    </w:p>
    <w:p w14:paraId="2DBFC819" w14:textId="77777777" w:rsidR="0019354B" w:rsidRDefault="00AA6513">
      <w:r>
        <w:t xml:space="preserve">The second trend which is studied in this case is the views by the genre of the film. This analysis can show the </w:t>
      </w:r>
      <w:proofErr w:type="gramStart"/>
      <w:r>
        <w:t>particular genres</w:t>
      </w:r>
      <w:proofErr w:type="gramEnd"/>
      <w:r>
        <w:t xml:space="preserve"> which have a higher or lower viewership. In Chart 2, a maximum total watch is obtained for the drama genre. One of the main reasons behind the higher viewership of this genre could be attributed to the empathy factor in human beings and the genre being able to communicate effectively through analogies </w:t>
      </w:r>
      <w:r>
        <w:lastRenderedPageBreak/>
        <w:t xml:space="preserve">(Young, 2025). Once again, the lowest viewership for a movie genre is obtained for the “Epic Hero” genre. </w:t>
      </w:r>
    </w:p>
    <w:p w14:paraId="316C4172" w14:textId="77777777" w:rsidR="0019354B" w:rsidRDefault="00AA6513">
      <w:pPr>
        <w:jc w:val="center"/>
        <w:rPr>
          <w:b/>
          <w:bCs/>
        </w:rPr>
      </w:pPr>
      <w:r>
        <w:rPr>
          <w:noProof/>
        </w:rPr>
        <w:drawing>
          <wp:inline distT="0" distB="0" distL="0" distR="0" wp14:anchorId="79DBAE9F" wp14:editId="7BC6F595">
            <wp:extent cx="5695950" cy="4229100"/>
            <wp:effectExtent l="0" t="0" r="0" b="0"/>
            <wp:docPr id="2080986233" name="Chart 20809862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1178E81" w14:textId="77777777" w:rsidR="0019354B" w:rsidRDefault="00AA6513">
      <w:pPr>
        <w:jc w:val="center"/>
        <w:rPr>
          <w:b/>
          <w:bCs/>
        </w:rPr>
      </w:pPr>
      <w:r>
        <w:rPr>
          <w:b/>
          <w:bCs/>
        </w:rPr>
        <w:t>Chart 3: Likes by genre</w:t>
      </w:r>
    </w:p>
    <w:p w14:paraId="1FC2A768" w14:textId="77777777" w:rsidR="0019354B" w:rsidRDefault="00AA6513">
      <w:r>
        <w:t xml:space="preserve">The third trend which is studied in this case is the likes by the genre of the film. This analysis can show the variability of each genre </w:t>
      </w:r>
      <w:proofErr w:type="gramStart"/>
      <w:r>
        <w:t>on the basis of</w:t>
      </w:r>
      <w:proofErr w:type="gramEnd"/>
      <w:r>
        <w:t xml:space="preserve"> likes or how much a genre is preferred by the audience. In Chart 3, maximum likes are obtained for the movies in the drama genre. Television dramas have been observed to produce some of the best works in terms of storytelling, especially as writers get enough time to develop robust characters through episodes (Young, 2025). Also, the “Epic Hero” genre is preferred the least when it comes to the global audience. </w:t>
      </w:r>
    </w:p>
    <w:p w14:paraId="099D11A2" w14:textId="77777777" w:rsidR="0019354B" w:rsidRDefault="00AA6513">
      <w:pPr>
        <w:pStyle w:val="Heading1"/>
      </w:pPr>
      <w:bookmarkStart w:id="7" w:name="_heading=h.6a67aalln0os" w:colFirst="0" w:colLast="0"/>
      <w:bookmarkEnd w:id="7"/>
      <w:r>
        <w:lastRenderedPageBreak/>
        <w:t>Statistical Analysis using SPSS</w:t>
      </w:r>
    </w:p>
    <w:p w14:paraId="69BA26F3" w14:textId="77777777" w:rsidR="0019354B" w:rsidRDefault="00AA6513">
      <w:pPr>
        <w:jc w:val="center"/>
        <w:rPr>
          <w:b/>
          <w:bCs/>
        </w:rPr>
      </w:pPr>
      <w:r>
        <w:rPr>
          <w:b/>
          <w:bCs/>
          <w:noProof/>
        </w:rPr>
        <w:drawing>
          <wp:inline distT="0" distB="0" distL="0" distR="0" wp14:anchorId="1AC83DA8" wp14:editId="0EF2187F">
            <wp:extent cx="5181600" cy="1143000"/>
            <wp:effectExtent l="0" t="0" r="0" b="0"/>
            <wp:docPr id="208098623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181600" cy="1143000"/>
                    </a:xfrm>
                    <a:prstGeom prst="rect">
                      <a:avLst/>
                    </a:prstGeom>
                    <a:ln/>
                  </pic:spPr>
                </pic:pic>
              </a:graphicData>
            </a:graphic>
          </wp:inline>
        </w:drawing>
      </w:r>
    </w:p>
    <w:p w14:paraId="257533D6" w14:textId="77777777" w:rsidR="0019354B" w:rsidRDefault="00AA6513">
      <w:pPr>
        <w:jc w:val="center"/>
        <w:rPr>
          <w:b/>
          <w:bCs/>
        </w:rPr>
      </w:pPr>
      <w:r>
        <w:rPr>
          <w:b/>
          <w:bCs/>
        </w:rPr>
        <w:t>Table 2: Summary Statistics</w:t>
      </w:r>
    </w:p>
    <w:p w14:paraId="1C526060" w14:textId="77777777" w:rsidR="0019354B" w:rsidRDefault="0019354B">
      <w:pPr>
        <w:jc w:val="center"/>
        <w:rPr>
          <w:b/>
          <w:bCs/>
        </w:rPr>
      </w:pPr>
    </w:p>
    <w:p w14:paraId="1F480F3B" w14:textId="77777777" w:rsidR="0019354B" w:rsidRDefault="00AA6513">
      <w:pPr>
        <w:jc w:val="center"/>
        <w:rPr>
          <w:b/>
          <w:bCs/>
        </w:rPr>
      </w:pPr>
      <w:r>
        <w:rPr>
          <w:b/>
          <w:bCs/>
          <w:noProof/>
        </w:rPr>
        <w:drawing>
          <wp:inline distT="0" distB="0" distL="0" distR="0" wp14:anchorId="78A27808" wp14:editId="0BE3B815">
            <wp:extent cx="5943600" cy="1371600"/>
            <wp:effectExtent l="0" t="0" r="0" b="0"/>
            <wp:docPr id="208098624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943600" cy="1371600"/>
                    </a:xfrm>
                    <a:prstGeom prst="rect">
                      <a:avLst/>
                    </a:prstGeom>
                    <a:ln/>
                  </pic:spPr>
                </pic:pic>
              </a:graphicData>
            </a:graphic>
          </wp:inline>
        </w:drawing>
      </w:r>
    </w:p>
    <w:p w14:paraId="2A7D016F" w14:textId="77777777" w:rsidR="0019354B" w:rsidRDefault="00AA6513">
      <w:pPr>
        <w:jc w:val="center"/>
        <w:rPr>
          <w:b/>
          <w:bCs/>
        </w:rPr>
      </w:pPr>
      <w:r>
        <w:rPr>
          <w:b/>
          <w:bCs/>
        </w:rPr>
        <w:t xml:space="preserve">Table 3: T-Test Results </w:t>
      </w:r>
    </w:p>
    <w:p w14:paraId="18ACBF3E" w14:textId="77777777" w:rsidR="0019354B" w:rsidRDefault="00AA6513">
      <w:pPr>
        <w:jc w:val="center"/>
        <w:rPr>
          <w:b/>
          <w:bCs/>
        </w:rPr>
      </w:pPr>
      <w:r>
        <w:rPr>
          <w:b/>
          <w:bCs/>
        </w:rPr>
        <w:t xml:space="preserve"> </w:t>
      </w:r>
      <w:r>
        <w:rPr>
          <w:b/>
          <w:bCs/>
          <w:noProof/>
        </w:rPr>
        <w:drawing>
          <wp:inline distT="0" distB="0" distL="0" distR="0" wp14:anchorId="3A19A3C5" wp14:editId="04AC8181">
            <wp:extent cx="5524500" cy="2047875"/>
            <wp:effectExtent l="0" t="0" r="0" b="0"/>
            <wp:docPr id="20809862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524500" cy="2047875"/>
                    </a:xfrm>
                    <a:prstGeom prst="rect">
                      <a:avLst/>
                    </a:prstGeom>
                    <a:ln/>
                  </pic:spPr>
                </pic:pic>
              </a:graphicData>
            </a:graphic>
          </wp:inline>
        </w:drawing>
      </w:r>
    </w:p>
    <w:p w14:paraId="36315EAD" w14:textId="77777777" w:rsidR="0019354B" w:rsidRDefault="00AA6513">
      <w:pPr>
        <w:jc w:val="center"/>
        <w:rPr>
          <w:b/>
          <w:bCs/>
        </w:rPr>
      </w:pPr>
      <w:r>
        <w:rPr>
          <w:b/>
          <w:bCs/>
        </w:rPr>
        <w:t>Table 4: T-Test Effect Sizes</w:t>
      </w:r>
    </w:p>
    <w:p w14:paraId="1F09F2AF" w14:textId="77777777" w:rsidR="0019354B" w:rsidRDefault="00AA6513">
      <w:r>
        <w:t xml:space="preserve">In the t-test results given above, the rejection of the theory of equal variance could be done as the Levene’s test observed a p-value below the significance level, suggesting that assumption of equal variance cannot be met (F = 32.69, P &lt; 0.01). The t-test results show a significant difference in average ratings between English and non-English movies based on the dataset (t = -24.88, </w:t>
      </w:r>
      <w:proofErr w:type="spellStart"/>
      <w:r>
        <w:t>df</w:t>
      </w:r>
      <w:proofErr w:type="spellEnd"/>
      <w:r>
        <w:t xml:space="preserve"> = 3150.40, p &lt; 0.001). The average rating of non-English films is generally greater than the English films. The mean difference value shows that English films in general have a lower average rating by 0.30 points. </w:t>
      </w:r>
    </w:p>
    <w:p w14:paraId="5BAFE343" w14:textId="77777777" w:rsidR="0019354B" w:rsidRDefault="00AA6513">
      <w:pPr>
        <w:jc w:val="center"/>
      </w:pPr>
      <w:r>
        <w:rPr>
          <w:noProof/>
        </w:rPr>
        <w:lastRenderedPageBreak/>
        <w:drawing>
          <wp:inline distT="0" distB="0" distL="0" distR="0" wp14:anchorId="68F0E988" wp14:editId="7D3C0508">
            <wp:extent cx="3267075" cy="2228850"/>
            <wp:effectExtent l="0" t="0" r="0" b="0"/>
            <wp:docPr id="20809862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3267075" cy="2228850"/>
                    </a:xfrm>
                    <a:prstGeom prst="rect">
                      <a:avLst/>
                    </a:prstGeom>
                    <a:ln/>
                  </pic:spPr>
                </pic:pic>
              </a:graphicData>
            </a:graphic>
          </wp:inline>
        </w:drawing>
      </w:r>
    </w:p>
    <w:p w14:paraId="05AE6A51" w14:textId="77777777" w:rsidR="0019354B" w:rsidRDefault="00AA6513">
      <w:pPr>
        <w:jc w:val="center"/>
        <w:rPr>
          <w:b/>
          <w:bCs/>
        </w:rPr>
      </w:pPr>
      <w:r>
        <w:rPr>
          <w:b/>
          <w:bCs/>
        </w:rPr>
        <w:t>Table 5: Correlations</w:t>
      </w:r>
    </w:p>
    <w:p w14:paraId="0F316B43" w14:textId="77777777" w:rsidR="0019354B" w:rsidRDefault="00AA6513">
      <w:r>
        <w:t xml:space="preserve">The correlation analysis was conducted to analyse the relationship between the film runtime and the fan count of a film. It has been estimated that there is a very weak and positive correlation between film runtime and fan count (r = 0.087). This indicates that with the increase in runtime of the film, the number of fans also </w:t>
      </w:r>
      <w:r>
        <w:t>tends</w:t>
      </w:r>
      <w:r>
        <w:t xml:space="preserve"> to increase. There is also a statistical significance in the relationship, indicating the relationship is less of a chance (p &lt; 0.01). </w:t>
      </w:r>
    </w:p>
    <w:p w14:paraId="75ECA7E7" w14:textId="77777777" w:rsidR="0019354B" w:rsidRDefault="00AA6513">
      <w:pPr>
        <w:jc w:val="center"/>
      </w:pPr>
      <w:r>
        <w:rPr>
          <w:noProof/>
        </w:rPr>
        <w:drawing>
          <wp:inline distT="0" distB="0" distL="0" distR="0" wp14:anchorId="029A0310" wp14:editId="697439BA">
            <wp:extent cx="3762375" cy="1390650"/>
            <wp:effectExtent l="0" t="0" r="0" b="0"/>
            <wp:docPr id="20809862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3762375" cy="1390650"/>
                    </a:xfrm>
                    <a:prstGeom prst="rect">
                      <a:avLst/>
                    </a:prstGeom>
                    <a:ln/>
                  </pic:spPr>
                </pic:pic>
              </a:graphicData>
            </a:graphic>
          </wp:inline>
        </w:drawing>
      </w:r>
    </w:p>
    <w:p w14:paraId="12F23C76" w14:textId="77777777" w:rsidR="0019354B" w:rsidRDefault="00AA6513">
      <w:pPr>
        <w:jc w:val="center"/>
        <w:rPr>
          <w:b/>
          <w:bCs/>
        </w:rPr>
      </w:pPr>
      <w:r>
        <w:rPr>
          <w:b/>
          <w:bCs/>
        </w:rPr>
        <w:t>Table 6: Model Summary</w:t>
      </w:r>
    </w:p>
    <w:p w14:paraId="720631F0" w14:textId="77777777" w:rsidR="0019354B" w:rsidRDefault="0019354B">
      <w:pPr>
        <w:jc w:val="center"/>
        <w:rPr>
          <w:b/>
          <w:bCs/>
        </w:rPr>
      </w:pPr>
    </w:p>
    <w:p w14:paraId="72B6B16E" w14:textId="77777777" w:rsidR="0019354B" w:rsidRDefault="00AA6513">
      <w:pPr>
        <w:jc w:val="center"/>
      </w:pPr>
      <w:r>
        <w:rPr>
          <w:noProof/>
        </w:rPr>
        <w:drawing>
          <wp:inline distT="0" distB="0" distL="0" distR="0" wp14:anchorId="2AD78843" wp14:editId="29934E34">
            <wp:extent cx="5086350" cy="1809750"/>
            <wp:effectExtent l="0" t="0" r="0" b="0"/>
            <wp:docPr id="208098624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086350" cy="1809750"/>
                    </a:xfrm>
                    <a:prstGeom prst="rect">
                      <a:avLst/>
                    </a:prstGeom>
                    <a:ln/>
                  </pic:spPr>
                </pic:pic>
              </a:graphicData>
            </a:graphic>
          </wp:inline>
        </w:drawing>
      </w:r>
    </w:p>
    <w:p w14:paraId="65C1C2DE" w14:textId="77777777" w:rsidR="0019354B" w:rsidRDefault="00AA6513">
      <w:pPr>
        <w:jc w:val="center"/>
        <w:rPr>
          <w:b/>
          <w:bCs/>
        </w:rPr>
      </w:pPr>
      <w:r>
        <w:rPr>
          <w:b/>
          <w:bCs/>
        </w:rPr>
        <w:lastRenderedPageBreak/>
        <w:t>Table 7: ANOVA</w:t>
      </w:r>
    </w:p>
    <w:p w14:paraId="555DACDE" w14:textId="77777777" w:rsidR="0019354B" w:rsidRDefault="00AA6513">
      <w:pPr>
        <w:jc w:val="center"/>
        <w:rPr>
          <w:b/>
          <w:bCs/>
        </w:rPr>
      </w:pPr>
      <w:r>
        <w:rPr>
          <w:b/>
          <w:bCs/>
          <w:noProof/>
        </w:rPr>
        <w:drawing>
          <wp:inline distT="0" distB="0" distL="0" distR="0" wp14:anchorId="132BEEE5" wp14:editId="17787E0B">
            <wp:extent cx="5162550" cy="1990725"/>
            <wp:effectExtent l="0" t="0" r="0" b="0"/>
            <wp:docPr id="208098624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162550" cy="1990725"/>
                    </a:xfrm>
                    <a:prstGeom prst="rect">
                      <a:avLst/>
                    </a:prstGeom>
                    <a:ln/>
                  </pic:spPr>
                </pic:pic>
              </a:graphicData>
            </a:graphic>
          </wp:inline>
        </w:drawing>
      </w:r>
    </w:p>
    <w:p w14:paraId="05BDA1E9" w14:textId="77777777" w:rsidR="0019354B" w:rsidRDefault="00AA6513">
      <w:pPr>
        <w:jc w:val="center"/>
        <w:rPr>
          <w:b/>
          <w:bCs/>
        </w:rPr>
      </w:pPr>
      <w:r>
        <w:rPr>
          <w:b/>
          <w:bCs/>
        </w:rPr>
        <w:t>Table 8: Coefficients</w:t>
      </w:r>
    </w:p>
    <w:p w14:paraId="56F91247" w14:textId="77777777" w:rsidR="0019354B" w:rsidRDefault="00AA6513">
      <w:pPr>
        <w:jc w:val="center"/>
        <w:rPr>
          <w:b/>
          <w:bCs/>
        </w:rPr>
      </w:pPr>
      <w:r>
        <w:rPr>
          <w:b/>
          <w:bCs/>
          <w:noProof/>
        </w:rPr>
        <w:drawing>
          <wp:inline distT="0" distB="0" distL="0" distR="0" wp14:anchorId="04881DFA" wp14:editId="74F2B936">
            <wp:extent cx="5943600" cy="3504565"/>
            <wp:effectExtent l="0" t="0" r="0" b="0"/>
            <wp:docPr id="208098624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3504565"/>
                    </a:xfrm>
                    <a:prstGeom prst="rect">
                      <a:avLst/>
                    </a:prstGeom>
                    <a:ln/>
                  </pic:spPr>
                </pic:pic>
              </a:graphicData>
            </a:graphic>
          </wp:inline>
        </w:drawing>
      </w:r>
    </w:p>
    <w:p w14:paraId="2C3F1532" w14:textId="77777777" w:rsidR="0019354B" w:rsidRDefault="00AA6513">
      <w:pPr>
        <w:jc w:val="center"/>
        <w:rPr>
          <w:b/>
          <w:bCs/>
        </w:rPr>
      </w:pPr>
      <w:r>
        <w:rPr>
          <w:b/>
          <w:bCs/>
        </w:rPr>
        <w:t>Chart 4: Scatterplot of multiple linear regression</w:t>
      </w:r>
    </w:p>
    <w:p w14:paraId="0B1CEC1E" w14:textId="77777777" w:rsidR="0019354B" w:rsidRDefault="00AA6513">
      <w:r>
        <w:t xml:space="preserve">Multiple linear regression has been conducted to significantly predict the average rating variable of a film </w:t>
      </w:r>
      <w:proofErr w:type="gramStart"/>
      <w:r>
        <w:t>on the basis of</w:t>
      </w:r>
      <w:proofErr w:type="gramEnd"/>
      <w:r>
        <w:t xml:space="preserve"> film runtime, number of fans and likes achieved by films. The ANOVA statistics of the model shows a statistical significance of the model in predicting the average rating [F (2, 9682) = 399.46, p &lt; 0.001]. Also, the coefficient of the model shows that </w:t>
      </w:r>
      <w:proofErr w:type="gramStart"/>
      <w:r>
        <w:t>all of</w:t>
      </w:r>
      <w:proofErr w:type="gramEnd"/>
      <w:r>
        <w:t xml:space="preserve"> the predictors used in this model have a significant influence on the outcome variable. The model summary shows a statistically weak-to-moderate relationship between the predictors and outcome, with approximately 11% of the ratings </w:t>
      </w:r>
      <w:r>
        <w:lastRenderedPageBreak/>
        <w:t xml:space="preserve">that </w:t>
      </w:r>
      <w:r>
        <w:t xml:space="preserve">could be explained by the combination of chosen predictors (r = 0.332, R-squared = 11%). </w:t>
      </w:r>
    </w:p>
    <w:p w14:paraId="6F9B0347" w14:textId="77777777" w:rsidR="0019354B" w:rsidRDefault="00AA6513">
      <w:pPr>
        <w:pStyle w:val="Heading1"/>
      </w:pPr>
      <w:bookmarkStart w:id="8" w:name="_heading=h.v5fg9yiuac11" w:colFirst="0" w:colLast="0"/>
      <w:bookmarkEnd w:id="8"/>
      <w:r>
        <w:t>Insights and Recommendations</w:t>
      </w:r>
    </w:p>
    <w:p w14:paraId="28D9A677" w14:textId="77777777" w:rsidR="0019354B" w:rsidRDefault="00AA6513">
      <w:pPr>
        <w:pStyle w:val="Heading2"/>
      </w:pPr>
      <w:bookmarkStart w:id="9" w:name="_heading=h.4v6rzbx8gwnz" w:colFirst="0" w:colLast="0"/>
      <w:bookmarkEnd w:id="9"/>
      <w:r>
        <w:t>Key Findings</w:t>
      </w:r>
    </w:p>
    <w:p w14:paraId="40D3FDD2" w14:textId="77777777" w:rsidR="0019354B" w:rsidRDefault="00AA6513">
      <w:pPr>
        <w:numPr>
          <w:ilvl w:val="0"/>
          <w:numId w:val="2"/>
        </w:numPr>
        <w:pBdr>
          <w:top w:val="nil"/>
          <w:left w:val="nil"/>
          <w:bottom w:val="nil"/>
          <w:right w:val="nil"/>
          <w:between w:val="nil"/>
        </w:pBdr>
      </w:pPr>
      <w:r>
        <w:t xml:space="preserve">Average movie rating based on the Letterbox dataset is 3.27 (SD = 0.53) out of 5 points. Films in this dataset obtained an average of 175,610 watches and an average amount of 45,098.55 likes. A very high standard deviation of watches and likes to indicate highly unequal engagement of the audience. The average runtime is 103 minutes, which is typically the runtime of feature </w:t>
      </w:r>
      <w:r>
        <w:t>films</w:t>
      </w:r>
      <w:r>
        <w:t>.</w:t>
      </w:r>
    </w:p>
    <w:p w14:paraId="1FBD2BEC" w14:textId="77777777" w:rsidR="0019354B" w:rsidRDefault="00AA6513">
      <w:pPr>
        <w:numPr>
          <w:ilvl w:val="0"/>
          <w:numId w:val="2"/>
        </w:numPr>
        <w:pBdr>
          <w:top w:val="nil"/>
          <w:left w:val="nil"/>
          <w:bottom w:val="nil"/>
          <w:right w:val="nil"/>
          <w:between w:val="nil"/>
        </w:pBdr>
      </w:pPr>
      <w:r>
        <w:t>The t-test findings suggested a significant difference in average ratings between English and non-English films, with the latter being higher than the former by 0.30 points on average.</w:t>
      </w:r>
    </w:p>
    <w:p w14:paraId="374AACEA" w14:textId="77777777" w:rsidR="0019354B" w:rsidRDefault="00AA6513">
      <w:pPr>
        <w:numPr>
          <w:ilvl w:val="0"/>
          <w:numId w:val="2"/>
        </w:numPr>
        <w:pBdr>
          <w:top w:val="nil"/>
          <w:left w:val="nil"/>
          <w:bottom w:val="nil"/>
          <w:right w:val="nil"/>
          <w:between w:val="nil"/>
        </w:pBdr>
      </w:pPr>
      <w:r>
        <w:t xml:space="preserve">A weak and positive correlation was obtained between runtime and fan count, and although a statistical significance is obtained, runtime only </w:t>
      </w:r>
      <w:r>
        <w:t>determines</w:t>
      </w:r>
      <w:r>
        <w:t xml:space="preserve"> little variations in fan count.</w:t>
      </w:r>
    </w:p>
    <w:p w14:paraId="46D85EFB" w14:textId="77777777" w:rsidR="0019354B" w:rsidRDefault="00AA6513">
      <w:pPr>
        <w:numPr>
          <w:ilvl w:val="0"/>
          <w:numId w:val="2"/>
        </w:numPr>
        <w:pBdr>
          <w:top w:val="nil"/>
          <w:left w:val="nil"/>
          <w:bottom w:val="nil"/>
          <w:right w:val="nil"/>
          <w:between w:val="nil"/>
        </w:pBdr>
      </w:pPr>
      <w:r>
        <w:t xml:space="preserve">The multiple linear regression model developed to predict average rating of a movie shows overall statistical significance and a weak-to-moderate correlation between average rating and the predictor variables (runtime, fans, likes). Likes had the strongest link with average rating, followed by runtime and fans.  </w:t>
      </w:r>
    </w:p>
    <w:p w14:paraId="75C09215" w14:textId="77777777" w:rsidR="0019354B" w:rsidRDefault="00AA6513">
      <w:pPr>
        <w:pStyle w:val="Heading2"/>
      </w:pPr>
      <w:bookmarkStart w:id="10" w:name="_heading=h.c2o52fe5yxyb" w:colFirst="0" w:colLast="0"/>
      <w:bookmarkEnd w:id="10"/>
      <w:r>
        <w:t>Recommendations</w:t>
      </w:r>
    </w:p>
    <w:p w14:paraId="77B113BB" w14:textId="77777777" w:rsidR="0019354B" w:rsidRDefault="00AA6513">
      <w:pPr>
        <w:numPr>
          <w:ilvl w:val="0"/>
          <w:numId w:val="3"/>
        </w:numPr>
        <w:pBdr>
          <w:top w:val="nil"/>
          <w:left w:val="nil"/>
          <w:bottom w:val="nil"/>
          <w:right w:val="nil"/>
          <w:between w:val="nil"/>
        </w:pBdr>
      </w:pPr>
      <w:r>
        <w:t>Based on the findings, it is necessary for the media and entertainment business to invest more on documentary and drama genres, since these genres have maximum engagement and ratings. On the other hand, the epic hero genre needs serious rethinking on the narrative or marketing approach to increase viewership and satisfaction.</w:t>
      </w:r>
    </w:p>
    <w:p w14:paraId="5F4EE08C" w14:textId="77777777" w:rsidR="0019354B" w:rsidRDefault="00AA6513">
      <w:pPr>
        <w:numPr>
          <w:ilvl w:val="0"/>
          <w:numId w:val="3"/>
        </w:numPr>
        <w:pBdr>
          <w:top w:val="nil"/>
          <w:left w:val="nil"/>
          <w:bottom w:val="nil"/>
          <w:right w:val="nil"/>
          <w:between w:val="nil"/>
        </w:pBdr>
      </w:pPr>
      <w:r>
        <w:t xml:space="preserve">Visibility of non-English films </w:t>
      </w:r>
      <w:r>
        <w:t>needs</w:t>
      </w:r>
      <w:r>
        <w:t xml:space="preserve"> to be amplified to achieve more viewers as these films </w:t>
      </w:r>
      <w:r>
        <w:t>have slightly</w:t>
      </w:r>
      <w:r>
        <w:t xml:space="preserve"> more quality than the English counterparts. Non-English filmmakers </w:t>
      </w:r>
      <w:r>
        <w:lastRenderedPageBreak/>
        <w:t>must be given priorities in the film festivals and streaming platforms must prefer such films to increase global viewership and more engagement (</w:t>
      </w:r>
      <w:proofErr w:type="spellStart"/>
      <w:r>
        <w:t>Meegle</w:t>
      </w:r>
      <w:proofErr w:type="spellEnd"/>
      <w:r>
        <w:t xml:space="preserve">, 2025). </w:t>
      </w:r>
    </w:p>
    <w:p w14:paraId="70093F30" w14:textId="77777777" w:rsidR="0019354B" w:rsidRDefault="00AA6513">
      <w:pPr>
        <w:numPr>
          <w:ilvl w:val="0"/>
          <w:numId w:val="3"/>
        </w:numPr>
        <w:pBdr>
          <w:top w:val="nil"/>
          <w:left w:val="nil"/>
          <w:bottom w:val="nil"/>
          <w:right w:val="nil"/>
          <w:between w:val="nil"/>
        </w:pBdr>
      </w:pPr>
      <w:r>
        <w:t xml:space="preserve">Predictor models of average ratings could consider the likes factor of a movie to obtain higher ratings, since this factor has the strongest link with this outcome. Early likes could be monitored to forecast average ratings in the long-term. </w:t>
      </w:r>
    </w:p>
    <w:p w14:paraId="2DC9F698" w14:textId="77777777" w:rsidR="0019354B" w:rsidRDefault="00AA6513">
      <w:pPr>
        <w:pStyle w:val="Heading2"/>
      </w:pPr>
      <w:bookmarkStart w:id="11" w:name="_heading=h.rp7ygrlm3n89" w:colFirst="0" w:colLast="0"/>
      <w:bookmarkEnd w:id="11"/>
      <w:r>
        <w:t>Limitations of the Research</w:t>
      </w:r>
    </w:p>
    <w:p w14:paraId="3805FD43" w14:textId="77777777" w:rsidR="0019354B" w:rsidRDefault="00AA6513">
      <w:r>
        <w:t>A crucial limitation of the research is only 11% of the variance explaining the average rating based on the chosen predictors. This shows that there are other significant factors like reputation of the director or the awards received by the movie on determining the average rating. Another limitation of the study is that it does not show the causation between relationships and instead, focuses solely on correlation. For instance, longer runtime is linked with higher fan generation, and this is not always the</w:t>
      </w:r>
      <w:r>
        <w:t xml:space="preserve"> case, as higher generation of fans could also be due to the casting of the movie. </w:t>
      </w:r>
    </w:p>
    <w:p w14:paraId="58D1B739" w14:textId="77777777" w:rsidR="0019354B" w:rsidRDefault="0019354B"/>
    <w:p w14:paraId="006EF548" w14:textId="77777777" w:rsidR="0019354B" w:rsidRDefault="00AA6513">
      <w:pPr>
        <w:rPr>
          <w:b/>
          <w:bCs/>
        </w:rPr>
      </w:pPr>
      <w:bookmarkStart w:id="12" w:name="_heading=h.vdyrn22tjmu4" w:colFirst="0" w:colLast="0"/>
      <w:bookmarkEnd w:id="12"/>
      <w:r>
        <w:br w:type="page"/>
      </w:r>
    </w:p>
    <w:p w14:paraId="3BC46A07" w14:textId="77777777" w:rsidR="0019354B" w:rsidRDefault="00AA6513">
      <w:pPr>
        <w:pStyle w:val="Heading1"/>
      </w:pPr>
      <w:bookmarkStart w:id="13" w:name="_heading=h.ndqdflkb8qw" w:colFirst="0" w:colLast="0"/>
      <w:bookmarkEnd w:id="13"/>
      <w:r>
        <w:lastRenderedPageBreak/>
        <w:t>Reference</w:t>
      </w:r>
    </w:p>
    <w:p w14:paraId="79246216" w14:textId="77777777" w:rsidR="0019354B" w:rsidRDefault="00AA6513">
      <w:r>
        <w:t>Eight Engines. (2024). Why are documentaries so popular? - Eight Engines. [online] Available at: https://www.eightengines.com/article/why-are-documentaries-so-popular.</w:t>
      </w:r>
    </w:p>
    <w:p w14:paraId="03D3DF9B" w14:textId="77777777" w:rsidR="0019354B" w:rsidRDefault="00AA6513">
      <w:r>
        <w:t>IBM (2021). Business intelligence. [online] Ibm.com. Available at: https://www.ibm.com/think/topics/business-intelligence.</w:t>
      </w:r>
    </w:p>
    <w:p w14:paraId="7235E94A" w14:textId="77777777" w:rsidR="0019354B" w:rsidRDefault="00AA6513">
      <w:proofErr w:type="spellStart"/>
      <w:r>
        <w:t>Meegle</w:t>
      </w:r>
      <w:proofErr w:type="spellEnd"/>
      <w:r>
        <w:t xml:space="preserve">. (2025). Film Distribution </w:t>
      </w:r>
      <w:proofErr w:type="gramStart"/>
      <w:r>
        <w:t>For</w:t>
      </w:r>
      <w:proofErr w:type="gramEnd"/>
      <w:r>
        <w:t xml:space="preserve"> International Markets. [online] Available at: https://www.meegle.com/en_us/topics/film-distribution/film-distribution-for-international-markets [Accessed 18 Nov. 2025].</w:t>
      </w:r>
    </w:p>
    <w:p w14:paraId="1943ADA0" w14:textId="77777777" w:rsidR="0019354B" w:rsidRDefault="00AA6513">
      <w:r>
        <w:t xml:space="preserve">Nathan, D., Peyton, R. and </w:t>
      </w:r>
      <w:proofErr w:type="spellStart"/>
      <w:proofErr w:type="gramStart"/>
      <w:r>
        <w:t>Daoming</w:t>
      </w:r>
      <w:proofErr w:type="spellEnd"/>
      <w:r>
        <w:t xml:space="preserve"> ,</w:t>
      </w:r>
      <w:proofErr w:type="gramEnd"/>
      <w:r>
        <w:t xml:space="preserve"> L. (2023) Effect of Content on IMDb Ratings, Amazon News. Available at: https://forum.posit.co/t/rpubs-uploads-not-accessible-rstudio-pubs-static-s3-amazonaws-com-sent-an-invalid-response/178072 (Accessed: 18 November 2025).</w:t>
      </w:r>
    </w:p>
    <w:p w14:paraId="5468A2C6" w14:textId="77777777" w:rsidR="0019354B" w:rsidRDefault="00AA6513">
      <w:r>
        <w:t>Science Direct. (2022). Data Preprocessing - an overview | ScienceDirect Topics. [online] Available at: https://www.sciencedirect.com/topics/engineering/data-preprocessing.</w:t>
      </w:r>
    </w:p>
    <w:p w14:paraId="4D3962FD" w14:textId="77777777" w:rsidR="0019354B" w:rsidRDefault="00AA6513">
      <w:r>
        <w:t>Young, K. (2025). 7 Reasons Why People Who Love Watching TV Dramas Are Wonderful. [online] Lifehack. Available at: https://www.lifehack.org/324306/7-reasons-why-people-who-watch-dramas-are-wonderful.</w:t>
      </w:r>
    </w:p>
    <w:p w14:paraId="2D9774AE" w14:textId="77777777" w:rsidR="0019354B" w:rsidRDefault="00AA6513">
      <w:r>
        <w:t>‌</w:t>
      </w:r>
    </w:p>
    <w:p w14:paraId="2663F8DA" w14:textId="77777777" w:rsidR="0019354B" w:rsidRDefault="00AA6513">
      <w:r>
        <w:t>‌</w:t>
      </w:r>
    </w:p>
    <w:p w14:paraId="644E7B2A" w14:textId="77777777" w:rsidR="0019354B" w:rsidRDefault="00AA6513">
      <w:r>
        <w:t>‌</w:t>
      </w:r>
    </w:p>
    <w:p w14:paraId="31D7EE66" w14:textId="77777777" w:rsidR="0019354B" w:rsidRDefault="00AA6513">
      <w:r>
        <w:t>‌</w:t>
      </w:r>
    </w:p>
    <w:p w14:paraId="43E1875C" w14:textId="77777777" w:rsidR="0019354B" w:rsidRDefault="00AA6513">
      <w:r>
        <w:t>‌</w:t>
      </w:r>
    </w:p>
    <w:p w14:paraId="3E12B920" w14:textId="77777777" w:rsidR="0019354B" w:rsidRDefault="0019354B"/>
    <w:p w14:paraId="6F54DF42" w14:textId="77777777" w:rsidR="0019354B" w:rsidRDefault="00AA6513">
      <w:r>
        <w:t>‌</w:t>
      </w:r>
    </w:p>
    <w:p w14:paraId="2605D0A1" w14:textId="77777777" w:rsidR="0019354B" w:rsidRDefault="00AA6513">
      <w:r>
        <w:t>‌</w:t>
      </w:r>
    </w:p>
    <w:p w14:paraId="48216876" w14:textId="77777777" w:rsidR="0019354B" w:rsidRDefault="00AA6513">
      <w:r>
        <w:t>‌</w:t>
      </w:r>
    </w:p>
    <w:p w14:paraId="44B144A5" w14:textId="77777777" w:rsidR="0019354B" w:rsidRDefault="00AA6513">
      <w:r>
        <w:t>‌</w:t>
      </w:r>
    </w:p>
    <w:p w14:paraId="5FA3363F" w14:textId="77777777" w:rsidR="0019354B" w:rsidRDefault="00AA6513">
      <w:r>
        <w:t>‌</w:t>
      </w:r>
    </w:p>
    <w:p w14:paraId="1364F398" w14:textId="77777777" w:rsidR="0019354B" w:rsidRDefault="0019354B"/>
    <w:sectPr w:rsidR="0019354B">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86E3E" w14:textId="77777777" w:rsidR="00AA6513" w:rsidRDefault="00AA6513">
      <w:pPr>
        <w:spacing w:line="240" w:lineRule="auto"/>
      </w:pPr>
      <w:r>
        <w:separator/>
      </w:r>
    </w:p>
  </w:endnote>
  <w:endnote w:type="continuationSeparator" w:id="0">
    <w:p w14:paraId="4B215168" w14:textId="77777777" w:rsidR="00AA6513" w:rsidRDefault="00AA65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ED27D9F-5221-499A-82F3-061FBE93F218}"/>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9F8C4231-E2A9-4168-9E08-B05DA8E6959F}"/>
  </w:font>
  <w:font w:name="Abadi">
    <w:charset w:val="00"/>
    <w:family w:val="swiss"/>
    <w:pitch w:val="variable"/>
    <w:sig w:usb0="80000003" w:usb1="00000000" w:usb2="00000000" w:usb3="00000000" w:csb0="00000093" w:csb1="00000000"/>
    <w:embedRegular r:id="rId3" w:fontKey="{A6181077-99C2-4329-97F9-C98C77477863}"/>
    <w:embedBoldItalic r:id="rId4" w:fontKey="{D0F599CF-33AF-424A-9863-A86914158A15}"/>
  </w:font>
  <w:font w:name="Cambria">
    <w:panose1 w:val="02040503050406030204"/>
    <w:charset w:val="00"/>
    <w:family w:val="roman"/>
    <w:pitch w:val="variable"/>
    <w:sig w:usb0="E00006FF" w:usb1="420024FF" w:usb2="02000000" w:usb3="00000000" w:csb0="0000019F" w:csb1="00000000"/>
    <w:embedRegular r:id="rId5" w:fontKey="{1F53B2F3-0AD3-462B-A8AA-DA0F212DB2C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7CE97" w14:textId="77777777" w:rsidR="0019354B" w:rsidRDefault="00AA6513">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D3608">
      <w:rPr>
        <w:noProof/>
        <w:color w:val="000000"/>
      </w:rPr>
      <w:t>1</w:t>
    </w:r>
    <w:r>
      <w:rPr>
        <w:color w:val="000000"/>
      </w:rPr>
      <w:fldChar w:fldCharType="end"/>
    </w:r>
  </w:p>
  <w:p w14:paraId="3C2D424F" w14:textId="77777777" w:rsidR="0019354B" w:rsidRDefault="0019354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11CFC" w14:textId="77777777" w:rsidR="00AA6513" w:rsidRDefault="00AA6513">
      <w:pPr>
        <w:spacing w:line="240" w:lineRule="auto"/>
      </w:pPr>
      <w:r>
        <w:separator/>
      </w:r>
    </w:p>
  </w:footnote>
  <w:footnote w:type="continuationSeparator" w:id="0">
    <w:p w14:paraId="6A0523C9" w14:textId="77777777" w:rsidR="00AA6513" w:rsidRDefault="00AA65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53C0F"/>
    <w:multiLevelType w:val="multilevel"/>
    <w:tmpl w:val="A4D4E7B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3E155A45"/>
    <w:multiLevelType w:val="multilevel"/>
    <w:tmpl w:val="C7D2762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77F367FC"/>
    <w:multiLevelType w:val="multilevel"/>
    <w:tmpl w:val="C6EA964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179002333">
    <w:abstractNumId w:val="2"/>
  </w:num>
  <w:num w:numId="2" w16cid:durableId="2056075466">
    <w:abstractNumId w:val="1"/>
  </w:num>
  <w:num w:numId="3" w16cid:durableId="337849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54B"/>
    <w:rsid w:val="0019354B"/>
    <w:rsid w:val="001D3608"/>
    <w:rsid w:val="00AA6513"/>
    <w:rsid w:val="00F2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2AA2D"/>
  <w15:docId w15:val="{03121BAE-BD1C-45CF-A547-30862E98C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u w:val="single"/>
    </w:rPr>
  </w:style>
  <w:style w:type="table" w:customStyle="1" w:styleId="TableNormal1">
    <w:name w:val="TableNormal"/>
    <w:tblPr>
      <w:tblCellMar>
        <w:top w:w="0" w:type="dxa"/>
        <w:left w:w="0" w:type="dxa"/>
        <w:bottom w:w="0" w:type="dxa"/>
        <w:right w:w="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table" w:customStyle="1" w:styleId="a1">
    <w:basedOn w:val="TableNormal1"/>
    <w:tblPr>
      <w:tblStyleRowBandSize w:val="1"/>
      <w:tblStyleColBandSize w:val="1"/>
      <w:tblCellMar>
        <w:top w:w="100" w:type="dxa"/>
        <w:left w:w="100" w:type="dxa"/>
        <w:bottom w:w="100" w:type="dxa"/>
        <w:right w:w="100" w:type="dxa"/>
      </w:tblCellMar>
    </w:tblPr>
  </w:style>
  <w:style w:type="table" w:customStyle="1" w:styleId="a2">
    <w:basedOn w:val="TableNormal1"/>
    <w:tblPr>
      <w:tblStyleRowBandSize w:val="1"/>
      <w:tblStyleColBandSize w:val="1"/>
      <w:tblCellMar>
        <w:top w:w="100" w:type="dxa"/>
        <w:left w:w="100" w:type="dxa"/>
        <w:bottom w:w="100" w:type="dxa"/>
        <w:right w:w="100" w:type="dxa"/>
      </w:tblCellMar>
    </w:tblPr>
  </w:style>
  <w:style w:type="table" w:customStyle="1" w:styleId="a3">
    <w:basedOn w:val="TableNormal1"/>
    <w:tblPr>
      <w:tblStyleRowBandSize w:val="1"/>
      <w:tblStyleColBandSize w:val="1"/>
      <w:tblCellMar>
        <w:top w:w="100" w:type="dxa"/>
        <w:left w:w="100" w:type="dxa"/>
        <w:bottom w:w="100" w:type="dxa"/>
        <w:right w:w="100" w:type="dxa"/>
      </w:tblCellMar>
    </w:tblPr>
  </w:style>
  <w:style w:type="table" w:customStyle="1" w:styleId="a4">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52DF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52DFB"/>
    <w:pPr>
      <w:spacing w:after="100"/>
    </w:pPr>
  </w:style>
  <w:style w:type="character" w:styleId="Hyperlink">
    <w:name w:val="Hyperlink"/>
    <w:basedOn w:val="DefaultParagraphFont"/>
    <w:uiPriority w:val="99"/>
    <w:unhideWhenUsed/>
    <w:rsid w:val="00B52DFB"/>
    <w:rPr>
      <w:color w:val="0000FF" w:themeColor="hyperlink"/>
      <w:u w:val="single"/>
    </w:rPr>
  </w:style>
  <w:style w:type="paragraph" w:styleId="Header">
    <w:name w:val="header"/>
    <w:basedOn w:val="Normal"/>
    <w:link w:val="HeaderChar"/>
    <w:uiPriority w:val="99"/>
    <w:unhideWhenUsed/>
    <w:rsid w:val="00B52DFB"/>
    <w:pPr>
      <w:tabs>
        <w:tab w:val="center" w:pos="4513"/>
        <w:tab w:val="right" w:pos="9026"/>
      </w:tabs>
      <w:spacing w:line="240" w:lineRule="auto"/>
    </w:pPr>
  </w:style>
  <w:style w:type="character" w:customStyle="1" w:styleId="HeaderChar">
    <w:name w:val="Header Char"/>
    <w:basedOn w:val="DefaultParagraphFont"/>
    <w:link w:val="Header"/>
    <w:uiPriority w:val="99"/>
    <w:rsid w:val="00B52DFB"/>
    <w:rPr>
      <w:lang w:val="en-GB"/>
    </w:rPr>
  </w:style>
  <w:style w:type="paragraph" w:styleId="Footer">
    <w:name w:val="footer"/>
    <w:basedOn w:val="Normal"/>
    <w:link w:val="FooterChar"/>
    <w:uiPriority w:val="99"/>
    <w:unhideWhenUsed/>
    <w:rsid w:val="00B52DFB"/>
    <w:pPr>
      <w:tabs>
        <w:tab w:val="center" w:pos="4513"/>
        <w:tab w:val="right" w:pos="9026"/>
      </w:tabs>
      <w:spacing w:line="240" w:lineRule="auto"/>
    </w:pPr>
  </w:style>
  <w:style w:type="character" w:customStyle="1" w:styleId="FooterChar">
    <w:name w:val="Footer Char"/>
    <w:basedOn w:val="DefaultParagraphFont"/>
    <w:link w:val="Footer"/>
    <w:uiPriority w:val="99"/>
    <w:rsid w:val="00B52DFB"/>
    <w:rPr>
      <w:lang w:val="en-GB"/>
    </w:rPr>
  </w:style>
  <w:style w:type="paragraph" w:styleId="ListParagraph">
    <w:name w:val="List Paragraph"/>
    <w:basedOn w:val="Normal"/>
    <w:uiPriority w:val="34"/>
    <w:qFormat/>
    <w:rsid w:val="00460779"/>
    <w:pPr>
      <w:ind w:left="720"/>
      <w:contextualSpacing/>
    </w:pPr>
  </w:style>
  <w:style w:type="character" w:styleId="UnresolvedMention">
    <w:name w:val="Unresolved Mention"/>
    <w:basedOn w:val="DefaultParagraphFont"/>
    <w:uiPriority w:val="99"/>
    <w:semiHidden/>
    <w:unhideWhenUsed/>
    <w:rsid w:val="00D9263B"/>
    <w:rPr>
      <w:color w:val="605E5C"/>
      <w:shd w:val="clear" w:color="auto" w:fill="E1DFDD"/>
    </w:rPr>
  </w:style>
  <w:style w:type="paragraph" w:styleId="TOC2">
    <w:name w:val="toc 2"/>
    <w:basedOn w:val="Normal"/>
    <w:next w:val="Normal"/>
    <w:autoRedefine/>
    <w:uiPriority w:val="39"/>
    <w:unhideWhenUsed/>
    <w:rsid w:val="003913E3"/>
    <w:pPr>
      <w:spacing w:after="100"/>
      <w:ind w:left="240"/>
    </w:pPr>
  </w:style>
  <w:style w:type="table" w:styleId="TableGrid">
    <w:name w:val="Table Grid"/>
    <w:basedOn w:val="TableNormal"/>
    <w:uiPriority w:val="39"/>
    <w:rsid w:val="0009111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5">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1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mac\Downloads\Data%20Sheet%20-%20C2%20-%20Letterbox%20Movie%20Classification%20Datase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c\Downloads\Data%20Sheet%20-%20C2%20-%20Letterbox%20Movie%20Classification%20Datase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c\Downloads\Data%20Sheet%20-%20C2%20-%20Letterbox%20Movie%20Classification%20Dataset%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US" b="1" u="sng"/>
              <a:t>Average Rating based on Genre</a:t>
            </a:r>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Trend!$B$1</c:f>
              <c:strCache>
                <c:ptCount val="1"/>
                <c:pt idx="0">
                  <c:v>Average Rating</c:v>
                </c:pt>
              </c:strCache>
            </c:strRef>
          </c:tx>
          <c:spPr>
            <a:ln w="28575" cap="rnd">
              <a:solidFill>
                <a:schemeClr val="accent1"/>
              </a:solidFill>
              <a:round/>
            </a:ln>
            <a:effectLst/>
          </c:spPr>
          <c:marker>
            <c:symbol val="none"/>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Trend!$A$2:$A$21</c:f>
              <c:strCache>
                <c:ptCount val="20"/>
                <c:pt idx="0">
                  <c:v>Action</c:v>
                </c:pt>
                <c:pt idx="1">
                  <c:v>Adventure</c:v>
                </c:pt>
                <c:pt idx="2">
                  <c:v>Animation</c:v>
                </c:pt>
                <c:pt idx="3">
                  <c:v>Comedy</c:v>
                </c:pt>
                <c:pt idx="4">
                  <c:v>Crime</c:v>
                </c:pt>
                <c:pt idx="5">
                  <c:v>Documentary</c:v>
                </c:pt>
                <c:pt idx="6">
                  <c:v>Drama</c:v>
                </c:pt>
                <c:pt idx="7">
                  <c:v>Epic heroes</c:v>
                </c:pt>
                <c:pt idx="8">
                  <c:v>Family</c:v>
                </c:pt>
                <c:pt idx="9">
                  <c:v>Fantasy</c:v>
                </c:pt>
                <c:pt idx="10">
                  <c:v>History</c:v>
                </c:pt>
                <c:pt idx="11">
                  <c:v>Horror</c:v>
                </c:pt>
                <c:pt idx="12">
                  <c:v>Music</c:v>
                </c:pt>
                <c:pt idx="13">
                  <c:v>Mystery</c:v>
                </c:pt>
                <c:pt idx="14">
                  <c:v>Romance</c:v>
                </c:pt>
                <c:pt idx="15">
                  <c:v>Science Fiction</c:v>
                </c:pt>
                <c:pt idx="16">
                  <c:v>Thriller</c:v>
                </c:pt>
                <c:pt idx="17">
                  <c:v>TV Movie</c:v>
                </c:pt>
                <c:pt idx="18">
                  <c:v>War</c:v>
                </c:pt>
                <c:pt idx="19">
                  <c:v>Western</c:v>
                </c:pt>
              </c:strCache>
            </c:strRef>
          </c:cat>
          <c:val>
            <c:numRef>
              <c:f>Trend!$B$2:$B$21</c:f>
              <c:numCache>
                <c:formatCode>General</c:formatCode>
                <c:ptCount val="20"/>
                <c:pt idx="0">
                  <c:v>3.0608047601895927</c:v>
                </c:pt>
                <c:pt idx="1">
                  <c:v>3.1042241908178472</c:v>
                </c:pt>
                <c:pt idx="2">
                  <c:v>3.4064746533543264</c:v>
                </c:pt>
                <c:pt idx="3">
                  <c:v>3.1939399379482309</c:v>
                </c:pt>
                <c:pt idx="4">
                  <c:v>3.3744730327416099</c:v>
                </c:pt>
                <c:pt idx="5">
                  <c:v>3.6539585563445538</c:v>
                </c:pt>
                <c:pt idx="6">
                  <c:v>3.4766015104845636</c:v>
                </c:pt>
                <c:pt idx="7">
                  <c:v>2.95</c:v>
                </c:pt>
                <c:pt idx="8">
                  <c:v>3.2036068015517851</c:v>
                </c:pt>
                <c:pt idx="9">
                  <c:v>3.1668997607635965</c:v>
                </c:pt>
                <c:pt idx="10">
                  <c:v>3.5518292246046044</c:v>
                </c:pt>
                <c:pt idx="11">
                  <c:v>2.9859977773781563</c:v>
                </c:pt>
                <c:pt idx="12">
                  <c:v>3.4473041748836586</c:v>
                </c:pt>
                <c:pt idx="13">
                  <c:v>3.2893100231001449</c:v>
                </c:pt>
                <c:pt idx="14">
                  <c:v>3.3630301968779333</c:v>
                </c:pt>
                <c:pt idx="15">
                  <c:v>3.018832622814446</c:v>
                </c:pt>
                <c:pt idx="16">
                  <c:v>3.1486244360665232</c:v>
                </c:pt>
                <c:pt idx="17">
                  <c:v>3.1482468304670927</c:v>
                </c:pt>
                <c:pt idx="18">
                  <c:v>3.5575224556966463</c:v>
                </c:pt>
                <c:pt idx="19">
                  <c:v>3.3794904732435698</c:v>
                </c:pt>
              </c:numCache>
            </c:numRef>
          </c:val>
          <c:smooth val="1"/>
          <c:extLst>
            <c:ext xmlns:c16="http://schemas.microsoft.com/office/drawing/2014/chart" uri="{C3380CC4-5D6E-409C-BE32-E72D297353CC}">
              <c16:uniqueId val="{00000000-E780-4098-8C0A-139F555172A1}"/>
            </c:ext>
          </c:extLst>
        </c:ser>
        <c:dLbls>
          <c:dLblPos val="t"/>
          <c:showLegendKey val="0"/>
          <c:showVal val="1"/>
          <c:showCatName val="0"/>
          <c:showSerName val="0"/>
          <c:showPercent val="0"/>
          <c:showBubbleSize val="0"/>
        </c:dLbls>
        <c:dropLines>
          <c:spPr>
            <a:ln w="9525" cap="flat" cmpd="sng" algn="ctr">
              <a:solidFill>
                <a:schemeClr val="tx1">
                  <a:lumMod val="35000"/>
                  <a:lumOff val="65000"/>
                </a:schemeClr>
              </a:solidFill>
              <a:round/>
            </a:ln>
            <a:effectLst/>
          </c:spPr>
        </c:dropLines>
        <c:smooth val="0"/>
        <c:axId val="1056944367"/>
        <c:axId val="1056946287"/>
      </c:lineChart>
      <c:catAx>
        <c:axId val="1056944367"/>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Genre</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946287"/>
        <c:crosses val="autoZero"/>
        <c:auto val="1"/>
        <c:lblAlgn val="ctr"/>
        <c:lblOffset val="100"/>
        <c:noMultiLvlLbl val="0"/>
      </c:catAx>
      <c:valAx>
        <c:axId val="10569462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Average Rating</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94436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GB" b="1" u="sng"/>
              <a:t>Watches segmented by genre</a:t>
            </a:r>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Trend!$A$2:$A$21</c:f>
              <c:strCache>
                <c:ptCount val="20"/>
                <c:pt idx="0">
                  <c:v>Action</c:v>
                </c:pt>
                <c:pt idx="1">
                  <c:v>Adventure</c:v>
                </c:pt>
                <c:pt idx="2">
                  <c:v>Animation</c:v>
                </c:pt>
                <c:pt idx="3">
                  <c:v>Comedy</c:v>
                </c:pt>
                <c:pt idx="4">
                  <c:v>Crime</c:v>
                </c:pt>
                <c:pt idx="5">
                  <c:v>Documentary</c:v>
                </c:pt>
                <c:pt idx="6">
                  <c:v>Drama</c:v>
                </c:pt>
                <c:pt idx="7">
                  <c:v>Epic heroes</c:v>
                </c:pt>
                <c:pt idx="8">
                  <c:v>Family</c:v>
                </c:pt>
                <c:pt idx="9">
                  <c:v>Fantasy</c:v>
                </c:pt>
                <c:pt idx="10">
                  <c:v>History</c:v>
                </c:pt>
                <c:pt idx="11">
                  <c:v>Horror</c:v>
                </c:pt>
                <c:pt idx="12">
                  <c:v>Music</c:v>
                </c:pt>
                <c:pt idx="13">
                  <c:v>Mystery</c:v>
                </c:pt>
                <c:pt idx="14">
                  <c:v>Romance</c:v>
                </c:pt>
                <c:pt idx="15">
                  <c:v>Science Fiction</c:v>
                </c:pt>
                <c:pt idx="16">
                  <c:v>Thriller</c:v>
                </c:pt>
                <c:pt idx="17">
                  <c:v>TV Movie</c:v>
                </c:pt>
                <c:pt idx="18">
                  <c:v>War</c:v>
                </c:pt>
                <c:pt idx="19">
                  <c:v>Western</c:v>
                </c:pt>
              </c:strCache>
            </c:strRef>
          </c:cat>
          <c:val>
            <c:numRef>
              <c:f>Trend!$D$2:$D$21</c:f>
              <c:numCache>
                <c:formatCode>General</c:formatCode>
                <c:ptCount val="20"/>
                <c:pt idx="0">
                  <c:v>139944085</c:v>
                </c:pt>
                <c:pt idx="1">
                  <c:v>124387300</c:v>
                </c:pt>
                <c:pt idx="2">
                  <c:v>74247977</c:v>
                </c:pt>
                <c:pt idx="3">
                  <c:v>244636505</c:v>
                </c:pt>
                <c:pt idx="4">
                  <c:v>96845676</c:v>
                </c:pt>
                <c:pt idx="5">
                  <c:v>6725207</c:v>
                </c:pt>
                <c:pt idx="6">
                  <c:v>314117701</c:v>
                </c:pt>
                <c:pt idx="7">
                  <c:v>3460</c:v>
                </c:pt>
                <c:pt idx="8">
                  <c:v>66003667</c:v>
                </c:pt>
                <c:pt idx="9">
                  <c:v>92845037</c:v>
                </c:pt>
                <c:pt idx="10">
                  <c:v>30374720</c:v>
                </c:pt>
                <c:pt idx="11">
                  <c:v>93595269</c:v>
                </c:pt>
                <c:pt idx="12">
                  <c:v>17707021</c:v>
                </c:pt>
                <c:pt idx="13">
                  <c:v>53478803</c:v>
                </c:pt>
                <c:pt idx="14">
                  <c:v>87296604</c:v>
                </c:pt>
                <c:pt idx="15">
                  <c:v>111980313</c:v>
                </c:pt>
                <c:pt idx="16">
                  <c:v>121775051</c:v>
                </c:pt>
                <c:pt idx="17">
                  <c:v>633263</c:v>
                </c:pt>
                <c:pt idx="18">
                  <c:v>15212122</c:v>
                </c:pt>
                <c:pt idx="19">
                  <c:v>8964806</c:v>
                </c:pt>
              </c:numCache>
            </c:numRef>
          </c:val>
          <c:extLst>
            <c:ext xmlns:c16="http://schemas.microsoft.com/office/drawing/2014/chart" uri="{C3380CC4-5D6E-409C-BE32-E72D297353CC}">
              <c16:uniqueId val="{00000000-91C8-4A16-935C-933E044E1BD9}"/>
            </c:ext>
          </c:extLst>
        </c:ser>
        <c:dLbls>
          <c:dLblPos val="outEnd"/>
          <c:showLegendKey val="0"/>
          <c:showVal val="1"/>
          <c:showCatName val="0"/>
          <c:showSerName val="0"/>
          <c:showPercent val="0"/>
          <c:showBubbleSize val="0"/>
        </c:dLbls>
        <c:gapWidth val="182"/>
        <c:axId val="1307372319"/>
        <c:axId val="1307385759"/>
      </c:barChart>
      <c:catAx>
        <c:axId val="13073723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7385759"/>
        <c:crosses val="autoZero"/>
        <c:auto val="1"/>
        <c:lblAlgn val="ctr"/>
        <c:lblOffset val="100"/>
        <c:noMultiLvlLbl val="0"/>
      </c:catAx>
      <c:valAx>
        <c:axId val="13073857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73723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Likes based on Genre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Trend!$A$2:$A$21</c:f>
              <c:strCache>
                <c:ptCount val="20"/>
                <c:pt idx="0">
                  <c:v>Action</c:v>
                </c:pt>
                <c:pt idx="1">
                  <c:v>Adventure</c:v>
                </c:pt>
                <c:pt idx="2">
                  <c:v>Animation</c:v>
                </c:pt>
                <c:pt idx="3">
                  <c:v>Comedy</c:v>
                </c:pt>
                <c:pt idx="4">
                  <c:v>Crime</c:v>
                </c:pt>
                <c:pt idx="5">
                  <c:v>Documentary</c:v>
                </c:pt>
                <c:pt idx="6">
                  <c:v>Drama</c:v>
                </c:pt>
                <c:pt idx="7">
                  <c:v>Epic heroes</c:v>
                </c:pt>
                <c:pt idx="8">
                  <c:v>Family</c:v>
                </c:pt>
                <c:pt idx="9">
                  <c:v>Fantasy</c:v>
                </c:pt>
                <c:pt idx="10">
                  <c:v>History</c:v>
                </c:pt>
                <c:pt idx="11">
                  <c:v>Horror</c:v>
                </c:pt>
                <c:pt idx="12">
                  <c:v>Music</c:v>
                </c:pt>
                <c:pt idx="13">
                  <c:v>Mystery</c:v>
                </c:pt>
                <c:pt idx="14">
                  <c:v>Romance</c:v>
                </c:pt>
                <c:pt idx="15">
                  <c:v>Science Fiction</c:v>
                </c:pt>
                <c:pt idx="16">
                  <c:v>Thriller</c:v>
                </c:pt>
                <c:pt idx="17">
                  <c:v>TV Movie</c:v>
                </c:pt>
                <c:pt idx="18">
                  <c:v>War</c:v>
                </c:pt>
                <c:pt idx="19">
                  <c:v>Western</c:v>
                </c:pt>
              </c:strCache>
            </c:strRef>
          </c:cat>
          <c:val>
            <c:numRef>
              <c:f>Trend!$C$2:$C$21</c:f>
              <c:numCache>
                <c:formatCode>General</c:formatCode>
                <c:ptCount val="20"/>
                <c:pt idx="0">
                  <c:v>31933261</c:v>
                </c:pt>
                <c:pt idx="1">
                  <c:v>27350310</c:v>
                </c:pt>
                <c:pt idx="2">
                  <c:v>18977143</c:v>
                </c:pt>
                <c:pt idx="3">
                  <c:v>61744839</c:v>
                </c:pt>
                <c:pt idx="4">
                  <c:v>28590948</c:v>
                </c:pt>
                <c:pt idx="5">
                  <c:v>1655940</c:v>
                </c:pt>
                <c:pt idx="6">
                  <c:v>91782097</c:v>
                </c:pt>
                <c:pt idx="7">
                  <c:v>302</c:v>
                </c:pt>
                <c:pt idx="8">
                  <c:v>15387441</c:v>
                </c:pt>
                <c:pt idx="9">
                  <c:v>21533242</c:v>
                </c:pt>
                <c:pt idx="10">
                  <c:v>8376810</c:v>
                </c:pt>
                <c:pt idx="11">
                  <c:v>24289961</c:v>
                </c:pt>
                <c:pt idx="12">
                  <c:v>4232986</c:v>
                </c:pt>
                <c:pt idx="13">
                  <c:v>15105238</c:v>
                </c:pt>
                <c:pt idx="14">
                  <c:v>22177365</c:v>
                </c:pt>
                <c:pt idx="15">
                  <c:v>28609899</c:v>
                </c:pt>
                <c:pt idx="16">
                  <c:v>28555231</c:v>
                </c:pt>
                <c:pt idx="17">
                  <c:v>115668</c:v>
                </c:pt>
                <c:pt idx="18">
                  <c:v>4210936</c:v>
                </c:pt>
                <c:pt idx="19">
                  <c:v>2149874</c:v>
                </c:pt>
              </c:numCache>
            </c:numRef>
          </c:val>
          <c:extLst>
            <c:ext xmlns:c16="http://schemas.microsoft.com/office/drawing/2014/chart" uri="{C3380CC4-5D6E-409C-BE32-E72D297353CC}">
              <c16:uniqueId val="{00000000-2D31-49FF-A30C-402ED1019CE2}"/>
            </c:ext>
          </c:extLst>
        </c:ser>
        <c:dLbls>
          <c:showLegendKey val="0"/>
          <c:showVal val="0"/>
          <c:showCatName val="0"/>
          <c:showSerName val="0"/>
          <c:showPercent val="0"/>
          <c:showBubbleSize val="0"/>
        </c:dLbls>
        <c:gapWidth val="100"/>
        <c:overlap val="-24"/>
        <c:axId val="1669848463"/>
        <c:axId val="1669846543"/>
      </c:barChart>
      <c:catAx>
        <c:axId val="166984846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69846543"/>
        <c:crosses val="autoZero"/>
        <c:auto val="1"/>
        <c:lblAlgn val="ctr"/>
        <c:lblOffset val="100"/>
        <c:noMultiLvlLbl val="0"/>
      </c:catAx>
      <c:valAx>
        <c:axId val="166984654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698484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ZPOgFPosozuCZer9EuO8whf5/w==">CgMxLjAyDmguZ2Zwa3hlZmdtYjliMg5oLjd2Yjc4bGhieTBkZzINaC55ejZyNWo3ZDFzdzIOaC5zZnB1OWJpOTU1emsyDmguNm90aDdxa2V2MTE0Mg5oLjdwZmZ5N2R3dGFicDINaC4zaHVwcG9xdTh2YjIOaC42YTY3YWFsbG4wb3MyDmgudjVmZzl5aXVhYzExMg5oLjR2NnJ6Yng4Z3duejIOaC5jMm81MmZlNXl4eWIyDmgucnA3eWdybG0zbjg5Mg5oLnZkeXJuMjJ0am11NDINaC5uZHFkZmxrYjhxdzgAciExdExHVjN3R3Z2bWh1QUJZY3lad1BIb0puVDdmeUEtMF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2320</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Anastasia Elena Lipovanu</cp:lastModifiedBy>
  <cp:revision>2</cp:revision>
  <dcterms:created xsi:type="dcterms:W3CDTF">2025-11-21T13:36:00Z</dcterms:created>
  <dcterms:modified xsi:type="dcterms:W3CDTF">2025-11-21T13:36:00Z</dcterms:modified>
</cp:coreProperties>
</file>