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83A" w:rsidRPr="008D64D1" w:rsidRDefault="0031298C" w:rsidP="00DA7B26">
      <w:pPr>
        <w:jc w:val="both"/>
        <w:rPr>
          <w:b/>
          <w:color w:val="1F497D" w:themeColor="text2"/>
        </w:rPr>
      </w:pPr>
      <w:r w:rsidRPr="008D64D1">
        <w:rPr>
          <w:b/>
        </w:rPr>
        <w:t>Critically reflect upon what constitutes family in a contemporary world. Reflect upon whether ‘families’ are still important in today’s society.</w:t>
      </w:r>
    </w:p>
    <w:p w:rsidR="001436A9" w:rsidRDefault="001436A9" w:rsidP="0047023C">
      <w:pPr>
        <w:jc w:val="both"/>
        <w:rPr>
          <w:rFonts w:ascii="Arial" w:hAnsi="Arial" w:cs="Arial"/>
          <w:b/>
          <w:bCs/>
          <w:color w:val="1F497D" w:themeColor="text2"/>
          <w:sz w:val="28"/>
          <w:szCs w:val="28"/>
          <w:u w:val="single"/>
        </w:rPr>
      </w:pPr>
    </w:p>
    <w:p w:rsidR="00963A45" w:rsidRPr="003E34A7" w:rsidRDefault="00E268C5" w:rsidP="006D31D1">
      <w:pPr>
        <w:ind w:left="851" w:right="1418"/>
        <w:jc w:val="both"/>
        <w:rPr>
          <w:bCs/>
        </w:rPr>
      </w:pPr>
      <w:r w:rsidRPr="003E34A7">
        <w:rPr>
          <w:bCs/>
        </w:rPr>
        <w:t xml:space="preserve">Within the past </w:t>
      </w:r>
      <w:r w:rsidR="00F2649C" w:rsidRPr="003E34A7">
        <w:rPr>
          <w:bCs/>
        </w:rPr>
        <w:t>few decades, the configuration “</w:t>
      </w:r>
      <w:r w:rsidRPr="003E34A7">
        <w:rPr>
          <w:bCs/>
        </w:rPr>
        <w:t>family” has includ</w:t>
      </w:r>
      <w:r w:rsidR="00F365A2" w:rsidRPr="003E34A7">
        <w:rPr>
          <w:bCs/>
        </w:rPr>
        <w:t xml:space="preserve">ed diverse living arrangements, </w:t>
      </w:r>
      <w:r w:rsidRPr="003E34A7">
        <w:rPr>
          <w:bCs/>
        </w:rPr>
        <w:t>yet traditiona</w:t>
      </w:r>
      <w:r w:rsidR="005E4771" w:rsidRPr="003E34A7">
        <w:rPr>
          <w:bCs/>
        </w:rPr>
        <w:t>l definitions of family persist.</w:t>
      </w:r>
      <w:r w:rsidRPr="003E34A7">
        <w:rPr>
          <w:bCs/>
        </w:rPr>
        <w:t xml:space="preserve"> </w:t>
      </w:r>
    </w:p>
    <w:p w:rsidR="00730C08" w:rsidRDefault="00963A45" w:rsidP="00730C08">
      <w:pPr>
        <w:spacing w:line="360" w:lineRule="auto"/>
        <w:ind w:left="1134" w:right="1701"/>
        <w:jc w:val="both"/>
        <w:rPr>
          <w:bCs/>
        </w:rPr>
      </w:pPr>
      <w:r w:rsidRPr="003E34A7">
        <w:rPr>
          <w:bCs/>
        </w:rPr>
        <w:t xml:space="preserve"> </w:t>
      </w:r>
      <w:r w:rsidR="001034CB" w:rsidRPr="003E34A7">
        <w:rPr>
          <w:bCs/>
        </w:rPr>
        <w:tab/>
      </w:r>
      <w:r w:rsidR="001034CB" w:rsidRPr="003E34A7">
        <w:rPr>
          <w:bCs/>
        </w:rPr>
        <w:tab/>
      </w:r>
      <w:r w:rsidR="001034CB" w:rsidRPr="003E34A7">
        <w:rPr>
          <w:bCs/>
        </w:rPr>
        <w:tab/>
      </w:r>
      <w:r w:rsidR="001034CB" w:rsidRPr="003E34A7">
        <w:rPr>
          <w:bCs/>
        </w:rPr>
        <w:tab/>
      </w:r>
      <w:r w:rsidR="001034CB" w:rsidRPr="003E34A7">
        <w:rPr>
          <w:bCs/>
        </w:rPr>
        <w:tab/>
      </w:r>
      <w:r w:rsidR="008D64D1" w:rsidRPr="003E34A7">
        <w:rPr>
          <w:bCs/>
        </w:rPr>
        <w:t xml:space="preserve">           </w:t>
      </w:r>
      <w:r w:rsidR="006D31D1" w:rsidRPr="003E34A7">
        <w:rPr>
          <w:bCs/>
        </w:rPr>
        <w:t xml:space="preserve"> </w:t>
      </w:r>
      <w:r w:rsidR="00E268C5" w:rsidRPr="003E34A7">
        <w:rPr>
          <w:bCs/>
        </w:rPr>
        <w:t>(Schadler, 2016, p503).</w:t>
      </w:r>
    </w:p>
    <w:p w:rsidR="009C779C" w:rsidRPr="003E34A7" w:rsidRDefault="00E268C5" w:rsidP="001034CB">
      <w:pPr>
        <w:spacing w:line="360" w:lineRule="auto"/>
        <w:ind w:left="1134" w:right="1701"/>
        <w:jc w:val="both"/>
        <w:rPr>
          <w:bCs/>
        </w:rPr>
      </w:pPr>
      <w:r w:rsidRPr="003E34A7">
        <w:rPr>
          <w:bCs/>
        </w:rPr>
        <w:t xml:space="preserve"> </w:t>
      </w:r>
    </w:p>
    <w:p w:rsidR="008D64D1" w:rsidRPr="003E34A7" w:rsidRDefault="00DB1CF9" w:rsidP="00404AC9">
      <w:pPr>
        <w:spacing w:line="360" w:lineRule="auto"/>
        <w:jc w:val="both"/>
        <w:rPr>
          <w:bCs/>
        </w:rPr>
      </w:pPr>
      <w:r w:rsidRPr="003E34A7">
        <w:rPr>
          <w:bCs/>
        </w:rPr>
        <w:t>It has been suggested by Luxton (2011) that ‘family relationships are among the most significant relationships’ in today’s society.</w:t>
      </w:r>
      <w:r w:rsidR="00CF25D8" w:rsidRPr="003E34A7">
        <w:rPr>
          <w:bCs/>
        </w:rPr>
        <w:t xml:space="preserve"> </w:t>
      </w:r>
      <w:r w:rsidR="00FC1760" w:rsidRPr="003E34A7">
        <w:rPr>
          <w:bCs/>
        </w:rPr>
        <w:t>According to Frain, Brand, Friesen and Swanson (2008), families have been important for many centuries, and families become united so they can find ‘emotional, physical and communal support’. Equally, families are important for the children in the community, due t</w:t>
      </w:r>
      <w:r w:rsidR="009A0878" w:rsidRPr="003E34A7">
        <w:rPr>
          <w:bCs/>
        </w:rPr>
        <w:t>o their family being the ones who</w:t>
      </w:r>
      <w:r w:rsidR="00FC1760" w:rsidRPr="003E34A7">
        <w:rPr>
          <w:bCs/>
        </w:rPr>
        <w:t xml:space="preserve"> influence the way that they develop (Frain, Brand, Friesen and Swanson, 2008</w:t>
      </w:r>
      <w:r w:rsidR="002D519C" w:rsidRPr="003E34A7">
        <w:rPr>
          <w:bCs/>
        </w:rPr>
        <w:t>; Bonci and McCoy, 2011</w:t>
      </w:r>
      <w:r w:rsidR="00FC1760" w:rsidRPr="003E34A7">
        <w:rPr>
          <w:bCs/>
        </w:rPr>
        <w:t>).</w:t>
      </w:r>
      <w:r w:rsidR="00AC5CBE" w:rsidRPr="003E34A7">
        <w:rPr>
          <w:bCs/>
        </w:rPr>
        <w:t xml:space="preserve"> </w:t>
      </w:r>
      <w:r w:rsidR="00B354AD" w:rsidRPr="003E34A7">
        <w:rPr>
          <w:bCs/>
        </w:rPr>
        <w:t>Although</w:t>
      </w:r>
      <w:r w:rsidR="00C14758" w:rsidRPr="003E34A7">
        <w:rPr>
          <w:bCs/>
        </w:rPr>
        <w:t xml:space="preserve"> some studies may suggest that families are built wi</w:t>
      </w:r>
      <w:r w:rsidR="00B354AD" w:rsidRPr="003E34A7">
        <w:rPr>
          <w:bCs/>
        </w:rPr>
        <w:t>th parents and children, this model is</w:t>
      </w:r>
      <w:r w:rsidR="00C14758" w:rsidRPr="003E34A7">
        <w:rPr>
          <w:bCs/>
        </w:rPr>
        <w:t xml:space="preserve"> not possible for all (</w:t>
      </w:r>
      <w:r w:rsidR="0016128B" w:rsidRPr="003E34A7">
        <w:rPr>
          <w:bCs/>
        </w:rPr>
        <w:t xml:space="preserve">Trask, 2010; Luxton, 2011; Zajdel </w:t>
      </w:r>
      <w:r w:rsidR="0016128B" w:rsidRPr="003E34A7">
        <w:rPr>
          <w:bCs/>
          <w:i/>
        </w:rPr>
        <w:t>et al</w:t>
      </w:r>
      <w:r w:rsidR="0016128B" w:rsidRPr="003E34A7">
        <w:rPr>
          <w:bCs/>
        </w:rPr>
        <w:t xml:space="preserve">., 2014; Talcott, Parsons and Bales, 1956 </w:t>
      </w:r>
      <w:r w:rsidR="0016128B" w:rsidRPr="003E34A7">
        <w:rPr>
          <w:bCs/>
          <w:i/>
        </w:rPr>
        <w:t>cited in</w:t>
      </w:r>
      <w:r w:rsidR="0016128B" w:rsidRPr="003E34A7">
        <w:rPr>
          <w:bCs/>
        </w:rPr>
        <w:t xml:space="preserve"> Schadler, 2016). According to Trask (2010), families are the heart of today’s </w:t>
      </w:r>
      <w:r w:rsidR="00B354AD" w:rsidRPr="003E34A7">
        <w:rPr>
          <w:bCs/>
        </w:rPr>
        <w:t>society whether they consist of</w:t>
      </w:r>
      <w:r w:rsidR="0016128B" w:rsidRPr="003E34A7">
        <w:rPr>
          <w:bCs/>
        </w:rPr>
        <w:t xml:space="preserve"> parents and children, single parents, cohabitin</w:t>
      </w:r>
      <w:r w:rsidR="00B354AD" w:rsidRPr="003E34A7">
        <w:rPr>
          <w:bCs/>
        </w:rPr>
        <w:t xml:space="preserve">g couples with children, individuals </w:t>
      </w:r>
      <w:r w:rsidR="0016128B" w:rsidRPr="003E34A7">
        <w:rPr>
          <w:bCs/>
        </w:rPr>
        <w:t xml:space="preserve">with no children or </w:t>
      </w:r>
      <w:r w:rsidR="004E715B" w:rsidRPr="003E34A7">
        <w:rPr>
          <w:bCs/>
        </w:rPr>
        <w:t>cohabiting couples without children.</w:t>
      </w:r>
      <w:r w:rsidR="0016128B" w:rsidRPr="003E34A7">
        <w:rPr>
          <w:bCs/>
        </w:rPr>
        <w:t xml:space="preserve"> </w:t>
      </w:r>
      <w:r w:rsidR="00C14758" w:rsidRPr="003E34A7">
        <w:rPr>
          <w:bCs/>
        </w:rPr>
        <w:t xml:space="preserve"> </w:t>
      </w:r>
    </w:p>
    <w:p w:rsidR="00B354AD" w:rsidRPr="003E34A7" w:rsidRDefault="00FC1760" w:rsidP="00404AC9">
      <w:pPr>
        <w:spacing w:line="360" w:lineRule="auto"/>
        <w:jc w:val="both"/>
        <w:rPr>
          <w:bCs/>
        </w:rPr>
      </w:pPr>
      <w:r w:rsidRPr="003E34A7">
        <w:rPr>
          <w:bCs/>
        </w:rPr>
        <w:t xml:space="preserve"> </w:t>
      </w:r>
    </w:p>
    <w:p w:rsidR="00AF2E4B" w:rsidRPr="003E34A7" w:rsidRDefault="004E5504" w:rsidP="00260591">
      <w:pPr>
        <w:spacing w:line="360" w:lineRule="auto"/>
        <w:jc w:val="both"/>
        <w:rPr>
          <w:bCs/>
        </w:rPr>
      </w:pPr>
      <w:r w:rsidRPr="003E34A7">
        <w:rPr>
          <w:bCs/>
        </w:rPr>
        <w:t>This essay will critically reflect upon what constitutes family in a contemporary world, whilst reflecting on whether families</w:t>
      </w:r>
      <w:r w:rsidR="004E715B" w:rsidRPr="003E34A7">
        <w:rPr>
          <w:bCs/>
        </w:rPr>
        <w:t xml:space="preserve"> are still important in </w:t>
      </w:r>
      <w:r w:rsidRPr="003E34A7">
        <w:rPr>
          <w:bCs/>
        </w:rPr>
        <w:t>society</w:t>
      </w:r>
      <w:r w:rsidR="004E715B" w:rsidRPr="003E34A7">
        <w:rPr>
          <w:bCs/>
        </w:rPr>
        <w:t xml:space="preserve"> today</w:t>
      </w:r>
      <w:r w:rsidRPr="003E34A7">
        <w:rPr>
          <w:bCs/>
        </w:rPr>
        <w:t>.</w:t>
      </w:r>
    </w:p>
    <w:p w:rsidR="008D64D1" w:rsidRPr="003E34A7" w:rsidRDefault="008D64D1" w:rsidP="00260591">
      <w:pPr>
        <w:spacing w:line="360" w:lineRule="auto"/>
        <w:jc w:val="both"/>
        <w:rPr>
          <w:bCs/>
        </w:rPr>
      </w:pPr>
    </w:p>
    <w:p w:rsidR="00AF2E4B" w:rsidRPr="003E34A7" w:rsidRDefault="004E5504" w:rsidP="00260591">
      <w:pPr>
        <w:spacing w:line="360" w:lineRule="auto"/>
        <w:jc w:val="both"/>
        <w:rPr>
          <w:lang w:eastAsia="en-US"/>
        </w:rPr>
      </w:pPr>
      <w:r w:rsidRPr="003E34A7">
        <w:rPr>
          <w:lang w:eastAsia="en-US"/>
        </w:rPr>
        <w:t xml:space="preserve">Firstly, the essay is going to evaluate what families were like in the twentieth century, </w:t>
      </w:r>
      <w:r w:rsidR="004E715B" w:rsidRPr="003E34A7">
        <w:rPr>
          <w:lang w:eastAsia="en-US"/>
        </w:rPr>
        <w:t>regarding</w:t>
      </w:r>
      <w:r w:rsidRPr="003E34A7">
        <w:rPr>
          <w:lang w:eastAsia="en-US"/>
        </w:rPr>
        <w:t xml:space="preserve"> marriage, divorce and children. This will be followed with a critique of today’s families and what is socially accepted within a family. And fin</w:t>
      </w:r>
      <w:r w:rsidR="003335E5" w:rsidRPr="003E34A7">
        <w:rPr>
          <w:lang w:eastAsia="en-US"/>
        </w:rPr>
        <w:t>ally, it will examine same-sex</w:t>
      </w:r>
      <w:r w:rsidRPr="003E34A7">
        <w:rPr>
          <w:lang w:eastAsia="en-US"/>
        </w:rPr>
        <w:t xml:space="preserve"> couples and what families means to them.</w:t>
      </w:r>
    </w:p>
    <w:p w:rsidR="008D64D1" w:rsidRPr="003E34A7" w:rsidRDefault="008D64D1" w:rsidP="00260591">
      <w:pPr>
        <w:spacing w:line="360" w:lineRule="auto"/>
        <w:jc w:val="both"/>
        <w:rPr>
          <w:lang w:eastAsia="en-US"/>
        </w:rPr>
      </w:pPr>
    </w:p>
    <w:p w:rsidR="00F27F80" w:rsidRPr="003E34A7" w:rsidRDefault="00F27F80" w:rsidP="00260591">
      <w:pPr>
        <w:spacing w:line="360" w:lineRule="auto"/>
        <w:jc w:val="both"/>
        <w:rPr>
          <w:bCs/>
          <w:lang w:eastAsia="en-US"/>
        </w:rPr>
      </w:pPr>
      <w:r w:rsidRPr="003E34A7">
        <w:rPr>
          <w:bCs/>
          <w:lang w:eastAsia="en-US"/>
        </w:rPr>
        <w:t>The essay concludes that family is important, but how the family is formulated is not so important.</w:t>
      </w:r>
    </w:p>
    <w:p w:rsidR="008D64D1" w:rsidRPr="003E34A7" w:rsidRDefault="008D64D1" w:rsidP="00260591">
      <w:pPr>
        <w:spacing w:line="360" w:lineRule="auto"/>
        <w:jc w:val="both"/>
        <w:rPr>
          <w:lang w:eastAsia="en-US"/>
        </w:rPr>
      </w:pPr>
    </w:p>
    <w:p w:rsidR="008C7356" w:rsidRPr="003E34A7" w:rsidRDefault="008C7356" w:rsidP="00260591">
      <w:pPr>
        <w:spacing w:line="360" w:lineRule="auto"/>
        <w:jc w:val="both"/>
        <w:rPr>
          <w:bCs/>
        </w:rPr>
      </w:pPr>
      <w:r w:rsidRPr="003E34A7">
        <w:rPr>
          <w:bCs/>
        </w:rPr>
        <w:t xml:space="preserve">According to Irwin (2000) and Luxton (2011) there </w:t>
      </w:r>
      <w:r w:rsidR="00F118D7" w:rsidRPr="003E34A7">
        <w:rPr>
          <w:bCs/>
        </w:rPr>
        <w:t>has been a substantial change in</w:t>
      </w:r>
      <w:r w:rsidRPr="003E34A7">
        <w:rPr>
          <w:bCs/>
        </w:rPr>
        <w:t xml:space="preserve"> how society sees </w:t>
      </w:r>
      <w:r w:rsidR="003335E5" w:rsidRPr="003E34A7">
        <w:rPr>
          <w:bCs/>
        </w:rPr>
        <w:t xml:space="preserve">a family. </w:t>
      </w:r>
      <w:r w:rsidR="00780CD4" w:rsidRPr="003E34A7">
        <w:rPr>
          <w:bCs/>
        </w:rPr>
        <w:t>During the twentieth-century f</w:t>
      </w:r>
      <w:r w:rsidR="003335E5" w:rsidRPr="003E34A7">
        <w:rPr>
          <w:bCs/>
        </w:rPr>
        <w:t>ami</w:t>
      </w:r>
      <w:r w:rsidR="00C25B5B" w:rsidRPr="003E34A7">
        <w:rPr>
          <w:bCs/>
        </w:rPr>
        <w:t>lies were seen as</w:t>
      </w:r>
      <w:r w:rsidR="003335E5" w:rsidRPr="003E34A7">
        <w:rPr>
          <w:bCs/>
        </w:rPr>
        <w:t xml:space="preserve"> a single person, a couple with no children, a </w:t>
      </w:r>
      <w:r w:rsidR="00780CD4" w:rsidRPr="003E34A7">
        <w:rPr>
          <w:bCs/>
        </w:rPr>
        <w:t xml:space="preserve">married </w:t>
      </w:r>
      <w:r w:rsidR="003335E5" w:rsidRPr="003E34A7">
        <w:rPr>
          <w:bCs/>
        </w:rPr>
        <w:t>couple with children,</w:t>
      </w:r>
      <w:r w:rsidRPr="003E34A7">
        <w:rPr>
          <w:bCs/>
        </w:rPr>
        <w:t xml:space="preserve"> or lone parent with or without dependent children (Social Trends, 1998 </w:t>
      </w:r>
      <w:r w:rsidRPr="003E34A7">
        <w:rPr>
          <w:bCs/>
          <w:i/>
        </w:rPr>
        <w:t xml:space="preserve">cited in </w:t>
      </w:r>
      <w:r w:rsidRPr="003E34A7">
        <w:rPr>
          <w:bCs/>
        </w:rPr>
        <w:t>Irwin, 2000).</w:t>
      </w:r>
      <w:r w:rsidR="009C779C" w:rsidRPr="003E34A7">
        <w:rPr>
          <w:bCs/>
        </w:rPr>
        <w:t xml:space="preserve"> Luxton (2011) suggests that </w:t>
      </w:r>
      <w:r w:rsidR="009C779C" w:rsidRPr="003E34A7">
        <w:rPr>
          <w:bCs/>
        </w:rPr>
        <w:lastRenderedPageBreak/>
        <w:t>during the mid-twentieth centu</w:t>
      </w:r>
      <w:r w:rsidR="004273B5" w:rsidRPr="003E34A7">
        <w:rPr>
          <w:bCs/>
        </w:rPr>
        <w:t>ry an ‘ideal’ family was</w:t>
      </w:r>
      <w:r w:rsidR="009C779C" w:rsidRPr="003E34A7">
        <w:rPr>
          <w:bCs/>
        </w:rPr>
        <w:t xml:space="preserve"> a married man and woman with </w:t>
      </w:r>
      <w:r w:rsidR="004273B5" w:rsidRPr="003E34A7">
        <w:rPr>
          <w:bCs/>
        </w:rPr>
        <w:t xml:space="preserve">their </w:t>
      </w:r>
      <w:r w:rsidR="00C25B5B" w:rsidRPr="003E34A7">
        <w:rPr>
          <w:bCs/>
        </w:rPr>
        <w:t>children, who</w:t>
      </w:r>
      <w:r w:rsidR="009C779C" w:rsidRPr="003E34A7">
        <w:rPr>
          <w:bCs/>
        </w:rPr>
        <w:t xml:space="preserve"> were loyal to their family for life</w:t>
      </w:r>
      <w:r w:rsidR="00D11D08" w:rsidRPr="003E34A7">
        <w:rPr>
          <w:bCs/>
        </w:rPr>
        <w:t xml:space="preserve">, Talcott, Parsons and Bales (1956 </w:t>
      </w:r>
      <w:r w:rsidR="00D11D08" w:rsidRPr="003E34A7">
        <w:rPr>
          <w:bCs/>
          <w:i/>
        </w:rPr>
        <w:t>cited in</w:t>
      </w:r>
      <w:r w:rsidR="00D11D08" w:rsidRPr="003E34A7">
        <w:rPr>
          <w:bCs/>
        </w:rPr>
        <w:t xml:space="preserve"> </w:t>
      </w:r>
      <w:r w:rsidR="003B78AE" w:rsidRPr="003E34A7">
        <w:rPr>
          <w:bCs/>
        </w:rPr>
        <w:t>Schadler, 2016) agrees with this</w:t>
      </w:r>
      <w:r w:rsidR="009C779C" w:rsidRPr="003E34A7">
        <w:rPr>
          <w:bCs/>
        </w:rPr>
        <w:t>.</w:t>
      </w:r>
      <w:r w:rsidR="003B78AE" w:rsidRPr="003E34A7">
        <w:rPr>
          <w:bCs/>
        </w:rPr>
        <w:t xml:space="preserve"> </w:t>
      </w:r>
      <w:r w:rsidR="00762513" w:rsidRPr="003E34A7">
        <w:rPr>
          <w:bCs/>
        </w:rPr>
        <w:t xml:space="preserve">Evidence shows that being unmarried with </w:t>
      </w:r>
      <w:r w:rsidR="00C11757" w:rsidRPr="003E34A7">
        <w:rPr>
          <w:bCs/>
        </w:rPr>
        <w:t xml:space="preserve">children was a rare </w:t>
      </w:r>
      <w:r w:rsidR="00FC525F" w:rsidRPr="003E34A7">
        <w:rPr>
          <w:bCs/>
        </w:rPr>
        <w:t>occurrence</w:t>
      </w:r>
      <w:r w:rsidR="007E192F" w:rsidRPr="003E34A7">
        <w:rPr>
          <w:bCs/>
        </w:rPr>
        <w:t>,</w:t>
      </w:r>
      <w:r w:rsidR="00C25B5B" w:rsidRPr="003E34A7">
        <w:rPr>
          <w:bCs/>
        </w:rPr>
        <w:t xml:space="preserve"> in England and Wales there w</w:t>
      </w:r>
      <w:r w:rsidR="00C11757" w:rsidRPr="003E34A7">
        <w:rPr>
          <w:bCs/>
        </w:rPr>
        <w:t>as</w:t>
      </w:r>
      <w:r w:rsidR="00762513" w:rsidRPr="003E34A7">
        <w:rPr>
          <w:bCs/>
        </w:rPr>
        <w:t xml:space="preserve"> only four percent of women with children out of ‘wedlock’</w:t>
      </w:r>
      <w:r w:rsidR="00C11757" w:rsidRPr="003E34A7">
        <w:rPr>
          <w:bCs/>
        </w:rPr>
        <w:t>;</w:t>
      </w:r>
      <w:r w:rsidR="00762513" w:rsidRPr="003E34A7">
        <w:rPr>
          <w:bCs/>
        </w:rPr>
        <w:t xml:space="preserve"> however, in Scotland there was </w:t>
      </w:r>
      <w:r w:rsidR="007E192F" w:rsidRPr="003E34A7">
        <w:rPr>
          <w:bCs/>
        </w:rPr>
        <w:t xml:space="preserve">an estimated </w:t>
      </w:r>
      <w:r w:rsidR="00762513" w:rsidRPr="003E34A7">
        <w:rPr>
          <w:bCs/>
        </w:rPr>
        <w:t>seven percent (Thane, 2010).</w:t>
      </w:r>
      <w:r w:rsidR="00BD445A" w:rsidRPr="003E34A7">
        <w:rPr>
          <w:bCs/>
        </w:rPr>
        <w:t xml:space="preserve"> Thane</w:t>
      </w:r>
      <w:r w:rsidR="003335E5" w:rsidRPr="003E34A7">
        <w:rPr>
          <w:bCs/>
        </w:rPr>
        <w:t>’s</w:t>
      </w:r>
      <w:r w:rsidR="00BD445A" w:rsidRPr="003E34A7">
        <w:rPr>
          <w:bCs/>
        </w:rPr>
        <w:t xml:space="preserve"> (2013) </w:t>
      </w:r>
      <w:r w:rsidR="002E4E9E" w:rsidRPr="003E34A7">
        <w:rPr>
          <w:bCs/>
        </w:rPr>
        <w:t xml:space="preserve">study </w:t>
      </w:r>
      <w:r w:rsidR="00BD445A" w:rsidRPr="003E34A7">
        <w:rPr>
          <w:bCs/>
        </w:rPr>
        <w:t>suggest</w:t>
      </w:r>
      <w:r w:rsidR="002E4E9E" w:rsidRPr="003E34A7">
        <w:rPr>
          <w:bCs/>
        </w:rPr>
        <w:t>ed</w:t>
      </w:r>
      <w:r w:rsidR="00BD445A" w:rsidRPr="003E34A7">
        <w:rPr>
          <w:bCs/>
        </w:rPr>
        <w:t xml:space="preserve"> that being </w:t>
      </w:r>
      <w:r w:rsidR="007873D6" w:rsidRPr="003E34A7">
        <w:rPr>
          <w:bCs/>
        </w:rPr>
        <w:t>an ‘</w:t>
      </w:r>
      <w:r w:rsidR="00BD445A" w:rsidRPr="003E34A7">
        <w:rPr>
          <w:bCs/>
        </w:rPr>
        <w:t>un</w:t>
      </w:r>
      <w:r w:rsidR="007873D6" w:rsidRPr="003E34A7">
        <w:rPr>
          <w:bCs/>
        </w:rPr>
        <w:t>married mother’ in the twentieth century was a known act as much as marriage.</w:t>
      </w:r>
      <w:r w:rsidR="007E192F" w:rsidRPr="003E34A7">
        <w:rPr>
          <w:bCs/>
        </w:rPr>
        <w:t xml:space="preserve"> </w:t>
      </w:r>
    </w:p>
    <w:p w:rsidR="008D64D1" w:rsidRPr="003E34A7" w:rsidRDefault="008D64D1" w:rsidP="00260591">
      <w:pPr>
        <w:spacing w:line="360" w:lineRule="auto"/>
        <w:jc w:val="both"/>
        <w:rPr>
          <w:bCs/>
        </w:rPr>
      </w:pPr>
    </w:p>
    <w:p w:rsidR="008D64D1" w:rsidRPr="003E34A7" w:rsidRDefault="00660C57" w:rsidP="00260591">
      <w:pPr>
        <w:spacing w:line="360" w:lineRule="auto"/>
        <w:jc w:val="both"/>
        <w:rPr>
          <w:bCs/>
        </w:rPr>
      </w:pPr>
      <w:r w:rsidRPr="003E34A7">
        <w:rPr>
          <w:bCs/>
        </w:rPr>
        <w:t>However, not every country would accept</w:t>
      </w:r>
      <w:r w:rsidR="005F72EE" w:rsidRPr="003E34A7">
        <w:rPr>
          <w:bCs/>
        </w:rPr>
        <w:t xml:space="preserve"> this</w:t>
      </w:r>
      <w:r w:rsidRPr="003E34A7">
        <w:rPr>
          <w:bCs/>
        </w:rPr>
        <w:t>, particularly Ireland</w:t>
      </w:r>
      <w:r w:rsidR="005F72EE" w:rsidRPr="003E34A7">
        <w:rPr>
          <w:bCs/>
        </w:rPr>
        <w:t xml:space="preserve"> </w:t>
      </w:r>
      <w:r w:rsidR="005369E6" w:rsidRPr="003E34A7">
        <w:rPr>
          <w:bCs/>
        </w:rPr>
        <w:t>due to a majority of the population being Catholic (Grimes, 2016).</w:t>
      </w:r>
      <w:r w:rsidR="003335E5" w:rsidRPr="003E34A7">
        <w:rPr>
          <w:bCs/>
        </w:rPr>
        <w:t xml:space="preserve"> Adoption was </w:t>
      </w:r>
      <w:r w:rsidR="005F72EE" w:rsidRPr="003E34A7">
        <w:rPr>
          <w:bCs/>
        </w:rPr>
        <w:t>no</w:t>
      </w:r>
      <w:r w:rsidR="003335E5" w:rsidRPr="003E34A7">
        <w:rPr>
          <w:bCs/>
        </w:rPr>
        <w:t>t</w:t>
      </w:r>
      <w:r w:rsidR="005F72EE" w:rsidRPr="003E34A7">
        <w:rPr>
          <w:bCs/>
        </w:rPr>
        <w:t xml:space="preserve"> </w:t>
      </w:r>
      <w:r w:rsidR="003335E5" w:rsidRPr="003E34A7">
        <w:rPr>
          <w:bCs/>
        </w:rPr>
        <w:t xml:space="preserve">socially </w:t>
      </w:r>
      <w:r w:rsidR="005369E6" w:rsidRPr="003E34A7">
        <w:rPr>
          <w:bCs/>
        </w:rPr>
        <w:t xml:space="preserve">or legally </w:t>
      </w:r>
      <w:r w:rsidR="003335E5" w:rsidRPr="003E34A7">
        <w:rPr>
          <w:bCs/>
        </w:rPr>
        <w:t xml:space="preserve">accepted </w:t>
      </w:r>
      <w:r w:rsidR="005F72EE" w:rsidRPr="003E34A7">
        <w:rPr>
          <w:bCs/>
        </w:rPr>
        <w:t>in Ireland, and being a single mother had an equal p</w:t>
      </w:r>
      <w:r w:rsidR="00E03ECE" w:rsidRPr="003E34A7">
        <w:rPr>
          <w:bCs/>
        </w:rPr>
        <w:t xml:space="preserve">rinciple (Grimes, 2016). Before the adoption law came into force in 1952, </w:t>
      </w:r>
      <w:r w:rsidR="005F72EE" w:rsidRPr="003E34A7">
        <w:rPr>
          <w:bCs/>
        </w:rPr>
        <w:t xml:space="preserve">women were forced to emigrate to England where adoption was legal (Grimes, 2016). It was evident </w:t>
      </w:r>
      <w:r w:rsidR="00ED218F" w:rsidRPr="003E34A7">
        <w:rPr>
          <w:bCs/>
        </w:rPr>
        <w:t xml:space="preserve">that </w:t>
      </w:r>
      <w:r w:rsidR="005F72EE" w:rsidRPr="003E34A7">
        <w:rPr>
          <w:bCs/>
        </w:rPr>
        <w:t>being an unmarried woman, with or without children</w:t>
      </w:r>
      <w:r w:rsidRPr="003E34A7">
        <w:rPr>
          <w:bCs/>
        </w:rPr>
        <w:t>,</w:t>
      </w:r>
      <w:r w:rsidR="005F72EE" w:rsidRPr="003E34A7">
        <w:rPr>
          <w:bCs/>
        </w:rPr>
        <w:t xml:space="preserve"> in England and Wales was accepted</w:t>
      </w:r>
      <w:r w:rsidR="00762513" w:rsidRPr="003E34A7">
        <w:rPr>
          <w:bCs/>
        </w:rPr>
        <w:t xml:space="preserve"> </w:t>
      </w:r>
      <w:r w:rsidR="00ED218F" w:rsidRPr="003E34A7">
        <w:rPr>
          <w:bCs/>
        </w:rPr>
        <w:t xml:space="preserve">within society </w:t>
      </w:r>
      <w:r w:rsidR="005F72EE" w:rsidRPr="003E34A7">
        <w:rPr>
          <w:bCs/>
        </w:rPr>
        <w:t>(</w:t>
      </w:r>
      <w:r w:rsidR="00FF1C1D" w:rsidRPr="003E34A7">
        <w:rPr>
          <w:bCs/>
        </w:rPr>
        <w:t xml:space="preserve">Thane, 2010; Grimes, 2016). </w:t>
      </w:r>
      <w:r w:rsidR="00ED218F" w:rsidRPr="003E34A7">
        <w:rPr>
          <w:bCs/>
        </w:rPr>
        <w:t xml:space="preserve">Thane (2013) states that others sympathised and showed support to these women, as ‘wronged women’, ‘sinners’, and ‘scroungers’. </w:t>
      </w:r>
      <w:r w:rsidR="00FF1C1D" w:rsidRPr="003E34A7">
        <w:rPr>
          <w:bCs/>
        </w:rPr>
        <w:t xml:space="preserve">Statistics showed that there was </w:t>
      </w:r>
      <w:r w:rsidR="00762513" w:rsidRPr="003E34A7">
        <w:rPr>
          <w:bCs/>
        </w:rPr>
        <w:t>around fourteen percent of unmarried women in Eng</w:t>
      </w:r>
      <w:r w:rsidR="00E03ECE" w:rsidRPr="003E34A7">
        <w:rPr>
          <w:bCs/>
        </w:rPr>
        <w:t>land and Wales in the twentieth-</w:t>
      </w:r>
      <w:r w:rsidR="00762513" w:rsidRPr="003E34A7">
        <w:rPr>
          <w:bCs/>
        </w:rPr>
        <w:t xml:space="preserve">century, </w:t>
      </w:r>
      <w:r w:rsidR="00963A45" w:rsidRPr="003E34A7">
        <w:rPr>
          <w:bCs/>
        </w:rPr>
        <w:t xml:space="preserve">due to </w:t>
      </w:r>
      <w:r w:rsidR="00E03ECE" w:rsidRPr="003E34A7">
        <w:rPr>
          <w:bCs/>
        </w:rPr>
        <w:t>most of</w:t>
      </w:r>
      <w:r w:rsidR="00963A45" w:rsidRPr="003E34A7">
        <w:rPr>
          <w:bCs/>
        </w:rPr>
        <w:t xml:space="preserve"> the population being women</w:t>
      </w:r>
      <w:r w:rsidR="00FF1C1D" w:rsidRPr="003E34A7">
        <w:rPr>
          <w:bCs/>
        </w:rPr>
        <w:t xml:space="preserve"> however, this cannot be the only reason</w:t>
      </w:r>
      <w:r w:rsidR="00963A45" w:rsidRPr="003E34A7">
        <w:rPr>
          <w:bCs/>
        </w:rPr>
        <w:t xml:space="preserve"> (Thane, 2010).</w:t>
      </w:r>
      <w:r w:rsidR="00FF1C1D" w:rsidRPr="003E34A7">
        <w:rPr>
          <w:bCs/>
        </w:rPr>
        <w:t xml:space="preserve"> </w:t>
      </w:r>
      <w:r w:rsidR="003B78AE" w:rsidRPr="003E34A7">
        <w:rPr>
          <w:bCs/>
        </w:rPr>
        <w:t xml:space="preserve">Blossfeld and Drobnic, (2009 </w:t>
      </w:r>
      <w:r w:rsidR="003B78AE" w:rsidRPr="003E34A7">
        <w:rPr>
          <w:bCs/>
          <w:i/>
        </w:rPr>
        <w:t>cited in</w:t>
      </w:r>
      <w:r w:rsidR="003B78AE" w:rsidRPr="003E34A7">
        <w:rPr>
          <w:bCs/>
        </w:rPr>
        <w:t xml:space="preserve"> Schadler, 2016) </w:t>
      </w:r>
      <w:r w:rsidR="00C15183" w:rsidRPr="003E34A7">
        <w:rPr>
          <w:bCs/>
        </w:rPr>
        <w:t>suggest</w:t>
      </w:r>
      <w:r w:rsidR="00FF1C1D" w:rsidRPr="003E34A7">
        <w:rPr>
          <w:bCs/>
        </w:rPr>
        <w:t xml:space="preserve"> that </w:t>
      </w:r>
      <w:r w:rsidR="003B78AE" w:rsidRPr="003E34A7">
        <w:rPr>
          <w:bCs/>
        </w:rPr>
        <w:t>women</w:t>
      </w:r>
      <w:r w:rsidR="00C15183" w:rsidRPr="003E34A7">
        <w:rPr>
          <w:bCs/>
        </w:rPr>
        <w:t>’s access in</w:t>
      </w:r>
      <w:r w:rsidR="00FF1C1D" w:rsidRPr="003E34A7">
        <w:rPr>
          <w:bCs/>
        </w:rPr>
        <w:t>to</w:t>
      </w:r>
      <w:r w:rsidR="003B78AE" w:rsidRPr="003E34A7">
        <w:rPr>
          <w:bCs/>
        </w:rPr>
        <w:t xml:space="preserve"> the labour market had a vast impact on this,</w:t>
      </w:r>
      <w:r w:rsidR="00DC32A9" w:rsidRPr="003E34A7">
        <w:rPr>
          <w:bCs/>
        </w:rPr>
        <w:t xml:space="preserve"> in the same way as when women were given birth control education (Amato, 2010 </w:t>
      </w:r>
      <w:r w:rsidR="00DC32A9" w:rsidRPr="003E34A7">
        <w:rPr>
          <w:bCs/>
          <w:i/>
        </w:rPr>
        <w:t xml:space="preserve">cited in </w:t>
      </w:r>
      <w:r w:rsidR="00DC32A9" w:rsidRPr="003E34A7">
        <w:rPr>
          <w:bCs/>
        </w:rPr>
        <w:t xml:space="preserve">Schadler, 2016). </w:t>
      </w:r>
      <w:r w:rsidR="003B78AE" w:rsidRPr="003E34A7">
        <w:rPr>
          <w:bCs/>
        </w:rPr>
        <w:t xml:space="preserve"> </w:t>
      </w:r>
    </w:p>
    <w:p w:rsidR="00856C1A" w:rsidRPr="003E34A7" w:rsidRDefault="00762513" w:rsidP="00260591">
      <w:pPr>
        <w:spacing w:line="360" w:lineRule="auto"/>
        <w:jc w:val="both"/>
        <w:rPr>
          <w:bCs/>
        </w:rPr>
      </w:pPr>
      <w:r w:rsidRPr="003E34A7">
        <w:rPr>
          <w:bCs/>
        </w:rPr>
        <w:t xml:space="preserve"> </w:t>
      </w:r>
    </w:p>
    <w:p w:rsidR="00730C08" w:rsidRDefault="00ED218F" w:rsidP="00260591">
      <w:pPr>
        <w:spacing w:line="360" w:lineRule="auto"/>
        <w:jc w:val="both"/>
        <w:rPr>
          <w:bCs/>
        </w:rPr>
      </w:pPr>
      <w:r w:rsidRPr="003E34A7">
        <w:rPr>
          <w:bCs/>
        </w:rPr>
        <w:t>W</w:t>
      </w:r>
      <w:r w:rsidR="009664CC" w:rsidRPr="003E34A7">
        <w:rPr>
          <w:bCs/>
        </w:rPr>
        <w:t xml:space="preserve">omen in the twentieth-century </w:t>
      </w:r>
      <w:r w:rsidRPr="003E34A7">
        <w:rPr>
          <w:bCs/>
        </w:rPr>
        <w:t xml:space="preserve">saw </w:t>
      </w:r>
      <w:r w:rsidR="009664CC" w:rsidRPr="003E34A7">
        <w:rPr>
          <w:bCs/>
        </w:rPr>
        <w:t xml:space="preserve">getting married </w:t>
      </w:r>
      <w:r w:rsidR="000D37CF" w:rsidRPr="003E34A7">
        <w:rPr>
          <w:bCs/>
        </w:rPr>
        <w:t>as a commitment to leave paid work, enabl</w:t>
      </w:r>
      <w:r w:rsidR="006B764F" w:rsidRPr="003E34A7">
        <w:rPr>
          <w:bCs/>
        </w:rPr>
        <w:t>ing</w:t>
      </w:r>
      <w:r w:rsidR="000D37CF" w:rsidRPr="003E34A7">
        <w:rPr>
          <w:bCs/>
        </w:rPr>
        <w:t xml:space="preserve"> them to provide their husbands </w:t>
      </w:r>
      <w:r w:rsidR="006B764F" w:rsidRPr="003E34A7">
        <w:rPr>
          <w:bCs/>
        </w:rPr>
        <w:t xml:space="preserve">with </w:t>
      </w:r>
      <w:r w:rsidR="000D37CF" w:rsidRPr="003E34A7">
        <w:rPr>
          <w:bCs/>
        </w:rPr>
        <w:t>a growing family (Luxton, 2011). This</w:t>
      </w:r>
      <w:r w:rsidR="009664CC" w:rsidRPr="003E34A7">
        <w:rPr>
          <w:bCs/>
        </w:rPr>
        <w:t xml:space="preserve"> </w:t>
      </w:r>
      <w:r w:rsidR="000D37CF" w:rsidRPr="003E34A7">
        <w:rPr>
          <w:bCs/>
        </w:rPr>
        <w:t>would also enable</w:t>
      </w:r>
      <w:r w:rsidR="009664CC" w:rsidRPr="003E34A7">
        <w:rPr>
          <w:bCs/>
        </w:rPr>
        <w:t xml:space="preserve"> the mother to be a stay at home mum</w:t>
      </w:r>
      <w:r w:rsidR="000D37CF" w:rsidRPr="003E34A7">
        <w:rPr>
          <w:bCs/>
        </w:rPr>
        <w:t xml:space="preserve">, so that she can focus on the importance </w:t>
      </w:r>
      <w:r w:rsidR="006B764F" w:rsidRPr="003E34A7">
        <w:rPr>
          <w:bCs/>
        </w:rPr>
        <w:t>of providing</w:t>
      </w:r>
      <w:r w:rsidR="000D37CF" w:rsidRPr="003E34A7">
        <w:rPr>
          <w:bCs/>
        </w:rPr>
        <w:t xml:space="preserve"> her family with love,</w:t>
      </w:r>
      <w:r w:rsidR="009664CC" w:rsidRPr="003E34A7">
        <w:rPr>
          <w:bCs/>
        </w:rPr>
        <w:t xml:space="preserve"> </w:t>
      </w:r>
      <w:r w:rsidR="000D37CF" w:rsidRPr="003E34A7">
        <w:rPr>
          <w:bCs/>
        </w:rPr>
        <w:t xml:space="preserve">care, support and </w:t>
      </w:r>
      <w:r w:rsidR="006B764F" w:rsidRPr="003E34A7">
        <w:rPr>
          <w:bCs/>
        </w:rPr>
        <w:t>commitment</w:t>
      </w:r>
      <w:r w:rsidR="009664CC" w:rsidRPr="003E34A7">
        <w:rPr>
          <w:bCs/>
        </w:rPr>
        <w:t xml:space="preserve"> (Luxton, 2011).</w:t>
      </w:r>
      <w:r w:rsidR="00391F53" w:rsidRPr="003E34A7">
        <w:rPr>
          <w:bCs/>
        </w:rPr>
        <w:t xml:space="preserve"> </w:t>
      </w:r>
      <w:r w:rsidR="0083531A" w:rsidRPr="003E34A7">
        <w:rPr>
          <w:bCs/>
        </w:rPr>
        <w:t>Both men and</w:t>
      </w:r>
      <w:r w:rsidR="00D83DE5" w:rsidRPr="003E34A7">
        <w:rPr>
          <w:bCs/>
        </w:rPr>
        <w:t xml:space="preserve"> women are socially construc</w:t>
      </w:r>
      <w:r w:rsidR="0083531A" w:rsidRPr="003E34A7">
        <w:rPr>
          <w:bCs/>
        </w:rPr>
        <w:t>ted into their roles, men would have a ‘dominant’ role</w:t>
      </w:r>
      <w:r w:rsidR="00C15183" w:rsidRPr="003E34A7">
        <w:rPr>
          <w:bCs/>
        </w:rPr>
        <w:t>,</w:t>
      </w:r>
      <w:r w:rsidR="0083531A" w:rsidRPr="003E34A7">
        <w:rPr>
          <w:bCs/>
        </w:rPr>
        <w:t xml:space="preserve"> whereas </w:t>
      </w:r>
      <w:r w:rsidR="00362C22" w:rsidRPr="003E34A7">
        <w:rPr>
          <w:bCs/>
        </w:rPr>
        <w:t xml:space="preserve">a </w:t>
      </w:r>
      <w:r w:rsidR="0083531A" w:rsidRPr="003E34A7">
        <w:rPr>
          <w:bCs/>
        </w:rPr>
        <w:t>women</w:t>
      </w:r>
      <w:r w:rsidR="00362C22" w:rsidRPr="003E34A7">
        <w:rPr>
          <w:bCs/>
        </w:rPr>
        <w:t>’s role was to be a mother</w:t>
      </w:r>
      <w:r w:rsidR="0083531A" w:rsidRPr="003E34A7">
        <w:rPr>
          <w:bCs/>
        </w:rPr>
        <w:t xml:space="preserve"> (Yeo, 1999; Oakley, 1974 </w:t>
      </w:r>
      <w:r w:rsidR="0083531A" w:rsidRPr="003E34A7">
        <w:rPr>
          <w:bCs/>
          <w:i/>
        </w:rPr>
        <w:t xml:space="preserve">cited in </w:t>
      </w:r>
      <w:r w:rsidR="0083531A" w:rsidRPr="003E34A7">
        <w:rPr>
          <w:bCs/>
        </w:rPr>
        <w:t>Haralambos and Holborn, 2013</w:t>
      </w:r>
      <w:r w:rsidR="00D83DE5" w:rsidRPr="003E34A7">
        <w:rPr>
          <w:bCs/>
        </w:rPr>
        <w:t>).</w:t>
      </w:r>
      <w:r w:rsidR="00312AFE" w:rsidRPr="003E34A7">
        <w:rPr>
          <w:bCs/>
        </w:rPr>
        <w:t xml:space="preserve"> </w:t>
      </w:r>
      <w:r w:rsidR="00C15183" w:rsidRPr="003E34A7">
        <w:rPr>
          <w:bCs/>
        </w:rPr>
        <w:t>Studies suggest</w:t>
      </w:r>
      <w:r w:rsidR="006C42C3" w:rsidRPr="003E34A7">
        <w:rPr>
          <w:bCs/>
        </w:rPr>
        <w:t xml:space="preserve"> that feminism helped construct the views of others about women</w:t>
      </w:r>
      <w:r w:rsidR="009A6282" w:rsidRPr="003E34A7">
        <w:rPr>
          <w:bCs/>
        </w:rPr>
        <w:t xml:space="preserve"> during the eighteenth century,</w:t>
      </w:r>
      <w:r w:rsidR="006C42C3" w:rsidRPr="003E34A7">
        <w:rPr>
          <w:bCs/>
        </w:rPr>
        <w:t xml:space="preserve"> therefore, giving them </w:t>
      </w:r>
      <w:r w:rsidR="00FC487C" w:rsidRPr="003E34A7">
        <w:rPr>
          <w:bCs/>
        </w:rPr>
        <w:t>wider</w:t>
      </w:r>
      <w:r w:rsidR="006C42C3" w:rsidRPr="003E34A7">
        <w:rPr>
          <w:bCs/>
        </w:rPr>
        <w:t xml:space="preserve"> </w:t>
      </w:r>
      <w:r w:rsidR="00FC487C" w:rsidRPr="003E34A7">
        <w:rPr>
          <w:bCs/>
        </w:rPr>
        <w:t xml:space="preserve">prospects in </w:t>
      </w:r>
      <w:r w:rsidR="009A6282" w:rsidRPr="003E34A7">
        <w:rPr>
          <w:bCs/>
        </w:rPr>
        <w:t>life (</w:t>
      </w:r>
      <w:r w:rsidR="00D83DE5" w:rsidRPr="003E34A7">
        <w:rPr>
          <w:bCs/>
        </w:rPr>
        <w:t>Yeo, 1999</w:t>
      </w:r>
      <w:r w:rsidR="006C42C3" w:rsidRPr="003E34A7">
        <w:rPr>
          <w:bCs/>
        </w:rPr>
        <w:t>; Haralambos and Holborn, 2013</w:t>
      </w:r>
      <w:r w:rsidR="00D83DE5" w:rsidRPr="003E34A7">
        <w:rPr>
          <w:bCs/>
        </w:rPr>
        <w:t xml:space="preserve">). </w:t>
      </w:r>
      <w:r w:rsidR="00E75446" w:rsidRPr="003E34A7">
        <w:rPr>
          <w:bCs/>
        </w:rPr>
        <w:t>Mothers developed a substan</w:t>
      </w:r>
      <w:r w:rsidR="00C15183" w:rsidRPr="003E34A7">
        <w:rPr>
          <w:bCs/>
        </w:rPr>
        <w:t>tial amount of responsibility for their</w:t>
      </w:r>
      <w:r w:rsidR="00E75446" w:rsidRPr="003E34A7">
        <w:rPr>
          <w:bCs/>
        </w:rPr>
        <w:t xml:space="preserve"> family, and were expected to abide by t</w:t>
      </w:r>
      <w:r w:rsidR="00312AFE" w:rsidRPr="003E34A7">
        <w:rPr>
          <w:bCs/>
        </w:rPr>
        <w:t>he authoritative member of the</w:t>
      </w:r>
      <w:r w:rsidR="00E75446" w:rsidRPr="003E34A7">
        <w:rPr>
          <w:bCs/>
        </w:rPr>
        <w:t xml:space="preserve"> family (husband, father, male) (Yeo, 1999).</w:t>
      </w:r>
      <w:r w:rsidR="00CA1890" w:rsidRPr="003E34A7">
        <w:rPr>
          <w:bCs/>
        </w:rPr>
        <w:t xml:space="preserve"> Domestic ideology suggests that women are the prov</w:t>
      </w:r>
      <w:r w:rsidR="00A00FD1" w:rsidRPr="003E34A7">
        <w:rPr>
          <w:bCs/>
        </w:rPr>
        <w:t xml:space="preserve">ince of the home (Yeo, 1999; </w:t>
      </w:r>
      <w:r w:rsidR="00A00FD1" w:rsidRPr="003E34A7">
        <w:rPr>
          <w:bCs/>
        </w:rPr>
        <w:lastRenderedPageBreak/>
        <w:t>Haralambos and Holborn, 2013; Bezari, D’Eer and Forestier, 2016</w:t>
      </w:r>
      <w:r w:rsidR="00CA1890" w:rsidRPr="003E34A7">
        <w:rPr>
          <w:bCs/>
        </w:rPr>
        <w:t xml:space="preserve">), </w:t>
      </w:r>
      <w:r w:rsidR="00557E54" w:rsidRPr="003E34A7">
        <w:rPr>
          <w:bCs/>
        </w:rPr>
        <w:t>Browning</w:t>
      </w:r>
      <w:r w:rsidR="00CA1890" w:rsidRPr="003E34A7">
        <w:rPr>
          <w:bCs/>
        </w:rPr>
        <w:t xml:space="preserve"> (</w:t>
      </w:r>
      <w:r w:rsidR="00557E54" w:rsidRPr="003E34A7">
        <w:rPr>
          <w:bCs/>
        </w:rPr>
        <w:t xml:space="preserve">no date, </w:t>
      </w:r>
      <w:r w:rsidR="00557E54" w:rsidRPr="003E34A7">
        <w:rPr>
          <w:bCs/>
          <w:i/>
        </w:rPr>
        <w:t xml:space="preserve">cited </w:t>
      </w:r>
      <w:r w:rsidR="00557E54" w:rsidRPr="003E34A7">
        <w:rPr>
          <w:bCs/>
        </w:rPr>
        <w:t xml:space="preserve">in Yeo, </w:t>
      </w:r>
      <w:r w:rsidR="00CA1890" w:rsidRPr="003E34A7">
        <w:rPr>
          <w:bCs/>
        </w:rPr>
        <w:t>1999 p</w:t>
      </w:r>
      <w:r w:rsidR="00557E54" w:rsidRPr="003E34A7">
        <w:rPr>
          <w:bCs/>
        </w:rPr>
        <w:t>3)</w:t>
      </w:r>
      <w:r w:rsidR="00A00FD1" w:rsidRPr="003E34A7">
        <w:rPr>
          <w:bCs/>
        </w:rPr>
        <w:t xml:space="preserve"> says</w:t>
      </w:r>
      <w:r w:rsidR="00557E54" w:rsidRPr="003E34A7">
        <w:rPr>
          <w:bCs/>
        </w:rPr>
        <w:t xml:space="preserve"> </w:t>
      </w:r>
      <w:r w:rsidR="00CA1890" w:rsidRPr="003E34A7">
        <w:rPr>
          <w:bCs/>
        </w:rPr>
        <w:t>‘all love begins and ends with motherhood’.</w:t>
      </w:r>
      <w:r w:rsidR="00E75446" w:rsidRPr="003E34A7">
        <w:rPr>
          <w:bCs/>
        </w:rPr>
        <w:t xml:space="preserve"> </w:t>
      </w:r>
    </w:p>
    <w:p w:rsidR="008B7AD7" w:rsidRPr="003E34A7" w:rsidRDefault="00E75446" w:rsidP="00260591">
      <w:pPr>
        <w:spacing w:line="360" w:lineRule="auto"/>
        <w:jc w:val="both"/>
        <w:rPr>
          <w:bCs/>
        </w:rPr>
      </w:pPr>
      <w:r w:rsidRPr="003E34A7">
        <w:rPr>
          <w:bCs/>
        </w:rPr>
        <w:t xml:space="preserve"> </w:t>
      </w:r>
    </w:p>
    <w:p w:rsidR="0027195A" w:rsidRPr="003E34A7" w:rsidRDefault="00963A45" w:rsidP="00260591">
      <w:pPr>
        <w:spacing w:line="360" w:lineRule="auto"/>
        <w:jc w:val="both"/>
        <w:rPr>
          <w:bCs/>
        </w:rPr>
      </w:pPr>
      <w:r w:rsidRPr="003E34A7">
        <w:rPr>
          <w:bCs/>
        </w:rPr>
        <w:t xml:space="preserve">According to Thane (2010), unmarried cohabitation in the twentieth century became more </w:t>
      </w:r>
      <w:r w:rsidR="00BC4BBA" w:rsidRPr="003E34A7">
        <w:rPr>
          <w:bCs/>
        </w:rPr>
        <w:t>‘</w:t>
      </w:r>
      <w:r w:rsidRPr="003E34A7">
        <w:rPr>
          <w:bCs/>
        </w:rPr>
        <w:t>common</w:t>
      </w:r>
      <w:r w:rsidR="00BC4BBA" w:rsidRPr="003E34A7">
        <w:rPr>
          <w:bCs/>
        </w:rPr>
        <w:t>’</w:t>
      </w:r>
      <w:r w:rsidRPr="003E34A7">
        <w:rPr>
          <w:bCs/>
        </w:rPr>
        <w:t xml:space="preserve"> due to the divorce law being ‘biased’ towards women.</w:t>
      </w:r>
      <w:r w:rsidR="000C06EC" w:rsidRPr="003E34A7">
        <w:rPr>
          <w:bCs/>
        </w:rPr>
        <w:t xml:space="preserve"> However, this was </w:t>
      </w:r>
      <w:r w:rsidR="003F6BA8" w:rsidRPr="003E34A7">
        <w:rPr>
          <w:bCs/>
        </w:rPr>
        <w:t>‘equalised’ in 1937</w:t>
      </w:r>
      <w:r w:rsidR="00BC4BBA" w:rsidRPr="003E34A7">
        <w:rPr>
          <w:bCs/>
        </w:rPr>
        <w:t>;</w:t>
      </w:r>
      <w:r w:rsidR="00A02235" w:rsidRPr="003E34A7">
        <w:rPr>
          <w:bCs/>
        </w:rPr>
        <w:t xml:space="preserve"> before then </w:t>
      </w:r>
      <w:r w:rsidR="002177A7" w:rsidRPr="003E34A7">
        <w:rPr>
          <w:bCs/>
        </w:rPr>
        <w:t>women could only apply for divorce if the situation was ‘life-threatening’ (Parliament, no date</w:t>
      </w:r>
      <w:r w:rsidR="003F6BA8" w:rsidRPr="003E34A7">
        <w:rPr>
          <w:bCs/>
        </w:rPr>
        <w:t xml:space="preserve">; Thane, 2010; </w:t>
      </w:r>
      <w:r w:rsidR="000D18C6" w:rsidRPr="003E34A7">
        <w:rPr>
          <w:bCs/>
        </w:rPr>
        <w:t xml:space="preserve">Haralambos and Holborn, 2013; </w:t>
      </w:r>
      <w:r w:rsidR="003F6BA8" w:rsidRPr="003E34A7">
        <w:rPr>
          <w:bCs/>
        </w:rPr>
        <w:t>Thane, 2014</w:t>
      </w:r>
      <w:r w:rsidR="002177A7" w:rsidRPr="003E34A7">
        <w:rPr>
          <w:bCs/>
        </w:rPr>
        <w:t>)</w:t>
      </w:r>
      <w:r w:rsidR="00BC4BBA" w:rsidRPr="003E34A7">
        <w:rPr>
          <w:bCs/>
        </w:rPr>
        <w:t>,</w:t>
      </w:r>
      <w:r w:rsidR="002177A7" w:rsidRPr="003E34A7">
        <w:rPr>
          <w:bCs/>
        </w:rPr>
        <w:t xml:space="preserve"> because only the wealthy people (particularly men) could afford to go through divorce proceedings (Parliament, no date</w:t>
      </w:r>
      <w:r w:rsidR="00260591" w:rsidRPr="003E34A7">
        <w:rPr>
          <w:bCs/>
        </w:rPr>
        <w:t>; Thane, 2014</w:t>
      </w:r>
      <w:r w:rsidR="002177A7" w:rsidRPr="003E34A7">
        <w:rPr>
          <w:bCs/>
        </w:rPr>
        <w:t>).</w:t>
      </w:r>
      <w:r w:rsidR="000C06EC" w:rsidRPr="003E34A7">
        <w:rPr>
          <w:bCs/>
        </w:rPr>
        <w:t xml:space="preserve"> </w:t>
      </w:r>
      <w:r w:rsidR="00B70773" w:rsidRPr="003E34A7">
        <w:rPr>
          <w:bCs/>
        </w:rPr>
        <w:t>The Matrimonial Act 1937 states that anyone (male or female) could file for a divorce</w:t>
      </w:r>
      <w:r w:rsidR="00F85EA9" w:rsidRPr="003E34A7">
        <w:rPr>
          <w:bCs/>
        </w:rPr>
        <w:t xml:space="preserve">, but the couple </w:t>
      </w:r>
      <w:r w:rsidR="005501A4" w:rsidRPr="003E34A7">
        <w:rPr>
          <w:bCs/>
        </w:rPr>
        <w:t>must</w:t>
      </w:r>
      <w:r w:rsidR="00F85EA9" w:rsidRPr="003E34A7">
        <w:rPr>
          <w:bCs/>
        </w:rPr>
        <w:t xml:space="preserve"> be married for</w:t>
      </w:r>
      <w:r w:rsidR="00B70773" w:rsidRPr="003E34A7">
        <w:rPr>
          <w:bCs/>
        </w:rPr>
        <w:t xml:space="preserve"> three year</w:t>
      </w:r>
      <w:r w:rsidR="00F85EA9" w:rsidRPr="003E34A7">
        <w:rPr>
          <w:bCs/>
        </w:rPr>
        <w:t>s,</w:t>
      </w:r>
      <w:r w:rsidR="000D18C6" w:rsidRPr="003E34A7">
        <w:rPr>
          <w:bCs/>
        </w:rPr>
        <w:t xml:space="preserve"> although</w:t>
      </w:r>
      <w:r w:rsidR="00B70773" w:rsidRPr="003E34A7">
        <w:rPr>
          <w:bCs/>
        </w:rPr>
        <w:t xml:space="preserve"> this would only be looked at for adultery or cruelty (Parliament, no date; Lowe, 2002</w:t>
      </w:r>
      <w:r w:rsidR="00F85EA9" w:rsidRPr="003E34A7">
        <w:rPr>
          <w:bCs/>
        </w:rPr>
        <w:t>; Thane, 2014</w:t>
      </w:r>
      <w:r w:rsidR="00B70773" w:rsidRPr="003E34A7">
        <w:rPr>
          <w:bCs/>
        </w:rPr>
        <w:t>).</w:t>
      </w:r>
      <w:r w:rsidR="000D18C6" w:rsidRPr="003E34A7">
        <w:rPr>
          <w:bCs/>
        </w:rPr>
        <w:t xml:space="preserve"> On another note, </w:t>
      </w:r>
      <w:r w:rsidR="00324ABB" w:rsidRPr="003E34A7">
        <w:rPr>
          <w:bCs/>
        </w:rPr>
        <w:t>the amount of years a marriage had to endure was reduced</w:t>
      </w:r>
      <w:r w:rsidR="0055029E" w:rsidRPr="003E34A7">
        <w:rPr>
          <w:bCs/>
        </w:rPr>
        <w:t>,</w:t>
      </w:r>
      <w:r w:rsidR="00324ABB" w:rsidRPr="003E34A7">
        <w:rPr>
          <w:bCs/>
        </w:rPr>
        <w:t xml:space="preserve"> in 1984, from three years to one year (</w:t>
      </w:r>
      <w:r w:rsidR="005501A4" w:rsidRPr="003E34A7">
        <w:rPr>
          <w:bCs/>
        </w:rPr>
        <w:t xml:space="preserve">Matrimonial and Family Proceedings Act 1984; </w:t>
      </w:r>
      <w:r w:rsidR="00324ABB" w:rsidRPr="003E34A7">
        <w:rPr>
          <w:bCs/>
        </w:rPr>
        <w:t xml:space="preserve">Haralambos and Holborn, 2013). </w:t>
      </w:r>
      <w:r w:rsidR="00B70773" w:rsidRPr="003E34A7">
        <w:rPr>
          <w:bCs/>
        </w:rPr>
        <w:t xml:space="preserve"> </w:t>
      </w:r>
    </w:p>
    <w:p w:rsidR="003E34A7" w:rsidRPr="003E34A7" w:rsidRDefault="003E34A7" w:rsidP="00260591">
      <w:pPr>
        <w:spacing w:line="360" w:lineRule="auto"/>
        <w:jc w:val="both"/>
        <w:rPr>
          <w:bCs/>
        </w:rPr>
      </w:pPr>
    </w:p>
    <w:p w:rsidR="00C47B83" w:rsidRPr="003E34A7" w:rsidRDefault="00373A77" w:rsidP="00260591">
      <w:pPr>
        <w:spacing w:line="360" w:lineRule="auto"/>
        <w:jc w:val="both"/>
        <w:rPr>
          <w:bCs/>
        </w:rPr>
      </w:pPr>
      <w:r w:rsidRPr="003E34A7">
        <w:rPr>
          <w:bCs/>
        </w:rPr>
        <w:t>I</w:t>
      </w:r>
      <w:r w:rsidR="0059595B" w:rsidRPr="003E34A7">
        <w:rPr>
          <w:bCs/>
        </w:rPr>
        <w:t>n the early twentieth-</w:t>
      </w:r>
      <w:r w:rsidR="00A61AB7" w:rsidRPr="003E34A7">
        <w:rPr>
          <w:bCs/>
        </w:rPr>
        <w:t>century</w:t>
      </w:r>
      <w:r w:rsidR="00CB066C" w:rsidRPr="003E34A7">
        <w:rPr>
          <w:bCs/>
        </w:rPr>
        <w:t xml:space="preserve"> </w:t>
      </w:r>
      <w:r w:rsidRPr="003E34A7">
        <w:rPr>
          <w:bCs/>
        </w:rPr>
        <w:t xml:space="preserve">women won more equal rights, which changed their lives significantly </w:t>
      </w:r>
      <w:r w:rsidR="00CB066C" w:rsidRPr="003E34A7">
        <w:rPr>
          <w:bCs/>
        </w:rPr>
        <w:t xml:space="preserve">(Eisenberg and </w:t>
      </w:r>
      <w:r w:rsidRPr="003E34A7">
        <w:rPr>
          <w:bCs/>
        </w:rPr>
        <w:t xml:space="preserve">Ruthsdotter, 1998; </w:t>
      </w:r>
      <w:r w:rsidR="00DB1CF9" w:rsidRPr="003E34A7">
        <w:rPr>
          <w:bCs/>
        </w:rPr>
        <w:t xml:space="preserve">Prentice </w:t>
      </w:r>
      <w:r w:rsidR="00DB1CF9" w:rsidRPr="003E34A7">
        <w:rPr>
          <w:bCs/>
          <w:i/>
        </w:rPr>
        <w:t xml:space="preserve">et al., </w:t>
      </w:r>
      <w:r w:rsidR="00DB1CF9" w:rsidRPr="003E34A7">
        <w:rPr>
          <w:bCs/>
        </w:rPr>
        <w:t xml:space="preserve">1998 </w:t>
      </w:r>
      <w:r w:rsidR="00DB1CF9" w:rsidRPr="003E34A7">
        <w:rPr>
          <w:bCs/>
          <w:i/>
        </w:rPr>
        <w:t xml:space="preserve">cited in </w:t>
      </w:r>
      <w:r w:rsidR="00CB066C" w:rsidRPr="003E34A7">
        <w:rPr>
          <w:bCs/>
        </w:rPr>
        <w:t>Luxton, 2011).</w:t>
      </w:r>
      <w:r w:rsidRPr="003E34A7">
        <w:rPr>
          <w:bCs/>
        </w:rPr>
        <w:t xml:space="preserve"> This included, women being</w:t>
      </w:r>
      <w:r w:rsidR="007929AD" w:rsidRPr="003E34A7">
        <w:rPr>
          <w:bCs/>
        </w:rPr>
        <w:t xml:space="preserve"> able to make</w:t>
      </w:r>
      <w:r w:rsidR="00DB1CF9" w:rsidRPr="003E34A7">
        <w:rPr>
          <w:bCs/>
        </w:rPr>
        <w:t xml:space="preserve"> </w:t>
      </w:r>
      <w:r w:rsidR="00F21FDC" w:rsidRPr="003E34A7">
        <w:rPr>
          <w:bCs/>
        </w:rPr>
        <w:t>decisions</w:t>
      </w:r>
      <w:r w:rsidR="00DB1CF9" w:rsidRPr="003E34A7">
        <w:rPr>
          <w:bCs/>
        </w:rPr>
        <w:t xml:space="preserve"> regarding work, family, child birth and marriage</w:t>
      </w:r>
      <w:r w:rsidRPr="003E34A7">
        <w:rPr>
          <w:bCs/>
        </w:rPr>
        <w:t xml:space="preserve"> (Luxton, 2011; O’Neil and Domingo, 2015)</w:t>
      </w:r>
      <w:r w:rsidR="00DB1CF9" w:rsidRPr="003E34A7">
        <w:rPr>
          <w:bCs/>
        </w:rPr>
        <w:t>.</w:t>
      </w:r>
      <w:r w:rsidRPr="003E34A7">
        <w:rPr>
          <w:bCs/>
        </w:rPr>
        <w:t xml:space="preserve"> </w:t>
      </w:r>
      <w:r w:rsidR="00E21E55" w:rsidRPr="003E34A7">
        <w:rPr>
          <w:bCs/>
        </w:rPr>
        <w:t xml:space="preserve">Although, statistics suggest that marriage had dropped </w:t>
      </w:r>
      <w:r w:rsidR="00B2716C" w:rsidRPr="003E34A7">
        <w:rPr>
          <w:bCs/>
        </w:rPr>
        <w:t>immensely</w:t>
      </w:r>
      <w:r w:rsidR="00E21E55" w:rsidRPr="003E34A7">
        <w:rPr>
          <w:bCs/>
        </w:rPr>
        <w:t xml:space="preserve"> after this, women and men were still cohabiting (Thane, 2010; Probert and Callan, 2011; Thane 2014). Probert and Callan (2011) argue that ‘pre-marital sex was normal’, and that it is not a new development in the 1960s. </w:t>
      </w:r>
      <w:r w:rsidR="00B2716C" w:rsidRPr="003E34A7">
        <w:rPr>
          <w:bCs/>
        </w:rPr>
        <w:t xml:space="preserve">Furthermore, </w:t>
      </w:r>
      <w:r w:rsidR="004F261D" w:rsidRPr="003E34A7">
        <w:rPr>
          <w:bCs/>
        </w:rPr>
        <w:t>researchers propose</w:t>
      </w:r>
      <w:r w:rsidR="00B2716C" w:rsidRPr="003E34A7">
        <w:rPr>
          <w:bCs/>
        </w:rPr>
        <w:t xml:space="preserve"> that cohabiting was undisclosed</w:t>
      </w:r>
      <w:r w:rsidR="004F261D" w:rsidRPr="003E34A7">
        <w:rPr>
          <w:bCs/>
        </w:rPr>
        <w:t xml:space="preserve"> up until the 1970s, accordingly, this act was not recorded</w:t>
      </w:r>
      <w:r w:rsidR="00BC4BBA" w:rsidRPr="003E34A7">
        <w:rPr>
          <w:bCs/>
        </w:rPr>
        <w:t>, because of this</w:t>
      </w:r>
      <w:r w:rsidR="00166B98" w:rsidRPr="003E34A7">
        <w:rPr>
          <w:bCs/>
        </w:rPr>
        <w:t>,</w:t>
      </w:r>
      <w:r w:rsidR="004F261D" w:rsidRPr="003E34A7">
        <w:rPr>
          <w:bCs/>
        </w:rPr>
        <w:t xml:space="preserve"> researche</w:t>
      </w:r>
      <w:r w:rsidR="00BC4BBA" w:rsidRPr="003E34A7">
        <w:rPr>
          <w:bCs/>
        </w:rPr>
        <w:t>r</w:t>
      </w:r>
      <w:r w:rsidR="004F261D" w:rsidRPr="003E34A7">
        <w:rPr>
          <w:bCs/>
        </w:rPr>
        <w:t>s are unable to find an accurate statistic (Probert and Callan, 2011; Thane, 2014).</w:t>
      </w:r>
    </w:p>
    <w:p w:rsidR="003E34A7" w:rsidRPr="003E34A7" w:rsidRDefault="003E34A7" w:rsidP="00260591">
      <w:pPr>
        <w:spacing w:line="360" w:lineRule="auto"/>
        <w:jc w:val="both"/>
        <w:rPr>
          <w:bCs/>
        </w:rPr>
      </w:pPr>
    </w:p>
    <w:p w:rsidR="00D556CA" w:rsidRPr="003E34A7" w:rsidRDefault="003D6E86" w:rsidP="00260591">
      <w:pPr>
        <w:spacing w:line="360" w:lineRule="auto"/>
        <w:jc w:val="both"/>
        <w:rPr>
          <w:bCs/>
        </w:rPr>
      </w:pPr>
      <w:r w:rsidRPr="003E34A7">
        <w:rPr>
          <w:bCs/>
        </w:rPr>
        <w:t>However,</w:t>
      </w:r>
      <w:r w:rsidR="00D556CA" w:rsidRPr="003E34A7">
        <w:rPr>
          <w:bCs/>
        </w:rPr>
        <w:t xml:space="preserve"> having a divorce is socially accepted</w:t>
      </w:r>
      <w:r w:rsidR="00D01D21" w:rsidRPr="003E34A7">
        <w:rPr>
          <w:bCs/>
        </w:rPr>
        <w:t xml:space="preserve"> nowadays, which</w:t>
      </w:r>
      <w:r w:rsidR="00D556CA" w:rsidRPr="003E34A7">
        <w:rPr>
          <w:bCs/>
        </w:rPr>
        <w:t xml:space="preserve"> has given men and women an equal freedom from unhappy relationships (Amato, 2010 </w:t>
      </w:r>
      <w:r w:rsidR="00D556CA" w:rsidRPr="003E34A7">
        <w:rPr>
          <w:bCs/>
          <w:i/>
        </w:rPr>
        <w:t xml:space="preserve">cited in </w:t>
      </w:r>
      <w:r w:rsidR="00D556CA" w:rsidRPr="003E34A7">
        <w:rPr>
          <w:bCs/>
        </w:rPr>
        <w:t xml:space="preserve">Schadler, 2016). Consequently, being a single parent is now seen as a ‘social norm’ (Williams, 2004 </w:t>
      </w:r>
      <w:r w:rsidR="00D556CA" w:rsidRPr="003E34A7">
        <w:rPr>
          <w:bCs/>
          <w:i/>
        </w:rPr>
        <w:t xml:space="preserve">cited in </w:t>
      </w:r>
      <w:r w:rsidR="00D556CA" w:rsidRPr="003E34A7">
        <w:rPr>
          <w:bCs/>
        </w:rPr>
        <w:t>Schadler, 2016). On another note</w:t>
      </w:r>
      <w:r w:rsidR="00BC4BBA" w:rsidRPr="003E34A7">
        <w:rPr>
          <w:bCs/>
        </w:rPr>
        <w:t>,</w:t>
      </w:r>
      <w:r w:rsidR="00D556CA" w:rsidRPr="003E34A7">
        <w:rPr>
          <w:bCs/>
        </w:rPr>
        <w:t xml:space="preserve"> marriage remains a ‘common’ event, with cohabiting families being the fastest to grow (Office for National Statistics (ONS), 2017). ONS </w:t>
      </w:r>
      <w:r w:rsidR="00670426" w:rsidRPr="003E34A7">
        <w:rPr>
          <w:bCs/>
        </w:rPr>
        <w:t>(2017)</w:t>
      </w:r>
      <w:r w:rsidR="00D556CA" w:rsidRPr="003E34A7">
        <w:rPr>
          <w:bCs/>
        </w:rPr>
        <w:t xml:space="preserve"> statistic</w:t>
      </w:r>
      <w:r w:rsidR="00BC4BBA" w:rsidRPr="003E34A7">
        <w:rPr>
          <w:bCs/>
        </w:rPr>
        <w:t>s show</w:t>
      </w:r>
      <w:r w:rsidR="00D556CA" w:rsidRPr="003E34A7">
        <w:rPr>
          <w:bCs/>
        </w:rPr>
        <w:t xml:space="preserve"> that there were 12.9 million couples who were in a civil relationship or married, and </w:t>
      </w:r>
      <w:r w:rsidR="00670426" w:rsidRPr="003E34A7">
        <w:rPr>
          <w:bCs/>
        </w:rPr>
        <w:t>3.3 million cohabiting families. Marriage statistics remain the same every year, whilst cohabiting families increase</w:t>
      </w:r>
      <w:r w:rsidR="007929AD" w:rsidRPr="003E34A7">
        <w:rPr>
          <w:bCs/>
        </w:rPr>
        <w:t xml:space="preserve"> (ONS, 2016</w:t>
      </w:r>
      <w:r w:rsidR="00D556CA" w:rsidRPr="003E34A7">
        <w:rPr>
          <w:bCs/>
        </w:rPr>
        <w:t>; ONS 2017).</w:t>
      </w:r>
      <w:r w:rsidR="00D01D21" w:rsidRPr="003E34A7">
        <w:rPr>
          <w:bCs/>
        </w:rPr>
        <w:t xml:space="preserve"> According to Wilson and Smallwood </w:t>
      </w:r>
      <w:r w:rsidR="00D01D21" w:rsidRPr="003E34A7">
        <w:rPr>
          <w:bCs/>
        </w:rPr>
        <w:lastRenderedPageBreak/>
        <w:t>(2007), marriage rates have decreased dramatically over the last 25 or more years. Generally, women are either postponing marriage or deciding not to marry, therefore, cohabiting is becoming a ‘newer’ trend (Wilson and Smallwood, 2007). According to Domingo and O’Neil (2015)</w:t>
      </w:r>
      <w:r w:rsidR="003B4A38" w:rsidRPr="003E34A7">
        <w:rPr>
          <w:bCs/>
        </w:rPr>
        <w:t xml:space="preserve"> and Zalesne (2015)</w:t>
      </w:r>
      <w:r w:rsidR="00D01D21" w:rsidRPr="003E34A7">
        <w:rPr>
          <w:bCs/>
        </w:rPr>
        <w:t xml:space="preserve">, women are now in control over their life and the decisions they make, it is also suggested that women are becoming more ‘visible’ in today’s society. </w:t>
      </w:r>
      <w:r w:rsidR="00D556CA" w:rsidRPr="003E34A7">
        <w:rPr>
          <w:bCs/>
        </w:rPr>
        <w:t xml:space="preserve"> </w:t>
      </w:r>
    </w:p>
    <w:p w:rsidR="003E34A7" w:rsidRPr="003E34A7" w:rsidRDefault="003E34A7" w:rsidP="00260591">
      <w:pPr>
        <w:spacing w:line="360" w:lineRule="auto"/>
        <w:jc w:val="both"/>
        <w:rPr>
          <w:bCs/>
        </w:rPr>
      </w:pPr>
    </w:p>
    <w:p w:rsidR="00D556CA" w:rsidRPr="003E34A7" w:rsidRDefault="00D556CA" w:rsidP="00260591">
      <w:pPr>
        <w:spacing w:line="360" w:lineRule="auto"/>
        <w:jc w:val="both"/>
        <w:rPr>
          <w:bCs/>
        </w:rPr>
      </w:pPr>
      <w:r w:rsidRPr="003E34A7">
        <w:rPr>
          <w:bCs/>
        </w:rPr>
        <w:t xml:space="preserve">Gender equality is </w:t>
      </w:r>
      <w:r w:rsidR="007929AD" w:rsidRPr="003E34A7">
        <w:rPr>
          <w:bCs/>
        </w:rPr>
        <w:t xml:space="preserve">now </w:t>
      </w:r>
      <w:r w:rsidRPr="003E34A7">
        <w:rPr>
          <w:bCs/>
        </w:rPr>
        <w:t>defined as a ‘human right’, and is protected by the Equality Act 2010, so everyone has an equal control over their life (United Nations, 2005;</w:t>
      </w:r>
      <w:r w:rsidR="003B4A38" w:rsidRPr="003E34A7">
        <w:rPr>
          <w:bCs/>
        </w:rPr>
        <w:t xml:space="preserve"> Zalesne, 2015; </w:t>
      </w:r>
      <w:r w:rsidRPr="003E34A7">
        <w:rPr>
          <w:bCs/>
        </w:rPr>
        <w:t>Department of Crime, Justice and</w:t>
      </w:r>
      <w:r w:rsidR="00670426" w:rsidRPr="003E34A7">
        <w:rPr>
          <w:bCs/>
        </w:rPr>
        <w:t xml:space="preserve"> the Law, 2018). Although, studies suggest</w:t>
      </w:r>
      <w:r w:rsidRPr="003E34A7">
        <w:rPr>
          <w:bCs/>
        </w:rPr>
        <w:t xml:space="preserve"> that women’s role within the family remains the same, due to women being restricted because of family commitments such as, childcare (United Nations, 2005; Donaldson, 2015). </w:t>
      </w:r>
      <w:r w:rsidR="003D0A16" w:rsidRPr="003E34A7">
        <w:rPr>
          <w:bCs/>
        </w:rPr>
        <w:t xml:space="preserve">Oláh, Richter and Kotowska (2014) argues that the men and women’s role within the family has equalled over years, particularly whilst caring for their children. </w:t>
      </w:r>
      <w:r w:rsidR="00995252" w:rsidRPr="003E34A7">
        <w:rPr>
          <w:bCs/>
        </w:rPr>
        <w:t>Consequently, families are no longer defined by their roles</w:t>
      </w:r>
      <w:r w:rsidR="00CC46AF" w:rsidRPr="003E34A7">
        <w:rPr>
          <w:bCs/>
        </w:rPr>
        <w:t xml:space="preserve">, in other words families are built by who exists in their micro system for example, their family, peers, school and work, and are </w:t>
      </w:r>
      <w:r w:rsidR="00421400" w:rsidRPr="003E34A7">
        <w:rPr>
          <w:bCs/>
        </w:rPr>
        <w:t>affected</w:t>
      </w:r>
      <w:r w:rsidR="00CC46AF" w:rsidRPr="003E34A7">
        <w:rPr>
          <w:bCs/>
        </w:rPr>
        <w:t xml:space="preserve"> by</w:t>
      </w:r>
      <w:r w:rsidR="00421400" w:rsidRPr="003E34A7">
        <w:rPr>
          <w:bCs/>
        </w:rPr>
        <w:t xml:space="preserve"> their </w:t>
      </w:r>
      <w:r w:rsidR="00CC46AF" w:rsidRPr="003E34A7">
        <w:rPr>
          <w:bCs/>
        </w:rPr>
        <w:t>macro system</w:t>
      </w:r>
      <w:r w:rsidR="00421400" w:rsidRPr="003E34A7">
        <w:rPr>
          <w:bCs/>
        </w:rPr>
        <w:t xml:space="preserve">, such as, laws, social conditions, economic system and culture (Bronfenbrenner, 1994; Oláh, </w:t>
      </w:r>
      <w:r w:rsidR="00C8192F" w:rsidRPr="003E34A7">
        <w:rPr>
          <w:bCs/>
        </w:rPr>
        <w:t xml:space="preserve">Richter and Kotowska </w:t>
      </w:r>
      <w:r w:rsidR="00421400" w:rsidRPr="003E34A7">
        <w:rPr>
          <w:bCs/>
        </w:rPr>
        <w:t xml:space="preserve">2014). </w:t>
      </w:r>
      <w:r w:rsidR="003D0A16" w:rsidRPr="003E34A7">
        <w:rPr>
          <w:bCs/>
        </w:rPr>
        <w:t xml:space="preserve"> </w:t>
      </w:r>
    </w:p>
    <w:p w:rsidR="003E34A7" w:rsidRPr="003E34A7" w:rsidRDefault="003E34A7" w:rsidP="00260591">
      <w:pPr>
        <w:spacing w:line="360" w:lineRule="auto"/>
        <w:jc w:val="both"/>
        <w:rPr>
          <w:bCs/>
        </w:rPr>
      </w:pPr>
    </w:p>
    <w:p w:rsidR="004A177A" w:rsidRPr="003E34A7" w:rsidRDefault="00670426" w:rsidP="00260591">
      <w:pPr>
        <w:spacing w:line="360" w:lineRule="auto"/>
        <w:jc w:val="both"/>
        <w:rPr>
          <w:bCs/>
        </w:rPr>
      </w:pPr>
      <w:r w:rsidRPr="003E34A7">
        <w:rPr>
          <w:bCs/>
        </w:rPr>
        <w:t>Thus</w:t>
      </w:r>
      <w:r w:rsidR="000B5E5C" w:rsidRPr="003E34A7">
        <w:rPr>
          <w:bCs/>
        </w:rPr>
        <w:t>, f</w:t>
      </w:r>
      <w:r w:rsidR="00DC32A9" w:rsidRPr="003E34A7">
        <w:rPr>
          <w:bCs/>
        </w:rPr>
        <w:t xml:space="preserve">amily is now seen as a ‘network of people’ </w:t>
      </w:r>
      <w:r w:rsidR="0095450B" w:rsidRPr="003E34A7">
        <w:rPr>
          <w:bCs/>
        </w:rPr>
        <w:t xml:space="preserve">who are committed to each other, this does not necessarily mean that they are </w:t>
      </w:r>
      <w:r w:rsidR="006919F3" w:rsidRPr="003E34A7">
        <w:rPr>
          <w:bCs/>
        </w:rPr>
        <w:t>‘</w:t>
      </w:r>
      <w:r w:rsidR="0095450B" w:rsidRPr="003E34A7">
        <w:rPr>
          <w:bCs/>
        </w:rPr>
        <w:t>legally bound</w:t>
      </w:r>
      <w:r w:rsidR="006919F3" w:rsidRPr="003E34A7">
        <w:rPr>
          <w:bCs/>
        </w:rPr>
        <w:t>’</w:t>
      </w:r>
      <w:r w:rsidR="0095450B" w:rsidRPr="003E34A7">
        <w:rPr>
          <w:bCs/>
        </w:rPr>
        <w:t>, living in the same house, or biologically related (Schadler, 2016).</w:t>
      </w:r>
      <w:r w:rsidR="00A855DE" w:rsidRPr="003E34A7">
        <w:rPr>
          <w:bCs/>
        </w:rPr>
        <w:t xml:space="preserve"> </w:t>
      </w:r>
      <w:r w:rsidR="00875E55" w:rsidRPr="003E34A7">
        <w:rPr>
          <w:bCs/>
        </w:rPr>
        <w:t>Besides, some couples may be in a ‘living apart to</w:t>
      </w:r>
      <w:r w:rsidRPr="003E34A7">
        <w:rPr>
          <w:bCs/>
        </w:rPr>
        <w:t>gether’ relationship</w:t>
      </w:r>
      <w:r w:rsidR="00875E55" w:rsidRPr="003E34A7">
        <w:rPr>
          <w:bCs/>
        </w:rPr>
        <w:t>, due to many reasons</w:t>
      </w:r>
      <w:r w:rsidR="00336D6B" w:rsidRPr="003E34A7">
        <w:rPr>
          <w:bCs/>
        </w:rPr>
        <w:t>, for in</w:t>
      </w:r>
      <w:r w:rsidR="007929AD" w:rsidRPr="003E34A7">
        <w:rPr>
          <w:bCs/>
        </w:rPr>
        <w:t>stance being</w:t>
      </w:r>
      <w:r w:rsidRPr="003E34A7">
        <w:rPr>
          <w:bCs/>
        </w:rPr>
        <w:t xml:space="preserve"> unable to afford a home</w:t>
      </w:r>
      <w:r w:rsidR="00336D6B" w:rsidRPr="003E34A7">
        <w:rPr>
          <w:bCs/>
        </w:rPr>
        <w:t xml:space="preserve"> together, other family commitments, and wanting a relationship with their child from another relationship (Levin, 2004; Duncan </w:t>
      </w:r>
      <w:r w:rsidR="00336D6B" w:rsidRPr="003E34A7">
        <w:rPr>
          <w:bCs/>
          <w:i/>
        </w:rPr>
        <w:t>et al</w:t>
      </w:r>
      <w:r w:rsidR="00336D6B" w:rsidRPr="003E34A7">
        <w:rPr>
          <w:bCs/>
        </w:rPr>
        <w:t>., 2013; Liefbroer, Poortman and Seltzer, 2015)</w:t>
      </w:r>
      <w:r w:rsidR="0070653C" w:rsidRPr="003E34A7">
        <w:rPr>
          <w:bCs/>
        </w:rPr>
        <w:t>.</w:t>
      </w:r>
      <w:r w:rsidR="006F539C" w:rsidRPr="003E34A7">
        <w:rPr>
          <w:bCs/>
        </w:rPr>
        <w:t xml:space="preserve"> However, parents who have children from other relationships generally live as a single parent with their child before considering another relationship </w:t>
      </w:r>
      <w:r w:rsidR="009F3BBD" w:rsidRPr="003E34A7">
        <w:rPr>
          <w:bCs/>
        </w:rPr>
        <w:t xml:space="preserve">(Bonci and McCoy, 2011; Lange, Dronkers and Woblers, 2013). </w:t>
      </w:r>
      <w:r w:rsidR="00366BB5" w:rsidRPr="003E34A7">
        <w:rPr>
          <w:bCs/>
        </w:rPr>
        <w:t xml:space="preserve">According to </w:t>
      </w:r>
      <w:r w:rsidR="009F3BBD" w:rsidRPr="003E34A7">
        <w:rPr>
          <w:bCs/>
        </w:rPr>
        <w:t xml:space="preserve">Lange, Dronkers and Woblers’ (2013) study, that children who live with a single parent struggle with their education and end up </w:t>
      </w:r>
      <w:r w:rsidRPr="003E34A7">
        <w:rPr>
          <w:bCs/>
        </w:rPr>
        <w:t>being single parents themselves.</w:t>
      </w:r>
      <w:r w:rsidR="009F3BBD" w:rsidRPr="003E34A7">
        <w:rPr>
          <w:bCs/>
        </w:rPr>
        <w:t xml:space="preserve"> </w:t>
      </w:r>
      <w:r w:rsidR="00366BB5" w:rsidRPr="003E34A7">
        <w:rPr>
          <w:bCs/>
        </w:rPr>
        <w:t>Bandura’s social learning theory suggests, that children look up to adults and witness their behaviour, therefore, will copy their behaviour either as children or young adults (McLeod, 2016)</w:t>
      </w:r>
      <w:r w:rsidR="00F56B0C" w:rsidRPr="003E34A7">
        <w:rPr>
          <w:bCs/>
        </w:rPr>
        <w:t>.</w:t>
      </w:r>
      <w:r w:rsidR="00336D6B" w:rsidRPr="003E34A7">
        <w:rPr>
          <w:bCs/>
        </w:rPr>
        <w:t xml:space="preserve">  </w:t>
      </w:r>
    </w:p>
    <w:p w:rsidR="003E34A7" w:rsidRPr="003E34A7" w:rsidRDefault="003E34A7" w:rsidP="00260591">
      <w:pPr>
        <w:spacing w:line="360" w:lineRule="auto"/>
        <w:jc w:val="both"/>
        <w:rPr>
          <w:bCs/>
        </w:rPr>
      </w:pPr>
    </w:p>
    <w:p w:rsidR="00087EBB" w:rsidRPr="003E34A7" w:rsidRDefault="00087EBB" w:rsidP="00C33128">
      <w:pPr>
        <w:spacing w:line="360" w:lineRule="auto"/>
        <w:jc w:val="both"/>
        <w:rPr>
          <w:bCs/>
        </w:rPr>
      </w:pPr>
      <w:r w:rsidRPr="003E34A7">
        <w:rPr>
          <w:bCs/>
        </w:rPr>
        <w:t>In</w:t>
      </w:r>
      <w:r w:rsidR="00C33128" w:rsidRPr="003E34A7">
        <w:rPr>
          <w:bCs/>
        </w:rPr>
        <w:t xml:space="preserve"> some cases, women are often forced to leave their partners and becoming single parents, due to domestic abuse between parents </w:t>
      </w:r>
      <w:r w:rsidR="00D858FD" w:rsidRPr="003E34A7">
        <w:rPr>
          <w:bCs/>
        </w:rPr>
        <w:t>(World Health Organization, 2012).</w:t>
      </w:r>
      <w:r w:rsidR="00C33128" w:rsidRPr="003E34A7">
        <w:rPr>
          <w:bCs/>
        </w:rPr>
        <w:t xml:space="preserve"> Generally, mothers </w:t>
      </w:r>
      <w:r w:rsidR="00E84B61" w:rsidRPr="003E34A7">
        <w:rPr>
          <w:bCs/>
        </w:rPr>
        <w:lastRenderedPageBreak/>
        <w:t>want</w:t>
      </w:r>
      <w:r w:rsidR="00C33128" w:rsidRPr="003E34A7">
        <w:rPr>
          <w:bCs/>
        </w:rPr>
        <w:t xml:space="preserve"> to protect their children</w:t>
      </w:r>
      <w:r w:rsidR="00E84B61" w:rsidRPr="003E34A7">
        <w:rPr>
          <w:bCs/>
        </w:rPr>
        <w:t xml:space="preserve"> from the minute their born</w:t>
      </w:r>
      <w:r w:rsidR="00C33128" w:rsidRPr="003E34A7">
        <w:rPr>
          <w:bCs/>
        </w:rPr>
        <w:t xml:space="preserve">, </w:t>
      </w:r>
      <w:r w:rsidR="00BD5DBF" w:rsidRPr="003E34A7">
        <w:rPr>
          <w:bCs/>
        </w:rPr>
        <w:t>this is often referred to ‘maternal instinct’ (</w:t>
      </w:r>
      <w:r w:rsidR="0080006A" w:rsidRPr="003E34A7">
        <w:rPr>
          <w:bCs/>
        </w:rPr>
        <w:t>Stina, Wahn, Ekström and Langius-Eklöf, 2012</w:t>
      </w:r>
      <w:r w:rsidR="00BD5DBF" w:rsidRPr="003E34A7">
        <w:rPr>
          <w:bCs/>
        </w:rPr>
        <w:t>).</w:t>
      </w:r>
      <w:r w:rsidR="00D858FD" w:rsidRPr="003E34A7">
        <w:rPr>
          <w:bCs/>
        </w:rPr>
        <w:t xml:space="preserve"> Therefore, women find the strength they need to leave an abusive relationship so they can protect their children, and look after their well-being (World Health Organization, 2012).</w:t>
      </w:r>
      <w:r w:rsidR="004424CF" w:rsidRPr="003E34A7">
        <w:rPr>
          <w:bCs/>
        </w:rPr>
        <w:t xml:space="preserve"> </w:t>
      </w:r>
      <w:r w:rsidR="000041DA" w:rsidRPr="003E34A7">
        <w:rPr>
          <w:bCs/>
        </w:rPr>
        <w:t xml:space="preserve">In relation to the above point children living in the same house where abuse is taking place between parents can also put their well-being at risk, </w:t>
      </w:r>
      <w:r w:rsidR="00197D44" w:rsidRPr="003E34A7">
        <w:rPr>
          <w:bCs/>
        </w:rPr>
        <w:t>education and health, consequently</w:t>
      </w:r>
      <w:r w:rsidR="000041DA" w:rsidRPr="003E34A7">
        <w:rPr>
          <w:bCs/>
        </w:rPr>
        <w:t xml:space="preserve"> this could affect their mental health (</w:t>
      </w:r>
      <w:r w:rsidR="009D2AB3" w:rsidRPr="003E34A7">
        <w:rPr>
          <w:bCs/>
        </w:rPr>
        <w:t xml:space="preserve">Frain, Brand, Friesen and Swanson, 2008; </w:t>
      </w:r>
      <w:r w:rsidR="000041DA" w:rsidRPr="003E34A7">
        <w:rPr>
          <w:bCs/>
        </w:rPr>
        <w:t>Worl</w:t>
      </w:r>
      <w:r w:rsidR="009D2AB3" w:rsidRPr="003E34A7">
        <w:rPr>
          <w:bCs/>
        </w:rPr>
        <w:t>d Health Organization, 2012; Bonci and McCoy, 2011</w:t>
      </w:r>
      <w:r w:rsidR="000041DA" w:rsidRPr="003E34A7">
        <w:rPr>
          <w:bCs/>
        </w:rPr>
        <w:t>). Therefore, parents leaving this kind of relationship to become single parents would be beneficial to the child as well as the parent (mother or father) (</w:t>
      </w:r>
      <w:r w:rsidR="009D2AB3" w:rsidRPr="003E34A7">
        <w:rPr>
          <w:bCs/>
        </w:rPr>
        <w:t>Frain, Brand, Friesen and Swanson, 2008; World Health Organization; Bonci and McCoy, 2011</w:t>
      </w:r>
      <w:r w:rsidR="000041DA" w:rsidRPr="003E34A7">
        <w:rPr>
          <w:bCs/>
        </w:rPr>
        <w:t>).</w:t>
      </w:r>
      <w:r w:rsidR="00575FC8" w:rsidRPr="003E34A7">
        <w:rPr>
          <w:bCs/>
        </w:rPr>
        <w:t xml:space="preserve"> </w:t>
      </w:r>
      <w:r w:rsidR="00EE0E40" w:rsidRPr="003E34A7">
        <w:rPr>
          <w:bCs/>
        </w:rPr>
        <w:t xml:space="preserve">Parents going through separation is a difficult </w:t>
      </w:r>
      <w:r w:rsidR="00455451" w:rsidRPr="003E34A7">
        <w:rPr>
          <w:bCs/>
        </w:rPr>
        <w:t xml:space="preserve">time </w:t>
      </w:r>
      <w:r w:rsidR="00EE0E40" w:rsidRPr="003E34A7">
        <w:rPr>
          <w:bCs/>
        </w:rPr>
        <w:t>for</w:t>
      </w:r>
      <w:r w:rsidR="00455451" w:rsidRPr="003E34A7">
        <w:rPr>
          <w:bCs/>
        </w:rPr>
        <w:t xml:space="preserve"> both the</w:t>
      </w:r>
      <w:r w:rsidR="00EE0E40" w:rsidRPr="003E34A7">
        <w:rPr>
          <w:bCs/>
        </w:rPr>
        <w:t xml:space="preserve"> </w:t>
      </w:r>
      <w:r w:rsidR="00455451" w:rsidRPr="003E34A7">
        <w:rPr>
          <w:bCs/>
        </w:rPr>
        <w:t xml:space="preserve">parents and </w:t>
      </w:r>
      <w:r w:rsidR="00EE0E40" w:rsidRPr="003E34A7">
        <w:rPr>
          <w:bCs/>
        </w:rPr>
        <w:t xml:space="preserve">children, however </w:t>
      </w:r>
      <w:r w:rsidR="00455451" w:rsidRPr="003E34A7">
        <w:rPr>
          <w:bCs/>
        </w:rPr>
        <w:t xml:space="preserve">both parents </w:t>
      </w:r>
      <w:r w:rsidR="00EE0E40" w:rsidRPr="003E34A7">
        <w:rPr>
          <w:bCs/>
        </w:rPr>
        <w:t xml:space="preserve">should </w:t>
      </w:r>
      <w:r w:rsidR="00455451" w:rsidRPr="003E34A7">
        <w:rPr>
          <w:bCs/>
        </w:rPr>
        <w:t>agree on how to raise their children and ensure they continue to sustain their relationship with their children</w:t>
      </w:r>
      <w:r w:rsidR="009D2AB3" w:rsidRPr="003E34A7">
        <w:rPr>
          <w:bCs/>
        </w:rPr>
        <w:t xml:space="preserve"> (Frain, Brand, Friesen and Swanson, 2008; Bonci and McCoy, 2011</w:t>
      </w:r>
      <w:r w:rsidR="002C7BE9" w:rsidRPr="003E34A7">
        <w:rPr>
          <w:bCs/>
        </w:rPr>
        <w:t>). Measures can be put in place to allow children to see both parents, for example, meeting in a contact centre so that both parents would not need to si</w:t>
      </w:r>
      <w:r w:rsidR="00652723" w:rsidRPr="003E34A7">
        <w:rPr>
          <w:bCs/>
        </w:rPr>
        <w:t>t in the same room together (Frain, Brand, Friesen and Swanson, 2008; Bonci and McCoy, 2011</w:t>
      </w:r>
      <w:r w:rsidR="002C7BE9" w:rsidRPr="003E34A7">
        <w:rPr>
          <w:bCs/>
        </w:rPr>
        <w:t xml:space="preserve">). </w:t>
      </w:r>
    </w:p>
    <w:p w:rsidR="003E34A7" w:rsidRPr="003E34A7" w:rsidRDefault="003E34A7" w:rsidP="00C33128">
      <w:pPr>
        <w:spacing w:line="360" w:lineRule="auto"/>
        <w:jc w:val="both"/>
        <w:rPr>
          <w:bCs/>
        </w:rPr>
      </w:pPr>
    </w:p>
    <w:p w:rsidR="009664CC" w:rsidRDefault="002C7BE9" w:rsidP="00730601">
      <w:pPr>
        <w:spacing w:line="360" w:lineRule="auto"/>
        <w:jc w:val="both"/>
        <w:rPr>
          <w:bCs/>
        </w:rPr>
      </w:pPr>
      <w:r w:rsidRPr="003E34A7">
        <w:rPr>
          <w:bCs/>
        </w:rPr>
        <w:t xml:space="preserve">Furthermore, </w:t>
      </w:r>
      <w:r w:rsidR="009664CC" w:rsidRPr="003E34A7">
        <w:rPr>
          <w:bCs/>
        </w:rPr>
        <w:t xml:space="preserve">Schadler (2016) </w:t>
      </w:r>
      <w:r w:rsidRPr="003E34A7">
        <w:rPr>
          <w:bCs/>
        </w:rPr>
        <w:t xml:space="preserve">suggests that </w:t>
      </w:r>
      <w:r w:rsidR="009664CC" w:rsidRPr="003E34A7">
        <w:rPr>
          <w:bCs/>
        </w:rPr>
        <w:t>the perception of family has been open to ‘redefinition’</w:t>
      </w:r>
      <w:r w:rsidR="00E26348" w:rsidRPr="003E34A7">
        <w:rPr>
          <w:bCs/>
        </w:rPr>
        <w:t>, due to the different forms of families</w:t>
      </w:r>
      <w:r w:rsidR="009664CC" w:rsidRPr="003E34A7">
        <w:rPr>
          <w:bCs/>
        </w:rPr>
        <w:t>.</w:t>
      </w:r>
    </w:p>
    <w:p w:rsidR="00730C08" w:rsidRPr="003E34A7" w:rsidRDefault="00730C08" w:rsidP="00730601">
      <w:pPr>
        <w:spacing w:line="360" w:lineRule="auto"/>
        <w:jc w:val="both"/>
        <w:rPr>
          <w:bCs/>
        </w:rPr>
      </w:pPr>
    </w:p>
    <w:p w:rsidR="00166B98" w:rsidRPr="003E34A7" w:rsidRDefault="00166B98" w:rsidP="00546945">
      <w:pPr>
        <w:ind w:left="851" w:right="1134"/>
        <w:jc w:val="both"/>
        <w:rPr>
          <w:bCs/>
        </w:rPr>
      </w:pPr>
      <w:r w:rsidRPr="003E34A7">
        <w:rPr>
          <w:bCs/>
        </w:rPr>
        <w:t>A large and established body of research has shown the significance of the family as a major institution for carrying out essential production, consumption, reproduction, and accumulation functions that are associated with social and economic empowerment of individuals and societies.</w:t>
      </w:r>
    </w:p>
    <w:p w:rsidR="00546945" w:rsidRDefault="00546945" w:rsidP="00E26348">
      <w:pPr>
        <w:spacing w:line="360" w:lineRule="auto"/>
        <w:ind w:left="851" w:right="1134"/>
        <w:jc w:val="both"/>
        <w:rPr>
          <w:bCs/>
        </w:rPr>
      </w:pPr>
      <w:r w:rsidRPr="003E34A7">
        <w:rPr>
          <w:bCs/>
        </w:rPr>
        <w:tab/>
      </w:r>
      <w:r w:rsidRPr="003E34A7">
        <w:rPr>
          <w:bCs/>
        </w:rPr>
        <w:tab/>
      </w:r>
      <w:r w:rsidRPr="003E34A7">
        <w:rPr>
          <w:bCs/>
        </w:rPr>
        <w:tab/>
      </w:r>
      <w:r w:rsidRPr="003E34A7">
        <w:rPr>
          <w:bCs/>
        </w:rPr>
        <w:tab/>
      </w:r>
      <w:r w:rsidRPr="003E34A7">
        <w:rPr>
          <w:bCs/>
        </w:rPr>
        <w:tab/>
      </w:r>
      <w:r w:rsidRPr="003E34A7">
        <w:rPr>
          <w:bCs/>
        </w:rPr>
        <w:tab/>
      </w:r>
      <w:r w:rsidR="003E34A7">
        <w:rPr>
          <w:bCs/>
        </w:rPr>
        <w:t xml:space="preserve">           </w:t>
      </w:r>
      <w:r w:rsidRPr="003E34A7">
        <w:rPr>
          <w:bCs/>
        </w:rPr>
        <w:t>(Mokomane, 2012, p2)</w:t>
      </w:r>
    </w:p>
    <w:p w:rsidR="00730C08" w:rsidRPr="003E34A7" w:rsidRDefault="00730C08" w:rsidP="00E26348">
      <w:pPr>
        <w:spacing w:line="360" w:lineRule="auto"/>
        <w:ind w:left="851" w:right="1134"/>
        <w:jc w:val="both"/>
        <w:rPr>
          <w:bCs/>
        </w:rPr>
      </w:pPr>
    </w:p>
    <w:p w:rsidR="003E34A7" w:rsidRPr="003E34A7" w:rsidRDefault="00246461" w:rsidP="00E26348">
      <w:pPr>
        <w:spacing w:line="360" w:lineRule="auto"/>
        <w:jc w:val="both"/>
        <w:rPr>
          <w:bCs/>
        </w:rPr>
      </w:pPr>
      <w:r w:rsidRPr="003E34A7">
        <w:rPr>
          <w:bCs/>
        </w:rPr>
        <w:t xml:space="preserve">It is suggested in Mokomane’s (2012) study, that there are two routes to the above statement which are, family capital and family resilience. Family capital where </w:t>
      </w:r>
      <w:r w:rsidR="0092602B" w:rsidRPr="003E34A7">
        <w:rPr>
          <w:bCs/>
        </w:rPr>
        <w:t xml:space="preserve">the family utilises ‘resources’ from their societal system, </w:t>
      </w:r>
      <w:r w:rsidR="00C44A43" w:rsidRPr="003E34A7">
        <w:rPr>
          <w:bCs/>
        </w:rPr>
        <w:t>in this case those in there, microsystem, mesosystem, exosystem and macrosystem (Bronfenbrenner, 1994; Mokomane, 2012). Therefore, families will be influenced by these people or groups before they make critical decisions regarding themselves or their family (Mokomane, 2012).</w:t>
      </w:r>
      <w:r w:rsidR="00025C4D" w:rsidRPr="003E34A7">
        <w:rPr>
          <w:bCs/>
        </w:rPr>
        <w:t xml:space="preserve"> On another note, family resilience will determine whether they are able to survive certain ‘life challenges’, and reflect upon them enabling the family to move on (Walsh, 2003 </w:t>
      </w:r>
      <w:r w:rsidR="00025C4D" w:rsidRPr="003E34A7">
        <w:rPr>
          <w:bCs/>
          <w:i/>
        </w:rPr>
        <w:t>cited in</w:t>
      </w:r>
      <w:r w:rsidR="00025C4D" w:rsidRPr="003E34A7">
        <w:rPr>
          <w:bCs/>
        </w:rPr>
        <w:t>., Mokomane, 2012; Mokomane, 2012).</w:t>
      </w:r>
      <w:r w:rsidR="00FE0127" w:rsidRPr="003E34A7">
        <w:rPr>
          <w:bCs/>
        </w:rPr>
        <w:t xml:space="preserve"> </w:t>
      </w:r>
      <w:r w:rsidR="00FE0127" w:rsidRPr="003E34A7">
        <w:rPr>
          <w:bCs/>
        </w:rPr>
        <w:lastRenderedPageBreak/>
        <w:t xml:space="preserve">However, in order for the family to do this, their basic needs should be met for instance, ‘nutrition, shelter, physical, emotional care and development, which links well to Maslow’s hierarchy of needs (Maslow, </w:t>
      </w:r>
      <w:r w:rsidR="00862C0F" w:rsidRPr="003E34A7">
        <w:rPr>
          <w:bCs/>
        </w:rPr>
        <w:t>1943</w:t>
      </w:r>
      <w:r w:rsidR="00FE0127" w:rsidRPr="003E34A7">
        <w:rPr>
          <w:bCs/>
        </w:rPr>
        <w:t>;</w:t>
      </w:r>
      <w:r w:rsidR="00862C0F" w:rsidRPr="003E34A7">
        <w:rPr>
          <w:bCs/>
        </w:rPr>
        <w:t xml:space="preserve"> </w:t>
      </w:r>
      <w:r w:rsidR="00FE0127" w:rsidRPr="003E34A7">
        <w:rPr>
          <w:bCs/>
        </w:rPr>
        <w:t>Mokomane, 2012)</w:t>
      </w:r>
      <w:r w:rsidR="00862C0F" w:rsidRPr="003E34A7">
        <w:rPr>
          <w:bCs/>
        </w:rPr>
        <w:t>.</w:t>
      </w:r>
      <w:r w:rsidR="00025C4D" w:rsidRPr="003E34A7">
        <w:rPr>
          <w:bCs/>
        </w:rPr>
        <w:t xml:space="preserve">  </w:t>
      </w:r>
      <w:r w:rsidR="0092602B" w:rsidRPr="003E34A7">
        <w:rPr>
          <w:bCs/>
        </w:rPr>
        <w:t xml:space="preserve"> </w:t>
      </w:r>
    </w:p>
    <w:p w:rsidR="00546945" w:rsidRPr="003E34A7" w:rsidRDefault="00246461" w:rsidP="00E26348">
      <w:pPr>
        <w:spacing w:line="360" w:lineRule="auto"/>
        <w:jc w:val="both"/>
        <w:rPr>
          <w:bCs/>
        </w:rPr>
      </w:pPr>
      <w:r w:rsidRPr="003E34A7">
        <w:rPr>
          <w:bCs/>
        </w:rPr>
        <w:t xml:space="preserve"> </w:t>
      </w:r>
    </w:p>
    <w:p w:rsidR="00683286" w:rsidRPr="003E34A7" w:rsidRDefault="00862C0F" w:rsidP="00730601">
      <w:pPr>
        <w:spacing w:line="360" w:lineRule="auto"/>
        <w:jc w:val="both"/>
        <w:rPr>
          <w:bCs/>
        </w:rPr>
      </w:pPr>
      <w:r w:rsidRPr="003E34A7">
        <w:rPr>
          <w:bCs/>
        </w:rPr>
        <w:t xml:space="preserve">On another note, Luxton (2011) argues that society understand families based on how family practices get ‘normalised’, for example, same sex couples or marriage. Nowadays, same-sex couples are entitled to the same </w:t>
      </w:r>
      <w:r w:rsidR="001034CB" w:rsidRPr="003E34A7">
        <w:rPr>
          <w:bCs/>
        </w:rPr>
        <w:t>right</w:t>
      </w:r>
      <w:r w:rsidRPr="003E34A7">
        <w:rPr>
          <w:bCs/>
        </w:rPr>
        <w:t xml:space="preserve">s as heterosexual couples, </w:t>
      </w:r>
      <w:r w:rsidR="00D05416" w:rsidRPr="003E34A7">
        <w:rPr>
          <w:bCs/>
        </w:rPr>
        <w:t>regarding</w:t>
      </w:r>
      <w:r w:rsidR="001034CB" w:rsidRPr="003E34A7">
        <w:rPr>
          <w:bCs/>
        </w:rPr>
        <w:t xml:space="preserve"> cohabit</w:t>
      </w:r>
      <w:r w:rsidRPr="003E34A7">
        <w:rPr>
          <w:bCs/>
        </w:rPr>
        <w:t>ing</w:t>
      </w:r>
      <w:r w:rsidR="001034CB" w:rsidRPr="003E34A7">
        <w:rPr>
          <w:bCs/>
        </w:rPr>
        <w:t xml:space="preserve"> or marry</w:t>
      </w:r>
      <w:r w:rsidRPr="003E34A7">
        <w:rPr>
          <w:bCs/>
        </w:rPr>
        <w:t>ing (Chaimie and Mirkin, 2011</w:t>
      </w:r>
      <w:r w:rsidR="00D27A82" w:rsidRPr="003E34A7">
        <w:rPr>
          <w:bCs/>
        </w:rPr>
        <w:t xml:space="preserve">; </w:t>
      </w:r>
      <w:r w:rsidR="00783C59" w:rsidRPr="003E34A7">
        <w:rPr>
          <w:bCs/>
        </w:rPr>
        <w:t>Gates, 2015</w:t>
      </w:r>
      <w:r w:rsidRPr="003E34A7">
        <w:rPr>
          <w:bCs/>
        </w:rPr>
        <w:t xml:space="preserve">). </w:t>
      </w:r>
      <w:r w:rsidR="00683286" w:rsidRPr="003E34A7">
        <w:rPr>
          <w:bCs/>
        </w:rPr>
        <w:t>According to Chaimie and Mirkin, (2011) s</w:t>
      </w:r>
      <w:r w:rsidRPr="003E34A7">
        <w:rPr>
          <w:bCs/>
        </w:rPr>
        <w:t>ame-sex couples of any kind</w:t>
      </w:r>
      <w:r w:rsidR="001034CB" w:rsidRPr="003E34A7">
        <w:rPr>
          <w:bCs/>
        </w:rPr>
        <w:t xml:space="preserve"> did not exist until the twenty-first ce</w:t>
      </w:r>
      <w:r w:rsidR="00683286" w:rsidRPr="003E34A7">
        <w:rPr>
          <w:bCs/>
        </w:rPr>
        <w:t>ntury</w:t>
      </w:r>
      <w:r w:rsidR="001034CB" w:rsidRPr="003E34A7">
        <w:rPr>
          <w:bCs/>
        </w:rPr>
        <w:t>.</w:t>
      </w:r>
      <w:r w:rsidR="00683286" w:rsidRPr="003E34A7">
        <w:rPr>
          <w:bCs/>
        </w:rPr>
        <w:t xml:space="preserve"> Consequently, d</w:t>
      </w:r>
      <w:r w:rsidR="00383A24" w:rsidRPr="003E34A7">
        <w:rPr>
          <w:bCs/>
        </w:rPr>
        <w:t xml:space="preserve">ebates </w:t>
      </w:r>
      <w:r w:rsidR="001034CB" w:rsidRPr="003E34A7">
        <w:rPr>
          <w:bCs/>
        </w:rPr>
        <w:t>took</w:t>
      </w:r>
      <w:r w:rsidR="00683286" w:rsidRPr="003E34A7">
        <w:rPr>
          <w:bCs/>
        </w:rPr>
        <w:t xml:space="preserve"> place</w:t>
      </w:r>
      <w:r w:rsidR="007A5EBF" w:rsidRPr="003E34A7">
        <w:rPr>
          <w:bCs/>
        </w:rPr>
        <w:t xml:space="preserve"> </w:t>
      </w:r>
      <w:r w:rsidR="00383A24" w:rsidRPr="003E34A7">
        <w:rPr>
          <w:bCs/>
        </w:rPr>
        <w:t>for recognition of their relationsh</w:t>
      </w:r>
      <w:r w:rsidR="00683286" w:rsidRPr="003E34A7">
        <w:rPr>
          <w:bCs/>
        </w:rPr>
        <w:t>ip and extended family, this</w:t>
      </w:r>
      <w:r w:rsidR="00383A24" w:rsidRPr="003E34A7">
        <w:rPr>
          <w:bCs/>
        </w:rPr>
        <w:t xml:space="preserve"> included marriage and adopting children </w:t>
      </w:r>
      <w:r w:rsidR="006F148E" w:rsidRPr="003E34A7">
        <w:rPr>
          <w:bCs/>
        </w:rPr>
        <w:t>(Gavigan, 1995,</w:t>
      </w:r>
      <w:r w:rsidR="00383A24" w:rsidRPr="003E34A7">
        <w:rPr>
          <w:bCs/>
        </w:rPr>
        <w:t xml:space="preserve"> Stacey and Biblarz, 2001 </w:t>
      </w:r>
      <w:r w:rsidR="00383A24" w:rsidRPr="003E34A7">
        <w:rPr>
          <w:bCs/>
          <w:i/>
        </w:rPr>
        <w:t xml:space="preserve">cited in </w:t>
      </w:r>
      <w:r w:rsidR="009D4C1A" w:rsidRPr="003E34A7">
        <w:rPr>
          <w:bCs/>
        </w:rPr>
        <w:t>Luxton, 2011</w:t>
      </w:r>
      <w:r w:rsidR="008B4CB4" w:rsidRPr="003E34A7">
        <w:rPr>
          <w:bCs/>
        </w:rPr>
        <w:t>; Kollman</w:t>
      </w:r>
      <w:r w:rsidR="00B8752C" w:rsidRPr="003E34A7">
        <w:rPr>
          <w:bCs/>
        </w:rPr>
        <w:t xml:space="preserve"> and Waites</w:t>
      </w:r>
      <w:r w:rsidR="007A5EBF" w:rsidRPr="003E34A7">
        <w:rPr>
          <w:bCs/>
        </w:rPr>
        <w:t>, 2011</w:t>
      </w:r>
      <w:r w:rsidR="00DC51F9" w:rsidRPr="003E34A7">
        <w:rPr>
          <w:bCs/>
        </w:rPr>
        <w:t>; Chaimie and Mirkin, 2011</w:t>
      </w:r>
      <w:r w:rsidR="007A5EBF" w:rsidRPr="003E34A7">
        <w:rPr>
          <w:bCs/>
        </w:rPr>
        <w:t xml:space="preserve">). </w:t>
      </w:r>
      <w:r w:rsidR="00683286" w:rsidRPr="003E34A7">
        <w:rPr>
          <w:bCs/>
        </w:rPr>
        <w:t>This a</w:t>
      </w:r>
      <w:r w:rsidR="007A5EBF" w:rsidRPr="003E34A7">
        <w:rPr>
          <w:bCs/>
        </w:rPr>
        <w:t>lso included</w:t>
      </w:r>
      <w:r w:rsidR="00580DB4" w:rsidRPr="003E34A7">
        <w:rPr>
          <w:bCs/>
        </w:rPr>
        <w:t>:</w:t>
      </w:r>
      <w:r w:rsidR="008B4CB4" w:rsidRPr="003E34A7">
        <w:rPr>
          <w:bCs/>
        </w:rPr>
        <w:t xml:space="preserve"> right of age consent; creation of civil partnership; legalisation of adoption for same-sex couples; and, the creation of a public sector ‘equal duty’ by the Equality Act 2010 (Kollman</w:t>
      </w:r>
      <w:r w:rsidR="00B8752C" w:rsidRPr="003E34A7">
        <w:rPr>
          <w:bCs/>
        </w:rPr>
        <w:t xml:space="preserve"> and Waites, </w:t>
      </w:r>
      <w:r w:rsidR="008B4CB4" w:rsidRPr="003E34A7">
        <w:rPr>
          <w:bCs/>
        </w:rPr>
        <w:t>2011). Since these have been put in place same-sex couples have been normalised across the country</w:t>
      </w:r>
      <w:r w:rsidR="00771966" w:rsidRPr="003E34A7">
        <w:rPr>
          <w:bCs/>
        </w:rPr>
        <w:t xml:space="preserve"> (Kollman</w:t>
      </w:r>
      <w:r w:rsidR="00B8752C" w:rsidRPr="003E34A7">
        <w:rPr>
          <w:bCs/>
        </w:rPr>
        <w:t xml:space="preserve"> and Waites</w:t>
      </w:r>
      <w:r w:rsidR="00771966" w:rsidRPr="003E34A7">
        <w:rPr>
          <w:bCs/>
        </w:rPr>
        <w:t>, 2011</w:t>
      </w:r>
      <w:r w:rsidR="00783C59" w:rsidRPr="003E34A7">
        <w:rPr>
          <w:bCs/>
        </w:rPr>
        <w:t>; Gates, 2015</w:t>
      </w:r>
      <w:r w:rsidR="00771966" w:rsidRPr="003E34A7">
        <w:rPr>
          <w:bCs/>
        </w:rPr>
        <w:t>).</w:t>
      </w:r>
      <w:r w:rsidR="001034CB" w:rsidRPr="003E34A7">
        <w:rPr>
          <w:bCs/>
        </w:rPr>
        <w:t xml:space="preserve"> </w:t>
      </w:r>
    </w:p>
    <w:p w:rsidR="003E34A7" w:rsidRPr="003E34A7" w:rsidRDefault="003E34A7" w:rsidP="00730601">
      <w:pPr>
        <w:spacing w:line="360" w:lineRule="auto"/>
        <w:jc w:val="both"/>
        <w:rPr>
          <w:bCs/>
        </w:rPr>
      </w:pPr>
    </w:p>
    <w:p w:rsidR="003E34A7" w:rsidRPr="003E34A7" w:rsidRDefault="0094408F" w:rsidP="00730601">
      <w:pPr>
        <w:spacing w:line="360" w:lineRule="auto"/>
        <w:jc w:val="both"/>
        <w:rPr>
          <w:bCs/>
        </w:rPr>
      </w:pPr>
      <w:r w:rsidRPr="003E34A7">
        <w:rPr>
          <w:bCs/>
        </w:rPr>
        <w:t xml:space="preserve">Chaimie and Mirkin (2011) defines homosexual couples as a ‘new social phenomenon’. Everyone is entitled to human rights, and it is within the individual’s right to marry or cohabit with who they like, whether, male and female couple, male and male couple or woman </w:t>
      </w:r>
      <w:r w:rsidR="00C410A3" w:rsidRPr="003E34A7">
        <w:rPr>
          <w:bCs/>
        </w:rPr>
        <w:t>and woman couple (Moumneh, 2009,</w:t>
      </w:r>
      <w:r w:rsidR="007E5A3D" w:rsidRPr="003E34A7">
        <w:rPr>
          <w:bCs/>
        </w:rPr>
        <w:t xml:space="preserve"> Human Rights Watch, 2009,</w:t>
      </w:r>
      <w:r w:rsidRPr="003E34A7">
        <w:rPr>
          <w:bCs/>
        </w:rPr>
        <w:t xml:space="preserve"> Adam, Duyvendak and Krouwel, 1999 </w:t>
      </w:r>
      <w:r w:rsidRPr="003E34A7">
        <w:rPr>
          <w:bCs/>
          <w:i/>
        </w:rPr>
        <w:t xml:space="preserve">cited in </w:t>
      </w:r>
      <w:r w:rsidRPr="003E34A7">
        <w:rPr>
          <w:bCs/>
        </w:rPr>
        <w:t>Chaimie and Mirkin, 2011; United Nations, no date). Studies suggest that b</w:t>
      </w:r>
      <w:r w:rsidR="007D27BD" w:rsidRPr="003E34A7">
        <w:rPr>
          <w:bCs/>
        </w:rPr>
        <w:t xml:space="preserve">efore the twenty-first century </w:t>
      </w:r>
      <w:r w:rsidRPr="003E34A7">
        <w:rPr>
          <w:bCs/>
        </w:rPr>
        <w:t>hom</w:t>
      </w:r>
      <w:r w:rsidR="00166DBC" w:rsidRPr="003E34A7">
        <w:rPr>
          <w:bCs/>
        </w:rPr>
        <w:t>osexuals were not tolerated</w:t>
      </w:r>
      <w:r w:rsidRPr="003E34A7">
        <w:rPr>
          <w:bCs/>
        </w:rPr>
        <w:t>,</w:t>
      </w:r>
      <w:r w:rsidR="007D27BD" w:rsidRPr="003E34A7">
        <w:rPr>
          <w:bCs/>
        </w:rPr>
        <w:t xml:space="preserve"> therefore, forced to keep qu</w:t>
      </w:r>
      <w:r w:rsidRPr="003E34A7">
        <w:rPr>
          <w:bCs/>
        </w:rPr>
        <w:t>iet about their relationship, although, they were</w:t>
      </w:r>
      <w:r w:rsidR="007D27BD" w:rsidRPr="003E34A7">
        <w:rPr>
          <w:bCs/>
        </w:rPr>
        <w:t xml:space="preserve"> recognised by six countries, which were, Denmark, France, Iceland, Netherlands, Norway and Sweden (Chaimie and Mirkin, 2011</w:t>
      </w:r>
      <w:r w:rsidR="00F806DB" w:rsidRPr="003E34A7">
        <w:rPr>
          <w:bCs/>
        </w:rPr>
        <w:t xml:space="preserve">; Schwartz </w:t>
      </w:r>
      <w:r w:rsidR="00F806DB" w:rsidRPr="003E34A7">
        <w:rPr>
          <w:bCs/>
          <w:i/>
        </w:rPr>
        <w:t xml:space="preserve">et al., </w:t>
      </w:r>
      <w:r w:rsidR="00F806DB" w:rsidRPr="003E34A7">
        <w:rPr>
          <w:bCs/>
        </w:rPr>
        <w:t>2016</w:t>
      </w:r>
      <w:r w:rsidR="007D27BD" w:rsidRPr="003E34A7">
        <w:rPr>
          <w:bCs/>
        </w:rPr>
        <w:t xml:space="preserve">). </w:t>
      </w:r>
      <w:r w:rsidR="004438CC" w:rsidRPr="003E34A7">
        <w:rPr>
          <w:bCs/>
        </w:rPr>
        <w:t xml:space="preserve">ONS (2016) statistics </w:t>
      </w:r>
      <w:r w:rsidR="007D27BD" w:rsidRPr="003E34A7">
        <w:rPr>
          <w:bCs/>
        </w:rPr>
        <w:t xml:space="preserve">now </w:t>
      </w:r>
      <w:r w:rsidR="004438CC" w:rsidRPr="003E34A7">
        <w:rPr>
          <w:bCs/>
        </w:rPr>
        <w:t xml:space="preserve">show that </w:t>
      </w:r>
      <w:r w:rsidRPr="003E34A7">
        <w:rPr>
          <w:bCs/>
        </w:rPr>
        <w:t>hom</w:t>
      </w:r>
      <w:r w:rsidR="007D27BD" w:rsidRPr="003E34A7">
        <w:rPr>
          <w:bCs/>
        </w:rPr>
        <w:t xml:space="preserve">osexual cohabiting and marriage is beginning to be socialised, as </w:t>
      </w:r>
      <w:r w:rsidR="004438CC" w:rsidRPr="003E34A7">
        <w:rPr>
          <w:bCs/>
        </w:rPr>
        <w:t>there were 890 civil partnershi</w:t>
      </w:r>
      <w:r w:rsidR="00166DBC" w:rsidRPr="003E34A7">
        <w:rPr>
          <w:bCs/>
        </w:rPr>
        <w:t>ps granted in England and Wales. H</w:t>
      </w:r>
      <w:r w:rsidR="004438CC" w:rsidRPr="003E34A7">
        <w:rPr>
          <w:bCs/>
        </w:rPr>
        <w:t xml:space="preserve">owever, 1,313 civil partnerships had terminated their relationship, </w:t>
      </w:r>
      <w:r w:rsidR="00166DBC" w:rsidRPr="003E34A7">
        <w:rPr>
          <w:bCs/>
        </w:rPr>
        <w:t xml:space="preserve">with 60% </w:t>
      </w:r>
      <w:r w:rsidR="00D05416" w:rsidRPr="003E34A7">
        <w:rPr>
          <w:bCs/>
        </w:rPr>
        <w:t>being female couples (ONS, 2016</w:t>
      </w:r>
      <w:r w:rsidR="00166DBC" w:rsidRPr="003E34A7">
        <w:rPr>
          <w:bCs/>
        </w:rPr>
        <w:t>)</w:t>
      </w:r>
      <w:r w:rsidR="004438CC" w:rsidRPr="003E34A7">
        <w:rPr>
          <w:bCs/>
        </w:rPr>
        <w:t xml:space="preserve">. </w:t>
      </w:r>
    </w:p>
    <w:p w:rsidR="004A177A" w:rsidRPr="003E34A7" w:rsidRDefault="004438CC" w:rsidP="00730601">
      <w:pPr>
        <w:spacing w:line="360" w:lineRule="auto"/>
        <w:jc w:val="both"/>
        <w:rPr>
          <w:bCs/>
        </w:rPr>
      </w:pPr>
      <w:r w:rsidRPr="003E34A7">
        <w:rPr>
          <w:b/>
          <w:bCs/>
          <w:color w:val="1F497D" w:themeColor="text2"/>
        </w:rPr>
        <w:t xml:space="preserve"> </w:t>
      </w:r>
    </w:p>
    <w:p w:rsidR="005407FD" w:rsidRDefault="005407FD" w:rsidP="005407FD">
      <w:pPr>
        <w:spacing w:line="360" w:lineRule="auto"/>
        <w:jc w:val="both"/>
        <w:rPr>
          <w:bCs/>
        </w:rPr>
      </w:pPr>
      <w:r w:rsidRPr="003E34A7">
        <w:rPr>
          <w:bCs/>
        </w:rPr>
        <w:t xml:space="preserve">Chaimie and Mirkin (2011) suggest that the recognition of homosexual marriage was one of the most difficult issues around the world, (socially, politically and legally). Although, at least seventy-two countries have legislation which criminalise same-sex relationships, eight of these countries issue men with the ‘death penalty’, to name a few: Saudi Arabia, Qatar, Yemen and </w:t>
      </w:r>
      <w:r w:rsidRPr="003E34A7">
        <w:rPr>
          <w:bCs/>
        </w:rPr>
        <w:lastRenderedPageBreak/>
        <w:t xml:space="preserve">Iran (Chaimie and Mirkin, 2011; Schwartz </w:t>
      </w:r>
      <w:r w:rsidRPr="003E34A7">
        <w:rPr>
          <w:bCs/>
          <w:i/>
        </w:rPr>
        <w:t>et al.,</w:t>
      </w:r>
      <w:r w:rsidRPr="003E34A7">
        <w:rPr>
          <w:bCs/>
        </w:rPr>
        <w:t xml:space="preserve"> 2016; Duncan, 2017). Therefore, discriminate against homosexual couples, overlooking Article 16 of the Universal Declaration of Human Rights (Chaimie and Mirkin, 2011; Schwartz </w:t>
      </w:r>
      <w:r w:rsidRPr="003E34A7">
        <w:rPr>
          <w:bCs/>
          <w:i/>
        </w:rPr>
        <w:t>et al</w:t>
      </w:r>
      <w:r w:rsidRPr="003E34A7">
        <w:rPr>
          <w:bCs/>
        </w:rPr>
        <w:t>., 2016).</w:t>
      </w:r>
    </w:p>
    <w:p w:rsidR="00730C08" w:rsidRPr="003E34A7" w:rsidRDefault="00730C08" w:rsidP="005407FD">
      <w:pPr>
        <w:spacing w:line="360" w:lineRule="auto"/>
        <w:jc w:val="both"/>
        <w:rPr>
          <w:bCs/>
        </w:rPr>
      </w:pPr>
    </w:p>
    <w:p w:rsidR="005407FD" w:rsidRPr="003E34A7" w:rsidRDefault="005407FD" w:rsidP="005407FD">
      <w:pPr>
        <w:pStyle w:val="ListParagraph"/>
        <w:numPr>
          <w:ilvl w:val="0"/>
          <w:numId w:val="20"/>
        </w:numPr>
        <w:ind w:left="1491" w:right="1134" w:hanging="357"/>
        <w:jc w:val="both"/>
        <w:rPr>
          <w:bCs/>
        </w:rPr>
      </w:pPr>
      <w:r w:rsidRPr="003E34A7">
        <w:rPr>
          <w:bCs/>
        </w:rPr>
        <w:t xml:space="preserve"> Men and Women of full age, without any limitation due to race, nationality or religion, have the right to marry and to found a family. They are entitled to equal rights to marriage, during marriage and at its dissolution. </w:t>
      </w:r>
    </w:p>
    <w:p w:rsidR="005407FD" w:rsidRDefault="005407FD" w:rsidP="00406F0D">
      <w:pPr>
        <w:spacing w:line="360" w:lineRule="auto"/>
        <w:ind w:left="4320" w:right="1134"/>
        <w:jc w:val="both"/>
        <w:rPr>
          <w:bCs/>
        </w:rPr>
      </w:pPr>
      <w:r w:rsidRPr="003E34A7">
        <w:rPr>
          <w:bCs/>
        </w:rPr>
        <w:t xml:space="preserve">     </w:t>
      </w:r>
      <w:r w:rsidR="00730C08">
        <w:rPr>
          <w:bCs/>
        </w:rPr>
        <w:t xml:space="preserve">             </w:t>
      </w:r>
      <w:bookmarkStart w:id="0" w:name="_GoBack"/>
      <w:bookmarkEnd w:id="0"/>
      <w:r w:rsidRPr="003E34A7">
        <w:rPr>
          <w:bCs/>
        </w:rPr>
        <w:t xml:space="preserve"> (United Nations, no date)</w:t>
      </w:r>
    </w:p>
    <w:p w:rsidR="00730C08" w:rsidRPr="003E34A7" w:rsidRDefault="00730C08" w:rsidP="00406F0D">
      <w:pPr>
        <w:spacing w:line="360" w:lineRule="auto"/>
        <w:ind w:left="4320" w:right="1134"/>
        <w:jc w:val="both"/>
        <w:rPr>
          <w:bCs/>
        </w:rPr>
      </w:pPr>
    </w:p>
    <w:p w:rsidR="005407FD" w:rsidRPr="003E34A7" w:rsidRDefault="0026244C" w:rsidP="00404AC9">
      <w:pPr>
        <w:spacing w:line="360" w:lineRule="auto"/>
        <w:jc w:val="both"/>
        <w:rPr>
          <w:bCs/>
        </w:rPr>
      </w:pPr>
      <w:r w:rsidRPr="003E34A7">
        <w:rPr>
          <w:bCs/>
        </w:rPr>
        <w:t xml:space="preserve">Study suggest that </w:t>
      </w:r>
      <w:r w:rsidR="00F81FBE" w:rsidRPr="003E34A7">
        <w:rPr>
          <w:bCs/>
        </w:rPr>
        <w:t>there is only a small number of homosexual couples that have children, however it is now available as a choice to same-sex couples (</w:t>
      </w:r>
      <w:r w:rsidR="00652723" w:rsidRPr="003E34A7">
        <w:rPr>
          <w:bCs/>
        </w:rPr>
        <w:t>Kollman and Waites, 2011; Chaimie and Mirkin, 2011; Gates, 2015</w:t>
      </w:r>
      <w:r w:rsidR="00F81FBE" w:rsidRPr="003E34A7">
        <w:rPr>
          <w:bCs/>
        </w:rPr>
        <w:t xml:space="preserve">). Having children within a </w:t>
      </w:r>
      <w:r w:rsidR="00406F0D" w:rsidRPr="003E34A7">
        <w:rPr>
          <w:bCs/>
        </w:rPr>
        <w:t>homosexual relationship is complex, due to the different ways children can be brought into their family, to name a couple adoption or in virto fertilisation (</w:t>
      </w:r>
      <w:r w:rsidR="00652723" w:rsidRPr="003E34A7">
        <w:rPr>
          <w:bCs/>
        </w:rPr>
        <w:t>Kollman and Waites, 2011; Chaimie and Mirkin, 2011; Joubert-Pienaar, 2014; Gates, 2015</w:t>
      </w:r>
      <w:r w:rsidR="00406F0D" w:rsidRPr="003E34A7">
        <w:rPr>
          <w:bCs/>
        </w:rPr>
        <w:t>).</w:t>
      </w:r>
      <w:r w:rsidR="00F81FBE" w:rsidRPr="003E34A7">
        <w:rPr>
          <w:bCs/>
        </w:rPr>
        <w:t xml:space="preserve"> </w:t>
      </w:r>
      <w:r w:rsidRPr="003E34A7">
        <w:rPr>
          <w:bCs/>
        </w:rPr>
        <w:t xml:space="preserve"> </w:t>
      </w:r>
    </w:p>
    <w:p w:rsidR="005D1FA8" w:rsidRPr="003E34A7" w:rsidRDefault="005D1FA8" w:rsidP="00404AC9">
      <w:pPr>
        <w:jc w:val="both"/>
        <w:rPr>
          <w:bCs/>
          <w:color w:val="1F497D" w:themeColor="text2"/>
        </w:rPr>
      </w:pPr>
    </w:p>
    <w:p w:rsidR="005D1FA8" w:rsidRPr="003E34A7" w:rsidRDefault="005D1FA8" w:rsidP="00404AC9">
      <w:pPr>
        <w:spacing w:line="360" w:lineRule="auto"/>
        <w:jc w:val="both"/>
        <w:rPr>
          <w:bCs/>
        </w:rPr>
      </w:pPr>
      <w:r w:rsidRPr="003E34A7">
        <w:rPr>
          <w:bCs/>
        </w:rPr>
        <w:t>Having said this, some communities still have issues relating to homosexual cohabiting or marriage, thus, because of lack of information or knowledge they may have (Chaimie and Mirkin, 2011). Goldberg, Gartrell and Gates (2014) and Gates (2015), suggest that homosexual parents’ support network is almost non-existent, for example families are less likely to offer support. According to studies children from homosexual families develop at the same pace as children from heterosexual families, with the only difference being that children with same-sex parents are less likely to stereotype during play (Goldberg, Gartrell and Gates, 2014; Gates, 2015</w:t>
      </w:r>
      <w:r w:rsidR="00DE4911" w:rsidRPr="003E34A7">
        <w:rPr>
          <w:bCs/>
        </w:rPr>
        <w:t>; Séguin, 2016</w:t>
      </w:r>
      <w:r w:rsidRPr="003E34A7">
        <w:rPr>
          <w:bCs/>
        </w:rPr>
        <w:t xml:space="preserve">). </w:t>
      </w:r>
      <w:r w:rsidR="00555439" w:rsidRPr="003E34A7">
        <w:rPr>
          <w:bCs/>
        </w:rPr>
        <w:t>Showing evidence of being attached to one or both of their parents, the attachment theory suggests that children need to feel safe, loved and comfortable with their parents (</w:t>
      </w:r>
      <w:r w:rsidR="00140EB0" w:rsidRPr="003E34A7">
        <w:rPr>
          <w:bCs/>
        </w:rPr>
        <w:t>Frain, Brand, Friesen and Swanson, 2008; Bonci and McCoy, 2011; Kollman and Waites, 2011; Joubert-Pienaar, 2014</w:t>
      </w:r>
      <w:r w:rsidR="00555439" w:rsidRPr="003E34A7">
        <w:rPr>
          <w:bCs/>
        </w:rPr>
        <w:t>). Having</w:t>
      </w:r>
      <w:r w:rsidRPr="003E34A7">
        <w:rPr>
          <w:bCs/>
        </w:rPr>
        <w:t xml:space="preserve"> said this it is evident that more research needs to be done in this area</w:t>
      </w:r>
      <w:r w:rsidR="00DE4911" w:rsidRPr="003E34A7">
        <w:rPr>
          <w:bCs/>
        </w:rPr>
        <w:t xml:space="preserve"> (Séguin, 2016)</w:t>
      </w:r>
      <w:r w:rsidR="00555439" w:rsidRPr="003E34A7">
        <w:rPr>
          <w:bCs/>
        </w:rPr>
        <w:t>.</w:t>
      </w:r>
      <w:r w:rsidR="00DE4911" w:rsidRPr="003E34A7">
        <w:rPr>
          <w:bCs/>
        </w:rPr>
        <w:t xml:space="preserve"> </w:t>
      </w:r>
      <w:r w:rsidRPr="003E34A7">
        <w:rPr>
          <w:bCs/>
        </w:rPr>
        <w:t xml:space="preserve">  </w:t>
      </w:r>
    </w:p>
    <w:p w:rsidR="003E34A7" w:rsidRPr="003E34A7" w:rsidRDefault="003E34A7" w:rsidP="00404AC9">
      <w:pPr>
        <w:spacing w:line="360" w:lineRule="auto"/>
        <w:jc w:val="both"/>
        <w:rPr>
          <w:bCs/>
        </w:rPr>
      </w:pPr>
    </w:p>
    <w:p w:rsidR="0027397A" w:rsidRPr="003E34A7" w:rsidRDefault="00F804A3" w:rsidP="002B27FB">
      <w:pPr>
        <w:spacing w:line="360" w:lineRule="auto"/>
        <w:jc w:val="both"/>
      </w:pPr>
      <w:r w:rsidRPr="003E34A7">
        <w:t xml:space="preserve">To conclude this essay’s aim has been to </w:t>
      </w:r>
      <w:r w:rsidR="00DC7CB2" w:rsidRPr="003E34A7">
        <w:t>critically discuss</w:t>
      </w:r>
      <w:r w:rsidRPr="003E34A7">
        <w:t xml:space="preserve"> what constitutes family in a contemporary world, whilst </w:t>
      </w:r>
      <w:r w:rsidR="00DC7CB2" w:rsidRPr="003E34A7">
        <w:t>reflecting on whether family is important in today’s society. Point 1 provided an overview of families in the twentieth-century and how families existed</w:t>
      </w:r>
      <w:r w:rsidR="00103CD3" w:rsidRPr="003E34A7">
        <w:t xml:space="preserve"> for example heterosexual parents living with their children</w:t>
      </w:r>
      <w:r w:rsidR="00DC7CB2" w:rsidRPr="003E34A7">
        <w:t xml:space="preserve">. Point 2 discussed family today and </w:t>
      </w:r>
      <w:r w:rsidR="00DC7CB2" w:rsidRPr="003E34A7">
        <w:lastRenderedPageBreak/>
        <w:t>how people interpreted</w:t>
      </w:r>
      <w:r w:rsidR="00103CD3" w:rsidRPr="003E34A7">
        <w:t xml:space="preserve"> the meaning of family, and what family now means, this was followed by point 3, which looked at same-sex marriage, cohabiting and </w:t>
      </w:r>
      <w:r w:rsidR="002B27FB" w:rsidRPr="003E34A7">
        <w:t xml:space="preserve">their growing </w:t>
      </w:r>
      <w:r w:rsidR="00103CD3" w:rsidRPr="003E34A7">
        <w:t>family</w:t>
      </w:r>
      <w:r w:rsidR="002B27FB" w:rsidRPr="003E34A7">
        <w:t>.</w:t>
      </w:r>
    </w:p>
    <w:p w:rsidR="003E34A7" w:rsidRPr="003E34A7" w:rsidRDefault="003E34A7" w:rsidP="002B27FB">
      <w:pPr>
        <w:spacing w:line="360" w:lineRule="auto"/>
        <w:jc w:val="both"/>
      </w:pPr>
    </w:p>
    <w:p w:rsidR="004C2263" w:rsidRPr="003E34A7" w:rsidRDefault="0027397A" w:rsidP="002B27FB">
      <w:pPr>
        <w:spacing w:line="360" w:lineRule="auto"/>
        <w:jc w:val="both"/>
      </w:pPr>
      <w:r w:rsidRPr="003E34A7">
        <w:t>This study found that families have always been an important factor in society, although families were basic mum, dad and their children. It is evident that other kind of family was overlooked and same-sex relationships were not even considered a possibility.</w:t>
      </w:r>
      <w:r w:rsidR="004C2263" w:rsidRPr="003E34A7">
        <w:t xml:space="preserve"> It has become clear that family forms have come a long way since the twentieth-century,</w:t>
      </w:r>
      <w:r w:rsidR="00E06E79" w:rsidRPr="003E34A7">
        <w:t xml:space="preserve"> </w:t>
      </w:r>
      <w:r w:rsidR="004C2263" w:rsidRPr="003E34A7">
        <w:t xml:space="preserve">therefore defining family has become increasingly difficult. </w:t>
      </w:r>
      <w:r w:rsidR="00E06E79" w:rsidRPr="003E34A7">
        <w:t>Evidence has shown family is a very complex situation</w:t>
      </w:r>
      <w:r w:rsidR="004C2263" w:rsidRPr="003E34A7">
        <w:t>, and it would be incredibly difficult to discuss them all.</w:t>
      </w:r>
      <w:r w:rsidR="00E06E79" w:rsidRPr="003E34A7">
        <w:t xml:space="preserve"> </w:t>
      </w:r>
      <w:r w:rsidR="004C2263" w:rsidRPr="003E34A7">
        <w:t>It has become apparent that it does not matter how much a situation becomes normalised for example same-sex marriage, people within soc</w:t>
      </w:r>
      <w:r w:rsidR="00D0733D" w:rsidRPr="003E34A7">
        <w:t>iety will always have an opinion regardless of how much information they receive.</w:t>
      </w:r>
    </w:p>
    <w:p w:rsidR="003E34A7" w:rsidRPr="003E34A7" w:rsidRDefault="003E34A7" w:rsidP="002B27FB">
      <w:pPr>
        <w:spacing w:line="360" w:lineRule="auto"/>
        <w:jc w:val="both"/>
      </w:pPr>
    </w:p>
    <w:p w:rsidR="00F804A3" w:rsidRPr="008D64D1" w:rsidRDefault="00D0733D" w:rsidP="002B27FB">
      <w:pPr>
        <w:spacing w:line="360" w:lineRule="auto"/>
        <w:jc w:val="both"/>
      </w:pPr>
      <w:r w:rsidRPr="003E34A7">
        <w:t>Now this draws the attention of whether</w:t>
      </w:r>
      <w:r w:rsidR="00E06E79" w:rsidRPr="003E34A7">
        <w:t xml:space="preserve"> family is </w:t>
      </w:r>
      <w:r w:rsidRPr="003E34A7">
        <w:t xml:space="preserve">important or not within society, evidence has shown various kinds of family within this study. </w:t>
      </w:r>
      <w:r w:rsidR="00814B2B" w:rsidRPr="003E34A7">
        <w:t>Therefore,</w:t>
      </w:r>
      <w:r w:rsidRPr="003E34A7">
        <w:t xml:space="preserve"> it is clear that the community need families within it to build their society, however </w:t>
      </w:r>
      <w:r w:rsidR="00814B2B" w:rsidRPr="003E34A7">
        <w:t>it does not matter whether that family is of heterosexual couples (married or c</w:t>
      </w:r>
      <w:r w:rsidR="008D64D1" w:rsidRPr="003E34A7">
        <w:t>ohabiting), same-sex couples, or single, all of the above are considered a family</w:t>
      </w:r>
      <w:r w:rsidR="00814B2B" w:rsidRPr="003E34A7">
        <w:t xml:space="preserve"> </w:t>
      </w:r>
      <w:r w:rsidR="008D64D1" w:rsidRPr="003E34A7">
        <w:t xml:space="preserve">whether they have </w:t>
      </w:r>
      <w:r w:rsidR="00814B2B" w:rsidRPr="003E34A7">
        <w:t>children</w:t>
      </w:r>
      <w:r w:rsidR="008D64D1" w:rsidRPr="003E34A7">
        <w:t xml:space="preserve"> or not</w:t>
      </w:r>
      <w:r w:rsidR="00814B2B" w:rsidRPr="003E34A7">
        <w:t xml:space="preserve">. Family is </w:t>
      </w:r>
      <w:r w:rsidR="00437968" w:rsidRPr="003E34A7">
        <w:t>built with strong connections and feelings whether sad or happy</w:t>
      </w:r>
      <w:r w:rsidR="00E06E79" w:rsidRPr="003E34A7">
        <w:t>,</w:t>
      </w:r>
      <w:r w:rsidR="00814B2B" w:rsidRPr="003E34A7">
        <w:t xml:space="preserve"> </w:t>
      </w:r>
      <w:r w:rsidR="00E00607" w:rsidRPr="003E34A7">
        <w:t>generally involving</w:t>
      </w:r>
      <w:r w:rsidR="00814B2B" w:rsidRPr="003E34A7">
        <w:t xml:space="preserve"> people within their micro system.</w:t>
      </w:r>
      <w:r w:rsidR="00E00607" w:rsidRPr="003E34A7">
        <w:t xml:space="preserve"> Regardless of this, family </w:t>
      </w:r>
      <w:r w:rsidR="00D05416" w:rsidRPr="003E34A7">
        <w:t>continue to</w:t>
      </w:r>
      <w:r w:rsidR="00E00607" w:rsidRPr="003E34A7">
        <w:t xml:space="preserve"> make judgments upon each other</w:t>
      </w:r>
      <w:r w:rsidR="00362C22" w:rsidRPr="003E34A7">
        <w:t xml:space="preserve"> particularly whilst considering same-sex parenthood.</w:t>
      </w:r>
      <w:r w:rsidR="00E00607" w:rsidRPr="008D64D1">
        <w:t xml:space="preserve"> </w:t>
      </w:r>
      <w:r w:rsidR="00E06E79" w:rsidRPr="008D64D1">
        <w:t xml:space="preserve"> </w:t>
      </w:r>
      <w:r w:rsidR="00DC7CB2" w:rsidRPr="008D64D1">
        <w:t xml:space="preserve"> </w:t>
      </w:r>
    </w:p>
    <w:p w:rsidR="001436A9" w:rsidRPr="008D64D1" w:rsidRDefault="001436A9" w:rsidP="001436A9">
      <w:pPr>
        <w:jc w:val="both"/>
        <w:rPr>
          <w:rFonts w:ascii="Arial" w:hAnsi="Arial" w:cs="Arial"/>
          <w:color w:val="1F497D" w:themeColor="text2"/>
        </w:rPr>
      </w:pPr>
    </w:p>
    <w:p w:rsidR="00404AC9" w:rsidRPr="008D64D1" w:rsidRDefault="00404AC9">
      <w:pPr>
        <w:spacing w:after="200" w:line="276" w:lineRule="auto"/>
        <w:rPr>
          <w:rFonts w:ascii="Arial" w:hAnsi="Arial" w:cs="Arial"/>
          <w:sz w:val="36"/>
          <w:szCs w:val="36"/>
        </w:rPr>
      </w:pPr>
      <w:r w:rsidRPr="008D64D1">
        <w:rPr>
          <w:rFonts w:ascii="Arial" w:hAnsi="Arial" w:cs="Arial"/>
          <w:sz w:val="36"/>
          <w:szCs w:val="36"/>
        </w:rPr>
        <w:br w:type="page"/>
      </w:r>
    </w:p>
    <w:p w:rsidR="00404AC9" w:rsidRPr="008D64D1" w:rsidRDefault="00404AC9" w:rsidP="00404AC9">
      <w:pPr>
        <w:ind w:left="720" w:hanging="720"/>
        <w:jc w:val="center"/>
        <w:rPr>
          <w:b/>
          <w:u w:val="single"/>
        </w:rPr>
      </w:pPr>
      <w:r w:rsidRPr="008D64D1">
        <w:rPr>
          <w:b/>
          <w:u w:val="single"/>
        </w:rPr>
        <w:lastRenderedPageBreak/>
        <w:t>Reference list</w:t>
      </w:r>
    </w:p>
    <w:p w:rsidR="00404AC9" w:rsidRPr="008D64D1" w:rsidRDefault="00404AC9" w:rsidP="00404AC9"/>
    <w:p w:rsidR="00404AC9" w:rsidRPr="008D64D1" w:rsidRDefault="00404AC9" w:rsidP="003E34A7">
      <w:pPr>
        <w:ind w:left="720" w:hanging="720"/>
        <w:jc w:val="both"/>
      </w:pPr>
      <w:r w:rsidRPr="008D64D1">
        <w:t xml:space="preserve">Bezari, c., D’Eer, C. and Forestier, E. (2016) </w:t>
      </w:r>
      <w:r w:rsidRPr="008D64D1">
        <w:rPr>
          <w:i/>
        </w:rPr>
        <w:t>Of Feminism with Moderation: Towards a New Definition of Domestic Ideology.</w:t>
      </w:r>
      <w:r w:rsidRPr="008D64D1">
        <w:t xml:space="preserve"> Gent: European Research Council. [online] available at: </w:t>
      </w:r>
      <w:hyperlink r:id="rId8" w:history="1">
        <w:r w:rsidRPr="008D64D1">
          <w:rPr>
            <w:rStyle w:val="Hyperlink"/>
          </w:rPr>
          <w:t>http://www.wechanged.ugent.be/blog/of-feminism-with-moderation-towards-a-new-definition-of-domestic-ideology/</w:t>
        </w:r>
      </w:hyperlink>
      <w:r w:rsidRPr="008D64D1">
        <w:t xml:space="preserve"> (accessed on 15</w:t>
      </w:r>
      <w:r w:rsidRPr="008D64D1">
        <w:rPr>
          <w:vertAlign w:val="superscript"/>
        </w:rPr>
        <w:t>th</w:t>
      </w:r>
      <w:r w:rsidRPr="008D64D1">
        <w:t xml:space="preserve"> March 2018)</w:t>
      </w:r>
    </w:p>
    <w:p w:rsidR="00404AC9" w:rsidRPr="001B498D" w:rsidRDefault="00404AC9" w:rsidP="003E34A7">
      <w:pPr>
        <w:ind w:left="720" w:hanging="720"/>
        <w:jc w:val="both"/>
      </w:pPr>
      <w:r w:rsidRPr="001B498D">
        <w:t xml:space="preserve">Bonci, A. and McCoy, E. (2011) </w:t>
      </w:r>
      <w:r w:rsidRPr="001B498D">
        <w:rPr>
          <w:i/>
        </w:rPr>
        <w:t>A research review: The importance of families and the home environment.</w:t>
      </w:r>
      <w:r w:rsidRPr="001B498D">
        <w:t xml:space="preserve"> London: National Literacy Trust.</w:t>
      </w:r>
    </w:p>
    <w:p w:rsidR="00404AC9" w:rsidRPr="00D23040" w:rsidRDefault="00404AC9" w:rsidP="003E34A7">
      <w:pPr>
        <w:ind w:left="720" w:hanging="720"/>
        <w:jc w:val="both"/>
      </w:pPr>
      <w:r>
        <w:t>Bowlby, J. (1982) 2</w:t>
      </w:r>
      <w:r w:rsidRPr="00162C1A">
        <w:rPr>
          <w:vertAlign w:val="superscript"/>
        </w:rPr>
        <w:t>nd</w:t>
      </w:r>
      <w:r>
        <w:t xml:space="preserve"> edn. </w:t>
      </w:r>
      <w:r>
        <w:rPr>
          <w:i/>
        </w:rPr>
        <w:t>Attachment and Loss.</w:t>
      </w:r>
      <w:r>
        <w:t xml:space="preserve"> USA: Travistock Institute of Human Relations.</w:t>
      </w:r>
    </w:p>
    <w:p w:rsidR="00404AC9" w:rsidRDefault="00404AC9" w:rsidP="003E34A7">
      <w:pPr>
        <w:ind w:left="720" w:hanging="720"/>
        <w:jc w:val="both"/>
      </w:pPr>
      <w:r>
        <w:t xml:space="preserve">Bronfenbrenner, U. (1994) </w:t>
      </w:r>
      <w:r>
        <w:rPr>
          <w:i/>
        </w:rPr>
        <w:t xml:space="preserve">Ecological models of human development. </w:t>
      </w:r>
      <w:r>
        <w:t>In International Encyclopaedia of Education. Vol. 3, 2</w:t>
      </w:r>
      <w:r w:rsidRPr="00CB2CB3">
        <w:rPr>
          <w:vertAlign w:val="superscript"/>
        </w:rPr>
        <w:t>nd</w:t>
      </w:r>
      <w:r>
        <w:t xml:space="preserve"> edn. Oxford: Elsevier.</w:t>
      </w:r>
    </w:p>
    <w:p w:rsidR="00404AC9" w:rsidRDefault="00404AC9" w:rsidP="003E34A7">
      <w:pPr>
        <w:ind w:left="720" w:hanging="720"/>
        <w:jc w:val="both"/>
      </w:pPr>
      <w:r>
        <w:t xml:space="preserve">Chaimie, J. and Mirkin, B. (2011) </w:t>
      </w:r>
      <w:r>
        <w:rPr>
          <w:i/>
        </w:rPr>
        <w:t>Same-sex marriage: A New Social Phenomenon.</w:t>
      </w:r>
      <w:r>
        <w:t xml:space="preserve"> United States: U.S. National Library of Medicine.</w:t>
      </w:r>
    </w:p>
    <w:p w:rsidR="00404AC9" w:rsidRDefault="00404AC9" w:rsidP="003E34A7">
      <w:pPr>
        <w:ind w:left="720" w:hanging="720"/>
        <w:jc w:val="both"/>
      </w:pPr>
      <w:r>
        <w:t xml:space="preserve">Department of Crime, Justice and the Law. (2018) </w:t>
      </w:r>
      <w:r>
        <w:rPr>
          <w:i/>
        </w:rPr>
        <w:t>Discrimination: your rights.</w:t>
      </w:r>
      <w:r>
        <w:t xml:space="preserve"> London: GOV.UK. [online] available at: </w:t>
      </w:r>
      <w:hyperlink r:id="rId9" w:history="1">
        <w:r w:rsidRPr="008E7E8A">
          <w:rPr>
            <w:rStyle w:val="Hyperlink"/>
          </w:rPr>
          <w:t>https://www.gov.uk/discrimination-your-rights</w:t>
        </w:r>
      </w:hyperlink>
      <w:r>
        <w:t xml:space="preserve"> (accessed on 20th March 2018)</w:t>
      </w:r>
    </w:p>
    <w:p w:rsidR="00404AC9" w:rsidRDefault="00404AC9" w:rsidP="003E34A7">
      <w:pPr>
        <w:ind w:left="720" w:hanging="720"/>
        <w:jc w:val="both"/>
      </w:pPr>
      <w:r>
        <w:t xml:space="preserve">Donaldson, M. (2015) </w:t>
      </w:r>
      <w:r>
        <w:rPr>
          <w:i/>
        </w:rPr>
        <w:t>Women, Families and Work.</w:t>
      </w:r>
      <w:r>
        <w:t xml:space="preserve"> Warwick: Institute for Employment Research.</w:t>
      </w:r>
    </w:p>
    <w:p w:rsidR="00404AC9" w:rsidRDefault="00404AC9" w:rsidP="003E34A7">
      <w:pPr>
        <w:ind w:left="720" w:hanging="720"/>
        <w:jc w:val="both"/>
      </w:pPr>
      <w:r>
        <w:t xml:space="preserve">Duncan, P. (2017) </w:t>
      </w:r>
      <w:r>
        <w:rPr>
          <w:i/>
        </w:rPr>
        <w:t>Gay relationships are still criminalised in 72 countries.</w:t>
      </w:r>
      <w:r>
        <w:t xml:space="preserve"> The Guardian. [online] available at: </w:t>
      </w:r>
      <w:hyperlink r:id="rId10" w:history="1">
        <w:r w:rsidRPr="006E24E3">
          <w:rPr>
            <w:rStyle w:val="Hyperlink"/>
          </w:rPr>
          <w:t>https://www.theguardian.com/world/2017/jul/27/gay-relationships-still-criminalised-countries-report</w:t>
        </w:r>
      </w:hyperlink>
      <w:r>
        <w:t xml:space="preserve"> (accessed on 21st March 2018)</w:t>
      </w:r>
    </w:p>
    <w:p w:rsidR="00404AC9" w:rsidRDefault="00404AC9" w:rsidP="003E34A7">
      <w:pPr>
        <w:ind w:left="720" w:hanging="720"/>
        <w:jc w:val="both"/>
      </w:pPr>
      <w:r>
        <w:t xml:space="preserve">Duncan, S., Phillips, M., Roseneil, S., Carter, J. and Stoilova, M. (2013) </w:t>
      </w:r>
      <w:r>
        <w:rPr>
          <w:i/>
        </w:rPr>
        <w:t>Living Apart Together: uncoupling intimacy and co-residence.</w:t>
      </w:r>
      <w:r>
        <w:t xml:space="preserve"> London: Birkbeck University of London.</w:t>
      </w:r>
    </w:p>
    <w:p w:rsidR="00404AC9" w:rsidRPr="00062EF7" w:rsidRDefault="00404AC9" w:rsidP="003E34A7">
      <w:pPr>
        <w:ind w:left="720" w:hanging="720"/>
        <w:jc w:val="both"/>
      </w:pPr>
      <w:r w:rsidRPr="00062EF7">
        <w:t xml:space="preserve">Eisenberg, B. and Ruthsdotter, M. (1998) </w:t>
      </w:r>
      <w:r w:rsidRPr="00062EF7">
        <w:rPr>
          <w:i/>
        </w:rPr>
        <w:t>Living the Legacy: The Women’s Rights Movement (1848-1998)</w:t>
      </w:r>
      <w:r w:rsidRPr="00062EF7">
        <w:t xml:space="preserve">. Santa Rosa: National Women’s History Project. [online] available at: </w:t>
      </w:r>
      <w:hyperlink r:id="rId11" w:history="1">
        <w:r w:rsidRPr="00062EF7">
          <w:rPr>
            <w:rStyle w:val="Hyperlink"/>
          </w:rPr>
          <w:t>http://www.nwhp.org/resources/womens-rights-movement/history-of-the-womens-rights-movement/</w:t>
        </w:r>
      </w:hyperlink>
      <w:r w:rsidRPr="00062EF7">
        <w:t xml:space="preserve"> (accessed on 12</w:t>
      </w:r>
      <w:r w:rsidRPr="00062EF7">
        <w:rPr>
          <w:vertAlign w:val="superscript"/>
        </w:rPr>
        <w:t>th</w:t>
      </w:r>
      <w:r w:rsidRPr="00062EF7">
        <w:t xml:space="preserve"> February 2018)</w:t>
      </w:r>
    </w:p>
    <w:p w:rsidR="00404AC9" w:rsidRDefault="00404AC9" w:rsidP="003E34A7">
      <w:pPr>
        <w:ind w:left="720" w:hanging="720"/>
        <w:jc w:val="both"/>
      </w:pPr>
      <w:r w:rsidRPr="00FF2100">
        <w:rPr>
          <w:i/>
        </w:rPr>
        <w:t xml:space="preserve">Equal participation of women and men in decision-making processes, with particular emphasis on political participation and leadership (United Nations) Order 2005 </w:t>
      </w:r>
      <w:r w:rsidRPr="00FF2100">
        <w:t xml:space="preserve"> (EGM/EPWD/2005/BP.1) [online] available at: </w:t>
      </w:r>
      <w:hyperlink r:id="rId12" w:history="1">
        <w:r w:rsidRPr="00FF2100">
          <w:rPr>
            <w:rStyle w:val="Hyperlink"/>
          </w:rPr>
          <w:t>http://www.un.org/womenwatch/daw/egm/eql-men/docs/BP.1%20Background%20Paper.pdf</w:t>
        </w:r>
      </w:hyperlink>
      <w:r w:rsidRPr="00FF2100">
        <w:t xml:space="preserve"> (accessed on 15</w:t>
      </w:r>
      <w:r w:rsidRPr="00FF2100">
        <w:rPr>
          <w:vertAlign w:val="superscript"/>
        </w:rPr>
        <w:t>th</w:t>
      </w:r>
      <w:r w:rsidRPr="00FF2100">
        <w:t xml:space="preserve"> March 2018).</w:t>
      </w:r>
    </w:p>
    <w:p w:rsidR="00404AC9" w:rsidRDefault="00404AC9" w:rsidP="003E34A7">
      <w:pPr>
        <w:ind w:left="720" w:hanging="720"/>
        <w:jc w:val="both"/>
      </w:pPr>
      <w:r>
        <w:t xml:space="preserve">Frain, J., Brand, G., Friesen, J. and Swanson, D. (2008) </w:t>
      </w:r>
      <w:r>
        <w:rPr>
          <w:i/>
        </w:rPr>
        <w:t xml:space="preserve">Creating a Strong Family, Why Are Families So Important? </w:t>
      </w:r>
      <w:r>
        <w:t>Lincoln: University of Nebraska.</w:t>
      </w:r>
    </w:p>
    <w:p w:rsidR="00404AC9" w:rsidRDefault="00404AC9" w:rsidP="003E34A7">
      <w:pPr>
        <w:ind w:left="720" w:hanging="720"/>
        <w:jc w:val="both"/>
      </w:pPr>
      <w:r>
        <w:t xml:space="preserve">Gates, G. (2015) </w:t>
      </w:r>
      <w:r>
        <w:rPr>
          <w:i/>
        </w:rPr>
        <w:t xml:space="preserve">Marriage and Family: LGBT Individuals and Same-Sex Couples. </w:t>
      </w:r>
      <w:r>
        <w:t>Texas: University of Texas.</w:t>
      </w:r>
    </w:p>
    <w:p w:rsidR="00404AC9" w:rsidRPr="00D26AFB" w:rsidRDefault="00404AC9" w:rsidP="003E34A7">
      <w:pPr>
        <w:ind w:left="720" w:hanging="720"/>
        <w:jc w:val="both"/>
      </w:pPr>
      <w:r>
        <w:t xml:space="preserve">Goldberg, E., Gartrell, N. and Gates, G. (2014) </w:t>
      </w:r>
      <w:r>
        <w:rPr>
          <w:i/>
        </w:rPr>
        <w:t>Research Report on LGBT-Parent Families.</w:t>
      </w:r>
      <w:r>
        <w:t xml:space="preserve"> California: The University of California.</w:t>
      </w:r>
    </w:p>
    <w:p w:rsidR="00404AC9" w:rsidRDefault="00404AC9" w:rsidP="003E34A7">
      <w:pPr>
        <w:ind w:left="720" w:hanging="720"/>
        <w:jc w:val="both"/>
      </w:pPr>
      <w:r w:rsidRPr="00062EF7">
        <w:t xml:space="preserve">Grimes, L. (2016) </w:t>
      </w:r>
      <w:r w:rsidRPr="00062EF7">
        <w:rPr>
          <w:i/>
        </w:rPr>
        <w:t>‘They go to England to Preserve their Secret’: The emigration and assistance of the Irish unmarried mother in Britain 1926-1952.</w:t>
      </w:r>
      <w:r w:rsidRPr="00062EF7">
        <w:t xml:space="preserve"> Dublin: Catholic Social and Protection Society.</w:t>
      </w:r>
      <w:r w:rsidRPr="00062EF7">
        <w:rPr>
          <w:i/>
        </w:rPr>
        <w:t xml:space="preserve"> </w:t>
      </w:r>
      <w:r w:rsidRPr="00062EF7">
        <w:t xml:space="preserve"> </w:t>
      </w:r>
    </w:p>
    <w:p w:rsidR="00404AC9" w:rsidRPr="0073564A" w:rsidRDefault="00404AC9" w:rsidP="003E34A7">
      <w:pPr>
        <w:ind w:left="720" w:hanging="720"/>
        <w:jc w:val="both"/>
      </w:pPr>
      <w:r w:rsidRPr="000D1209">
        <w:t>Haralambos</w:t>
      </w:r>
      <w:r>
        <w:t>, M.</w:t>
      </w:r>
      <w:r w:rsidRPr="000D1209">
        <w:t xml:space="preserve"> and Holborn</w:t>
      </w:r>
      <w:r>
        <w:t xml:space="preserve">, M. (2013) </w:t>
      </w:r>
      <w:r>
        <w:rPr>
          <w:i/>
        </w:rPr>
        <w:t xml:space="preserve">Sociology Themes and Perspectives. </w:t>
      </w:r>
      <w:r>
        <w:t>8</w:t>
      </w:r>
      <w:r w:rsidRPr="0073564A">
        <w:rPr>
          <w:vertAlign w:val="superscript"/>
        </w:rPr>
        <w:t>th</w:t>
      </w:r>
      <w:r>
        <w:t xml:space="preserve"> edn. London: Harper Collins Publishers.</w:t>
      </w:r>
    </w:p>
    <w:p w:rsidR="00404AC9" w:rsidRPr="00062EF7" w:rsidRDefault="00404AC9" w:rsidP="003E34A7">
      <w:pPr>
        <w:ind w:left="720" w:hanging="720"/>
        <w:jc w:val="both"/>
      </w:pPr>
      <w:r w:rsidRPr="00062EF7">
        <w:t xml:space="preserve">Irwin, S. (2000) </w:t>
      </w:r>
      <w:r w:rsidRPr="00062EF7">
        <w:rPr>
          <w:i/>
        </w:rPr>
        <w:t xml:space="preserve">Patterns of Change in Family and Household Structure and Resourcing: An Overview. </w:t>
      </w:r>
      <w:r w:rsidRPr="00062EF7">
        <w:t>Leeds: University of Leeds.</w:t>
      </w:r>
    </w:p>
    <w:p w:rsidR="00404AC9" w:rsidRDefault="00404AC9" w:rsidP="003E34A7">
      <w:pPr>
        <w:ind w:left="720" w:hanging="720"/>
        <w:jc w:val="both"/>
      </w:pPr>
      <w:r>
        <w:t xml:space="preserve">Joubert-Pienaar, H. (2014) </w:t>
      </w:r>
      <w:r>
        <w:rPr>
          <w:i/>
        </w:rPr>
        <w:t>Parenting styles in lesbian families.</w:t>
      </w:r>
      <w:r>
        <w:t xml:space="preserve"> Pretoria: University Of Pretoria.</w:t>
      </w:r>
    </w:p>
    <w:p w:rsidR="00404AC9" w:rsidRDefault="00404AC9" w:rsidP="003E34A7">
      <w:pPr>
        <w:ind w:left="720" w:hanging="720"/>
        <w:jc w:val="both"/>
      </w:pPr>
      <w:r>
        <w:lastRenderedPageBreak/>
        <w:t xml:space="preserve">Kollman, K. and Waites, M. (2011) </w:t>
      </w:r>
      <w:r>
        <w:rPr>
          <w:i/>
        </w:rPr>
        <w:t>Changing Political Opportunity Structures, Policy Success and Continuing Challenges for Lesbian, Gay and Bisexual Movements.</w:t>
      </w:r>
      <w:r>
        <w:t xml:space="preserve"> United Kingdom. University of Glasgow.</w:t>
      </w:r>
    </w:p>
    <w:p w:rsidR="00404AC9" w:rsidRDefault="00404AC9" w:rsidP="003E34A7">
      <w:pPr>
        <w:ind w:left="720" w:hanging="720"/>
        <w:jc w:val="both"/>
      </w:pPr>
      <w:r>
        <w:t xml:space="preserve">Lange, M., Dronkers, J. and Woblers, H. (2013) </w:t>
      </w:r>
      <w:r>
        <w:rPr>
          <w:i/>
        </w:rPr>
        <w:t xml:space="preserve">Single-parent family forms and children’s educational performance in a comparative perspective: effects of school’s share of single-parent families. </w:t>
      </w:r>
      <w:r>
        <w:t>Nijmegen: Radboud University Nijmegen.</w:t>
      </w:r>
    </w:p>
    <w:p w:rsidR="00404AC9" w:rsidRDefault="00404AC9" w:rsidP="003E34A7">
      <w:pPr>
        <w:ind w:left="720" w:hanging="720"/>
        <w:jc w:val="both"/>
      </w:pPr>
      <w:r>
        <w:t xml:space="preserve">Levin, I. (2004) </w:t>
      </w:r>
      <w:r>
        <w:rPr>
          <w:i/>
        </w:rPr>
        <w:t>Living Apart Together: A New Family Form.</w:t>
      </w:r>
      <w:r>
        <w:t xml:space="preserve"> London: SAGE Publications.</w:t>
      </w:r>
    </w:p>
    <w:p w:rsidR="00404AC9" w:rsidRDefault="00404AC9" w:rsidP="003E34A7">
      <w:pPr>
        <w:ind w:left="720" w:hanging="720"/>
        <w:jc w:val="both"/>
      </w:pPr>
      <w:r>
        <w:t xml:space="preserve">Liefbroer, A., Poortman, A. and Seltzer, J. (2015) </w:t>
      </w:r>
      <w:r>
        <w:rPr>
          <w:i/>
        </w:rPr>
        <w:t>Why do intimate partners live apart? Evidence on LAT relationships across Europe.</w:t>
      </w:r>
      <w:r>
        <w:t xml:space="preserve"> Germany: Creative Commons Attribution.</w:t>
      </w:r>
    </w:p>
    <w:p w:rsidR="00404AC9" w:rsidRPr="00062EF7" w:rsidRDefault="00404AC9" w:rsidP="003E34A7">
      <w:pPr>
        <w:ind w:left="720" w:hanging="720"/>
        <w:jc w:val="both"/>
      </w:pPr>
      <w:r w:rsidRPr="00062EF7">
        <w:t xml:space="preserve">Lowe, N. (2002) </w:t>
      </w:r>
      <w:r w:rsidRPr="00062EF7">
        <w:rPr>
          <w:i/>
        </w:rPr>
        <w:t>Grounds for Divorce and Maintenance Between Former Spouses.</w:t>
      </w:r>
      <w:r w:rsidRPr="00062EF7">
        <w:t xml:space="preserve"> Cardiff: University of Cardiff.</w:t>
      </w:r>
    </w:p>
    <w:p w:rsidR="00404AC9" w:rsidRPr="00062EF7" w:rsidRDefault="00404AC9" w:rsidP="003E34A7">
      <w:pPr>
        <w:ind w:left="720" w:hanging="720"/>
        <w:jc w:val="both"/>
      </w:pPr>
      <w:r w:rsidRPr="00062EF7">
        <w:t xml:space="preserve">Luxton, M. (2011) </w:t>
      </w:r>
      <w:r w:rsidRPr="00062EF7">
        <w:rPr>
          <w:i/>
        </w:rPr>
        <w:t>Changing Families, New Understandings.</w:t>
      </w:r>
      <w:r w:rsidRPr="00062EF7">
        <w:t xml:space="preserve"> York: York University.</w:t>
      </w:r>
    </w:p>
    <w:p w:rsidR="00404AC9" w:rsidRDefault="00404AC9" w:rsidP="003E34A7">
      <w:pPr>
        <w:ind w:left="720" w:hanging="720"/>
        <w:jc w:val="both"/>
      </w:pPr>
      <w:r w:rsidRPr="00D259E4">
        <w:t xml:space="preserve">Maslow, A. (1943) </w:t>
      </w:r>
      <w:r w:rsidRPr="00D259E4">
        <w:rPr>
          <w:i/>
        </w:rPr>
        <w:t xml:space="preserve">A Theory of Human Motivation. </w:t>
      </w:r>
      <w:r w:rsidRPr="00D259E4">
        <w:t>New York: Brooklyn College.</w:t>
      </w:r>
    </w:p>
    <w:p w:rsidR="00404AC9" w:rsidRDefault="00404AC9" w:rsidP="003E34A7">
      <w:pPr>
        <w:ind w:left="720" w:hanging="720"/>
        <w:jc w:val="both"/>
      </w:pPr>
      <w:r>
        <w:t xml:space="preserve">Matrimonial and Family Proceedings Act 1984, c.1. [online] available at: </w:t>
      </w:r>
      <w:hyperlink r:id="rId13" w:history="1">
        <w:r w:rsidRPr="00882354">
          <w:rPr>
            <w:rStyle w:val="Hyperlink"/>
          </w:rPr>
          <w:t>https://www.legislation.gov.uk/ukpga/1984/42</w:t>
        </w:r>
      </w:hyperlink>
      <w:r>
        <w:t xml:space="preserve"> (accessed on 15th March 2018).</w:t>
      </w:r>
    </w:p>
    <w:p w:rsidR="00404AC9" w:rsidRDefault="00404AC9" w:rsidP="003E34A7">
      <w:pPr>
        <w:ind w:left="720" w:hanging="720"/>
        <w:jc w:val="both"/>
        <w:rPr>
          <w:i/>
        </w:rPr>
      </w:pPr>
      <w:r>
        <w:t xml:space="preserve">McLeod, S. (2016) </w:t>
      </w:r>
      <w:r>
        <w:rPr>
          <w:i/>
        </w:rPr>
        <w:t>Bandura – Social Learning Theory.</w:t>
      </w:r>
      <w:r>
        <w:t xml:space="preserve"> [online] available at: </w:t>
      </w:r>
      <w:hyperlink r:id="rId14" w:history="1">
        <w:r w:rsidRPr="008E7E8A">
          <w:rPr>
            <w:rStyle w:val="Hyperlink"/>
          </w:rPr>
          <w:t>https://www.simplypsychology.org/bandura.html</w:t>
        </w:r>
      </w:hyperlink>
      <w:r>
        <w:t xml:space="preserve"> (accessed on 20th March 2018)</w:t>
      </w:r>
      <w:r>
        <w:rPr>
          <w:i/>
        </w:rPr>
        <w:t xml:space="preserve"> </w:t>
      </w:r>
    </w:p>
    <w:p w:rsidR="00404AC9" w:rsidRDefault="00404AC9" w:rsidP="003E34A7">
      <w:pPr>
        <w:ind w:left="720" w:hanging="720"/>
        <w:jc w:val="both"/>
      </w:pPr>
      <w:r>
        <w:t xml:space="preserve">Mokomane, Z. (2012) </w:t>
      </w:r>
      <w:r>
        <w:rPr>
          <w:i/>
        </w:rPr>
        <w:t>Role of Families in Social and Economic of Individuals.</w:t>
      </w:r>
      <w:r>
        <w:t xml:space="preserve"> New York: United Nations.</w:t>
      </w:r>
    </w:p>
    <w:p w:rsidR="00404AC9" w:rsidRDefault="00404AC9" w:rsidP="003E34A7">
      <w:pPr>
        <w:ind w:left="720" w:hanging="720"/>
        <w:jc w:val="both"/>
      </w:pPr>
      <w:r>
        <w:t xml:space="preserve">O’Neil, T. and Domingo, P. (2015) </w:t>
      </w:r>
      <w:r>
        <w:rPr>
          <w:i/>
        </w:rPr>
        <w:t>The power to decide: Women, decision-making and gender equality.</w:t>
      </w:r>
      <w:r>
        <w:t xml:space="preserve"> London: Overseas Development Institute.</w:t>
      </w:r>
    </w:p>
    <w:p w:rsidR="00404AC9" w:rsidRPr="00062EF7" w:rsidRDefault="00404AC9" w:rsidP="003E34A7">
      <w:pPr>
        <w:ind w:left="720" w:hanging="720"/>
        <w:jc w:val="both"/>
      </w:pPr>
      <w:r w:rsidRPr="00062EF7">
        <w:t>Office for Nation</w:t>
      </w:r>
      <w:r>
        <w:t>al Statistics (ONS). (2016</w:t>
      </w:r>
      <w:r w:rsidRPr="00062EF7">
        <w:t xml:space="preserve">) </w:t>
      </w:r>
      <w:r w:rsidRPr="00062EF7">
        <w:rPr>
          <w:i/>
        </w:rPr>
        <w:t>Civil Partnerships in England and Wales: 2016.</w:t>
      </w:r>
      <w:r w:rsidRPr="00062EF7">
        <w:t xml:space="preserve"> London: Office for National Statistics. [online] available at: </w:t>
      </w:r>
      <w:hyperlink r:id="rId15" w:history="1">
        <w:r w:rsidRPr="00062EF7">
          <w:rPr>
            <w:rStyle w:val="Hyperlink"/>
          </w:rPr>
          <w:t>https://www.ons.gov.uk/peoplepopulationandcommunity/birthsdeathsandmarriages/marriagecohabitationandcivilpartnerships/bulletins/civilpartnershipsinenglandandwales/2016</w:t>
        </w:r>
      </w:hyperlink>
      <w:r w:rsidRPr="00062EF7">
        <w:t xml:space="preserve"> (accessed on 12th February 2018)</w:t>
      </w:r>
    </w:p>
    <w:p w:rsidR="00404AC9" w:rsidRPr="00062EF7" w:rsidRDefault="00404AC9" w:rsidP="003E34A7">
      <w:pPr>
        <w:ind w:left="720" w:hanging="720"/>
        <w:jc w:val="both"/>
      </w:pPr>
      <w:r w:rsidRPr="00062EF7">
        <w:t xml:space="preserve">Office for National Statistics (ONS). (2017) </w:t>
      </w:r>
      <w:r w:rsidRPr="00062EF7">
        <w:rPr>
          <w:i/>
        </w:rPr>
        <w:t>Families and Households: 2017.</w:t>
      </w:r>
      <w:r w:rsidRPr="00062EF7">
        <w:t xml:space="preserve"> London: Office for National Statistics. [online] available at: </w:t>
      </w:r>
      <w:hyperlink r:id="rId16" w:history="1">
        <w:r w:rsidRPr="00062EF7">
          <w:rPr>
            <w:rStyle w:val="Hyperlink"/>
          </w:rPr>
          <w:t>https://www.ons.gov.uk/peoplepopulationandcommunity/birthsdeathsandmarriages/families/bulletins/familiesandhouseholds/2017</w:t>
        </w:r>
      </w:hyperlink>
      <w:r w:rsidRPr="00062EF7">
        <w:t xml:space="preserve"> (accessed on 13th March 2018)</w:t>
      </w:r>
    </w:p>
    <w:p w:rsidR="00404AC9" w:rsidRDefault="00404AC9" w:rsidP="003E34A7">
      <w:pPr>
        <w:ind w:left="720" w:hanging="720"/>
        <w:jc w:val="both"/>
      </w:pPr>
      <w:r>
        <w:t xml:space="preserve">Oláh, L., Richter, R. and Kotowska, I. (2014) </w:t>
      </w:r>
      <w:r>
        <w:rPr>
          <w:i/>
        </w:rPr>
        <w:t>Then new roles of men and women and implications for families and societies.</w:t>
      </w:r>
      <w:r>
        <w:t xml:space="preserve"> Stockholm: Stockholm University.</w:t>
      </w:r>
    </w:p>
    <w:p w:rsidR="00404AC9" w:rsidRDefault="00404AC9" w:rsidP="003E34A7">
      <w:pPr>
        <w:ind w:left="720" w:hanging="720"/>
        <w:jc w:val="both"/>
      </w:pPr>
      <w:r>
        <w:t xml:space="preserve">Probert, R. and Callan, S. (2011) </w:t>
      </w:r>
      <w:r>
        <w:rPr>
          <w:i/>
        </w:rPr>
        <w:t>History and Family: Setting the Records Straight.</w:t>
      </w:r>
      <w:r>
        <w:t xml:space="preserve"> London: The Centre for Social Justice.</w:t>
      </w:r>
    </w:p>
    <w:p w:rsidR="00404AC9" w:rsidRPr="00062EF7" w:rsidRDefault="00404AC9" w:rsidP="003E34A7">
      <w:pPr>
        <w:ind w:left="720" w:hanging="720"/>
        <w:jc w:val="both"/>
      </w:pPr>
      <w:r w:rsidRPr="00062EF7">
        <w:t xml:space="preserve">Schadler, C. (2016) </w:t>
      </w:r>
      <w:r w:rsidRPr="00062EF7">
        <w:rPr>
          <w:i/>
        </w:rPr>
        <w:t>How to Define Situated and Ever-Transforming Family Configurations? A New Materialist Approach.</w:t>
      </w:r>
      <w:r w:rsidRPr="00062EF7">
        <w:t xml:space="preserve"> Wiley Online Library.</w:t>
      </w:r>
    </w:p>
    <w:p w:rsidR="00404AC9" w:rsidRDefault="00404AC9" w:rsidP="003E34A7">
      <w:pPr>
        <w:ind w:left="720" w:hanging="720"/>
        <w:jc w:val="both"/>
      </w:pPr>
      <w:r>
        <w:t xml:space="preserve">Schwartz, S., Nowak, R., Orazulike, I., Keshinro, B., Ake, J. and Kennedy, S. (2016) </w:t>
      </w:r>
      <w:r>
        <w:rPr>
          <w:i/>
        </w:rPr>
        <w:t>The immediate effect of the same-sex marriage Prohibition Act on stigma, discrimination, and engagement on HIV prevention and treatment services in men who have sex with men in Nigeria: analysis of prospective data from the TRUST cohort.</w:t>
      </w:r>
      <w:r>
        <w:t xml:space="preserve"> USA: Department of Health and Human Services.</w:t>
      </w:r>
    </w:p>
    <w:p w:rsidR="00404AC9" w:rsidRPr="00713B5E" w:rsidRDefault="00404AC9" w:rsidP="003E34A7">
      <w:pPr>
        <w:ind w:left="720" w:hanging="720"/>
        <w:jc w:val="both"/>
      </w:pPr>
      <w:r>
        <w:t xml:space="preserve">Séguin, D. (2016) </w:t>
      </w:r>
      <w:r>
        <w:rPr>
          <w:i/>
        </w:rPr>
        <w:t>New directions in parenting research.</w:t>
      </w:r>
      <w:r>
        <w:t xml:space="preserve"> Canada: Mount Saint Vincent University.</w:t>
      </w:r>
    </w:p>
    <w:p w:rsidR="00404AC9" w:rsidRDefault="00404AC9" w:rsidP="003E34A7">
      <w:pPr>
        <w:ind w:left="720" w:hanging="720"/>
        <w:jc w:val="both"/>
      </w:pPr>
      <w:r>
        <w:t xml:space="preserve">Stina, T., Wahn, H., Ekström, E. and Langius-Eklöf, A. (2012) </w:t>
      </w:r>
      <w:r>
        <w:rPr>
          <w:i/>
        </w:rPr>
        <w:t>Evaluation of the Mother-to-Infant relation and feeling scale: Interviews with first-time mothers for feelings and relation to their baby three days after birth.</w:t>
      </w:r>
      <w:r>
        <w:t xml:space="preserve"> Sweden: Skaraborg Institute for Research and Development.</w:t>
      </w:r>
    </w:p>
    <w:p w:rsidR="00404AC9" w:rsidRPr="00062EF7" w:rsidRDefault="00404AC9" w:rsidP="003E34A7">
      <w:pPr>
        <w:ind w:left="720" w:hanging="720"/>
        <w:jc w:val="both"/>
      </w:pPr>
      <w:r w:rsidRPr="00062EF7">
        <w:t xml:space="preserve">Thane, P. (2010) </w:t>
      </w:r>
      <w:r w:rsidRPr="00062EF7">
        <w:rPr>
          <w:i/>
        </w:rPr>
        <w:t xml:space="preserve">Happy Families? History and Family Policy. </w:t>
      </w:r>
      <w:r w:rsidRPr="00062EF7">
        <w:t>London: The British Academy.</w:t>
      </w:r>
    </w:p>
    <w:p w:rsidR="00404AC9" w:rsidRPr="00062EF7" w:rsidRDefault="00404AC9" w:rsidP="003E34A7">
      <w:pPr>
        <w:ind w:left="720" w:hanging="720"/>
        <w:jc w:val="both"/>
      </w:pPr>
      <w:r w:rsidRPr="00062EF7">
        <w:t xml:space="preserve">Thane, P. (2013) </w:t>
      </w:r>
      <w:r w:rsidRPr="00062EF7">
        <w:rPr>
          <w:i/>
        </w:rPr>
        <w:t>Unmarried Motherhood in Twentieth-Century England.</w:t>
      </w:r>
      <w:r w:rsidRPr="00062EF7">
        <w:t xml:space="preserve"> London: Routledge.</w:t>
      </w:r>
    </w:p>
    <w:p w:rsidR="00404AC9" w:rsidRDefault="00404AC9" w:rsidP="003E34A7">
      <w:pPr>
        <w:ind w:left="720" w:hanging="720"/>
        <w:jc w:val="both"/>
      </w:pPr>
      <w:r>
        <w:lastRenderedPageBreak/>
        <w:t xml:space="preserve">Thane, P. (2014) </w:t>
      </w:r>
      <w:r>
        <w:rPr>
          <w:i/>
        </w:rPr>
        <w:t>Happy Families?: Realities of family life in twentieth century Britain.</w:t>
      </w:r>
      <w:r>
        <w:t xml:space="preserve"> Britain: Wiley. [online] available at: </w:t>
      </w:r>
      <w:hyperlink r:id="rId17" w:history="1">
        <w:r w:rsidRPr="00882354">
          <w:rPr>
            <w:rStyle w:val="Hyperlink"/>
          </w:rPr>
          <w:t>http://www.ehs.org.uk/press/happy-families-realities-of-family-life-in-twentieth-century-britain</w:t>
        </w:r>
      </w:hyperlink>
      <w:r>
        <w:t xml:space="preserve"> (accessed on 15th March 2018)</w:t>
      </w:r>
    </w:p>
    <w:p w:rsidR="00404AC9" w:rsidRDefault="00404AC9" w:rsidP="003E34A7">
      <w:pPr>
        <w:ind w:left="720" w:hanging="720"/>
        <w:jc w:val="both"/>
      </w:pPr>
      <w:r>
        <w:t xml:space="preserve">Trask, B. (2010) </w:t>
      </w:r>
      <w:r>
        <w:rPr>
          <w:i/>
        </w:rPr>
        <w:t>Globalization and Families: Accelerated Systemic Social Change.</w:t>
      </w:r>
      <w:r>
        <w:t xml:space="preserve"> U.S.A: Springer Science and Business Media.</w:t>
      </w:r>
    </w:p>
    <w:p w:rsidR="00404AC9" w:rsidRPr="00062EF7" w:rsidRDefault="00404AC9" w:rsidP="003E34A7">
      <w:pPr>
        <w:ind w:left="720" w:hanging="720"/>
        <w:jc w:val="both"/>
      </w:pPr>
      <w:r w:rsidRPr="00062EF7">
        <w:t xml:space="preserve">UK Parliament. (No Date) </w:t>
      </w:r>
      <w:r w:rsidRPr="00062EF7">
        <w:rPr>
          <w:i/>
        </w:rPr>
        <w:t>Obtaining a divorce.</w:t>
      </w:r>
      <w:r w:rsidRPr="00062EF7">
        <w:t xml:space="preserve"> London: UK Parliament. [online] available at: </w:t>
      </w:r>
      <w:hyperlink r:id="rId18" w:history="1">
        <w:r w:rsidRPr="00062EF7">
          <w:rPr>
            <w:rStyle w:val="Hyperlink"/>
          </w:rPr>
          <w:t>http://www.parliament.uk/about/living-heritage/transformingsociety/private-lives/relationships/overview/divorce/</w:t>
        </w:r>
      </w:hyperlink>
      <w:r w:rsidRPr="00062EF7">
        <w:t xml:space="preserve"> (accessed on 8</w:t>
      </w:r>
      <w:r w:rsidRPr="00062EF7">
        <w:rPr>
          <w:vertAlign w:val="superscript"/>
        </w:rPr>
        <w:t>th</w:t>
      </w:r>
      <w:r w:rsidRPr="00062EF7">
        <w:t xml:space="preserve"> March 2018)</w:t>
      </w:r>
    </w:p>
    <w:p w:rsidR="00404AC9" w:rsidRDefault="00404AC9" w:rsidP="003E34A7">
      <w:pPr>
        <w:ind w:left="720" w:hanging="720"/>
        <w:jc w:val="both"/>
      </w:pPr>
      <w:r>
        <w:t xml:space="preserve">United Nations. (no date) </w:t>
      </w:r>
      <w:r>
        <w:rPr>
          <w:i/>
        </w:rPr>
        <w:t>Universal Declaration of Human Rights.</w:t>
      </w:r>
      <w:r>
        <w:t xml:space="preserve"> Danvers: United Nations. [online] available at: </w:t>
      </w:r>
      <w:hyperlink r:id="rId19" w:history="1">
        <w:r w:rsidRPr="00A35CE3">
          <w:rPr>
            <w:rStyle w:val="Hyperlink"/>
          </w:rPr>
          <w:t>http://www.un.org/en/universal-declaration-human-rights/</w:t>
        </w:r>
      </w:hyperlink>
      <w:r>
        <w:t xml:space="preserve"> (accessed on 18</w:t>
      </w:r>
      <w:r w:rsidRPr="00B30036">
        <w:rPr>
          <w:vertAlign w:val="superscript"/>
        </w:rPr>
        <w:t>th</w:t>
      </w:r>
      <w:r>
        <w:t xml:space="preserve"> March 2018)</w:t>
      </w:r>
    </w:p>
    <w:p w:rsidR="00404AC9" w:rsidRPr="007A6DC7" w:rsidRDefault="00404AC9" w:rsidP="003E34A7">
      <w:pPr>
        <w:ind w:left="720" w:hanging="720"/>
        <w:jc w:val="both"/>
      </w:pPr>
      <w:r>
        <w:t xml:space="preserve">Wilson, B. and Smallwood, S. (2007) </w:t>
      </w:r>
      <w:r>
        <w:rPr>
          <w:i/>
        </w:rPr>
        <w:t>Understanding recent trends in marriage.</w:t>
      </w:r>
      <w:r>
        <w:t xml:space="preserve"> London: Demography Unit Office for National Statistics.</w:t>
      </w:r>
    </w:p>
    <w:p w:rsidR="00404AC9" w:rsidRDefault="00404AC9" w:rsidP="003E34A7">
      <w:pPr>
        <w:ind w:left="720" w:hanging="720"/>
        <w:jc w:val="both"/>
      </w:pPr>
      <w:r>
        <w:t xml:space="preserve">World Health Organization. (2012) </w:t>
      </w:r>
      <w:r>
        <w:rPr>
          <w:i/>
        </w:rPr>
        <w:t>Intimate Partner Violence.</w:t>
      </w:r>
      <w:r>
        <w:t xml:space="preserve"> World Health Organization.</w:t>
      </w:r>
    </w:p>
    <w:p w:rsidR="00404AC9" w:rsidRPr="00062EF7" w:rsidRDefault="00404AC9" w:rsidP="003E34A7">
      <w:pPr>
        <w:ind w:left="720" w:hanging="720"/>
        <w:jc w:val="both"/>
      </w:pPr>
      <w:r w:rsidRPr="00062EF7">
        <w:t xml:space="preserve">Yeo, E. (1999) </w:t>
      </w:r>
      <w:r w:rsidRPr="00062EF7">
        <w:rPr>
          <w:i/>
        </w:rPr>
        <w:t>The creation of ‘motherhood’ and Women’s responses in Britain and France, 1750-1914.</w:t>
      </w:r>
      <w:r w:rsidRPr="00062EF7">
        <w:t xml:space="preserve"> Sussex: Routledge, Taylor and Francis Group.</w:t>
      </w:r>
    </w:p>
    <w:p w:rsidR="00404AC9" w:rsidRDefault="00404AC9" w:rsidP="003E34A7">
      <w:pPr>
        <w:ind w:left="720" w:hanging="720"/>
        <w:jc w:val="both"/>
      </w:pPr>
      <w:r>
        <w:t xml:space="preserve">Zajdel, K., Truhlářová, Z., Prokosz, M., Mitlöhner, M., Levická, J. and Borecka-Biernat, D. (2014) </w:t>
      </w:r>
      <w:r>
        <w:rPr>
          <w:i/>
        </w:rPr>
        <w:t>Social Problems of the Contemporary Families:</w:t>
      </w:r>
      <w:r>
        <w:t xml:space="preserve"> Worclaw: Wydawnictwo APIS.</w:t>
      </w:r>
    </w:p>
    <w:p w:rsidR="00404AC9" w:rsidRDefault="00404AC9" w:rsidP="003E34A7">
      <w:pPr>
        <w:ind w:left="720" w:hanging="720"/>
        <w:jc w:val="both"/>
      </w:pPr>
      <w:r>
        <w:t xml:space="preserve">Zalesne, D. (2015) </w:t>
      </w:r>
      <w:r>
        <w:rPr>
          <w:i/>
        </w:rPr>
        <w:t xml:space="preserve">The Contractual Family: The Role of the Market in Shaping Family Formulations and Rights. </w:t>
      </w:r>
      <w:r>
        <w:t>New York: City University of New York.</w:t>
      </w:r>
    </w:p>
    <w:p w:rsidR="005802D6" w:rsidRPr="00B52BB5" w:rsidRDefault="005802D6" w:rsidP="00B52BB5">
      <w:pPr>
        <w:tabs>
          <w:tab w:val="left" w:pos="5505"/>
        </w:tabs>
        <w:rPr>
          <w:rFonts w:ascii="Arial" w:hAnsi="Arial" w:cs="Arial"/>
          <w:sz w:val="36"/>
          <w:szCs w:val="36"/>
        </w:rPr>
      </w:pPr>
    </w:p>
    <w:sectPr w:rsidR="005802D6" w:rsidRPr="00B52BB5" w:rsidSect="0055217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4D1" w:rsidRDefault="008D64D1" w:rsidP="00CE5CCE">
      <w:r>
        <w:separator/>
      </w:r>
    </w:p>
  </w:endnote>
  <w:endnote w:type="continuationSeparator" w:id="0">
    <w:p w:rsidR="008D64D1" w:rsidRDefault="008D64D1" w:rsidP="00CE5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4D1" w:rsidRPr="005C772F" w:rsidRDefault="008D64D1" w:rsidP="002723A0">
    <w:pPr>
      <w:pStyle w:val="Footer"/>
      <w:rPr>
        <w:color w:val="808080" w:themeColor="background1" w:themeShade="80"/>
      </w:rPr>
    </w:pPr>
    <w:r>
      <w:tab/>
    </w:r>
    <w:r>
      <w:tab/>
    </w:r>
    <w:sdt>
      <w:sdtPr>
        <w:rPr>
          <w:rFonts w:ascii="Arial" w:hAnsi="Arial" w:cs="Arial"/>
          <w:color w:val="808080" w:themeColor="background1" w:themeShade="80"/>
        </w:rPr>
        <w:id w:val="684246555"/>
        <w:docPartObj>
          <w:docPartGallery w:val="Page Numbers (Bottom of Page)"/>
          <w:docPartUnique/>
        </w:docPartObj>
      </w:sdtPr>
      <w:sdtEndPr>
        <w:rPr>
          <w:rFonts w:ascii="Times New Roman" w:hAnsi="Times New Roman" w:cs="Times New Roman"/>
        </w:rPr>
      </w:sdtEndPr>
      <w:sdtContent>
        <w:sdt>
          <w:sdtPr>
            <w:rPr>
              <w:rFonts w:ascii="Arial" w:hAnsi="Arial" w:cs="Arial"/>
              <w:color w:val="808080" w:themeColor="background1" w:themeShade="80"/>
            </w:rPr>
            <w:id w:val="-1669238322"/>
            <w:docPartObj>
              <w:docPartGallery w:val="Page Numbers (Top of Page)"/>
              <w:docPartUnique/>
            </w:docPartObj>
          </w:sdtPr>
          <w:sdtEndPr>
            <w:rPr>
              <w:rFonts w:ascii="Times New Roman" w:hAnsi="Times New Roman" w:cs="Times New Roman"/>
            </w:rPr>
          </w:sdtEndPr>
          <w:sdtContent>
            <w:r w:rsidRPr="005C772F">
              <w:rPr>
                <w:rFonts w:ascii="Arial" w:hAnsi="Arial" w:cs="Arial"/>
                <w:color w:val="808080" w:themeColor="background1" w:themeShade="80"/>
              </w:rPr>
              <w:t xml:space="preserve">Page </w:t>
            </w:r>
            <w:r w:rsidRPr="005C772F">
              <w:rPr>
                <w:rFonts w:ascii="Arial" w:hAnsi="Arial" w:cs="Arial"/>
                <w:b/>
                <w:bCs/>
                <w:color w:val="808080" w:themeColor="background1" w:themeShade="80"/>
              </w:rPr>
              <w:fldChar w:fldCharType="begin"/>
            </w:r>
            <w:r w:rsidRPr="005C772F">
              <w:rPr>
                <w:rFonts w:ascii="Arial" w:hAnsi="Arial" w:cs="Arial"/>
                <w:b/>
                <w:bCs/>
                <w:color w:val="808080" w:themeColor="background1" w:themeShade="80"/>
              </w:rPr>
              <w:instrText xml:space="preserve"> PAGE </w:instrText>
            </w:r>
            <w:r w:rsidRPr="005C772F">
              <w:rPr>
                <w:rFonts w:ascii="Arial" w:hAnsi="Arial" w:cs="Arial"/>
                <w:b/>
                <w:bCs/>
                <w:color w:val="808080" w:themeColor="background1" w:themeShade="80"/>
              </w:rPr>
              <w:fldChar w:fldCharType="separate"/>
            </w:r>
            <w:r w:rsidR="00FC525F">
              <w:rPr>
                <w:rFonts w:ascii="Arial" w:hAnsi="Arial" w:cs="Arial"/>
                <w:b/>
                <w:bCs/>
                <w:noProof/>
                <w:color w:val="808080" w:themeColor="background1" w:themeShade="80"/>
              </w:rPr>
              <w:t>11</w:t>
            </w:r>
            <w:r w:rsidRPr="005C772F">
              <w:rPr>
                <w:rFonts w:ascii="Arial" w:hAnsi="Arial" w:cs="Arial"/>
                <w:b/>
                <w:bCs/>
                <w:color w:val="808080" w:themeColor="background1" w:themeShade="80"/>
              </w:rPr>
              <w:fldChar w:fldCharType="end"/>
            </w:r>
            <w:r w:rsidRPr="005C772F">
              <w:rPr>
                <w:rFonts w:ascii="Arial" w:hAnsi="Arial" w:cs="Arial"/>
                <w:color w:val="808080" w:themeColor="background1" w:themeShade="80"/>
              </w:rPr>
              <w:t xml:space="preserve"> of </w:t>
            </w:r>
            <w:r w:rsidRPr="005C772F">
              <w:rPr>
                <w:rFonts w:ascii="Arial" w:hAnsi="Arial" w:cs="Arial"/>
                <w:b/>
                <w:bCs/>
                <w:color w:val="808080" w:themeColor="background1" w:themeShade="80"/>
              </w:rPr>
              <w:fldChar w:fldCharType="begin"/>
            </w:r>
            <w:r w:rsidRPr="005C772F">
              <w:rPr>
                <w:rFonts w:ascii="Arial" w:hAnsi="Arial" w:cs="Arial"/>
                <w:b/>
                <w:bCs/>
                <w:color w:val="808080" w:themeColor="background1" w:themeShade="80"/>
              </w:rPr>
              <w:instrText xml:space="preserve"> NUMPAGES  </w:instrText>
            </w:r>
            <w:r w:rsidRPr="005C772F">
              <w:rPr>
                <w:rFonts w:ascii="Arial" w:hAnsi="Arial" w:cs="Arial"/>
                <w:b/>
                <w:bCs/>
                <w:color w:val="808080" w:themeColor="background1" w:themeShade="80"/>
              </w:rPr>
              <w:fldChar w:fldCharType="separate"/>
            </w:r>
            <w:r w:rsidR="00FC525F">
              <w:rPr>
                <w:rFonts w:ascii="Arial" w:hAnsi="Arial" w:cs="Arial"/>
                <w:b/>
                <w:bCs/>
                <w:noProof/>
                <w:color w:val="808080" w:themeColor="background1" w:themeShade="80"/>
              </w:rPr>
              <w:t>11</w:t>
            </w:r>
            <w:r w:rsidRPr="005C772F">
              <w:rPr>
                <w:rFonts w:ascii="Arial" w:hAnsi="Arial" w:cs="Arial"/>
                <w:b/>
                <w:bCs/>
                <w:color w:val="808080" w:themeColor="background1" w:themeShade="80"/>
              </w:rPr>
              <w:fldChar w:fldCharType="end"/>
            </w:r>
          </w:sdtContent>
        </w:sdt>
      </w:sdtContent>
    </w:sdt>
  </w:p>
  <w:p w:rsidR="008D64D1" w:rsidRDefault="008D6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4D1" w:rsidRDefault="008D64D1" w:rsidP="00CE5CCE">
      <w:r>
        <w:separator/>
      </w:r>
    </w:p>
  </w:footnote>
  <w:footnote w:type="continuationSeparator" w:id="0">
    <w:p w:rsidR="008D64D1" w:rsidRDefault="008D64D1" w:rsidP="00CE5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64D1" w:rsidRPr="005C772F" w:rsidRDefault="008D64D1" w:rsidP="00CE5CCE">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color w:val="808080" w:themeColor="background1" w:themeShade="80"/>
      </w:rPr>
    </w:pPr>
    <w:r>
      <w:rPr>
        <w:rFonts w:ascii="Arial" w:hAnsi="Arial" w:cs="Arial"/>
        <w:color w:val="808080" w:themeColor="background1" w:themeShade="80"/>
      </w:rPr>
      <w:t>0601684</w:t>
    </w:r>
    <w:r w:rsidRPr="005C772F">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r>
    <w:r>
      <w:rPr>
        <w:rFonts w:ascii="Arial" w:hAnsi="Arial" w:cs="Arial"/>
        <w:color w:val="808080" w:themeColor="background1" w:themeShade="80"/>
      </w:rPr>
      <w:tab/>
      <w:t>SJSI6022</w:t>
    </w:r>
  </w:p>
  <w:p w:rsidR="008D64D1" w:rsidRPr="00CE5CCE" w:rsidRDefault="008D64D1" w:rsidP="00CE5CCE">
    <w:pPr>
      <w:tabs>
        <w:tab w:val="left" w:pos="720"/>
        <w:tab w:val="left" w:pos="1440"/>
        <w:tab w:val="left" w:pos="2160"/>
        <w:tab w:val="left" w:pos="2880"/>
      </w:tabs>
      <w:overflowPunct w:val="0"/>
      <w:autoSpaceDE w:val="0"/>
      <w:autoSpaceDN w:val="0"/>
      <w:adjustRightInd w:val="0"/>
      <w:ind w:left="3600" w:hanging="3600"/>
      <w:jc w:val="center"/>
      <w:textAlignment w:val="baseline"/>
      <w:rPr>
        <w:rFonts w:ascii="Arial" w:hAnsi="Arial" w:cs="Arial"/>
        <w:szCs w:val="20"/>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D2EB3"/>
    <w:multiLevelType w:val="hybridMultilevel"/>
    <w:tmpl w:val="FB522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23227"/>
    <w:multiLevelType w:val="singleLevel"/>
    <w:tmpl w:val="FFFFFFFF"/>
    <w:lvl w:ilvl="0">
      <w:numFmt w:val="decimal"/>
      <w:lvlText w:val="*"/>
      <w:lvlJc w:val="left"/>
    </w:lvl>
  </w:abstractNum>
  <w:abstractNum w:abstractNumId="3" w15:restartNumberingAfterBreak="0">
    <w:nsid w:val="1DBE4685"/>
    <w:multiLevelType w:val="hybridMultilevel"/>
    <w:tmpl w:val="2ACC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91BAA"/>
    <w:multiLevelType w:val="singleLevel"/>
    <w:tmpl w:val="FFFFFFFF"/>
    <w:lvl w:ilvl="0">
      <w:numFmt w:val="decimal"/>
      <w:lvlText w:val="*"/>
      <w:lvlJc w:val="left"/>
    </w:lvl>
  </w:abstractNum>
  <w:abstractNum w:abstractNumId="5"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51F8F"/>
    <w:multiLevelType w:val="hybridMultilevel"/>
    <w:tmpl w:val="CE02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26C45"/>
    <w:multiLevelType w:val="hybridMultilevel"/>
    <w:tmpl w:val="DED42836"/>
    <w:lvl w:ilvl="0" w:tplc="08090001">
      <w:start w:val="1"/>
      <w:numFmt w:val="bullet"/>
      <w:lvlText w:val=""/>
      <w:lvlJc w:val="left"/>
      <w:pPr>
        <w:tabs>
          <w:tab w:val="num" w:pos="720"/>
        </w:tabs>
        <w:ind w:left="720" w:hanging="360"/>
      </w:pPr>
      <w:rPr>
        <w:rFonts w:ascii="Symbol" w:hAnsi="Symbol" w:hint="default"/>
      </w:rPr>
    </w:lvl>
    <w:lvl w:ilvl="1" w:tplc="08090009">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98342A"/>
    <w:multiLevelType w:val="hybridMultilevel"/>
    <w:tmpl w:val="56F2EE82"/>
    <w:lvl w:ilvl="0" w:tplc="93CC8D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261D4F"/>
    <w:multiLevelType w:val="hybridMultilevel"/>
    <w:tmpl w:val="234C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74B9A"/>
    <w:multiLevelType w:val="hybridMultilevel"/>
    <w:tmpl w:val="1A3E3C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6D1850"/>
    <w:multiLevelType w:val="hybridMultilevel"/>
    <w:tmpl w:val="866EA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0D71A3"/>
    <w:multiLevelType w:val="hybridMultilevel"/>
    <w:tmpl w:val="A258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4A1E7C"/>
    <w:multiLevelType w:val="hybridMultilevel"/>
    <w:tmpl w:val="4B86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0523C7"/>
    <w:multiLevelType w:val="hybridMultilevel"/>
    <w:tmpl w:val="9BA8F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9353F"/>
    <w:multiLevelType w:val="hybridMultilevel"/>
    <w:tmpl w:val="E2BC06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C31062"/>
    <w:multiLevelType w:val="hybridMultilevel"/>
    <w:tmpl w:val="4118A3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30D96"/>
    <w:multiLevelType w:val="hybridMultilevel"/>
    <w:tmpl w:val="DABE61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4"/>
  </w:num>
  <w:num w:numId="5">
    <w:abstractNumId w:val="7"/>
  </w:num>
  <w:num w:numId="6">
    <w:abstractNumId w:val="16"/>
  </w:num>
  <w:num w:numId="7">
    <w:abstractNumId w:val="15"/>
  </w:num>
  <w:num w:numId="8">
    <w:abstractNumId w:val="17"/>
  </w:num>
  <w:num w:numId="9">
    <w:abstractNumId w:val="3"/>
  </w:num>
  <w:num w:numId="10">
    <w:abstractNumId w:val="10"/>
  </w:num>
  <w:num w:numId="11">
    <w:abstractNumId w:val="14"/>
  </w:num>
  <w:num w:numId="12">
    <w:abstractNumId w:val="2"/>
  </w:num>
  <w:num w:numId="13">
    <w:abstractNumId w:val="1"/>
  </w:num>
  <w:num w:numId="14">
    <w:abstractNumId w:val="5"/>
  </w:num>
  <w:num w:numId="15">
    <w:abstractNumId w:val="13"/>
  </w:num>
  <w:num w:numId="16">
    <w:abstractNumId w:val="12"/>
  </w:num>
  <w:num w:numId="17">
    <w:abstractNumId w:val="9"/>
  </w:num>
  <w:num w:numId="18">
    <w:abstractNumId w:val="11"/>
  </w:num>
  <w:num w:numId="19">
    <w:abstractNumId w:val="6"/>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CCE"/>
    <w:rsid w:val="000041DA"/>
    <w:rsid w:val="0000554C"/>
    <w:rsid w:val="00010ED1"/>
    <w:rsid w:val="00025C4D"/>
    <w:rsid w:val="000437A8"/>
    <w:rsid w:val="00070988"/>
    <w:rsid w:val="000727B8"/>
    <w:rsid w:val="00087EBB"/>
    <w:rsid w:val="00094ED0"/>
    <w:rsid w:val="000B5E5C"/>
    <w:rsid w:val="000C06EC"/>
    <w:rsid w:val="000D18C6"/>
    <w:rsid w:val="000D37CF"/>
    <w:rsid w:val="000D65D7"/>
    <w:rsid w:val="000E19DF"/>
    <w:rsid w:val="000E5944"/>
    <w:rsid w:val="000E739D"/>
    <w:rsid w:val="000F2598"/>
    <w:rsid w:val="001034CB"/>
    <w:rsid w:val="00103CD3"/>
    <w:rsid w:val="00135BA3"/>
    <w:rsid w:val="00140EB0"/>
    <w:rsid w:val="001436A9"/>
    <w:rsid w:val="0016128B"/>
    <w:rsid w:val="00166B98"/>
    <w:rsid w:val="00166DBC"/>
    <w:rsid w:val="0017467C"/>
    <w:rsid w:val="001979DC"/>
    <w:rsid w:val="00197D44"/>
    <w:rsid w:val="001D09B5"/>
    <w:rsid w:val="001D5E8D"/>
    <w:rsid w:val="001D783A"/>
    <w:rsid w:val="002177A7"/>
    <w:rsid w:val="00246461"/>
    <w:rsid w:val="00260591"/>
    <w:rsid w:val="0026244C"/>
    <w:rsid w:val="0027195A"/>
    <w:rsid w:val="00271D1E"/>
    <w:rsid w:val="002723A0"/>
    <w:rsid w:val="0027397A"/>
    <w:rsid w:val="00275364"/>
    <w:rsid w:val="00280B7F"/>
    <w:rsid w:val="002B27FB"/>
    <w:rsid w:val="002C73ED"/>
    <w:rsid w:val="002C7BE9"/>
    <w:rsid w:val="002D519C"/>
    <w:rsid w:val="002E0C03"/>
    <w:rsid w:val="002E4E9E"/>
    <w:rsid w:val="002F39E9"/>
    <w:rsid w:val="0031298C"/>
    <w:rsid w:val="00312AFE"/>
    <w:rsid w:val="00324ABB"/>
    <w:rsid w:val="003335E5"/>
    <w:rsid w:val="00336D6B"/>
    <w:rsid w:val="0034793A"/>
    <w:rsid w:val="003531B1"/>
    <w:rsid w:val="00362531"/>
    <w:rsid w:val="00362C22"/>
    <w:rsid w:val="00366BB5"/>
    <w:rsid w:val="00373A77"/>
    <w:rsid w:val="00383A24"/>
    <w:rsid w:val="00386131"/>
    <w:rsid w:val="00391F53"/>
    <w:rsid w:val="003A69D1"/>
    <w:rsid w:val="003B4A38"/>
    <w:rsid w:val="003B78AE"/>
    <w:rsid w:val="003D0A16"/>
    <w:rsid w:val="003D6E86"/>
    <w:rsid w:val="003E34A7"/>
    <w:rsid w:val="003F6BA8"/>
    <w:rsid w:val="00404AC9"/>
    <w:rsid w:val="00406F0D"/>
    <w:rsid w:val="00411D71"/>
    <w:rsid w:val="00421400"/>
    <w:rsid w:val="004273B5"/>
    <w:rsid w:val="00437968"/>
    <w:rsid w:val="004424CF"/>
    <w:rsid w:val="004438CC"/>
    <w:rsid w:val="00455451"/>
    <w:rsid w:val="0046019A"/>
    <w:rsid w:val="0047023C"/>
    <w:rsid w:val="004A177A"/>
    <w:rsid w:val="004B133F"/>
    <w:rsid w:val="004C2263"/>
    <w:rsid w:val="004E5504"/>
    <w:rsid w:val="004E715B"/>
    <w:rsid w:val="004F09B9"/>
    <w:rsid w:val="004F261D"/>
    <w:rsid w:val="004F2741"/>
    <w:rsid w:val="004F303E"/>
    <w:rsid w:val="00521F6F"/>
    <w:rsid w:val="005369E6"/>
    <w:rsid w:val="005407FD"/>
    <w:rsid w:val="00546945"/>
    <w:rsid w:val="005501A4"/>
    <w:rsid w:val="0055029E"/>
    <w:rsid w:val="00552179"/>
    <w:rsid w:val="00555439"/>
    <w:rsid w:val="00557E54"/>
    <w:rsid w:val="0057060D"/>
    <w:rsid w:val="00571E99"/>
    <w:rsid w:val="00575FC8"/>
    <w:rsid w:val="005802D6"/>
    <w:rsid w:val="00580DB4"/>
    <w:rsid w:val="0059595B"/>
    <w:rsid w:val="005C772F"/>
    <w:rsid w:val="005D1FA8"/>
    <w:rsid w:val="005E4771"/>
    <w:rsid w:val="005F72EE"/>
    <w:rsid w:val="00652723"/>
    <w:rsid w:val="00660C57"/>
    <w:rsid w:val="00670426"/>
    <w:rsid w:val="00683286"/>
    <w:rsid w:val="006919F3"/>
    <w:rsid w:val="006B764F"/>
    <w:rsid w:val="006C0706"/>
    <w:rsid w:val="006C42C3"/>
    <w:rsid w:val="006D31D1"/>
    <w:rsid w:val="006E5F63"/>
    <w:rsid w:val="006F148E"/>
    <w:rsid w:val="006F539C"/>
    <w:rsid w:val="0070653C"/>
    <w:rsid w:val="0072342E"/>
    <w:rsid w:val="00730601"/>
    <w:rsid w:val="00730C08"/>
    <w:rsid w:val="00762513"/>
    <w:rsid w:val="00771966"/>
    <w:rsid w:val="00772F2C"/>
    <w:rsid w:val="00780CD4"/>
    <w:rsid w:val="00783C59"/>
    <w:rsid w:val="007873D6"/>
    <w:rsid w:val="007929AD"/>
    <w:rsid w:val="007A5EBF"/>
    <w:rsid w:val="007B0FBC"/>
    <w:rsid w:val="007B16B5"/>
    <w:rsid w:val="007D0268"/>
    <w:rsid w:val="007D27BD"/>
    <w:rsid w:val="007D56AD"/>
    <w:rsid w:val="007E192F"/>
    <w:rsid w:val="007E5A3D"/>
    <w:rsid w:val="0080006A"/>
    <w:rsid w:val="008136AE"/>
    <w:rsid w:val="00814B2B"/>
    <w:rsid w:val="0083531A"/>
    <w:rsid w:val="00856C1A"/>
    <w:rsid w:val="00860CD2"/>
    <w:rsid w:val="00862C0F"/>
    <w:rsid w:val="00875E55"/>
    <w:rsid w:val="008B0E98"/>
    <w:rsid w:val="008B4CB4"/>
    <w:rsid w:val="008B7AD7"/>
    <w:rsid w:val="008C7356"/>
    <w:rsid w:val="008D4857"/>
    <w:rsid w:val="008D64D1"/>
    <w:rsid w:val="00922202"/>
    <w:rsid w:val="0092602B"/>
    <w:rsid w:val="00927BC3"/>
    <w:rsid w:val="0094408F"/>
    <w:rsid w:val="009504EF"/>
    <w:rsid w:val="0095450B"/>
    <w:rsid w:val="00963A45"/>
    <w:rsid w:val="009645DA"/>
    <w:rsid w:val="009664CC"/>
    <w:rsid w:val="00995252"/>
    <w:rsid w:val="009A0878"/>
    <w:rsid w:val="009A4195"/>
    <w:rsid w:val="009A6282"/>
    <w:rsid w:val="009C779C"/>
    <w:rsid w:val="009D2AB3"/>
    <w:rsid w:val="009D4C1A"/>
    <w:rsid w:val="009F2F57"/>
    <w:rsid w:val="009F3BBD"/>
    <w:rsid w:val="00A00FD1"/>
    <w:rsid w:val="00A02235"/>
    <w:rsid w:val="00A057F2"/>
    <w:rsid w:val="00A20FB3"/>
    <w:rsid w:val="00A21EAE"/>
    <w:rsid w:val="00A34D37"/>
    <w:rsid w:val="00A4673D"/>
    <w:rsid w:val="00A61AB7"/>
    <w:rsid w:val="00A855DE"/>
    <w:rsid w:val="00A85EDD"/>
    <w:rsid w:val="00A94365"/>
    <w:rsid w:val="00AC5CBE"/>
    <w:rsid w:val="00AD1949"/>
    <w:rsid w:val="00AF2E4B"/>
    <w:rsid w:val="00B2491E"/>
    <w:rsid w:val="00B2716C"/>
    <w:rsid w:val="00B354AD"/>
    <w:rsid w:val="00B52BB5"/>
    <w:rsid w:val="00B65503"/>
    <w:rsid w:val="00B70773"/>
    <w:rsid w:val="00B7412A"/>
    <w:rsid w:val="00B802F0"/>
    <w:rsid w:val="00B8752C"/>
    <w:rsid w:val="00B96C48"/>
    <w:rsid w:val="00BB13EF"/>
    <w:rsid w:val="00BC4BBA"/>
    <w:rsid w:val="00BD02DB"/>
    <w:rsid w:val="00BD445A"/>
    <w:rsid w:val="00BD5DBF"/>
    <w:rsid w:val="00BF1B1C"/>
    <w:rsid w:val="00BF4BE3"/>
    <w:rsid w:val="00C114D5"/>
    <w:rsid w:val="00C11757"/>
    <w:rsid w:val="00C14758"/>
    <w:rsid w:val="00C15183"/>
    <w:rsid w:val="00C24ACB"/>
    <w:rsid w:val="00C25B5B"/>
    <w:rsid w:val="00C33128"/>
    <w:rsid w:val="00C410A3"/>
    <w:rsid w:val="00C44A43"/>
    <w:rsid w:val="00C47B83"/>
    <w:rsid w:val="00C538EF"/>
    <w:rsid w:val="00C726B1"/>
    <w:rsid w:val="00C8192F"/>
    <w:rsid w:val="00C90930"/>
    <w:rsid w:val="00CA1890"/>
    <w:rsid w:val="00CB066C"/>
    <w:rsid w:val="00CC46AF"/>
    <w:rsid w:val="00CD5542"/>
    <w:rsid w:val="00CE0DF2"/>
    <w:rsid w:val="00CE5CCE"/>
    <w:rsid w:val="00CF25D8"/>
    <w:rsid w:val="00CF5501"/>
    <w:rsid w:val="00D00FF8"/>
    <w:rsid w:val="00D01D21"/>
    <w:rsid w:val="00D05416"/>
    <w:rsid w:val="00D069DF"/>
    <w:rsid w:val="00D0733D"/>
    <w:rsid w:val="00D11BAC"/>
    <w:rsid w:val="00D11D08"/>
    <w:rsid w:val="00D27A82"/>
    <w:rsid w:val="00D37B00"/>
    <w:rsid w:val="00D556CA"/>
    <w:rsid w:val="00D55F7A"/>
    <w:rsid w:val="00D8267C"/>
    <w:rsid w:val="00D83DE5"/>
    <w:rsid w:val="00D858FD"/>
    <w:rsid w:val="00DA7B26"/>
    <w:rsid w:val="00DB1CF9"/>
    <w:rsid w:val="00DC27BE"/>
    <w:rsid w:val="00DC32A9"/>
    <w:rsid w:val="00DC51F9"/>
    <w:rsid w:val="00DC7CB2"/>
    <w:rsid w:val="00DD2877"/>
    <w:rsid w:val="00DD409C"/>
    <w:rsid w:val="00DE4911"/>
    <w:rsid w:val="00E00607"/>
    <w:rsid w:val="00E03ECE"/>
    <w:rsid w:val="00E06E79"/>
    <w:rsid w:val="00E21E55"/>
    <w:rsid w:val="00E26348"/>
    <w:rsid w:val="00E268C5"/>
    <w:rsid w:val="00E75446"/>
    <w:rsid w:val="00E817FD"/>
    <w:rsid w:val="00E84B61"/>
    <w:rsid w:val="00E868A4"/>
    <w:rsid w:val="00EA1576"/>
    <w:rsid w:val="00ED10B6"/>
    <w:rsid w:val="00ED218F"/>
    <w:rsid w:val="00EE0E40"/>
    <w:rsid w:val="00F05384"/>
    <w:rsid w:val="00F118D7"/>
    <w:rsid w:val="00F21FDC"/>
    <w:rsid w:val="00F23502"/>
    <w:rsid w:val="00F2649C"/>
    <w:rsid w:val="00F27F80"/>
    <w:rsid w:val="00F365A2"/>
    <w:rsid w:val="00F54CB4"/>
    <w:rsid w:val="00F56B0C"/>
    <w:rsid w:val="00F73CF2"/>
    <w:rsid w:val="00F804A3"/>
    <w:rsid w:val="00F806DB"/>
    <w:rsid w:val="00F81FBE"/>
    <w:rsid w:val="00F85EA9"/>
    <w:rsid w:val="00F94EB0"/>
    <w:rsid w:val="00FA77FC"/>
    <w:rsid w:val="00FC1760"/>
    <w:rsid w:val="00FC487C"/>
    <w:rsid w:val="00FC525F"/>
    <w:rsid w:val="00FE0127"/>
    <w:rsid w:val="00FE2CA1"/>
    <w:rsid w:val="00FF1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AE51"/>
  <w15:docId w15:val="{529F9136-46D6-4168-BEAF-A150DD43D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5CCE"/>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CE5CCE"/>
    <w:pPr>
      <w:keepNext/>
      <w:spacing w:before="60" w:after="60"/>
      <w:jc w:val="both"/>
      <w:outlineLvl w:val="1"/>
    </w:pPr>
    <w:rPr>
      <w:rFonts w:ascii="Cambria" w:hAnsi="Cambria" w:cs="Cambria"/>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E5CC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4"/>
      <w:lang w:eastAsia="en-GB"/>
    </w:rPr>
  </w:style>
  <w:style w:type="character" w:customStyle="1" w:styleId="fixedChar">
    <w:name w:val="fixed Char"/>
    <w:link w:val="fixed"/>
    <w:rsid w:val="00CE5CCE"/>
    <w:rPr>
      <w:rFonts w:ascii="Times New Roman" w:eastAsia="Times New Roman" w:hAnsi="Times New Roman" w:cs="Times New Roman"/>
      <w:b/>
      <w:sz w:val="24"/>
      <w:szCs w:val="24"/>
      <w:lang w:eastAsia="en-GB"/>
    </w:rPr>
  </w:style>
  <w:style w:type="character" w:customStyle="1" w:styleId="Heading2Char">
    <w:name w:val="Heading 2 Char"/>
    <w:basedOn w:val="DefaultParagraphFont"/>
    <w:link w:val="Heading2"/>
    <w:rsid w:val="00CE5CCE"/>
    <w:rPr>
      <w:rFonts w:ascii="Cambria" w:eastAsia="Times New Roman" w:hAnsi="Cambria" w:cs="Cambria"/>
      <w:b/>
      <w:bCs/>
      <w:i/>
      <w:iCs/>
      <w:sz w:val="28"/>
      <w:szCs w:val="28"/>
      <w:lang w:val="en-US"/>
    </w:rPr>
  </w:style>
  <w:style w:type="paragraph" w:customStyle="1" w:styleId="bullet">
    <w:name w:val="bullet"/>
    <w:rsid w:val="00CE5CCE"/>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customStyle="1" w:styleId="bulletChar">
    <w:name w:val="bullet Char"/>
    <w:link w:val="bulletCharChar"/>
    <w:rsid w:val="00CE5CCE"/>
    <w:pPr>
      <w:spacing w:before="120" w:after="0" w:line="240" w:lineRule="auto"/>
      <w:ind w:left="1004" w:hanging="284"/>
      <w:jc w:val="both"/>
    </w:pPr>
    <w:rPr>
      <w:rFonts w:ascii="Times New Roman" w:eastAsia="Times New Roman" w:hAnsi="Times New Roman" w:cs="Times New Roman"/>
      <w:sz w:val="24"/>
      <w:szCs w:val="24"/>
      <w:lang w:eastAsia="en-GB"/>
    </w:rPr>
  </w:style>
  <w:style w:type="character" w:customStyle="1" w:styleId="bulletCharChar">
    <w:name w:val="bullet Char Char"/>
    <w:link w:val="bulletChar"/>
    <w:rsid w:val="00CE5CCE"/>
    <w:rPr>
      <w:rFonts w:ascii="Times New Roman" w:eastAsia="Times New Roman" w:hAnsi="Times New Roman" w:cs="Times New Roman"/>
      <w:sz w:val="24"/>
      <w:szCs w:val="24"/>
      <w:lang w:eastAsia="en-GB"/>
    </w:rPr>
  </w:style>
  <w:style w:type="paragraph" w:styleId="Title">
    <w:name w:val="Title"/>
    <w:basedOn w:val="Normal"/>
    <w:link w:val="TitleChar"/>
    <w:qFormat/>
    <w:rsid w:val="00CE5CCE"/>
    <w:pPr>
      <w:jc w:val="center"/>
    </w:pPr>
    <w:rPr>
      <w:b/>
      <w:szCs w:val="20"/>
    </w:rPr>
  </w:style>
  <w:style w:type="character" w:customStyle="1" w:styleId="TitleChar">
    <w:name w:val="Title Char"/>
    <w:basedOn w:val="DefaultParagraphFont"/>
    <w:link w:val="Title"/>
    <w:rsid w:val="00CE5CCE"/>
    <w:rPr>
      <w:rFonts w:ascii="Times New Roman" w:eastAsia="Times New Roman" w:hAnsi="Times New Roman" w:cs="Times New Roman"/>
      <w:b/>
      <w:sz w:val="24"/>
      <w:szCs w:val="20"/>
      <w:lang w:eastAsia="en-GB"/>
    </w:rPr>
  </w:style>
  <w:style w:type="paragraph" w:customStyle="1" w:styleId="Body1">
    <w:name w:val="Body 1"/>
    <w:rsid w:val="00CE5CCE"/>
    <w:pPr>
      <w:spacing w:after="0" w:line="240" w:lineRule="auto"/>
    </w:pPr>
    <w:rPr>
      <w:rFonts w:ascii="Helvetica" w:eastAsia="Arial Unicode MS" w:hAnsi="Helvetica" w:cs="Times New Roman"/>
      <w:color w:val="000000"/>
      <w:sz w:val="24"/>
      <w:szCs w:val="20"/>
      <w:lang w:eastAsia="en-GB"/>
    </w:rPr>
  </w:style>
  <w:style w:type="paragraph" w:styleId="Header">
    <w:name w:val="header"/>
    <w:basedOn w:val="Normal"/>
    <w:link w:val="HeaderChar"/>
    <w:uiPriority w:val="99"/>
    <w:unhideWhenUsed/>
    <w:rsid w:val="00CE5CCE"/>
    <w:pPr>
      <w:tabs>
        <w:tab w:val="center" w:pos="4513"/>
        <w:tab w:val="right" w:pos="9026"/>
      </w:tabs>
    </w:pPr>
  </w:style>
  <w:style w:type="character" w:customStyle="1" w:styleId="HeaderChar">
    <w:name w:val="Header Char"/>
    <w:basedOn w:val="DefaultParagraphFont"/>
    <w:link w:val="Header"/>
    <w:uiPriority w:val="99"/>
    <w:rsid w:val="00CE5CC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E5CCE"/>
    <w:pPr>
      <w:tabs>
        <w:tab w:val="center" w:pos="4513"/>
        <w:tab w:val="right" w:pos="9026"/>
      </w:tabs>
    </w:pPr>
  </w:style>
  <w:style w:type="character" w:customStyle="1" w:styleId="FooterChar">
    <w:name w:val="Footer Char"/>
    <w:basedOn w:val="DefaultParagraphFont"/>
    <w:link w:val="Footer"/>
    <w:uiPriority w:val="99"/>
    <w:rsid w:val="00CE5CCE"/>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7023C"/>
    <w:pPr>
      <w:ind w:left="720"/>
      <w:contextualSpacing/>
    </w:pPr>
  </w:style>
  <w:style w:type="paragraph" w:styleId="BalloonText">
    <w:name w:val="Balloon Text"/>
    <w:basedOn w:val="Normal"/>
    <w:link w:val="BalloonTextChar"/>
    <w:uiPriority w:val="99"/>
    <w:semiHidden/>
    <w:unhideWhenUsed/>
    <w:rsid w:val="00A85EDD"/>
    <w:rPr>
      <w:rFonts w:ascii="Tahoma" w:hAnsi="Tahoma" w:cs="Tahoma"/>
      <w:sz w:val="16"/>
      <w:szCs w:val="16"/>
    </w:rPr>
  </w:style>
  <w:style w:type="character" w:customStyle="1" w:styleId="BalloonTextChar">
    <w:name w:val="Balloon Text Char"/>
    <w:basedOn w:val="DefaultParagraphFont"/>
    <w:link w:val="BalloonText"/>
    <w:uiPriority w:val="99"/>
    <w:semiHidden/>
    <w:rsid w:val="00A85EDD"/>
    <w:rPr>
      <w:rFonts w:ascii="Tahoma" w:eastAsia="Times New Roman" w:hAnsi="Tahoma" w:cs="Tahoma"/>
      <w:sz w:val="16"/>
      <w:szCs w:val="16"/>
      <w:lang w:eastAsia="en-GB"/>
    </w:rPr>
  </w:style>
  <w:style w:type="character" w:styleId="Strong">
    <w:name w:val="Strong"/>
    <w:basedOn w:val="DefaultParagraphFont"/>
    <w:uiPriority w:val="22"/>
    <w:qFormat/>
    <w:rsid w:val="00A057F2"/>
    <w:rPr>
      <w:b/>
      <w:bCs/>
    </w:rPr>
  </w:style>
  <w:style w:type="character" w:customStyle="1" w:styleId="apple-converted-space">
    <w:name w:val="apple-converted-space"/>
    <w:basedOn w:val="DefaultParagraphFont"/>
    <w:rsid w:val="00A057F2"/>
  </w:style>
  <w:style w:type="character" w:styleId="Hyperlink">
    <w:name w:val="Hyperlink"/>
    <w:basedOn w:val="DefaultParagraphFont"/>
    <w:uiPriority w:val="99"/>
    <w:unhideWhenUsed/>
    <w:rsid w:val="00404A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changed.ugent.be/blog/of-feminism-with-moderation-towards-a-new-definition-of-domestic-ideology/" TargetMode="External"/><Relationship Id="rId13" Type="http://schemas.openxmlformats.org/officeDocument/2006/relationships/hyperlink" Target="https://www.legislation.gov.uk/ukpga/1984/42" TargetMode="External"/><Relationship Id="rId18" Type="http://schemas.openxmlformats.org/officeDocument/2006/relationships/hyperlink" Target="http://www.parliament.uk/about/living-heritage/transformingsociety/private-lives/relationships/overview/divor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n.org/womenwatch/daw/egm/eql-men/docs/BP.1%20Background%20Paper.pdf" TargetMode="External"/><Relationship Id="rId17" Type="http://schemas.openxmlformats.org/officeDocument/2006/relationships/hyperlink" Target="http://www.ehs.org.uk/press/happy-families-realities-of-family-life-in-twentieth-century-britain"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families/bulletins/familiesandhouseholds/201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whp.org/resources/womens-rights-movement/history-of-the-womens-rights-movement/" TargetMode="External"/><Relationship Id="rId5" Type="http://schemas.openxmlformats.org/officeDocument/2006/relationships/webSettings" Target="webSettings.xml"/><Relationship Id="rId15" Type="http://schemas.openxmlformats.org/officeDocument/2006/relationships/hyperlink" Target="https://www.ons.gov.uk/peoplepopulationandcommunity/birthsdeathsandmarriages/marriagecohabitationandcivilpartnerships/bulletins/civilpartnershipsinenglandandwales/2016" TargetMode="External"/><Relationship Id="rId23" Type="http://schemas.openxmlformats.org/officeDocument/2006/relationships/theme" Target="theme/theme1.xml"/><Relationship Id="rId10" Type="http://schemas.openxmlformats.org/officeDocument/2006/relationships/hyperlink" Target="https://www.theguardian.com/world/2017/jul/27/gay-relationships-still-criminalised-countries-report" TargetMode="External"/><Relationship Id="rId19" Type="http://schemas.openxmlformats.org/officeDocument/2006/relationships/hyperlink" Target="http://www.un.org/en/universal-declaration-human-rights/" TargetMode="External"/><Relationship Id="rId4" Type="http://schemas.openxmlformats.org/officeDocument/2006/relationships/settings" Target="settings.xml"/><Relationship Id="rId9" Type="http://schemas.openxmlformats.org/officeDocument/2006/relationships/hyperlink" Target="https://www.gov.uk/discrimination-your-rights" TargetMode="External"/><Relationship Id="rId14" Type="http://schemas.openxmlformats.org/officeDocument/2006/relationships/hyperlink" Target="https://www.simplypsychology.org/bandura.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D1587-3A76-4069-9A61-6CFF07938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11</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s.hill</dc:creator>
  <cp:lastModifiedBy>angharad griffiths</cp:lastModifiedBy>
  <cp:revision>26</cp:revision>
  <cp:lastPrinted>2014-05-14T08:15:00Z</cp:lastPrinted>
  <dcterms:created xsi:type="dcterms:W3CDTF">2018-02-25T21:55:00Z</dcterms:created>
  <dcterms:modified xsi:type="dcterms:W3CDTF">2018-03-22T20:50:00Z</dcterms:modified>
</cp:coreProperties>
</file>