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
    <w:p/>
    <w:p>
      <w:pPr>
        <w:keepNext w:val="0"/>
        <w:keepLines w:val="0"/>
        <w:pageBreakBefore w:val="0"/>
        <w:widowControl w:val="0"/>
        <w:kinsoku/>
        <w:wordWrap/>
        <w:overflowPunct/>
        <w:topLinePunct w:val="0"/>
        <w:autoSpaceDE/>
        <w:autoSpaceDN/>
        <w:bidi w:val="0"/>
        <w:adjustRightInd/>
        <w:snapToGrid/>
        <w:spacing w:line="360" w:lineRule="auto"/>
        <w:ind w:firstLine="3855" w:firstLineChars="400"/>
        <w:jc w:val="both"/>
        <w:textAlignment w:val="auto"/>
        <w:rPr>
          <w:rFonts w:hint="eastAsia" w:ascii="Times New Roman" w:hAnsi="Times New Roman" w:eastAsia="宋体" w:cs="Times New Roman"/>
          <w:b/>
          <w:bCs/>
          <w:sz w:val="96"/>
          <w:szCs w:val="160"/>
          <w:lang w:val="en-US" w:eastAsia="zh-CN"/>
        </w:rPr>
      </w:pPr>
      <w:r>
        <w:rPr>
          <w:rFonts w:hint="eastAsia" w:ascii="Times New Roman" w:hAnsi="Times New Roman" w:eastAsia="宋体" w:cs="Times New Roman"/>
          <w:b/>
          <w:bCs/>
          <w:sz w:val="96"/>
          <w:szCs w:val="160"/>
          <w:lang w:val="en-US" w:eastAsia="zh-CN"/>
        </w:rPr>
        <w:t>Skills</w:t>
      </w:r>
    </w:p>
    <w:p>
      <w:pPr>
        <w:keepNext w:val="0"/>
        <w:keepLines w:val="0"/>
        <w:pageBreakBefore w:val="0"/>
        <w:widowControl w:val="0"/>
        <w:kinsoku/>
        <w:wordWrap/>
        <w:overflowPunct/>
        <w:topLinePunct w:val="0"/>
        <w:autoSpaceDE/>
        <w:autoSpaceDN/>
        <w:bidi w:val="0"/>
        <w:adjustRightInd/>
        <w:snapToGrid/>
        <w:spacing w:line="360" w:lineRule="auto"/>
        <w:ind w:firstLine="3855" w:firstLineChars="400"/>
        <w:jc w:val="both"/>
        <w:textAlignment w:val="auto"/>
        <w:rPr>
          <w:rFonts w:hint="eastAsia" w:ascii="Times New Roman" w:hAnsi="Times New Roman" w:eastAsia="宋体" w:cs="Times New Roman"/>
          <w:b/>
          <w:bCs/>
          <w:sz w:val="96"/>
          <w:szCs w:val="160"/>
          <w:lang w:val="en-US" w:eastAsia="zh-CN"/>
        </w:rPr>
      </w:pPr>
      <w:r>
        <w:rPr>
          <w:rFonts w:hint="eastAsia" w:ascii="Times New Roman" w:hAnsi="Times New Roman" w:eastAsia="宋体" w:cs="Times New Roman"/>
          <w:b/>
          <w:bCs/>
          <w:sz w:val="96"/>
          <w:szCs w:val="160"/>
          <w:lang w:val="en-US" w:eastAsia="zh-CN"/>
        </w:rPr>
        <w:t>for</w:t>
      </w:r>
    </w:p>
    <w:p>
      <w:pPr>
        <w:keepNext w:val="0"/>
        <w:keepLines w:val="0"/>
        <w:pageBreakBefore w:val="0"/>
        <w:widowControl w:val="0"/>
        <w:kinsoku/>
        <w:wordWrap/>
        <w:overflowPunct/>
        <w:topLinePunct w:val="0"/>
        <w:autoSpaceDE/>
        <w:autoSpaceDN/>
        <w:bidi w:val="0"/>
        <w:adjustRightInd/>
        <w:snapToGrid/>
        <w:spacing w:line="360" w:lineRule="auto"/>
        <w:ind w:firstLine="1928" w:firstLineChars="200"/>
        <w:jc w:val="both"/>
        <w:textAlignment w:val="auto"/>
        <w:rPr>
          <w:rFonts w:hint="eastAsia" w:ascii="Times New Roman" w:hAnsi="Times New Roman" w:eastAsia="宋体" w:cs="Times New Roman"/>
          <w:b/>
          <w:bCs/>
          <w:sz w:val="96"/>
          <w:szCs w:val="160"/>
          <w:lang w:val="en-US" w:eastAsia="zh-CN"/>
        </w:rPr>
      </w:pPr>
      <w:r>
        <w:rPr>
          <w:rFonts w:hint="eastAsia" w:ascii="Times New Roman" w:hAnsi="Times New Roman" w:eastAsia="宋体" w:cs="Times New Roman"/>
          <w:b/>
          <w:bCs/>
          <w:sz w:val="96"/>
          <w:szCs w:val="160"/>
          <w:lang w:val="en-US" w:eastAsia="zh-CN"/>
        </w:rPr>
        <w:t>Employment</w:t>
      </w:r>
    </w:p>
    <w:p>
      <w:pPr>
        <w:keepNext w:val="0"/>
        <w:keepLines w:val="0"/>
        <w:pageBreakBefore w:val="0"/>
        <w:widowControl w:val="0"/>
        <w:kinsoku/>
        <w:wordWrap/>
        <w:overflowPunct/>
        <w:topLinePunct w:val="0"/>
        <w:autoSpaceDE/>
        <w:autoSpaceDN/>
        <w:bidi w:val="0"/>
        <w:adjustRightInd/>
        <w:snapToGrid/>
        <w:spacing w:line="360" w:lineRule="auto"/>
        <w:ind w:firstLine="1928" w:firstLineChars="200"/>
        <w:jc w:val="both"/>
        <w:textAlignment w:val="auto"/>
        <w:rPr>
          <w:rFonts w:hint="eastAsia" w:ascii="Times New Roman" w:hAnsi="Times New Roman" w:eastAsia="宋体" w:cs="Times New Roman"/>
          <w:b/>
          <w:bCs/>
          <w:sz w:val="96"/>
          <w:szCs w:val="16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1928" w:firstLineChars="200"/>
        <w:jc w:val="both"/>
        <w:textAlignment w:val="auto"/>
        <w:rPr>
          <w:rFonts w:hint="eastAsia" w:ascii="Times New Roman" w:hAnsi="Times New Roman" w:eastAsia="宋体" w:cs="Times New Roman"/>
          <w:b/>
          <w:bCs/>
          <w:sz w:val="96"/>
          <w:szCs w:val="16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1928" w:firstLineChars="200"/>
        <w:jc w:val="both"/>
        <w:textAlignment w:val="auto"/>
        <w:rPr>
          <w:rFonts w:hint="eastAsia" w:ascii="Times New Roman" w:hAnsi="Times New Roman" w:eastAsia="宋体" w:cs="Times New Roman"/>
          <w:b/>
          <w:bCs/>
          <w:sz w:val="96"/>
          <w:szCs w:val="16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44"/>
          <w:szCs w:val="52"/>
          <w:lang w:val="en-US" w:eastAsia="zh-CN"/>
        </w:rPr>
      </w:pPr>
      <w:r>
        <w:rPr>
          <w:rFonts w:hint="eastAsia" w:ascii="Times New Roman" w:hAnsi="Times New Roman" w:cs="Times New Roman"/>
          <w:b/>
          <w:bCs/>
          <w:sz w:val="44"/>
          <w:szCs w:val="52"/>
          <w:lang w:val="en-US" w:eastAsia="zh-CN"/>
        </w:rPr>
        <w:t>Course: Professional development</w:t>
      </w:r>
    </w:p>
    <w:p>
      <w:pPr>
        <w:keepNext w:val="0"/>
        <w:keepLines w:val="0"/>
        <w:pageBreakBefore w:val="0"/>
        <w:widowControl w:val="0"/>
        <w:kinsoku/>
        <w:wordWrap/>
        <w:overflowPunct/>
        <w:topLinePunct w:val="0"/>
        <w:autoSpaceDE/>
        <w:autoSpaceDN/>
        <w:bidi w:val="0"/>
        <w:adjustRightInd/>
        <w:snapToGrid/>
        <w:spacing w:line="360" w:lineRule="auto"/>
        <w:ind w:firstLine="883" w:firstLineChars="200"/>
        <w:jc w:val="center"/>
        <w:textAlignment w:val="auto"/>
        <w:rPr>
          <w:rFonts w:hint="eastAsia" w:ascii="Times New Roman" w:hAnsi="Times New Roman" w:cs="Times New Roman"/>
          <w:b/>
          <w:bCs/>
          <w:sz w:val="44"/>
          <w:szCs w:val="5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883" w:firstLineChars="200"/>
        <w:jc w:val="center"/>
        <w:textAlignment w:val="auto"/>
        <w:rPr>
          <w:rFonts w:hint="eastAsia" w:ascii="Times New Roman" w:hAnsi="Times New Roman" w:cs="Times New Roman"/>
          <w:b/>
          <w:bCs/>
          <w:sz w:val="44"/>
          <w:szCs w:val="52"/>
          <w:lang w:val="en-US" w:eastAsia="zh-CN"/>
        </w:rPr>
      </w:pPr>
      <w:r>
        <w:rPr>
          <w:rFonts w:hint="eastAsia" w:ascii="Times New Roman" w:hAnsi="Times New Roman" w:cs="Times New Roman"/>
          <w:b/>
          <w:bCs/>
          <w:sz w:val="44"/>
          <w:szCs w:val="52"/>
          <w:lang w:val="en-US" w:eastAsia="zh-CN"/>
        </w:rPr>
        <w:t>Name: Chunyuan Wu</w:t>
      </w:r>
    </w:p>
    <w:p>
      <w:pPr>
        <w:keepNext w:val="0"/>
        <w:keepLines w:val="0"/>
        <w:pageBreakBefore w:val="0"/>
        <w:widowControl w:val="0"/>
        <w:kinsoku/>
        <w:wordWrap/>
        <w:overflowPunct/>
        <w:topLinePunct w:val="0"/>
        <w:autoSpaceDE/>
        <w:autoSpaceDN/>
        <w:bidi w:val="0"/>
        <w:adjustRightInd/>
        <w:snapToGrid/>
        <w:spacing w:line="360" w:lineRule="auto"/>
        <w:ind w:firstLine="883" w:firstLineChars="200"/>
        <w:jc w:val="center"/>
        <w:textAlignment w:val="auto"/>
        <w:rPr>
          <w:rFonts w:hint="eastAsia" w:ascii="Times New Roman" w:hAnsi="Times New Roman" w:cs="Times New Roman"/>
          <w:b/>
          <w:bCs/>
          <w:sz w:val="44"/>
          <w:szCs w:val="5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883" w:firstLineChars="200"/>
        <w:jc w:val="center"/>
        <w:textAlignment w:val="auto"/>
        <w:rPr>
          <w:rFonts w:hint="eastAsia" w:ascii="Times New Roman" w:hAnsi="Times New Roman" w:cs="Times New Roman"/>
          <w:b/>
          <w:bCs/>
          <w:sz w:val="44"/>
          <w:szCs w:val="52"/>
          <w:lang w:val="en-US" w:eastAsia="zh-CN"/>
        </w:rPr>
      </w:pPr>
      <w:r>
        <w:rPr>
          <w:rFonts w:hint="eastAsia" w:ascii="Times New Roman" w:hAnsi="Times New Roman" w:cs="Times New Roman"/>
          <w:b/>
          <w:bCs/>
          <w:sz w:val="44"/>
          <w:szCs w:val="52"/>
          <w:lang w:val="en-US" w:eastAsia="zh-CN"/>
        </w:rPr>
        <w:t>ID Name: 1905087</w:t>
      </w:r>
    </w:p>
    <w:p>
      <w:pPr>
        <w:keepNext w:val="0"/>
        <w:keepLines w:val="0"/>
        <w:pageBreakBefore w:val="0"/>
        <w:widowControl w:val="0"/>
        <w:kinsoku/>
        <w:wordWrap/>
        <w:overflowPunct/>
        <w:topLinePunct w:val="0"/>
        <w:autoSpaceDE/>
        <w:autoSpaceDN/>
        <w:bidi w:val="0"/>
        <w:adjustRightInd/>
        <w:snapToGrid/>
        <w:spacing w:line="360" w:lineRule="auto"/>
        <w:ind w:firstLine="883" w:firstLineChars="200"/>
        <w:jc w:val="center"/>
        <w:textAlignment w:val="auto"/>
        <w:rPr>
          <w:rFonts w:hint="eastAsia" w:ascii="Times New Roman" w:hAnsi="Times New Roman" w:cs="Times New Roman"/>
          <w:b/>
          <w:bCs/>
          <w:sz w:val="44"/>
          <w:szCs w:val="5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883" w:firstLineChars="200"/>
        <w:jc w:val="center"/>
        <w:textAlignment w:val="auto"/>
        <w:rPr>
          <w:rFonts w:hint="eastAsia" w:ascii="Times New Roman" w:hAnsi="Times New Roman" w:cs="Times New Roman"/>
          <w:b/>
          <w:bCs/>
          <w:sz w:val="44"/>
          <w:szCs w:val="52"/>
          <w:lang w:val="en-US" w:eastAsia="zh-CN"/>
        </w:rPr>
      </w:pPr>
    </w:p>
    <w:p/>
    <w:p>
      <w:pPr>
        <w:spacing w:line="480" w:lineRule="auto"/>
        <w:rPr>
          <w:rFonts w:hint="default" w:ascii="Arial" w:hAnsi="Arial" w:cs="Arial"/>
          <w:sz w:val="24"/>
          <w:szCs w:val="24"/>
        </w:rPr>
      </w:pPr>
      <w:r>
        <w:rPr>
          <w:rFonts w:hint="default" w:ascii="Arial" w:hAnsi="Arial" w:cs="Arial"/>
          <w:sz w:val="24"/>
          <w:szCs w:val="24"/>
        </w:rPr>
        <w:t>As the current requirements for the diversified development of enterprises, and with the continuous research and breakthrough of artificial intelligence technology, it has been widely used in the traditional marketing field, and artificial intelligence will realize the subversion of the marketing field. Therefore, enterprises have put forward more requirements for marketing professionals, and the future employment environment for marketing professionals is very challenging. In the future, what kind of talents are more likely to be favored by the enterprise; In the environment where artificial intelligence technology is maturing, which types of real abilities can better gain a place in employment; what needs to do to obtain those capabilities. All the questions will be discoursed in this thesis and hope to provide some opportunities for reference on how to better market employment skills.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With the development and breakthrough of artificial intelligence technology, the traditional marketing of many industries is undergoing a disruptive revolution. Nowadays, information sharing and data collection have been widely used, and its cost is continuously reduced. What artificial</w:t>
      </w:r>
      <w:bookmarkStart w:id="0" w:name="_GoBack"/>
      <w:bookmarkEnd w:id="0"/>
      <w:r>
        <w:rPr>
          <w:rFonts w:hint="default" w:ascii="Arial" w:hAnsi="Arial" w:cs="Arial"/>
          <w:sz w:val="24"/>
          <w:szCs w:val="24"/>
        </w:rPr>
        <w:t xml:space="preserve"> intelligence can do is to intelligently analyze and further evolve the data. With this, you can accurately grasp customer preferences and ideas and truly realize Smart marketing. Therefore, marketing under the background of artificial intelligence technology will be an intelligent data-driven, humanized and personalized marketing method. The impact of artificial intelligence on the marketing field can be roughly summarized in three levels: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First, through the big data analysis behind artificial intelligence, the target consumer group can be more accurately known, portraits and specifically targeted data Support decision-making.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Second, through artificial intelligence technology, it can provide 7x24 hours, all-round, all-weather, cross-region, cross-space, cross-time service capabilities, and pre-sales support capabilities for marketing, only for the entire sales capabilities, Laid a solid foundation.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Third, artificial intelligence technology, combined with the mobile Internet's analysis of user data capture, can conduct more comprehensive tracking analysis of consumer behaviors, decision-making process usage patterns, and psychological factors after marketing, from the perspective of consumer psychology. To support marketing decisions. The application of artificial intelligence in marketing can be from demand-side platforms (DSP), data management platforms (DMP), real-time bidding (RTB), supplier-side platform (SSP), Internet advertising trading platform (AE) and other platforms are summarized and summarized in terms of their development history, logical principles, and practical effects.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In the first stage, thanks to the acquisition of consumer behavior data, precision marketing has achieved good marketing results in a short period of time, coupled with the lack of domestic consumer information protection, intelligent precision marketing can obtain massive amounts of consumer behavior data and preferences. Data, DSP, DMP, RTB and other platforms have developed rapidly.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In the second stage, with the cooperation of major e-commerce platforms, major commercial databases have achieved technical linkage, resource sharing, and data interoperability, and the breadth and depth of intelligent precision marketing have been well developed.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In the third stage, as intelligent precision marketing is widely adopted by major e-commerce platforms, search engines, and various web pages, various industries have imitated this marketing model, causing consumers to misunderstand precision marketing. When the web page is constantly popping up marketing advertising pages, affecting the normal life and work of consumers, the development of intelligent marketing is hindered.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the future, artificial intelligence will continue to reshape technology and business. Marketers need to be fully prepared for the constantly changing environment and take it as one of the current daily tasks to adapt to the artificially driven world. Due to the widespread application of AI, customers can see more personalized messages and advertisements, experience better-customized marketing services, and the widespread application and implementation of AI will bring revolution to marketers.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The most important competencies for marketing personnel include achievements and actions, as well as interpersonal impact and influence. These two characteristics are discussed at almost the same frequency and are equally important to the success of marketing.</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Influencing others to procure the other person to buy products accounts for most of the time of marketers and therefore accounts for the largest proportion of behavioral indicators. In some outstanding marketers, impact and influence may be technical and driven by potential achievement motivation. If marketers have a strong desire to achieve high goals, they will learn how to effectively influence the impact and influence of others in specific marketing practices.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this regard, the development plan has the following aspects: cultivate attention and how to build trust with the other party or leave some specific and deep impressions on the other party, including various details such as dress, language, environment, etc. To cross-cultural transactions, this ability is even more important; it influences by understanding what the target customer cares about most and meeting its requirements. Demonstrate the importance and understanding of customers represented by the companies they represent, in order to gain customers' continued trust and loyalty; learn how to use experts or third parties to influence customers; understand customer views on marketing and related personnel, take action to predict Guide others' behavior. Self-development plan: During the study period, deal with people with different roles, grow up in communication, learn different words in different groups of people, and continuously sum up experience and receive reports, learn lessons, and continue to form your own charm. This charm turns into influence.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Achievement orientation is important to help marketers achieve high performance. Achievement orientation usually manifests itself as setting challenging and achievable goals for yourself; actively and effectively arranging and using time; for long-term marketing, good at sensitively sensing and grasping potential profit opportunities. Make a self-development plan and believe that achievement orientation must be well-balanced with influence and interpersonal understanding, or it may have negative effects. Therefore, to have good performance, it is necessary to have a good job plan to make employment more competitive in marketing.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Interpersonal understanding is important in all marketing models, including understanding the attitudes, interests, needs, and opinions of others, and understanding their nonverbal behavior. Interpersonal understanding is the foundation of impact and influence and customer service orientation. Self-development plan: contact more people and listen to others.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Although customer service orientation accounts for a small proportion of the marketing model (about 5 to 6 percent), it is very important, from providing immediate and compulsory service to customers to serving as customer consultants and helping customers make important decisions. The essence of customer service is to take the time to discover what customers really need, understand what products and services they need and work harder to meet those needs. Make a self-development plan-understand the needs of customers, communicate more with customers, treat each customer seriously, and establish their own new and old customer management files.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 xml:space="preserve">Confidence is the most important personal trait of a marketer. The main manifestations are confidence in one's own abilities and various challenges, and in the face of setbacks, failures, and refusal to give up and stay slack. Although almost all marketers are subject to failure and rejection, outstanding marketers and general marketers will show great differences in the way they handle failure and rejection. The outstanding person will face failure with a positive attitude and summarize the lessons of failure such as thinking about what to do or not; competitors came first, customers did not concentrate on listening, etc. Don't lose fighting spirit due to failure, or find various reasons for defense.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Furthermore, it is necessary to enhance individual competency through continuing professional development. The marketing major is a more practical type of economic management majors. For enterprises and companies as independent economic entities, the marketing department stands in the first half of product sales and determines how to establish and improve products and brands in target consumer groups. It can be said that the marketing department is the "thrust" in the product sales process. Without professional marketing talents and "doing business" with scientific and modern marketing methods, it will certainly not be competitive. In the market. From the perspective of professional development, such as advertising companies, marketing companies, consultants, corporate marketing departments, public relations companies, market research institutions, independent entrepreneurship are all employment channels that marketing professionals can choose. At the same time, broad professional development also requires excellent professional capabilities, including advertising creative planning capabilities, mainly in communication, and a good understanding of brand and communication, creative ability; sales and channel management capabilities Most of them are "helping enterprises establish a regional sales channel and open the market, or promote the growth of regional market sales"; brand strategy consulting and overall case planning capabilities; market analysis and research capabilities, etc.</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summary, this thesis first explains the huge impact of artificial intelligence on various stages of the marketing industry, such as accurate and powerful data processing, an adequate response to consumer demand and advertising effects, etc.; secondly, it introduces the important aspects of marketing industry personnel Professional skills, including marketing influence and actionability. Finally, it focuses on several employment skills that the marketing industry should focus on in the context of artificial intelligence, including specific analysis of service capabilities, purchasing power, self-confidence, and interpersonal understanding. In short, in the era of big data in artificial intelligence, all industries must actively respond. Only by continuously improving various employment skills can we be more suitable for the development of modern enterprises in the future, and make a personal contribution to the sustainable development of the enterprise and even the scientific and technological progress of the country.</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References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eastAsia="宋体" w:cs="Arial"/>
          <w:b w:val="0"/>
          <w:kern w:val="2"/>
          <w:sz w:val="24"/>
          <w:szCs w:val="24"/>
          <w:lang w:val="en-US" w:eastAsia="zh-CN" w:bidi="ar-SA"/>
        </w:rPr>
        <w:t>Bielsa,E.</w:t>
      </w:r>
      <w:r>
        <w:rPr>
          <w:rFonts w:hint="default" w:ascii="Arial" w:hAnsi="Arial" w:cs="Arial"/>
          <w:b w:val="0"/>
          <w:kern w:val="2"/>
          <w:sz w:val="24"/>
          <w:szCs w:val="24"/>
          <w:lang w:val="en-US" w:eastAsia="zh-CN" w:bidi="ar-SA"/>
        </w:rPr>
        <w:t>(</w:t>
      </w:r>
      <w:r>
        <w:rPr>
          <w:rFonts w:hint="default" w:ascii="Arial" w:hAnsi="Arial" w:eastAsia="宋体" w:cs="Arial"/>
          <w:b w:val="0"/>
          <w:kern w:val="2"/>
          <w:sz w:val="24"/>
          <w:szCs w:val="24"/>
          <w:lang w:val="en-US" w:eastAsia="zh-CN" w:bidi="ar-SA"/>
        </w:rPr>
        <w:t>2011</w:t>
      </w:r>
      <w:r>
        <w:rPr>
          <w:rFonts w:hint="default" w:ascii="Arial" w:hAnsi="Arial" w:cs="Arial"/>
          <w:b w:val="0"/>
          <w:kern w:val="2"/>
          <w:sz w:val="24"/>
          <w:szCs w:val="24"/>
          <w:lang w:val="en-US" w:eastAsia="zh-CN" w:bidi="ar-SA"/>
        </w:rPr>
        <w:t>)</w:t>
      </w:r>
      <w:r>
        <w:rPr>
          <w:rFonts w:hint="default" w:ascii="Arial" w:hAnsi="Arial" w:eastAsia="宋体" w:cs="Arial"/>
          <w:b w:val="0"/>
          <w:kern w:val="2"/>
          <w:sz w:val="24"/>
          <w:szCs w:val="24"/>
          <w:lang w:val="en-US" w:eastAsia="zh-CN" w:bidi="ar-SA"/>
        </w:rPr>
        <w:t>.Thoughts on the Marketing Teaching System of Higher Vocational and Technical Education.Laboratory research and exploration</w:t>
      </w:r>
      <w:r>
        <w:rPr>
          <w:rFonts w:hint="default" w:ascii="Arial" w:hAnsi="Arial" w:cs="Arial"/>
          <w:b w:val="0"/>
          <w:kern w:val="2"/>
          <w:sz w:val="24"/>
          <w:szCs w:val="24"/>
          <w:lang w:val="en-US" w:eastAsia="zh-CN" w:bidi="ar-SA"/>
        </w:rPr>
        <w: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cs="Arial"/>
          <w:b w:val="0"/>
          <w:kern w:val="2"/>
          <w:sz w:val="24"/>
          <w:szCs w:val="24"/>
          <w:lang w:val="en-US" w:eastAsia="zh-CN" w:bidi="ar-SA"/>
        </w:rPr>
        <w:t>Brower,R.(2017).Investigation and Analysis of Entrepreneurship of Marketing Majors in Vocational Colleges.Journal of washington university.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cs="Arial"/>
          <w:b w:val="0"/>
          <w:kern w:val="2"/>
          <w:sz w:val="24"/>
          <w:szCs w:val="24"/>
          <w:lang w:val="en-US" w:eastAsia="zh-CN" w:bidi="ar-SA"/>
        </w:rPr>
        <w:t>Fowler,R.(2013).How We Think-Experience and Education.Beijing:people's education Press.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kern w:val="2"/>
          <w:sz w:val="24"/>
          <w:szCs w:val="24"/>
          <w:lang w:val="en-US" w:eastAsia="zh-CN" w:bidi="ar-SA"/>
        </w:rPr>
      </w:pPr>
      <w:r>
        <w:rPr>
          <w:rFonts w:hint="default" w:ascii="Arial" w:hAnsi="Arial" w:eastAsia="宋体" w:cs="Arial"/>
          <w:b w:val="0"/>
          <w:kern w:val="2"/>
          <w:sz w:val="24"/>
          <w:szCs w:val="24"/>
          <w:lang w:val="en-US" w:eastAsia="zh-CN" w:bidi="ar-SA"/>
        </w:rPr>
        <w:t>Gentzler,E.</w:t>
      </w:r>
      <w:r>
        <w:rPr>
          <w:rFonts w:hint="default" w:ascii="Arial" w:hAnsi="Arial" w:cs="Arial"/>
          <w:b w:val="0"/>
          <w:kern w:val="2"/>
          <w:sz w:val="24"/>
          <w:szCs w:val="24"/>
          <w:lang w:val="en-US" w:eastAsia="zh-CN" w:bidi="ar-SA"/>
        </w:rPr>
        <w:t>(2014).</w:t>
      </w:r>
      <w:r>
        <w:rPr>
          <w:rFonts w:hint="default" w:ascii="Arial" w:hAnsi="Arial" w:eastAsia="宋体" w:cs="Arial"/>
          <w:b w:val="0"/>
          <w:kern w:val="2"/>
          <w:sz w:val="24"/>
          <w:szCs w:val="24"/>
          <w:lang w:val="en-US" w:eastAsia="zh-CN" w:bidi="ar-SA"/>
        </w:rPr>
        <w:t>Construction of a marketing-oriented professional practice system based on employment. Scientific information</w:t>
      </w:r>
      <w:r>
        <w:rPr>
          <w:rFonts w:hint="default" w:ascii="Arial" w:hAnsi="Arial" w:cs="Arial"/>
          <w:b w:val="0"/>
          <w:kern w:val="2"/>
          <w:sz w:val="24"/>
          <w:szCs w:val="24"/>
          <w:lang w:val="en-US" w:eastAsia="zh-CN" w:bidi="ar-SA"/>
        </w:rPr>
        <w:t>.</w:t>
      </w:r>
      <w:r>
        <w:rPr>
          <w:rFonts w:hint="default" w:ascii="Arial" w:hAnsi="Arial" w:eastAsia="宋体" w:cs="Arial"/>
          <w:b w:val="0"/>
          <w:kern w:val="2"/>
          <w:sz w:val="24"/>
          <w:szCs w:val="24"/>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b w:val="0"/>
          <w:kern w:val="2"/>
          <w:sz w:val="24"/>
          <w:szCs w:val="24"/>
          <w:lang w:val="en-US" w:eastAsia="zh-CN" w:bidi="ar-SA"/>
        </w:rPr>
        <w:t>Gentzler,T.(2015).German Work Process Oriented Professional Marketing Thought and Its Value.Journal of Public Economics.</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eastAsia="方正楷体_GBK" w:cs="Arial"/>
          <w:color w:val="231F20"/>
          <w:kern w:val="0"/>
          <w:sz w:val="24"/>
          <w:szCs w:val="24"/>
          <w:lang w:val="en-US" w:eastAsia="zh-CN" w:bidi="ar"/>
        </w:rPr>
        <w:t>Hans  J.  Vermeer.</w:t>
      </w:r>
      <w:r>
        <w:rPr>
          <w:rFonts w:hint="default" w:ascii="Arial" w:hAnsi="Arial" w:eastAsia="DLF-3-0-731791352" w:cs="Arial"/>
          <w:color w:val="231F20"/>
          <w:kern w:val="0"/>
          <w:sz w:val="24"/>
          <w:szCs w:val="24"/>
          <w:lang w:val="en-US" w:eastAsia="zh-CN" w:bidi="ar"/>
        </w:rPr>
        <w:t>(2017).</w:t>
      </w:r>
      <w:r>
        <w:rPr>
          <w:rFonts w:hint="default" w:ascii="Arial" w:hAnsi="Arial" w:eastAsia="方正楷体_GBK" w:cs="Arial"/>
          <w:color w:val="231F20"/>
          <w:kern w:val="0"/>
          <w:sz w:val="24"/>
          <w:szCs w:val="24"/>
          <w:lang w:val="en-US" w:eastAsia="zh-CN" w:bidi="ar"/>
        </w:rPr>
        <w:t xml:space="preserve">Exploring Employment-oriented Marketing Professional Training.Economic Research Guide .  </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方正楷体_GBK" w:cs="Arial"/>
          <w:color w:val="231F20"/>
          <w:kern w:val="0"/>
          <w:sz w:val="24"/>
          <w:szCs w:val="24"/>
          <w:lang w:val="en-US" w:eastAsia="zh-CN" w:bidi="ar"/>
        </w:rPr>
      </w:pPr>
      <w:r>
        <w:rPr>
          <w:rFonts w:hint="default" w:ascii="Arial" w:hAnsi="Arial" w:eastAsia="方正楷体_GBK" w:cs="Arial"/>
          <w:color w:val="231F20"/>
          <w:kern w:val="0"/>
          <w:sz w:val="24"/>
          <w:szCs w:val="24"/>
          <w:lang w:val="en-US" w:eastAsia="zh-CN" w:bidi="ar"/>
        </w:rPr>
        <w:t>Katharina,  Reiss.(2016).Analysis of SWOT for Students Majoring in Marketing and Countermeasures.Light Industry Forum.</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方正楷体_GBK" w:cs="Arial"/>
          <w:color w:val="231F20"/>
          <w:kern w:val="0"/>
          <w:sz w:val="24"/>
          <w:szCs w:val="24"/>
          <w:lang w:val="en-US" w:eastAsia="zh-CN" w:bidi="ar"/>
        </w:rPr>
      </w:pPr>
      <w:r>
        <w:rPr>
          <w:rFonts w:hint="default" w:ascii="Arial" w:hAnsi="Arial" w:cs="Arial"/>
          <w:b w:val="0"/>
          <w:kern w:val="2"/>
          <w:sz w:val="24"/>
          <w:szCs w:val="24"/>
          <w:lang w:val="en-US" w:eastAsia="zh-CN" w:bidi="ar-SA"/>
        </w:rPr>
        <w:t>Larson,M.S.(2017).On Marketing Teaching Methods.Management Accounting Research.</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eastAsia="宋体" w:cs="Arial"/>
          <w:b w:val="0"/>
          <w:kern w:val="2"/>
          <w:sz w:val="24"/>
          <w:szCs w:val="24"/>
          <w:lang w:val="en-US" w:eastAsia="zh-CN" w:bidi="ar-SA"/>
        </w:rPr>
        <w:t>Leo H.</w:t>
      </w:r>
      <w:r>
        <w:rPr>
          <w:rFonts w:hint="default" w:ascii="Arial" w:hAnsi="Arial" w:cs="Arial"/>
          <w:b w:val="0"/>
          <w:kern w:val="2"/>
          <w:sz w:val="24"/>
          <w:szCs w:val="24"/>
          <w:lang w:val="en-US" w:eastAsia="zh-CN" w:bidi="ar-SA"/>
        </w:rPr>
        <w:t>(2016).Discussion on the Construction of the Training Room of Marketing Specialty in Colleges and Universities.London:London University Press.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cs="Arial"/>
          <w:b w:val="0"/>
          <w:kern w:val="2"/>
          <w:sz w:val="24"/>
          <w:szCs w:val="24"/>
          <w:lang w:val="en-US" w:eastAsia="zh-CN" w:bidi="ar-SA"/>
        </w:rPr>
        <w:t>Mencher,M.(2013).Exploration and Reflection on the School-Enterprise Cooperation Innovation Marketing Employment Practice Mode.Journal of Business &amp; Economic Statistics.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cs="Arial"/>
          <w:b w:val="0"/>
          <w:kern w:val="2"/>
          <w:sz w:val="24"/>
          <w:szCs w:val="24"/>
          <w:lang w:val="en-US" w:eastAsia="zh-CN" w:bidi="ar-SA"/>
        </w:rPr>
        <w:t>Reiss,K.(2018).Focus on the reform and development of marketing employment.Journal of Development Economics.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r>
        <w:rPr>
          <w:rFonts w:hint="default" w:ascii="Arial" w:hAnsi="Arial" w:cs="Arial"/>
          <w:b w:val="0"/>
          <w:kern w:val="2"/>
          <w:sz w:val="24"/>
          <w:szCs w:val="24"/>
          <w:lang w:val="en-US" w:eastAsia="zh-CN" w:bidi="ar-SA"/>
        </w:rPr>
        <w:t>Savory,T.K.(2016).Analysis of Marketing Practice Based on Constructivism.Economic Inquiry.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b w:val="0"/>
          <w:kern w:val="2"/>
          <w:sz w:val="24"/>
          <w:szCs w:val="24"/>
          <w:lang w:val="en-US" w:eastAsia="zh-CN" w:bidi="ar-SA"/>
        </w:rPr>
        <w:t>Shuttleworth.(2015)</w:t>
      </w:r>
      <w:r>
        <w:rPr>
          <w:rFonts w:hint="default" w:ascii="Arial" w:hAnsi="Arial" w:eastAsia="宋体" w:cs="Arial"/>
          <w:b w:val="0"/>
          <w:kern w:val="2"/>
          <w:sz w:val="24"/>
          <w:szCs w:val="24"/>
          <w:lang w:val="en-US" w:eastAsia="zh-CN" w:bidi="ar-SA"/>
        </w:rPr>
        <w:t xml:space="preserve">.Exploration on the Practice Teaching Reform of Marketing Major.SME Management and Technology.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kern w:val="2"/>
          <w:sz w:val="24"/>
          <w:szCs w:val="24"/>
          <w:lang w:val="en-US" w:eastAsia="zh-CN" w:bidi="ar-SA"/>
        </w:rPr>
      </w:pPr>
      <w:r>
        <w:rPr>
          <w:rFonts w:hint="default" w:ascii="Arial" w:hAnsi="Arial" w:eastAsia="宋体" w:cs="Arial"/>
          <w:b w:val="0"/>
          <w:kern w:val="2"/>
          <w:sz w:val="24"/>
          <w:szCs w:val="24"/>
          <w:lang w:val="en-US" w:eastAsia="zh-CN" w:bidi="ar-SA"/>
        </w:rPr>
        <w:t>Susskind, R. &amp; Susskind, D. (2015). The Future of the Professions: How Technology Will Transform the Work of Human Experts. Oxford: Oxford University Press.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kern w:val="2"/>
          <w:sz w:val="24"/>
          <w:szCs w:val="24"/>
          <w:lang w:val="en-US" w:eastAsia="zh-CN" w:bidi="ar-SA"/>
        </w:rPr>
      </w:pPr>
      <w:r>
        <w:rPr>
          <w:rFonts w:hint="default" w:ascii="Arial" w:hAnsi="Arial" w:cs="Arial"/>
          <w:b w:val="0"/>
          <w:kern w:val="2"/>
          <w:sz w:val="24"/>
          <w:szCs w:val="24"/>
          <w:lang w:val="en-US" w:eastAsia="zh-CN" w:bidi="ar-SA"/>
        </w:rPr>
        <w:t>Tuchman,G.(2017).How to build a marketing practice system centered on capacity building.Econometrics Journal.</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cs="Arial"/>
          <w:b w:val="0"/>
          <w:kern w:val="2"/>
          <w:sz w:val="24"/>
          <w:szCs w:val="24"/>
          <w:lang w:val="en-US" w:eastAsia="zh-CN" w:bidi="ar-SA"/>
        </w:rPr>
      </w:pPr>
      <w:r>
        <w:rPr>
          <w:rFonts w:hint="default" w:ascii="Arial" w:hAnsi="Arial" w:eastAsia="DLF-3-0-731791352" w:cs="Arial"/>
          <w:color w:val="231F20"/>
          <w:kern w:val="0"/>
          <w:sz w:val="24"/>
          <w:szCs w:val="24"/>
          <w:lang w:val="en-US" w:eastAsia="zh-CN" w:bidi="ar"/>
        </w:rPr>
        <w:t>Vermeer Hans J.(2017).</w:t>
      </w:r>
      <w:r>
        <w:rPr>
          <w:rFonts w:hint="default" w:ascii="Arial" w:hAnsi="Arial" w:eastAsia="方正书宋简体" w:cs="Arial"/>
          <w:color w:val="231F20"/>
          <w:kern w:val="0"/>
          <w:sz w:val="24"/>
          <w:szCs w:val="24"/>
          <w:lang w:val="en-US" w:eastAsia="zh-CN" w:bidi="ar"/>
        </w:rPr>
        <w:t>Employment-oriented Reform of the Training Model of Higher Vocational Marketing Talents</w:t>
      </w:r>
      <w:r>
        <w:rPr>
          <w:rFonts w:hint="default" w:ascii="Arial" w:hAnsi="Arial" w:eastAsia="DLF-3-0-731791352" w:cs="Arial"/>
          <w:color w:val="231F20"/>
          <w:kern w:val="0"/>
          <w:sz w:val="24"/>
          <w:szCs w:val="24"/>
          <w:lang w:val="en-US" w:eastAsia="zh-CN" w:bidi="ar"/>
        </w:rPr>
        <w:t>.</w:t>
      </w:r>
      <w:r>
        <w:rPr>
          <w:rFonts w:hint="default" w:ascii="Arial" w:hAnsi="Arial" w:eastAsia="方正书宋简体" w:cs="Arial"/>
          <w:color w:val="231F20"/>
          <w:kern w:val="0"/>
          <w:sz w:val="24"/>
          <w:szCs w:val="24"/>
          <w:lang w:val="en-US" w:eastAsia="zh-CN" w:bidi="ar"/>
        </w:rPr>
        <w:t>Vocational education.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val="0"/>
          <w:kern w:val="2"/>
          <w:sz w:val="24"/>
          <w:szCs w:val="24"/>
          <w:lang w:val="en-US" w:eastAsia="zh-CN" w:bidi="ar-SA"/>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sectPr>
      <w:footerReference r:id="rId3" w:type="default"/>
      <w:pgSz w:w="11850" w:h="16783"/>
      <w:pgMar w:top="1417" w:right="1417" w:bottom="1417" w:left="1417" w:header="851" w:footer="992" w:gutter="0"/>
      <w:pgNumType w:fmt="decimal"/>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方正楷体_GBK">
    <w:altName w:val="微软雅黑"/>
    <w:panose1 w:val="00000000000000000000"/>
    <w:charset w:val="00"/>
    <w:family w:val="auto"/>
    <w:pitch w:val="default"/>
    <w:sig w:usb0="00000000" w:usb1="00000000" w:usb2="00000000" w:usb3="00000000" w:csb0="00040001" w:csb1="00000000"/>
  </w:font>
  <w:font w:name="DLF-3-0-731791352">
    <w:altName w:val="Segoe Print"/>
    <w:panose1 w:val="00000000000000000000"/>
    <w:charset w:val="00"/>
    <w:family w:val="auto"/>
    <w:pitch w:val="default"/>
    <w:sig w:usb0="00000000" w:usb1="00000000" w:usb2="00000000" w:usb3="00000000" w:csb0="00040001" w:csb1="00000000"/>
  </w:font>
  <w:font w:name="方正书宋简体">
    <w:altName w:val="宋体"/>
    <w:panose1 w:val="00000000000000000000"/>
    <w:charset w:val="00"/>
    <w:family w:val="auto"/>
    <w:pitch w:val="default"/>
    <w:sig w:usb0="00000000" w:usb1="00000000" w:usb2="00000000" w:usb3="00000000" w:csb0="00040001" w:csb1="00000000"/>
  </w:font>
  <w:font w:name="微软雅黑">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1ED0B6A"/>
    <w:rsid w:val="11ED0B6A"/>
    <w:rsid w:val="2E8B79AF"/>
    <w:rsid w:val="33EC553C"/>
    <w:rsid w:val="60167C20"/>
    <w:rsid w:val="79EA29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25</TotalTime>
  <ScaleCrop>false</ScaleCrop>
  <LinksUpToDate>false</LinksUpToDate>
  <CharactersWithSpaces>0</CharactersWithSpaces>
  <Application>WPS Office_10.1.0.7698_F1E327BC-269C-435d-A152-05C5408002CA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2020-03-23T09:45:00Z</dcterms:created>
  <dc:creator>Z</dc:creator>
  <cp:lastModifiedBy>Z</cp:lastModifiedBy>
  <dcterms:modified xsi:type="dcterms:W3CDTF">2020-03-23T10:17:03Z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2052-10.1.0.7698</vt:lpwstr>
  </property>
</Properties>
</file>