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3B00E" w14:textId="77777777" w:rsidR="00070322" w:rsidRDefault="00FC2BCF">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r>
        <w:t>Programme</w:t>
      </w:r>
      <w:r>
        <w:rPr>
          <w:spacing w:val="-12"/>
        </w:rPr>
        <w:t xml:space="preserve"> </w:t>
      </w:r>
      <w:r>
        <w:t>Proposal</w:t>
      </w:r>
      <w:r>
        <w:rPr>
          <w:spacing w:val="-11"/>
        </w:rPr>
        <w:t xml:space="preserve"> </w:t>
      </w:r>
      <w:r>
        <w:rPr>
          <w:spacing w:val="-4"/>
        </w:rPr>
        <w:t>Form</w:t>
      </w:r>
    </w:p>
    <w:p w14:paraId="3025F01D" w14:textId="77777777" w:rsidR="00070322" w:rsidRDefault="00FC2BCF">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9">
        <w:r>
          <w:rPr>
            <w:rFonts w:ascii="Calibri"/>
            <w:color w:val="0462C1"/>
            <w:sz w:val="32"/>
            <w:u w:val="single" w:color="0462C1"/>
          </w:rPr>
          <w:t>exhibitions@ymt.org.uk</w:t>
        </w:r>
        <w:r>
          <w:rPr>
            <w:rFonts w:ascii="Calibri"/>
            <w:color w:val="0462C1"/>
            <w:spacing w:val="-11"/>
            <w:sz w:val="32"/>
          </w:rPr>
          <w:t xml:space="preserve"> </w:t>
        </w:r>
      </w:hyperlink>
      <w:r>
        <w:rPr>
          <w:rFonts w:ascii="Calibri"/>
          <w:sz w:val="32"/>
        </w:rPr>
        <w:t>once</w:t>
      </w:r>
      <w:r>
        <w:rPr>
          <w:rFonts w:ascii="Calibri"/>
          <w:spacing w:val="-13"/>
          <w:sz w:val="32"/>
        </w:rPr>
        <w:t xml:space="preserve"> </w:t>
      </w:r>
      <w:r>
        <w:rPr>
          <w:rFonts w:ascii="Calibri"/>
          <w:spacing w:val="-2"/>
          <w:sz w:val="32"/>
        </w:rPr>
        <w:t>completed</w:t>
      </w:r>
    </w:p>
    <w:p w14:paraId="3A795915" w14:textId="77777777" w:rsidR="00070322" w:rsidRDefault="00070322">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7A19ED50" w14:textId="77777777">
        <w:trPr>
          <w:trHeight w:val="635"/>
        </w:trPr>
        <w:tc>
          <w:tcPr>
            <w:tcW w:w="3540" w:type="dxa"/>
          </w:tcPr>
          <w:p w14:paraId="5C5B5E95"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38485FCF" w14:textId="77777777" w:rsidR="00070322" w:rsidRDefault="00FC2BCF">
            <w:pPr>
              <w:pStyle w:val="TableParagraph"/>
              <w:spacing w:line="317" w:lineRule="exact"/>
              <w:rPr>
                <w:sz w:val="28"/>
              </w:rPr>
            </w:pPr>
            <w:r>
              <w:rPr>
                <w:spacing w:val="-2"/>
                <w:sz w:val="28"/>
              </w:rPr>
              <w:t>proposal?</w:t>
            </w:r>
          </w:p>
        </w:tc>
        <w:tc>
          <w:tcPr>
            <w:tcW w:w="11058" w:type="dxa"/>
          </w:tcPr>
          <w:p w14:paraId="4B904E55" w14:textId="678EA989" w:rsidR="00070322" w:rsidRDefault="00424262">
            <w:pPr>
              <w:pStyle w:val="TableParagraph"/>
              <w:ind w:left="0"/>
              <w:rPr>
                <w:rFonts w:ascii="Times New Roman"/>
                <w:sz w:val="28"/>
              </w:rPr>
            </w:pPr>
            <w:r w:rsidRPr="00424262">
              <w:rPr>
                <w:rFonts w:ascii="Times New Roman"/>
                <w:sz w:val="28"/>
              </w:rPr>
              <w:t>Women: Harbingers of Death or Heralds of Life?</w:t>
            </w:r>
          </w:p>
        </w:tc>
      </w:tr>
      <w:tr w:rsidR="00070322" w14:paraId="4FAEDC8F" w14:textId="77777777">
        <w:trPr>
          <w:trHeight w:val="540"/>
        </w:trPr>
        <w:tc>
          <w:tcPr>
            <w:tcW w:w="3540" w:type="dxa"/>
          </w:tcPr>
          <w:p w14:paraId="4FB21F7B" w14:textId="77777777" w:rsidR="00070322" w:rsidRDefault="00FC2BCF">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7F6E909D" w14:textId="40E39590" w:rsidR="00070322" w:rsidRDefault="00424262">
            <w:pPr>
              <w:pStyle w:val="TableParagraph"/>
              <w:ind w:left="0"/>
              <w:rPr>
                <w:rFonts w:ascii="Times New Roman"/>
                <w:sz w:val="28"/>
              </w:rPr>
            </w:pPr>
            <w:r w:rsidRPr="00424262">
              <w:rPr>
                <w:rFonts w:ascii="Times New Roman"/>
                <w:sz w:val="28"/>
              </w:rPr>
              <w:t>8/11/22</w:t>
            </w:r>
          </w:p>
        </w:tc>
      </w:tr>
      <w:tr w:rsidR="00070322" w14:paraId="2200051C" w14:textId="77777777">
        <w:trPr>
          <w:trHeight w:val="635"/>
        </w:trPr>
        <w:tc>
          <w:tcPr>
            <w:tcW w:w="3540" w:type="dxa"/>
          </w:tcPr>
          <w:p w14:paraId="025027CE" w14:textId="77777777" w:rsidR="00070322" w:rsidRDefault="00FC2BCF">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813B2BF" w14:textId="77777777" w:rsidR="00070322" w:rsidRDefault="00FC2BCF">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06BD29FA" w14:textId="43643D78" w:rsidR="00070322" w:rsidRDefault="00424262">
            <w:pPr>
              <w:pStyle w:val="TableParagraph"/>
              <w:ind w:left="0"/>
              <w:rPr>
                <w:rFonts w:ascii="Times New Roman"/>
                <w:sz w:val="28"/>
              </w:rPr>
            </w:pPr>
            <w:r w:rsidRPr="00424262">
              <w:rPr>
                <w:rFonts w:ascii="Times New Roman"/>
                <w:sz w:val="28"/>
              </w:rPr>
              <w:t>Rebekah JZ Carder. Email: 1803266@student.uwtsd.ac.uk</w:t>
            </w:r>
          </w:p>
        </w:tc>
      </w:tr>
      <w:tr w:rsidR="00070322" w14:paraId="0C40CCFB" w14:textId="77777777">
        <w:trPr>
          <w:trHeight w:val="2222"/>
        </w:trPr>
        <w:tc>
          <w:tcPr>
            <w:tcW w:w="3540" w:type="dxa"/>
          </w:tcPr>
          <w:p w14:paraId="75D0B9DE" w14:textId="77777777" w:rsidR="00070322" w:rsidRDefault="00FC2BCF">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63776A6A" w14:textId="77777777" w:rsidR="00070322" w:rsidRDefault="00FC2BCF">
            <w:pPr>
              <w:pStyle w:val="TableParagraph"/>
              <w:ind w:right="1660"/>
              <w:rPr>
                <w:sz w:val="28"/>
              </w:rPr>
            </w:pPr>
            <w:r>
              <w:rPr>
                <w:spacing w:val="-2"/>
                <w:sz w:val="28"/>
              </w:rPr>
              <w:t>Event Exhibition</w:t>
            </w:r>
          </w:p>
          <w:p w14:paraId="773A4C95" w14:textId="77777777" w:rsidR="00070322" w:rsidRDefault="00FC2BCF">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Development Don’t know yet</w:t>
            </w:r>
          </w:p>
        </w:tc>
        <w:tc>
          <w:tcPr>
            <w:tcW w:w="11058" w:type="dxa"/>
          </w:tcPr>
          <w:p w14:paraId="1298D56F" w14:textId="0A8623FE" w:rsidR="00070322" w:rsidRDefault="00424262">
            <w:pPr>
              <w:pStyle w:val="TableParagraph"/>
              <w:ind w:left="0"/>
              <w:rPr>
                <w:rFonts w:ascii="Times New Roman"/>
                <w:sz w:val="28"/>
              </w:rPr>
            </w:pPr>
            <w:r w:rsidRPr="00424262">
              <w:rPr>
                <w:rFonts w:ascii="Times New Roman"/>
                <w:sz w:val="28"/>
              </w:rPr>
              <w:t>A small, pop-up exhibition to last no more than one month.  To be housed in a small building or room, preferably the Yorkshire Museum, or York Art Gallery.  This choice of venues is due to the lower pricing of tickets for children and students, which makes them more accessible to those of lower income.  There will also be a regular workshop element to the exhibition, especially when a secondary school books a visit.</w:t>
            </w:r>
          </w:p>
        </w:tc>
      </w:tr>
      <w:tr w:rsidR="00070322" w14:paraId="4CCF0C49" w14:textId="77777777">
        <w:trPr>
          <w:trHeight w:val="3494"/>
        </w:trPr>
        <w:tc>
          <w:tcPr>
            <w:tcW w:w="3540" w:type="dxa"/>
          </w:tcPr>
          <w:p w14:paraId="2D0481DE" w14:textId="77777777" w:rsidR="00070322" w:rsidRDefault="00FC2BCF">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20F6DC78" w14:textId="77777777" w:rsidR="00070322" w:rsidRDefault="00FC2BCF">
            <w:pPr>
              <w:pStyle w:val="TableParagraph"/>
              <w:spacing w:before="1"/>
              <w:rPr>
                <w:sz w:val="28"/>
              </w:rPr>
            </w:pPr>
            <w:r>
              <w:rPr>
                <w:sz w:val="28"/>
              </w:rPr>
              <w:t>than three sentences summarise</w:t>
            </w:r>
            <w:r>
              <w:rPr>
                <w:spacing w:val="-18"/>
                <w:sz w:val="28"/>
              </w:rPr>
              <w:t xml:space="preserve"> </w:t>
            </w:r>
            <w:r>
              <w:rPr>
                <w:sz w:val="28"/>
              </w:rPr>
              <w:t>your</w:t>
            </w:r>
            <w:r>
              <w:rPr>
                <w:spacing w:val="-17"/>
                <w:sz w:val="28"/>
              </w:rPr>
              <w:t xml:space="preserve"> </w:t>
            </w:r>
            <w:r>
              <w:rPr>
                <w:sz w:val="28"/>
              </w:rPr>
              <w:t>proposal</w:t>
            </w:r>
          </w:p>
        </w:tc>
        <w:tc>
          <w:tcPr>
            <w:tcW w:w="11058" w:type="dxa"/>
          </w:tcPr>
          <w:p w14:paraId="3974B1A0" w14:textId="41345FEF" w:rsidR="00070322" w:rsidRDefault="00424262">
            <w:pPr>
              <w:pStyle w:val="TableParagraph"/>
              <w:ind w:left="0"/>
              <w:rPr>
                <w:rFonts w:ascii="Times New Roman"/>
                <w:sz w:val="28"/>
              </w:rPr>
            </w:pPr>
            <w:r w:rsidRPr="00424262">
              <w:rPr>
                <w:rFonts w:ascii="Times New Roman"/>
                <w:sz w:val="28"/>
              </w:rPr>
              <w:t xml:space="preserve">This exhibition will display exhibits interactively, both physical and virtual, about six women from the religions and mythologies of different countries. It is designed to highlight the important role women play in beliefs and stories about creation and destruction, whether independent of, or in partnership with men.  Its aim is to foster greater understanding of world cultures among the youth of Great Britian, though more especially York and surrounding areas.  </w:t>
            </w:r>
          </w:p>
        </w:tc>
      </w:tr>
    </w:tbl>
    <w:p w14:paraId="3E171919" w14:textId="77777777" w:rsidR="00070322" w:rsidRDefault="00070322">
      <w:pPr>
        <w:rPr>
          <w:rFonts w:ascii="Times New Roman"/>
          <w:sz w:val="28"/>
        </w:rPr>
        <w:sectPr w:rsidR="00070322">
          <w:headerReference w:type="default" r:id="rId10"/>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24B8A212" w14:textId="77777777">
        <w:trPr>
          <w:trHeight w:val="3175"/>
        </w:trPr>
        <w:tc>
          <w:tcPr>
            <w:tcW w:w="3540" w:type="dxa"/>
          </w:tcPr>
          <w:p w14:paraId="172A9FFD" w14:textId="77777777" w:rsidR="00070322" w:rsidRDefault="00FC2BCF">
            <w:pPr>
              <w:pStyle w:val="TableParagraph"/>
              <w:spacing w:line="294" w:lineRule="exact"/>
              <w:rPr>
                <w:sz w:val="28"/>
              </w:rPr>
            </w:pPr>
            <w:r>
              <w:rPr>
                <w:sz w:val="28"/>
              </w:rPr>
              <w:lastRenderedPageBreak/>
              <w:t>Who</w:t>
            </w:r>
            <w:r>
              <w:rPr>
                <w:spacing w:val="-2"/>
                <w:sz w:val="28"/>
              </w:rPr>
              <w:t xml:space="preserve"> </w:t>
            </w:r>
            <w:r>
              <w:rPr>
                <w:sz w:val="28"/>
              </w:rPr>
              <w:t>are</w:t>
            </w:r>
            <w:r>
              <w:rPr>
                <w:spacing w:val="-2"/>
                <w:sz w:val="28"/>
              </w:rPr>
              <w:t xml:space="preserve"> </w:t>
            </w:r>
            <w:r>
              <w:rPr>
                <w:sz w:val="28"/>
              </w:rPr>
              <w:t>the</w:t>
            </w:r>
            <w:r>
              <w:rPr>
                <w:spacing w:val="-2"/>
                <w:sz w:val="28"/>
              </w:rPr>
              <w:t xml:space="preserve"> target</w:t>
            </w:r>
          </w:p>
          <w:p w14:paraId="59486076" w14:textId="77777777" w:rsidR="00070322" w:rsidRDefault="00FC2BCF">
            <w:pPr>
              <w:pStyle w:val="TableParagraph"/>
              <w:spacing w:line="317" w:lineRule="exact"/>
              <w:rPr>
                <w:sz w:val="28"/>
              </w:rPr>
            </w:pPr>
            <w:r>
              <w:rPr>
                <w:spacing w:val="-2"/>
                <w:sz w:val="28"/>
              </w:rPr>
              <w:t>audience?</w:t>
            </w:r>
          </w:p>
          <w:p w14:paraId="48A96782" w14:textId="77777777" w:rsidR="00070322" w:rsidRDefault="00070322">
            <w:pPr>
              <w:pStyle w:val="TableParagraph"/>
              <w:spacing w:before="10"/>
              <w:ind w:left="0"/>
              <w:rPr>
                <w:rFonts w:ascii="Calibri"/>
                <w:sz w:val="25"/>
              </w:rPr>
            </w:pPr>
          </w:p>
          <w:p w14:paraId="25F4BB7F" w14:textId="77777777" w:rsidR="00070322" w:rsidRDefault="00FC2BCF">
            <w:pPr>
              <w:pStyle w:val="TableParagraph"/>
              <w:spacing w:before="1"/>
              <w:ind w:right="149"/>
              <w:rPr>
                <w:sz w:val="28"/>
              </w:rPr>
            </w:pPr>
            <w:r>
              <w:rPr>
                <w:sz w:val="28"/>
              </w:rPr>
              <w:t xml:space="preserve">Reference </w:t>
            </w:r>
            <w:hyperlink r:id="rId11">
              <w:r>
                <w:rPr>
                  <w:color w:val="0462C1"/>
                  <w:sz w:val="28"/>
                  <w:u w:val="single" w:color="0462C1"/>
                </w:rPr>
                <w:t>Audience</w:t>
              </w:r>
            </w:hyperlink>
            <w:r>
              <w:rPr>
                <w:color w:val="0462C1"/>
                <w:sz w:val="28"/>
              </w:rPr>
              <w:t xml:space="preserve"> </w:t>
            </w:r>
            <w:hyperlink r:id="rId12">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r>
                <w:rPr>
                  <w:color w:val="0462C1"/>
                  <w:spacing w:val="-17"/>
                  <w:sz w:val="28"/>
                </w:rPr>
                <w:t xml:space="preserve"> </w:t>
              </w:r>
            </w:hyperlink>
            <w:r>
              <w:rPr>
                <w:sz w:val="28"/>
              </w:rPr>
              <w:t xml:space="preserve">if </w:t>
            </w:r>
            <w:r>
              <w:rPr>
                <w:spacing w:val="-2"/>
                <w:sz w:val="28"/>
              </w:rPr>
              <w:t>known.</w:t>
            </w:r>
          </w:p>
          <w:p w14:paraId="38C9C5BD" w14:textId="77777777" w:rsidR="00070322" w:rsidRDefault="00070322">
            <w:pPr>
              <w:pStyle w:val="TableParagraph"/>
              <w:spacing w:before="2"/>
              <w:ind w:left="0"/>
              <w:rPr>
                <w:rFonts w:ascii="Calibri"/>
                <w:sz w:val="26"/>
              </w:rPr>
            </w:pPr>
          </w:p>
          <w:p w14:paraId="2FB3ABE4" w14:textId="77777777" w:rsidR="00070322" w:rsidRDefault="00FC2BCF">
            <w:pPr>
              <w:pStyle w:val="TableParagraph"/>
              <w:rPr>
                <w:sz w:val="28"/>
              </w:rPr>
            </w:pPr>
            <w:r>
              <w:rPr>
                <w:sz w:val="28"/>
              </w:rPr>
              <w:t>If not known, 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
        </w:tc>
        <w:tc>
          <w:tcPr>
            <w:tcW w:w="11058" w:type="dxa"/>
          </w:tcPr>
          <w:p w14:paraId="1AD62791" w14:textId="17B2C3EF" w:rsidR="00070322" w:rsidRDefault="00424262">
            <w:pPr>
              <w:pStyle w:val="TableParagraph"/>
              <w:ind w:left="0"/>
              <w:rPr>
                <w:rFonts w:ascii="Times New Roman"/>
                <w:sz w:val="26"/>
              </w:rPr>
            </w:pPr>
            <w:r w:rsidRPr="00424262">
              <w:rPr>
                <w:rFonts w:ascii="Times New Roman"/>
                <w:sz w:val="26"/>
              </w:rPr>
              <w:t>The target audience are primarily teenagers (ages 12-17) but the exhibition is designed to have elements of interest for all ages.  This is due to the lack of representation and appeal in museums for teenagers globally.  As the exhibition focuses on women, it is also more likely to draw greater interest from young women.  The aim is to encourage secondary schools to visit museums and not leave the interactive history in the exclusive domain of young children, as these exhibitions and workshops need to be far simpler and employ a different sort of interaction to that provided for teenagers.</w:t>
            </w:r>
          </w:p>
        </w:tc>
      </w:tr>
      <w:tr w:rsidR="00070322" w14:paraId="5D0CF97D" w14:textId="77777777">
        <w:trPr>
          <w:trHeight w:val="635"/>
        </w:trPr>
        <w:tc>
          <w:tcPr>
            <w:tcW w:w="3540" w:type="dxa"/>
          </w:tcPr>
          <w:p w14:paraId="5A2E4F73"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3DAAD07C" w14:textId="63951EA4" w:rsidR="00070322" w:rsidRDefault="00424262">
            <w:pPr>
              <w:pStyle w:val="TableParagraph"/>
              <w:ind w:left="0"/>
              <w:rPr>
                <w:rFonts w:ascii="Times New Roman"/>
                <w:sz w:val="26"/>
              </w:rPr>
            </w:pPr>
            <w:r w:rsidRPr="00424262">
              <w:rPr>
                <w:rFonts w:ascii="Times New Roman"/>
                <w:sz w:val="26"/>
              </w:rPr>
              <w:t>£</w:t>
            </w:r>
            <w:r w:rsidRPr="00424262">
              <w:rPr>
                <w:rFonts w:ascii="Times New Roman"/>
                <w:sz w:val="26"/>
              </w:rPr>
              <w:t>2,000</w:t>
            </w:r>
          </w:p>
        </w:tc>
      </w:tr>
      <w:tr w:rsidR="00070322" w14:paraId="0B212875" w14:textId="77777777">
        <w:trPr>
          <w:trHeight w:val="1082"/>
        </w:trPr>
        <w:tc>
          <w:tcPr>
            <w:tcW w:w="3540" w:type="dxa"/>
          </w:tcPr>
          <w:p w14:paraId="55CC2572"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13C57BFB" w14:textId="77777777" w:rsidR="00070322" w:rsidRDefault="00FC2BCF">
            <w:pPr>
              <w:pStyle w:val="TableParagraph"/>
              <w:spacing w:line="317" w:lineRule="exact"/>
              <w:rPr>
                <w:sz w:val="28"/>
              </w:rPr>
            </w:pPr>
            <w:r>
              <w:rPr>
                <w:spacing w:val="-2"/>
                <w:sz w:val="28"/>
              </w:rPr>
              <w:t>opportunities?</w:t>
            </w:r>
          </w:p>
        </w:tc>
        <w:tc>
          <w:tcPr>
            <w:tcW w:w="11058" w:type="dxa"/>
          </w:tcPr>
          <w:p w14:paraId="1A31FF70" w14:textId="2DF060C9" w:rsidR="00070322" w:rsidRDefault="00424262">
            <w:pPr>
              <w:pStyle w:val="TableParagraph"/>
              <w:ind w:left="0"/>
              <w:rPr>
                <w:rFonts w:ascii="Times New Roman"/>
                <w:sz w:val="26"/>
              </w:rPr>
            </w:pPr>
            <w:r w:rsidRPr="00424262">
              <w:rPr>
                <w:rFonts w:ascii="Times New Roman"/>
                <w:sz w:val="26"/>
              </w:rPr>
              <w:t>There will be opportunities for visitors to donate to various women's charities, such as the Malala Fund and Fawcett Society, who help promote women's rights and education globally.  It is also hoped that funds can be raised for the museum and exhibition through a campaign, posting on social media and around the York Museums, encouraging people to donate in order to see more representative exhibitions similar to this.</w:t>
            </w:r>
          </w:p>
        </w:tc>
      </w:tr>
      <w:tr w:rsidR="00070322" w14:paraId="2A10F7BF" w14:textId="77777777">
        <w:trPr>
          <w:trHeight w:val="635"/>
        </w:trPr>
        <w:tc>
          <w:tcPr>
            <w:tcW w:w="3540" w:type="dxa"/>
          </w:tcPr>
          <w:p w14:paraId="1219CFE5" w14:textId="77777777" w:rsidR="00070322" w:rsidRDefault="00FC2BCF">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0349514C" w14:textId="77777777" w:rsidR="00070322" w:rsidRDefault="00FC2BCF">
            <w:pPr>
              <w:pStyle w:val="TableParagraph"/>
              <w:spacing w:line="317" w:lineRule="exact"/>
              <w:rPr>
                <w:sz w:val="28"/>
              </w:rPr>
            </w:pPr>
            <w:r>
              <w:rPr>
                <w:spacing w:val="-2"/>
                <w:sz w:val="28"/>
              </w:rPr>
              <w:t>opportunities?</w:t>
            </w:r>
          </w:p>
        </w:tc>
        <w:tc>
          <w:tcPr>
            <w:tcW w:w="11058" w:type="dxa"/>
          </w:tcPr>
          <w:p w14:paraId="2EC08091" w14:textId="5929E2F0" w:rsidR="00070322" w:rsidRDefault="00424262">
            <w:pPr>
              <w:pStyle w:val="TableParagraph"/>
              <w:ind w:left="0"/>
              <w:rPr>
                <w:rFonts w:ascii="Times New Roman"/>
                <w:sz w:val="26"/>
              </w:rPr>
            </w:pPr>
            <w:r w:rsidRPr="00424262">
              <w:rPr>
                <w:rFonts w:ascii="Times New Roman"/>
                <w:sz w:val="26"/>
              </w:rPr>
              <w:t>We will be partnering with the British Museum, in order to borrow some of their exhibits currently in storage, and with the Egyptian Muesum, Cairo, who will help us recreate one of Tutankhamun's canopic cases for a virtual reality headset.</w:t>
            </w:r>
          </w:p>
        </w:tc>
      </w:tr>
      <w:tr w:rsidR="00070322" w14:paraId="0D484B19" w14:textId="77777777">
        <w:trPr>
          <w:trHeight w:val="950"/>
        </w:trPr>
        <w:tc>
          <w:tcPr>
            <w:tcW w:w="3540" w:type="dxa"/>
            <w:tcBorders>
              <w:bottom w:val="single" w:sz="6" w:space="0" w:color="000000"/>
            </w:tcBorders>
          </w:tcPr>
          <w:p w14:paraId="67FD2649"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75B2BECB" w14:textId="77777777" w:rsidR="00070322" w:rsidRDefault="00FC2BCF">
            <w:pPr>
              <w:pStyle w:val="TableParagraph"/>
              <w:rPr>
                <w:sz w:val="28"/>
              </w:rPr>
            </w:pPr>
            <w:r>
              <w:rPr>
                <w:sz w:val="28"/>
              </w:rPr>
              <w:t>shows</w:t>
            </w:r>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Borders>
              <w:bottom w:val="single" w:sz="6" w:space="0" w:color="000000"/>
            </w:tcBorders>
          </w:tcPr>
          <w:p w14:paraId="654E70BF" w14:textId="10848B8D" w:rsidR="00070322" w:rsidRDefault="00424262">
            <w:pPr>
              <w:pStyle w:val="TableParagraph"/>
              <w:ind w:left="0"/>
              <w:rPr>
                <w:rFonts w:ascii="Times New Roman"/>
                <w:sz w:val="26"/>
              </w:rPr>
            </w:pPr>
            <w:r w:rsidRPr="00424262">
              <w:rPr>
                <w:rFonts w:ascii="Times New Roman"/>
                <w:sz w:val="26"/>
              </w:rPr>
              <w:t>Regionally, there are currently no similar exhibitions or workshops available.  There are tenuous links through the upcoming talks by Antony Lee and Adam Parker, about religion and magic, though their focus is on Roman history rather than the wider world.  Nationally, the British Museum is running an exhibition on 'Admonitions of the Instructress to the Court Ladies' and another exhibition on sex through the ages, both of which present links, but have not directly influenced this exhibition.</w:t>
            </w:r>
          </w:p>
        </w:tc>
      </w:tr>
      <w:tr w:rsidR="00070322" w14:paraId="69108FD5" w14:textId="77777777">
        <w:trPr>
          <w:trHeight w:val="950"/>
        </w:trPr>
        <w:tc>
          <w:tcPr>
            <w:tcW w:w="3540" w:type="dxa"/>
            <w:tcBorders>
              <w:top w:val="single" w:sz="6" w:space="0" w:color="000000"/>
            </w:tcBorders>
          </w:tcPr>
          <w:p w14:paraId="2975AD4A" w14:textId="77777777" w:rsidR="00070322" w:rsidRDefault="00FC2BCF">
            <w:pPr>
              <w:pStyle w:val="TableParagraph"/>
              <w:spacing w:line="288" w:lineRule="exact"/>
              <w:rPr>
                <w:sz w:val="28"/>
              </w:rPr>
            </w:pPr>
            <w:r>
              <w:rPr>
                <w:sz w:val="28"/>
              </w:rPr>
              <w:t>Does</w:t>
            </w:r>
            <w:r>
              <w:rPr>
                <w:spacing w:val="-3"/>
                <w:sz w:val="28"/>
              </w:rPr>
              <w:t xml:space="preserve"> </w:t>
            </w:r>
            <w:r>
              <w:rPr>
                <w:sz w:val="28"/>
              </w:rPr>
              <w:t>it</w:t>
            </w:r>
            <w:r>
              <w:rPr>
                <w:spacing w:val="-2"/>
                <w:sz w:val="28"/>
              </w:rPr>
              <w:t xml:space="preserve"> </w:t>
            </w:r>
            <w:r>
              <w:rPr>
                <w:sz w:val="28"/>
              </w:rPr>
              <w:t>draw</w:t>
            </w:r>
            <w:r>
              <w:rPr>
                <w:spacing w:val="-2"/>
                <w:sz w:val="28"/>
              </w:rPr>
              <w:t xml:space="preserve"> </w:t>
            </w:r>
            <w:r>
              <w:rPr>
                <w:sz w:val="28"/>
              </w:rPr>
              <w:t>on</w:t>
            </w:r>
            <w:r>
              <w:rPr>
                <w:spacing w:val="-2"/>
                <w:sz w:val="28"/>
              </w:rPr>
              <w:t xml:space="preserve"> </w:t>
            </w:r>
            <w:r>
              <w:rPr>
                <w:sz w:val="28"/>
              </w:rPr>
              <w:t>any</w:t>
            </w:r>
            <w:r>
              <w:rPr>
                <w:spacing w:val="-4"/>
                <w:sz w:val="28"/>
              </w:rPr>
              <w:t xml:space="preserve"> </w:t>
            </w:r>
            <w:r>
              <w:rPr>
                <w:spacing w:val="-5"/>
                <w:sz w:val="28"/>
              </w:rPr>
              <w:t>of</w:t>
            </w:r>
          </w:p>
          <w:p w14:paraId="2285B3FF" w14:textId="77777777" w:rsidR="00070322" w:rsidRDefault="00FC2BCF">
            <w:pPr>
              <w:pStyle w:val="TableParagraph"/>
              <w:rPr>
                <w:sz w:val="28"/>
              </w:rPr>
            </w:pPr>
            <w:r>
              <w:rPr>
                <w:sz w:val="28"/>
              </w:rPr>
              <w:t>YMT’s</w:t>
            </w:r>
            <w:r>
              <w:rPr>
                <w:spacing w:val="-14"/>
                <w:sz w:val="28"/>
              </w:rPr>
              <w:t xml:space="preserve"> </w:t>
            </w:r>
            <w:r>
              <w:rPr>
                <w:sz w:val="28"/>
              </w:rPr>
              <w:t>collections,</w:t>
            </w:r>
            <w:r>
              <w:rPr>
                <w:spacing w:val="-12"/>
                <w:sz w:val="28"/>
              </w:rPr>
              <w:t xml:space="preserve"> </w:t>
            </w:r>
            <w:r>
              <w:rPr>
                <w:sz w:val="28"/>
              </w:rPr>
              <w:t>or</w:t>
            </w:r>
            <w:r>
              <w:rPr>
                <w:spacing w:val="-12"/>
                <w:sz w:val="28"/>
              </w:rPr>
              <w:t xml:space="preserve"> </w:t>
            </w:r>
            <w:r>
              <w:rPr>
                <w:sz w:val="28"/>
              </w:rPr>
              <w:t>is inspired by them?</w:t>
            </w:r>
          </w:p>
        </w:tc>
        <w:tc>
          <w:tcPr>
            <w:tcW w:w="11058" w:type="dxa"/>
            <w:tcBorders>
              <w:top w:val="single" w:sz="6" w:space="0" w:color="000000"/>
            </w:tcBorders>
          </w:tcPr>
          <w:p w14:paraId="7E56F561" w14:textId="18BE999B" w:rsidR="00070322" w:rsidRDefault="00424262">
            <w:pPr>
              <w:pStyle w:val="TableParagraph"/>
              <w:ind w:left="0"/>
              <w:rPr>
                <w:rFonts w:ascii="Times New Roman"/>
                <w:sz w:val="26"/>
              </w:rPr>
            </w:pPr>
            <w:r w:rsidRPr="00424262">
              <w:rPr>
                <w:rFonts w:ascii="Times New Roman"/>
                <w:sz w:val="26"/>
              </w:rPr>
              <w:t>A section of the exhibition is influenced by the vast collection of depictions of Eve, which the YMT possesses.  It is interesting to note how throughout Britian's history, this particular symbol of simultaneous life and death has inspired art from simple cross stitch to grand stained-glass windows.  However, other than this, the exhibition is largely separate from York's regular collections, which is what makes it a fantastic opportunity for regular visitors to see the widespread potential of YMT.</w:t>
            </w:r>
          </w:p>
        </w:tc>
      </w:tr>
      <w:tr w:rsidR="00070322" w14:paraId="0DB1AEBA" w14:textId="77777777">
        <w:trPr>
          <w:trHeight w:val="633"/>
        </w:trPr>
        <w:tc>
          <w:tcPr>
            <w:tcW w:w="3540" w:type="dxa"/>
          </w:tcPr>
          <w:p w14:paraId="3B6AD97D" w14:textId="77777777" w:rsidR="00070322" w:rsidRDefault="00FC2BCF">
            <w:pPr>
              <w:pStyle w:val="TableParagraph"/>
              <w:spacing w:line="291" w:lineRule="exact"/>
              <w:rPr>
                <w:sz w:val="28"/>
              </w:rPr>
            </w:pPr>
            <w:r>
              <w:rPr>
                <w:sz w:val="28"/>
              </w:rPr>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0D265499" w14:textId="77777777" w:rsidR="00070322" w:rsidRDefault="00FC2BCF">
            <w:pPr>
              <w:pStyle w:val="TableParagraph"/>
              <w:spacing w:line="317" w:lineRule="exact"/>
              <w:rPr>
                <w:sz w:val="28"/>
              </w:rPr>
            </w:pPr>
            <w:r>
              <w:rPr>
                <w:sz w:val="28"/>
              </w:rPr>
              <w:t>for your</w:t>
            </w:r>
            <w:r>
              <w:rPr>
                <w:spacing w:val="-1"/>
                <w:sz w:val="28"/>
              </w:rPr>
              <w:t xml:space="preserve"> </w:t>
            </w:r>
            <w:r>
              <w:rPr>
                <w:spacing w:val="-4"/>
                <w:sz w:val="28"/>
              </w:rPr>
              <w:t>idea.</w:t>
            </w:r>
          </w:p>
        </w:tc>
        <w:tc>
          <w:tcPr>
            <w:tcW w:w="11058" w:type="dxa"/>
          </w:tcPr>
          <w:p w14:paraId="1288304D" w14:textId="5FB2132E" w:rsidR="00070322" w:rsidRDefault="00424262">
            <w:pPr>
              <w:pStyle w:val="TableParagraph"/>
              <w:ind w:left="0"/>
              <w:rPr>
                <w:rFonts w:ascii="Times New Roman"/>
                <w:sz w:val="26"/>
              </w:rPr>
            </w:pPr>
            <w:r w:rsidRPr="00424262">
              <w:rPr>
                <w:rFonts w:ascii="Times New Roman"/>
                <w:sz w:val="26"/>
              </w:rPr>
              <w:t>The exhibition will take place at the end of the 'meet the people of the empire' section of the Yorkshire Museum. The display will begin with Persapine, using her as a bridge between the ideas of the people of the Roman Empire and introducing the element of women in the religion of the Romans.  Following this, the exhibition will be fully focused on the theme of women as symbols of life and death.</w:t>
            </w:r>
          </w:p>
        </w:tc>
      </w:tr>
      <w:tr w:rsidR="00070322" w14:paraId="6BC03B99" w14:textId="77777777">
        <w:trPr>
          <w:trHeight w:val="1272"/>
        </w:trPr>
        <w:tc>
          <w:tcPr>
            <w:tcW w:w="3540" w:type="dxa"/>
          </w:tcPr>
          <w:p w14:paraId="7488C43F" w14:textId="77777777" w:rsidR="00070322" w:rsidRDefault="00FC2BCF">
            <w:pPr>
              <w:pStyle w:val="TableParagraph"/>
              <w:spacing w:line="293" w:lineRule="exact"/>
              <w:rPr>
                <w:sz w:val="28"/>
              </w:rPr>
            </w:pPr>
            <w:r>
              <w:rPr>
                <w:sz w:val="28"/>
              </w:rPr>
              <w:lastRenderedPageBreak/>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DDDAB4F" w14:textId="77777777" w:rsidR="00070322" w:rsidRDefault="00FC2BCF">
            <w:pPr>
              <w:pStyle w:val="TableParagraph"/>
              <w:rPr>
                <w:sz w:val="28"/>
              </w:rPr>
            </w:pPr>
            <w:r>
              <w:rPr>
                <w:sz w:val="28"/>
              </w:rPr>
              <w:t>with</w:t>
            </w:r>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7C01CA71" w14:textId="494D9556" w:rsidR="00070322" w:rsidRDefault="00424262">
            <w:pPr>
              <w:pStyle w:val="TableParagraph"/>
              <w:ind w:left="0"/>
              <w:rPr>
                <w:rFonts w:ascii="Times New Roman"/>
                <w:sz w:val="26"/>
              </w:rPr>
            </w:pPr>
            <w:r w:rsidRPr="00424262">
              <w:rPr>
                <w:rFonts w:ascii="Times New Roman"/>
                <w:sz w:val="26"/>
              </w:rPr>
              <w:t>We have consulted with teenagers in the community to gain a better understanding of what will engage their interest.</w:t>
            </w:r>
          </w:p>
        </w:tc>
      </w:tr>
    </w:tbl>
    <w:p w14:paraId="48BB41CF" w14:textId="77777777" w:rsidR="00070322" w:rsidRDefault="00070322">
      <w:pPr>
        <w:rPr>
          <w:rFonts w:ascii="Times New Roman"/>
          <w:sz w:val="26"/>
        </w:rPr>
        <w:sectPr w:rsidR="00070322">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6A5D6128" w14:textId="77777777">
        <w:trPr>
          <w:trHeight w:val="2224"/>
        </w:trPr>
        <w:tc>
          <w:tcPr>
            <w:tcW w:w="3540" w:type="dxa"/>
          </w:tcPr>
          <w:p w14:paraId="52D88B53" w14:textId="77777777" w:rsidR="00070322" w:rsidRDefault="00FC2BCF">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5865C2EC" w14:textId="77777777" w:rsidR="00070322" w:rsidRDefault="00FC2BCF">
            <w:pPr>
              <w:pStyle w:val="TableParagraph"/>
              <w:spacing w:line="317" w:lineRule="exact"/>
              <w:rPr>
                <w:sz w:val="28"/>
              </w:rPr>
            </w:pPr>
            <w:r>
              <w:rPr>
                <w:sz w:val="28"/>
              </w:rPr>
              <w:t>for</w:t>
            </w:r>
            <w:r>
              <w:rPr>
                <w:spacing w:val="1"/>
                <w:sz w:val="28"/>
              </w:rPr>
              <w:t xml:space="preserve"> </w:t>
            </w:r>
            <w:r>
              <w:rPr>
                <w:spacing w:val="-4"/>
                <w:sz w:val="28"/>
              </w:rPr>
              <w:t>YMT?</w:t>
            </w:r>
          </w:p>
        </w:tc>
        <w:tc>
          <w:tcPr>
            <w:tcW w:w="11058" w:type="dxa"/>
          </w:tcPr>
          <w:p w14:paraId="52F3B46B" w14:textId="6BB5F86C" w:rsidR="00070322" w:rsidRDefault="00424262">
            <w:pPr>
              <w:pStyle w:val="TableParagraph"/>
              <w:ind w:left="0"/>
              <w:rPr>
                <w:rFonts w:ascii="Times New Roman"/>
                <w:sz w:val="24"/>
              </w:rPr>
            </w:pPr>
            <w:r w:rsidRPr="00424262">
              <w:rPr>
                <w:rFonts w:ascii="Times New Roman"/>
                <w:sz w:val="24"/>
              </w:rPr>
              <w:t>There are no other exhibitions like this across York. This exhibition is representative, provocative and informative, and focuses on areas the YMT have brushed over in favour of other topics.  It covers a wider range of time and place than most of the YMT exhibitions and is targeted at an audience largely overlooked.</w:t>
            </w:r>
          </w:p>
        </w:tc>
      </w:tr>
      <w:tr w:rsidR="00070322" w14:paraId="63773C8A" w14:textId="77777777">
        <w:trPr>
          <w:trHeight w:val="1096"/>
        </w:trPr>
        <w:tc>
          <w:tcPr>
            <w:tcW w:w="3540" w:type="dxa"/>
          </w:tcPr>
          <w:p w14:paraId="1B653824" w14:textId="77777777" w:rsidR="00070322" w:rsidRDefault="00FC2BCF">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1527732E" w14:textId="77777777" w:rsidR="00070322" w:rsidRDefault="00FC2BCF">
            <w:pPr>
              <w:pStyle w:val="TableParagraph"/>
              <w:ind w:right="149"/>
              <w:rPr>
                <w:sz w:val="28"/>
              </w:rPr>
            </w:pPr>
            <w:r>
              <w:rPr>
                <w:sz w:val="28"/>
              </w:rPr>
              <w:t>delivered?</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257A64BC" w14:textId="31DE9C7C" w:rsidR="00070322" w:rsidRDefault="00424262">
            <w:pPr>
              <w:pStyle w:val="TableParagraph"/>
              <w:ind w:left="0"/>
              <w:rPr>
                <w:rFonts w:ascii="Times New Roman"/>
                <w:sz w:val="24"/>
              </w:rPr>
            </w:pPr>
            <w:r w:rsidRPr="00424262">
              <w:rPr>
                <w:rFonts w:ascii="Times New Roman"/>
                <w:sz w:val="24"/>
              </w:rPr>
              <w:t>It will be delivered and set up during February 2023 and should be open just before, or on March 8th 2023.  This coincides with International Women's Day and should therefore attract more visitors to the theme of the exhibition.  It will also provide an opportunity to encourage donations to various charities and the museum, both of which will be advertised.</w:t>
            </w:r>
          </w:p>
        </w:tc>
      </w:tr>
      <w:tr w:rsidR="00070322" w14:paraId="5E069657" w14:textId="77777777">
        <w:trPr>
          <w:trHeight w:val="1096"/>
        </w:trPr>
        <w:tc>
          <w:tcPr>
            <w:tcW w:w="3540" w:type="dxa"/>
          </w:tcPr>
          <w:p w14:paraId="705A5578" w14:textId="77777777" w:rsidR="00070322" w:rsidRDefault="00FC2BCF">
            <w:pPr>
              <w:pStyle w:val="TableParagraph"/>
              <w:spacing w:line="291" w:lineRule="exact"/>
              <w:rPr>
                <w:sz w:val="28"/>
              </w:rPr>
            </w:pPr>
            <w:r>
              <w:rPr>
                <w:sz w:val="28"/>
              </w:rPr>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548DC68B" w14:textId="3652BC60" w:rsidR="00070322" w:rsidRDefault="00424262">
            <w:pPr>
              <w:pStyle w:val="TableParagraph"/>
              <w:ind w:left="0"/>
              <w:rPr>
                <w:rFonts w:ascii="Times New Roman"/>
                <w:sz w:val="24"/>
              </w:rPr>
            </w:pPr>
            <w:r>
              <w:rPr>
                <w:noProof/>
              </w:rPr>
              <w:drawing>
                <wp:inline distT="0" distB="0" distL="0" distR="0" wp14:anchorId="30751122" wp14:editId="4055D582">
                  <wp:extent cx="4577080" cy="25748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89588" cy="2581851"/>
                          </a:xfrm>
                          <a:prstGeom prst="rect">
                            <a:avLst/>
                          </a:prstGeom>
                          <a:noFill/>
                          <a:ln>
                            <a:noFill/>
                          </a:ln>
                        </pic:spPr>
                      </pic:pic>
                    </a:graphicData>
                  </a:graphic>
                </wp:inline>
              </w:drawing>
            </w:r>
            <w:r>
              <w:rPr>
                <w:rFonts w:ascii="Times New Roman"/>
                <w:sz w:val="24"/>
              </w:rPr>
              <w:t>A rough outline of the exhibition</w:t>
            </w:r>
          </w:p>
        </w:tc>
      </w:tr>
    </w:tbl>
    <w:p w14:paraId="3DC26B43" w14:textId="77777777" w:rsidR="00070322" w:rsidRDefault="00070322">
      <w:pPr>
        <w:pStyle w:val="BodyText"/>
        <w:spacing w:before="10"/>
        <w:rPr>
          <w:rFonts w:ascii="Calibri"/>
          <w:sz w:val="29"/>
        </w:rPr>
      </w:pPr>
    </w:p>
    <w:p w14:paraId="6699B324" w14:textId="77777777" w:rsidR="00070322" w:rsidRDefault="00FC2BCF">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4">
        <w:r>
          <w:rPr>
            <w:color w:val="0462C1"/>
            <w:spacing w:val="-2"/>
            <w:u w:val="single" w:color="0462C1"/>
          </w:rPr>
          <w:t>exhibitions@ymt.org.uk</w:t>
        </w:r>
      </w:hyperlink>
    </w:p>
    <w:p w14:paraId="317A690F" w14:textId="77777777" w:rsidR="00070322" w:rsidRDefault="00FC2BCF">
      <w:pPr>
        <w:pStyle w:val="BodyText"/>
        <w:spacing w:line="274" w:lineRule="exact"/>
        <w:ind w:left="100"/>
      </w:pPr>
      <w:r>
        <w:t>Many</w:t>
      </w:r>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p>
    <w:sectPr w:rsidR="00070322">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1FC16" w14:textId="77777777" w:rsidR="00FC2BCF" w:rsidRDefault="00FC2BCF">
      <w:r>
        <w:separator/>
      </w:r>
    </w:p>
  </w:endnote>
  <w:endnote w:type="continuationSeparator" w:id="0">
    <w:p w14:paraId="66AE78FA" w14:textId="77777777" w:rsidR="00FC2BCF" w:rsidRDefault="00FC2B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410B7" w14:textId="77777777" w:rsidR="00FC2BCF" w:rsidRDefault="00FC2BCF">
      <w:r>
        <w:separator/>
      </w:r>
    </w:p>
  </w:footnote>
  <w:footnote w:type="continuationSeparator" w:id="0">
    <w:p w14:paraId="2526F014" w14:textId="77777777" w:rsidR="00FC2BCF" w:rsidRDefault="00FC2B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F7B42" w14:textId="77777777" w:rsidR="00070322" w:rsidRDefault="00CF6876">
    <w:pPr>
      <w:pStyle w:val="BodyText"/>
      <w:spacing w:line="14" w:lineRule="auto"/>
      <w:rPr>
        <w:sz w:val="20"/>
      </w:rPr>
    </w:pPr>
    <w:r>
      <w:pict w14:anchorId="1321B9C3">
        <v:shapetype id="_x0000_t202" coordsize="21600,21600" o:spt="202" path="m,l,21600r21600,l21600,xe">
          <v:stroke joinstyle="miter"/>
          <v:path gradientshapeok="t" o:connecttype="rect"/>
        </v:shapetype>
        <v:shape id="docshape1" o:spid="_x0000_s1025" type="#_x0000_t202" style="position:absolute;margin-left:35pt;margin-top:34.6pt;width:104.25pt;height:14.35pt;z-index:-251658752;mso-position-horizontal-relative:page;mso-position-vertical-relative:page" filled="f" stroked="f">
          <v:textbox inset="0,0,0,0">
            <w:txbxContent>
              <w:p w14:paraId="0FE01F85" w14:textId="77777777"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v:textbox>
          <w10:wrap anchorx="page" anchory="page"/>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70322"/>
    <w:rsid w:val="00070322"/>
    <w:rsid w:val="000C5FED"/>
    <w:rsid w:val="00424262"/>
    <w:rsid w:val="00533616"/>
    <w:rsid w:val="00CF6876"/>
    <w:rsid w:val="00FC2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2E7F9"/>
  <w15:docId w15:val="{8F089578-A435-4E63-A426-EC5DCA53B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theaudienceagency.org/audience-spectru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audienceagency.org/audience-spectru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mailto:exhibitions@ymt.org.uk" TargetMode="External"/><Relationship Id="rId14" Type="http://schemas.openxmlformats.org/officeDocument/2006/relationships/hyperlink" Target="mailto:exhibitions@ym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de20dbe59014e5b910e3c38d522eeb6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1e1dbf7647df7e9be4f0df46dfb73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F97B34-2F91-4B31-8EF2-55E56B2C0A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E81C91-3A27-4BC5-B4C2-78BCD2F38C57}">
  <ds:schemaRefs>
    <ds:schemaRef ds:uri="http://schemas.microsoft.com/sharepoint/v3/contenttype/forms"/>
  </ds:schemaRefs>
</ds:datastoreItem>
</file>

<file path=customXml/itemProps3.xml><?xml version="1.0" encoding="utf-8"?>
<ds:datastoreItem xmlns:ds="http://schemas.openxmlformats.org/officeDocument/2006/customXml" ds:itemID="{5F99AC77-6948-4F20-B39B-7BB3DB5DB4EF}">
  <ds:schemaRefs>
    <ds:schemaRef ds:uri="http://schemas.microsoft.com/office/infopath/2007/PartnerControls"/>
    <ds:schemaRef ds:uri="http://www.w3.org/XML/1998/namespace"/>
    <ds:schemaRef ds:uri="http://schemas.openxmlformats.org/package/2006/metadata/core-properties"/>
    <ds:schemaRef ds:uri="90b58af8-24e5-4252-ab67-b2f2985aee88"/>
    <ds:schemaRef ds:uri="http://schemas.microsoft.com/office/2006/documentManagement/types"/>
    <ds:schemaRef ds:uri="http://purl.org/dc/elements/1.1/"/>
    <ds:schemaRef ds:uri="http://purl.org/dc/terms/"/>
    <ds:schemaRef ds:uri="be49ff73-cec0-4379-9da8-63ff3cc411bb"/>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1005</Words>
  <Characters>4945</Characters>
  <Application>Microsoft Office Word</Application>
  <DocSecurity>0</DocSecurity>
  <Lines>54</Lines>
  <Paragraphs>4</Paragraphs>
  <ScaleCrop>false</ScaleCrop>
  <Company/>
  <LinksUpToDate>false</LinksUpToDate>
  <CharactersWithSpaces>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Rebekah Carder</cp:lastModifiedBy>
  <cp:revision>3</cp:revision>
  <dcterms:created xsi:type="dcterms:W3CDTF">2022-11-08T13:14:00Z</dcterms:created>
  <dcterms:modified xsi:type="dcterms:W3CDTF">2022-11-08T13:15:00Z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y fmtid="{D5CDD505-2E9C-101B-9397-08002B2CF9AE}" pid="5" name="ContentTypeId">
    <vt:lpwstr>0x010100891B451D30E41240A96500EC6D397FB6</vt:lpwstr>
  </property>
</Properties>
</file>