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B6F" w:rsidRDefault="00AF1B6F" w:rsidP="0036750A">
      <w:pPr>
        <w:jc w:val="both"/>
        <w:rPr>
          <w:rFonts w:ascii="Arial" w:hAnsi="Arial" w:cs="Arial"/>
          <w:b/>
          <w:sz w:val="24"/>
          <w:u w:val="single"/>
        </w:rPr>
      </w:pPr>
      <w:r>
        <w:rPr>
          <w:rFonts w:ascii="Arial" w:hAnsi="Arial" w:cs="Arial"/>
          <w:b/>
          <w:sz w:val="24"/>
          <w:u w:val="single"/>
        </w:rPr>
        <w:t>Assignment B</w:t>
      </w:r>
    </w:p>
    <w:p w:rsidR="00AF1B6F" w:rsidRDefault="00AF1B6F" w:rsidP="0036750A">
      <w:pPr>
        <w:jc w:val="both"/>
        <w:rPr>
          <w:rFonts w:ascii="Arial" w:hAnsi="Arial" w:cs="Arial"/>
          <w:b/>
          <w:sz w:val="24"/>
          <w:u w:val="single"/>
        </w:rPr>
      </w:pPr>
      <w:r>
        <w:rPr>
          <w:rFonts w:ascii="Arial" w:hAnsi="Arial" w:cs="Arial"/>
          <w:b/>
          <w:sz w:val="24"/>
          <w:u w:val="single"/>
        </w:rPr>
        <w:t>Module Name: The Reflective Adult</w:t>
      </w:r>
    </w:p>
    <w:p w:rsidR="00222FB4" w:rsidRDefault="00AF1B6F" w:rsidP="0036750A">
      <w:pPr>
        <w:jc w:val="both"/>
        <w:rPr>
          <w:rFonts w:ascii="Arial" w:hAnsi="Arial" w:cs="Arial"/>
          <w:b/>
          <w:sz w:val="24"/>
          <w:u w:val="single"/>
        </w:rPr>
      </w:pPr>
      <w:r>
        <w:rPr>
          <w:rFonts w:ascii="Arial" w:hAnsi="Arial" w:cs="Arial"/>
          <w:b/>
          <w:sz w:val="24"/>
          <w:u w:val="single"/>
        </w:rPr>
        <w:t xml:space="preserve">Module Code: </w:t>
      </w:r>
      <w:r w:rsidRPr="00AF1B6F">
        <w:rPr>
          <w:rFonts w:ascii="Arial" w:hAnsi="Arial" w:cs="Arial"/>
          <w:b/>
          <w:sz w:val="24"/>
          <w:u w:val="single"/>
        </w:rPr>
        <w:t>EAEC6001</w:t>
      </w:r>
    </w:p>
    <w:p w:rsidR="00AF1B6F" w:rsidRDefault="00AF1B6F" w:rsidP="0036750A">
      <w:pPr>
        <w:jc w:val="both"/>
        <w:rPr>
          <w:rFonts w:ascii="Arial" w:hAnsi="Arial" w:cs="Arial"/>
          <w:b/>
          <w:sz w:val="24"/>
          <w:u w:val="single"/>
        </w:rPr>
      </w:pPr>
      <w:r>
        <w:rPr>
          <w:rFonts w:ascii="Arial" w:hAnsi="Arial" w:cs="Arial"/>
          <w:b/>
          <w:sz w:val="24"/>
          <w:u w:val="single"/>
        </w:rPr>
        <w:t>Module Lecturer: Glenda Tinney</w:t>
      </w:r>
    </w:p>
    <w:p w:rsidR="00AF1B6F" w:rsidRDefault="00AF1B6F" w:rsidP="0036750A">
      <w:pPr>
        <w:jc w:val="both"/>
        <w:rPr>
          <w:rFonts w:ascii="Arial" w:hAnsi="Arial" w:cs="Arial"/>
          <w:b/>
          <w:sz w:val="24"/>
          <w:u w:val="single"/>
        </w:rPr>
      </w:pPr>
      <w:r>
        <w:rPr>
          <w:rFonts w:ascii="Arial" w:hAnsi="Arial" w:cs="Arial"/>
          <w:b/>
          <w:sz w:val="24"/>
          <w:u w:val="single"/>
        </w:rPr>
        <w:t>3000 Word Essay</w:t>
      </w:r>
    </w:p>
    <w:p w:rsidR="00AF1B6F" w:rsidRDefault="00AF1B6F" w:rsidP="0036750A">
      <w:pPr>
        <w:jc w:val="both"/>
        <w:rPr>
          <w:rFonts w:ascii="Arial" w:hAnsi="Arial" w:cs="Arial"/>
          <w:b/>
          <w:sz w:val="24"/>
          <w:u w:val="single"/>
        </w:rPr>
      </w:pPr>
      <w:r>
        <w:rPr>
          <w:rFonts w:ascii="Arial" w:hAnsi="Arial" w:cs="Arial"/>
          <w:b/>
          <w:sz w:val="24"/>
          <w:u w:val="single"/>
        </w:rPr>
        <w:t>Student ID: 1503508</w:t>
      </w:r>
    </w:p>
    <w:p w:rsidR="00AF1B6F" w:rsidRDefault="00AF1B6F" w:rsidP="0036750A">
      <w:pPr>
        <w:jc w:val="both"/>
        <w:rPr>
          <w:rFonts w:ascii="Arial" w:hAnsi="Arial" w:cs="Arial"/>
          <w:sz w:val="24"/>
        </w:rPr>
      </w:pPr>
      <w:r>
        <w:rPr>
          <w:rFonts w:ascii="Arial" w:hAnsi="Arial" w:cs="Arial"/>
          <w:sz w:val="24"/>
        </w:rPr>
        <w:t>Throughout this essay, I will be considering how critical reflective practice promotes and enhances services provided for young children.</w:t>
      </w:r>
      <w:r w:rsidR="0036750A">
        <w:rPr>
          <w:rFonts w:ascii="Arial" w:hAnsi="Arial" w:cs="Arial"/>
          <w:sz w:val="24"/>
        </w:rPr>
        <w:t xml:space="preserve"> I will explain what is critical reflection.</w:t>
      </w:r>
      <w:r>
        <w:rPr>
          <w:rFonts w:ascii="Arial" w:hAnsi="Arial" w:cs="Arial"/>
          <w:sz w:val="24"/>
        </w:rPr>
        <w:t xml:space="preserve"> I will be analysing my 2 different models of reflection which I have chosen to analyse. Within my essay I have chosen to talk about Donald Schon and David Kolb as I feel that these are the models of reflection that I tend to use daily at my setting. I will be comparing both reflective models and discuss how the models are useful, not useful, how they are both similar and how they are both different.</w:t>
      </w:r>
      <w:r w:rsidR="00CE5544">
        <w:rPr>
          <w:rFonts w:ascii="Arial" w:hAnsi="Arial" w:cs="Arial"/>
          <w:sz w:val="24"/>
        </w:rPr>
        <w:t xml:space="preserve"> I will be explaining which of my reflective models is more appropriate in certain situations than the other one and whether one of my reflective models that I have chosen is more reflective than the other model I have chosen.</w:t>
      </w:r>
      <w:r>
        <w:rPr>
          <w:rFonts w:ascii="Arial" w:hAnsi="Arial" w:cs="Arial"/>
          <w:sz w:val="24"/>
        </w:rPr>
        <w:t xml:space="preserve"> I wi</w:t>
      </w:r>
      <w:r w:rsidR="0036750A">
        <w:rPr>
          <w:rFonts w:ascii="Arial" w:hAnsi="Arial" w:cs="Arial"/>
          <w:sz w:val="24"/>
        </w:rPr>
        <w:t>ll mention quality services and why they are important.</w:t>
      </w:r>
      <w:r w:rsidR="0086390A">
        <w:rPr>
          <w:rFonts w:ascii="Arial" w:hAnsi="Arial" w:cs="Arial"/>
          <w:sz w:val="24"/>
        </w:rPr>
        <w:t xml:space="preserve"> I will also be mentioning why there can be issues involved with providing quality services to children. I will also be reflecting on my own role within my setting relating to my own professional needs, to parent and carers needs and to my professional development plans.</w:t>
      </w:r>
      <w:r w:rsidR="0036750A">
        <w:rPr>
          <w:rFonts w:ascii="Arial" w:hAnsi="Arial" w:cs="Arial"/>
          <w:sz w:val="24"/>
        </w:rPr>
        <w:t xml:space="preserve"> I will be linking to sources that are at a Level 6 standard. I will be making sure to use academic journals within my essay to provide my essay with a high standard of resources. I will be making sure I have a variety of resources to show that I have read a lot of different resources to gather my knowledge for this assignment. I will make sure to write a full and complex conclusion at the end of my assignment to</w:t>
      </w:r>
      <w:r w:rsidR="0086390A">
        <w:rPr>
          <w:rFonts w:ascii="Arial" w:hAnsi="Arial" w:cs="Arial"/>
          <w:sz w:val="24"/>
        </w:rPr>
        <w:t xml:space="preserve"> bring all my findings together. </w:t>
      </w:r>
      <w:r w:rsidR="00A0158F">
        <w:rPr>
          <w:rFonts w:ascii="Arial" w:hAnsi="Arial" w:cs="Arial"/>
          <w:sz w:val="24"/>
        </w:rPr>
        <w:t>I will be citing my work throughout the assignment to identify which sources I have used for certain pieces of information.</w:t>
      </w:r>
      <w:r w:rsidR="0036750A">
        <w:rPr>
          <w:rFonts w:ascii="Arial" w:hAnsi="Arial" w:cs="Arial"/>
          <w:sz w:val="24"/>
        </w:rPr>
        <w:t xml:space="preserve"> I</w:t>
      </w:r>
      <w:r w:rsidR="00A0158F">
        <w:rPr>
          <w:rFonts w:ascii="Arial" w:hAnsi="Arial" w:cs="Arial"/>
          <w:sz w:val="24"/>
        </w:rPr>
        <w:t xml:space="preserve"> also</w:t>
      </w:r>
      <w:r w:rsidR="0036750A">
        <w:rPr>
          <w:rFonts w:ascii="Arial" w:hAnsi="Arial" w:cs="Arial"/>
          <w:sz w:val="24"/>
        </w:rPr>
        <w:t xml:space="preserve"> will be providing a reference list with all my references to show I have re</w:t>
      </w:r>
      <w:r w:rsidR="00A0158F">
        <w:rPr>
          <w:rFonts w:ascii="Arial" w:hAnsi="Arial" w:cs="Arial"/>
          <w:sz w:val="24"/>
        </w:rPr>
        <w:t xml:space="preserve">ferenced all my work accurately and efficiently. </w:t>
      </w:r>
    </w:p>
    <w:p w:rsidR="002621D0" w:rsidRDefault="002621D0" w:rsidP="0036750A">
      <w:pPr>
        <w:jc w:val="both"/>
        <w:rPr>
          <w:rFonts w:ascii="Arial" w:hAnsi="Arial" w:cs="Arial"/>
          <w:sz w:val="24"/>
        </w:rPr>
      </w:pPr>
      <w:r>
        <w:rPr>
          <w:rFonts w:ascii="Arial" w:hAnsi="Arial" w:cs="Arial"/>
          <w:sz w:val="24"/>
        </w:rPr>
        <w:t xml:space="preserve">Reflection is a term to describe different behaviours which involve your feelings and thinking about your own thoughts and experiences to identify different issues and new understandings (Reed, M. and Canning, N., </w:t>
      </w:r>
      <w:r w:rsidRPr="002621D0">
        <w:rPr>
          <w:rFonts w:ascii="Arial" w:hAnsi="Arial" w:cs="Arial"/>
          <w:sz w:val="24"/>
        </w:rPr>
        <w:t>2010</w:t>
      </w:r>
      <w:r>
        <w:rPr>
          <w:rFonts w:ascii="Arial" w:hAnsi="Arial" w:cs="Arial"/>
          <w:sz w:val="24"/>
        </w:rPr>
        <w:t>).</w:t>
      </w:r>
    </w:p>
    <w:p w:rsidR="00C50AF5" w:rsidRDefault="00794113" w:rsidP="0036750A">
      <w:pPr>
        <w:jc w:val="both"/>
        <w:rPr>
          <w:rFonts w:ascii="Arial" w:hAnsi="Arial" w:cs="Arial"/>
          <w:sz w:val="24"/>
        </w:rPr>
      </w:pPr>
      <w:r>
        <w:rPr>
          <w:rFonts w:ascii="Arial" w:hAnsi="Arial" w:cs="Arial"/>
          <w:sz w:val="24"/>
        </w:rPr>
        <w:t>Critical Reflection is a meaning-making process which helps us to set individual goals and use what we have already learnt previously to inform us what we need to do in the future. This can make us consi</w:t>
      </w:r>
      <w:r w:rsidR="0067460C">
        <w:rPr>
          <w:rFonts w:ascii="Arial" w:hAnsi="Arial" w:cs="Arial"/>
          <w:sz w:val="24"/>
        </w:rPr>
        <w:t>der our real-life implications. It is the link between thinking and doing (University of Waterloo, no date).</w:t>
      </w:r>
    </w:p>
    <w:p w:rsidR="0067460C" w:rsidRDefault="0067460C" w:rsidP="0036750A">
      <w:pPr>
        <w:jc w:val="both"/>
        <w:rPr>
          <w:rFonts w:ascii="Arial" w:hAnsi="Arial" w:cs="Arial"/>
          <w:sz w:val="24"/>
        </w:rPr>
      </w:pPr>
      <w:r>
        <w:rPr>
          <w:rFonts w:ascii="Arial" w:hAnsi="Arial" w:cs="Arial"/>
          <w:sz w:val="24"/>
        </w:rPr>
        <w:t xml:space="preserve">Engaging in critical reflection helps us to think of questions, confront bias and compare, contrast different parts of theory and knowledge and talk about issues all of which help to </w:t>
      </w:r>
      <w:r w:rsidR="00452619">
        <w:rPr>
          <w:rFonts w:ascii="Arial" w:hAnsi="Arial" w:cs="Arial"/>
          <w:sz w:val="24"/>
        </w:rPr>
        <w:t>identify critical evaluation (University of Waterloo, no date).</w:t>
      </w:r>
    </w:p>
    <w:p w:rsidR="000D6E36" w:rsidRPr="00F312DA" w:rsidRDefault="000D6E36" w:rsidP="0036750A">
      <w:pPr>
        <w:jc w:val="both"/>
        <w:rPr>
          <w:rFonts w:ascii="Arial" w:hAnsi="Arial" w:cs="Arial"/>
        </w:rPr>
      </w:pPr>
      <w:r>
        <w:rPr>
          <w:rFonts w:ascii="Arial" w:hAnsi="Arial" w:cs="Arial"/>
          <w:sz w:val="24"/>
        </w:rPr>
        <w:t xml:space="preserve">Donald Schon (1983,1987) likes to emphasize the complexity of the role of us as a professional compared to John Dewey (1933) who had compared that to “routine action” and “reflective action”. Schon’s work emphasized that professionals were </w:t>
      </w:r>
      <w:r>
        <w:rPr>
          <w:rFonts w:ascii="Arial" w:hAnsi="Arial" w:cs="Arial"/>
          <w:sz w:val="24"/>
        </w:rPr>
        <w:lastRenderedPageBreak/>
        <w:t>continuously facing unique and different complex situations every day. Schon recognised that there was the ongoing complexity and the embedded reflection in practice. He made a clear difference between ‘reflection on action’ and ‘reflection in action’. The difference between reflection in action is that it means thinking on your feet whereas reflection on action is when your retrospective thinking which means you are thinking and reflecting after the even had ta</w:t>
      </w:r>
      <w:r w:rsidR="00F312DA">
        <w:rPr>
          <w:rFonts w:ascii="Arial" w:hAnsi="Arial" w:cs="Arial"/>
          <w:sz w:val="24"/>
        </w:rPr>
        <w:t xml:space="preserve">ken place </w:t>
      </w:r>
      <w:r w:rsidR="00F22AFC" w:rsidRPr="00F312DA">
        <w:rPr>
          <w:rFonts w:ascii="Arial" w:hAnsi="Arial" w:cs="Arial"/>
          <w:sz w:val="24"/>
        </w:rPr>
        <w:t>(Paige-Smith, A. and Craft, A., 2011).</w:t>
      </w:r>
      <w:r w:rsidR="00F312DA">
        <w:rPr>
          <w:rFonts w:ascii="Arial" w:hAnsi="Arial" w:cs="Arial"/>
        </w:rPr>
        <w:t xml:space="preserve"> </w:t>
      </w:r>
      <w:r>
        <w:rPr>
          <w:rFonts w:ascii="Arial" w:hAnsi="Arial" w:cs="Arial"/>
          <w:sz w:val="24"/>
        </w:rPr>
        <w:t>This could mean that on reflection you think you have done well within the situation you were in or you reflect on a situ</w:t>
      </w:r>
      <w:r w:rsidR="00F312DA">
        <w:rPr>
          <w:rFonts w:ascii="Arial" w:hAnsi="Arial" w:cs="Arial"/>
          <w:sz w:val="24"/>
        </w:rPr>
        <w:t xml:space="preserve">ation and reflect on how you could have done it differently if the situation arises again in the future. </w:t>
      </w:r>
    </w:p>
    <w:p w:rsidR="0067460C" w:rsidRDefault="006F683B" w:rsidP="0036750A">
      <w:pPr>
        <w:jc w:val="both"/>
        <w:rPr>
          <w:rFonts w:ascii="Arial" w:hAnsi="Arial" w:cs="Arial"/>
          <w:sz w:val="24"/>
        </w:rPr>
      </w:pPr>
      <w:r>
        <w:rPr>
          <w:rFonts w:ascii="Arial" w:hAnsi="Arial" w:cs="Arial"/>
          <w:sz w:val="24"/>
        </w:rPr>
        <w:t>Schon suggested that reflection is used by practitioners</w:t>
      </w:r>
      <w:r w:rsidR="008C4746">
        <w:rPr>
          <w:rFonts w:ascii="Arial" w:hAnsi="Arial" w:cs="Arial"/>
          <w:sz w:val="24"/>
        </w:rPr>
        <w:t xml:space="preserve"> when there is a situation that arises that is unique and when we may not be able to apply previous experience or known theories and techniques that I would have previously learnt. Schon’s idea of reflection was pretty much embedded within the setting. Schon had influence around setting’s all over the world when relating to his reflective model. </w:t>
      </w:r>
      <w:r w:rsidR="008C4746" w:rsidRPr="00F312DA">
        <w:rPr>
          <w:rFonts w:ascii="Arial" w:hAnsi="Arial" w:cs="Arial"/>
          <w:sz w:val="24"/>
        </w:rPr>
        <w:t>(Paige-Smith, A. and Craft, A., 2011).</w:t>
      </w:r>
    </w:p>
    <w:p w:rsidR="00D6340E" w:rsidRPr="00440649" w:rsidRDefault="004D759B" w:rsidP="00440649">
      <w:pPr>
        <w:jc w:val="both"/>
        <w:rPr>
          <w:rFonts w:ascii="Arial" w:hAnsi="Arial" w:cs="Arial"/>
        </w:rPr>
      </w:pPr>
      <w:r>
        <w:rPr>
          <w:rFonts w:ascii="Arial" w:hAnsi="Arial" w:cs="Arial"/>
          <w:sz w:val="24"/>
        </w:rPr>
        <w:t xml:space="preserve">David Kolb’s Reflective Model was called “Kolb’s Experiential Learning Cycle”. David Kolb’s Experiential Learning Cycle consists of four stages. The first stage within Kolb’s Experiential Learning Cycle is called Concrete Experience. Kolb’s Learning Cycle begins with doing something as either an individual, a team or an organisation. The key to learning within the Concrete Experience stage is that there is active involvement. In David Kolb’s model, you can’t learn by watching you </w:t>
      </w:r>
      <w:r w:rsidR="00251385">
        <w:rPr>
          <w:rFonts w:ascii="Arial" w:hAnsi="Arial" w:cs="Arial"/>
          <w:sz w:val="24"/>
        </w:rPr>
        <w:t>must</w:t>
      </w:r>
      <w:r>
        <w:rPr>
          <w:rFonts w:ascii="Arial" w:hAnsi="Arial" w:cs="Arial"/>
          <w:sz w:val="24"/>
        </w:rPr>
        <w:t xml:space="preserve"> participate either as an individ</w:t>
      </w:r>
      <w:r w:rsidR="00440649">
        <w:rPr>
          <w:rFonts w:ascii="Arial" w:hAnsi="Arial" w:cs="Arial"/>
          <w:sz w:val="24"/>
        </w:rPr>
        <w:t>ual, a team or an organisation</w:t>
      </w:r>
      <w:r w:rsidR="00251385">
        <w:rPr>
          <w:rFonts w:ascii="Arial" w:hAnsi="Arial" w:cs="Arial"/>
          <w:sz w:val="24"/>
        </w:rPr>
        <w:t>. Activities that you can do within this activity is ice breakers and energisers, team games, problem solving, discussion, practical exercises for example, making a presentation and debates</w:t>
      </w:r>
      <w:r w:rsidR="00440649">
        <w:rPr>
          <w:rFonts w:ascii="Arial" w:hAnsi="Arial" w:cs="Arial"/>
          <w:sz w:val="24"/>
        </w:rPr>
        <w:t xml:space="preserve"> </w:t>
      </w:r>
      <w:r w:rsidR="00F22AFC" w:rsidRPr="00440649">
        <w:rPr>
          <w:rFonts w:ascii="Arial" w:hAnsi="Arial" w:cs="Arial"/>
          <w:sz w:val="24"/>
        </w:rPr>
        <w:t>(University of Leicester, no date)</w:t>
      </w:r>
      <w:r w:rsidR="00440649">
        <w:rPr>
          <w:rFonts w:ascii="Arial" w:hAnsi="Arial" w:cs="Arial"/>
          <w:sz w:val="24"/>
        </w:rPr>
        <w:t>.</w:t>
      </w:r>
    </w:p>
    <w:p w:rsidR="001C5241" w:rsidRDefault="00251385" w:rsidP="0036750A">
      <w:pPr>
        <w:jc w:val="both"/>
        <w:rPr>
          <w:rFonts w:ascii="Arial" w:hAnsi="Arial" w:cs="Arial"/>
          <w:sz w:val="24"/>
        </w:rPr>
      </w:pPr>
      <w:r>
        <w:rPr>
          <w:rFonts w:ascii="Arial" w:hAnsi="Arial" w:cs="Arial"/>
          <w:sz w:val="24"/>
        </w:rPr>
        <w:t xml:space="preserve">The Second Stage of the Experiential Learning Cycle is called Reflective Observation. This means taking a step back from having an active involvement with the children and observing the children. You should review what is being done and what is being experienced. At this stage, there should be a lot of questions asked by the practitioner and other members of the team should be opening communication channels. </w:t>
      </w:r>
      <w:r w:rsidR="007E01FC">
        <w:rPr>
          <w:rFonts w:ascii="Arial" w:hAnsi="Arial" w:cs="Arial"/>
          <w:sz w:val="24"/>
        </w:rPr>
        <w:t xml:space="preserve">Activities to promote this stage for example, writing a short report of what took place, giving feedback to other participants and completing log books or reports </w:t>
      </w:r>
      <w:r w:rsidR="007E01FC" w:rsidRPr="00440649">
        <w:rPr>
          <w:rFonts w:ascii="Arial" w:hAnsi="Arial" w:cs="Arial"/>
          <w:sz w:val="24"/>
        </w:rPr>
        <w:t>(University of Leicester, no date)</w:t>
      </w:r>
      <w:r w:rsidR="007E01FC">
        <w:rPr>
          <w:rFonts w:ascii="Arial" w:hAnsi="Arial" w:cs="Arial"/>
          <w:sz w:val="24"/>
        </w:rPr>
        <w:t>.</w:t>
      </w:r>
    </w:p>
    <w:p w:rsidR="003C20BE" w:rsidRDefault="003C20BE" w:rsidP="0036750A">
      <w:pPr>
        <w:jc w:val="both"/>
        <w:rPr>
          <w:rFonts w:ascii="Arial" w:hAnsi="Arial" w:cs="Arial"/>
          <w:sz w:val="24"/>
        </w:rPr>
      </w:pPr>
      <w:r>
        <w:rPr>
          <w:rFonts w:ascii="Arial" w:hAnsi="Arial" w:cs="Arial"/>
          <w:sz w:val="24"/>
        </w:rPr>
        <w:t xml:space="preserve">The Third Stage of the Experiential Learning Cycle is called Abstract Conceptualisation. </w:t>
      </w:r>
      <w:r w:rsidR="00BD4E5E">
        <w:rPr>
          <w:rFonts w:ascii="Arial" w:hAnsi="Arial" w:cs="Arial"/>
          <w:sz w:val="24"/>
        </w:rPr>
        <w:t xml:space="preserve">This is the process that is making sense of what has happened and involves interpreting the events. At this stage, the practitioner will make comparisons between what they have done, reflect upon and what they already know from previous experience. Practitioners may either use previous experience to help or use knowledge and theory from textbooks </w:t>
      </w:r>
      <w:r w:rsidR="00BD4E5E" w:rsidRPr="00440649">
        <w:rPr>
          <w:rFonts w:ascii="Arial" w:hAnsi="Arial" w:cs="Arial"/>
          <w:sz w:val="24"/>
        </w:rPr>
        <w:t>(University of Leicester, no date)</w:t>
      </w:r>
      <w:r w:rsidR="00BD4E5E">
        <w:rPr>
          <w:rFonts w:ascii="Arial" w:hAnsi="Arial" w:cs="Arial"/>
          <w:sz w:val="24"/>
        </w:rPr>
        <w:t>.</w:t>
      </w:r>
    </w:p>
    <w:p w:rsidR="00BD4E5E" w:rsidRDefault="00BD4E5E" w:rsidP="0036750A">
      <w:pPr>
        <w:jc w:val="both"/>
        <w:rPr>
          <w:rFonts w:ascii="Arial" w:hAnsi="Arial" w:cs="Arial"/>
          <w:sz w:val="24"/>
        </w:rPr>
      </w:pPr>
      <w:r>
        <w:rPr>
          <w:rFonts w:ascii="Arial" w:hAnsi="Arial" w:cs="Arial"/>
          <w:sz w:val="24"/>
        </w:rPr>
        <w:t>The Final Stage of the Experiential Learning Cycle is called Active Experimentation. This is where the learner considers what they have learnt and put</w:t>
      </w:r>
      <w:r w:rsidR="00954350">
        <w:rPr>
          <w:rFonts w:ascii="Arial" w:hAnsi="Arial" w:cs="Arial"/>
          <w:sz w:val="24"/>
        </w:rPr>
        <w:t>s it into practice</w:t>
      </w:r>
      <w:r>
        <w:rPr>
          <w:rFonts w:ascii="Arial" w:hAnsi="Arial" w:cs="Arial"/>
          <w:sz w:val="24"/>
        </w:rPr>
        <w:t xml:space="preserve"> </w:t>
      </w:r>
      <w:r w:rsidR="00954350" w:rsidRPr="00440649">
        <w:rPr>
          <w:rFonts w:ascii="Arial" w:hAnsi="Arial" w:cs="Arial"/>
          <w:sz w:val="24"/>
        </w:rPr>
        <w:t>(University of Leicester, no date)</w:t>
      </w:r>
      <w:r w:rsidR="00954350">
        <w:rPr>
          <w:rFonts w:ascii="Arial" w:hAnsi="Arial" w:cs="Arial"/>
          <w:sz w:val="24"/>
        </w:rPr>
        <w:t>.</w:t>
      </w:r>
    </w:p>
    <w:p w:rsidR="00954350" w:rsidRDefault="00954350" w:rsidP="0036750A">
      <w:pPr>
        <w:jc w:val="both"/>
        <w:rPr>
          <w:rFonts w:ascii="Arial" w:hAnsi="Arial" w:cs="Arial"/>
          <w:sz w:val="24"/>
        </w:rPr>
      </w:pPr>
      <w:r>
        <w:rPr>
          <w:rFonts w:ascii="Arial" w:hAnsi="Arial" w:cs="Arial"/>
          <w:sz w:val="24"/>
        </w:rPr>
        <w:lastRenderedPageBreak/>
        <w:t>Comparing Donald Schon and David Kolb</w:t>
      </w:r>
      <w:r w:rsidR="00E877FB">
        <w:rPr>
          <w:rFonts w:ascii="Arial" w:hAnsi="Arial" w:cs="Arial"/>
          <w:sz w:val="24"/>
        </w:rPr>
        <w:t xml:space="preserve">, within setting it would be more likely that most practitioners would use Donald Schon’s reflective model because as a practitioner within setting that’s the reflective model that’s used by me most of the time because as a practitioner you tend to reflect in-action and on-action. All the experiences of </w:t>
      </w:r>
      <w:r w:rsidR="00263D9A">
        <w:rPr>
          <w:rFonts w:ascii="Arial" w:hAnsi="Arial" w:cs="Arial"/>
          <w:sz w:val="24"/>
        </w:rPr>
        <w:t xml:space="preserve">many </w:t>
      </w:r>
      <w:r w:rsidR="00E877FB">
        <w:rPr>
          <w:rFonts w:ascii="Arial" w:hAnsi="Arial" w:cs="Arial"/>
          <w:sz w:val="24"/>
        </w:rPr>
        <w:t xml:space="preserve">different scenarios within setting are always helpful for experience because you find out what works well and what doesn’t work at all.  </w:t>
      </w:r>
    </w:p>
    <w:p w:rsidR="00263D9A" w:rsidRDefault="00263D9A" w:rsidP="0036750A">
      <w:pPr>
        <w:jc w:val="both"/>
        <w:rPr>
          <w:rFonts w:ascii="Arial" w:hAnsi="Arial" w:cs="Arial"/>
          <w:sz w:val="24"/>
        </w:rPr>
      </w:pPr>
      <w:r>
        <w:rPr>
          <w:rFonts w:ascii="Arial" w:hAnsi="Arial" w:cs="Arial"/>
          <w:sz w:val="24"/>
        </w:rPr>
        <w:t>Donald Schon’</w:t>
      </w:r>
      <w:r w:rsidR="008F1D35">
        <w:rPr>
          <w:rFonts w:ascii="Arial" w:hAnsi="Arial" w:cs="Arial"/>
          <w:sz w:val="24"/>
        </w:rPr>
        <w:t>s Reflective Model seems s</w:t>
      </w:r>
      <w:r>
        <w:rPr>
          <w:rFonts w:ascii="Arial" w:hAnsi="Arial" w:cs="Arial"/>
          <w:sz w:val="24"/>
        </w:rPr>
        <w:t xml:space="preserve">impler and not as complex as some of the other reflective models </w:t>
      </w:r>
      <w:r w:rsidR="008F1D35">
        <w:rPr>
          <w:rFonts w:ascii="Arial" w:hAnsi="Arial" w:cs="Arial"/>
          <w:sz w:val="24"/>
        </w:rPr>
        <w:t xml:space="preserve">but it’s actually a very complex way of reflecting but a way that every practitioner would use </w:t>
      </w:r>
      <w:r>
        <w:rPr>
          <w:rFonts w:ascii="Arial" w:hAnsi="Arial" w:cs="Arial"/>
          <w:sz w:val="24"/>
        </w:rPr>
        <w:t xml:space="preserve">and that’s why this reflective model is going to be used within setting more than some of the different reflective models. </w:t>
      </w:r>
    </w:p>
    <w:p w:rsidR="00263D9A" w:rsidRDefault="00263D9A" w:rsidP="0036750A">
      <w:pPr>
        <w:jc w:val="both"/>
        <w:rPr>
          <w:rFonts w:ascii="Arial" w:hAnsi="Arial" w:cs="Arial"/>
          <w:sz w:val="24"/>
        </w:rPr>
      </w:pPr>
      <w:r>
        <w:rPr>
          <w:rFonts w:ascii="Arial" w:hAnsi="Arial" w:cs="Arial"/>
          <w:sz w:val="24"/>
        </w:rPr>
        <w:t>David Kolb’s R</w:t>
      </w:r>
      <w:r w:rsidR="008F1D35">
        <w:rPr>
          <w:rFonts w:ascii="Arial" w:hAnsi="Arial" w:cs="Arial"/>
          <w:sz w:val="24"/>
        </w:rPr>
        <w:t xml:space="preserve">eflective Model is simpler </w:t>
      </w:r>
      <w:r>
        <w:rPr>
          <w:rFonts w:ascii="Arial" w:hAnsi="Arial" w:cs="Arial"/>
          <w:sz w:val="24"/>
        </w:rPr>
        <w:t xml:space="preserve">than Donald Schon’s Reflective Model. This model will be used </w:t>
      </w:r>
      <w:r w:rsidR="008F1D35">
        <w:rPr>
          <w:rFonts w:ascii="Arial" w:hAnsi="Arial" w:cs="Arial"/>
          <w:sz w:val="24"/>
        </w:rPr>
        <w:t xml:space="preserve">in more simple </w:t>
      </w:r>
      <w:r w:rsidR="007D386B">
        <w:rPr>
          <w:rFonts w:ascii="Arial" w:hAnsi="Arial" w:cs="Arial"/>
          <w:sz w:val="24"/>
        </w:rPr>
        <w:t xml:space="preserve">situations within setting. </w:t>
      </w:r>
      <w:r w:rsidR="00987FF1">
        <w:rPr>
          <w:rFonts w:ascii="Arial" w:hAnsi="Arial" w:cs="Arial"/>
          <w:sz w:val="24"/>
        </w:rPr>
        <w:t>In the more complex and difficult situations</w:t>
      </w:r>
      <w:r w:rsidR="008F1D35">
        <w:rPr>
          <w:rFonts w:ascii="Arial" w:hAnsi="Arial" w:cs="Arial"/>
          <w:sz w:val="24"/>
        </w:rPr>
        <w:t xml:space="preserve"> within setting it would be a better idea to use Donald Schon’s model. </w:t>
      </w:r>
    </w:p>
    <w:p w:rsidR="00987FF1" w:rsidRDefault="00987FF1" w:rsidP="0036750A">
      <w:pPr>
        <w:jc w:val="both"/>
        <w:rPr>
          <w:rFonts w:ascii="Arial" w:hAnsi="Arial" w:cs="Arial"/>
          <w:sz w:val="24"/>
        </w:rPr>
      </w:pPr>
      <w:r>
        <w:rPr>
          <w:rFonts w:ascii="Arial" w:hAnsi="Arial" w:cs="Arial"/>
          <w:sz w:val="24"/>
        </w:rPr>
        <w:t xml:space="preserve">In situations with </w:t>
      </w:r>
      <w:r w:rsidR="00EC3961">
        <w:rPr>
          <w:rFonts w:ascii="Arial" w:hAnsi="Arial" w:cs="Arial"/>
          <w:sz w:val="24"/>
        </w:rPr>
        <w:t>Parents and G</w:t>
      </w:r>
      <w:r>
        <w:rPr>
          <w:rFonts w:ascii="Arial" w:hAnsi="Arial" w:cs="Arial"/>
          <w:sz w:val="24"/>
        </w:rPr>
        <w:t xml:space="preserve">uardians, David Schon’s model would be my choice of reflective model because </w:t>
      </w:r>
      <w:r w:rsidR="00930DF1">
        <w:rPr>
          <w:rFonts w:ascii="Arial" w:hAnsi="Arial" w:cs="Arial"/>
          <w:sz w:val="24"/>
        </w:rPr>
        <w:t xml:space="preserve">it is the more appropriate form of reflection and </w:t>
      </w:r>
      <w:r>
        <w:rPr>
          <w:rFonts w:ascii="Arial" w:hAnsi="Arial" w:cs="Arial"/>
          <w:sz w:val="24"/>
        </w:rPr>
        <w:t xml:space="preserve">in situations with parents and carers you need to think quickly and reflecting in-action and on-action would be my choice with parents and guardians. </w:t>
      </w:r>
    </w:p>
    <w:p w:rsidR="00EB6C66" w:rsidRDefault="00EB6C66" w:rsidP="0036750A">
      <w:pPr>
        <w:jc w:val="both"/>
        <w:rPr>
          <w:rFonts w:ascii="Arial" w:hAnsi="Arial" w:cs="Arial"/>
          <w:sz w:val="24"/>
        </w:rPr>
      </w:pPr>
      <w:r>
        <w:rPr>
          <w:rFonts w:ascii="Arial" w:hAnsi="Arial" w:cs="Arial"/>
          <w:sz w:val="24"/>
        </w:rPr>
        <w:t xml:space="preserve">Comparing Schon and Kolb, Kolb’s model is detailed but it more catered for reflection after the event has taken place whereas Schon’s model of reflection is in two stages. Reflection in-action which means thinking on your feet and reflecting as you can see something isn’t working as it should be and the second stage is reflection on-action which is after the event or scenario has taken place. Both Schon and Kolb’s reflective models reflect after the scenario has taken place but what is positive about Donald Schon’s model is that there is reflection in-action. </w:t>
      </w:r>
    </w:p>
    <w:p w:rsidR="00EB6C66" w:rsidRDefault="00EB6C66" w:rsidP="0036750A">
      <w:pPr>
        <w:jc w:val="both"/>
        <w:rPr>
          <w:rFonts w:ascii="Arial" w:hAnsi="Arial" w:cs="Arial"/>
          <w:sz w:val="24"/>
        </w:rPr>
      </w:pPr>
      <w:r>
        <w:rPr>
          <w:rFonts w:ascii="Arial" w:hAnsi="Arial" w:cs="Arial"/>
          <w:sz w:val="24"/>
        </w:rPr>
        <w:t>When reflecting it is important to write down any reflections you’ve made because you could make an action plan for the future. Within Gibbs’ Reflective Model, he talks about the importance of making an action plan as one of his stages of his reflective model. Firstly, within Gibbs’ model he makes sure you mention the scenario that has taken place that you wish to reflect on. Secondly, talk about your personal thoughts and feelings at the time. This is a good form of reflection because this is a personal form of reflection</w:t>
      </w:r>
      <w:r w:rsidR="00A7672E">
        <w:rPr>
          <w:rFonts w:ascii="Arial" w:hAnsi="Arial" w:cs="Arial"/>
          <w:sz w:val="24"/>
        </w:rPr>
        <w:t xml:space="preserve"> where you can say how you felt personally. Thirdly, you must make an evaluation whether that be good or bad. Fourth, you must make an analysis where you must make sense of what happened within your scenario. Fifth, you must make a conclusion of the whole scenario. Lastly, you must make an action plan in case the same or similar scenario arises again in the future (University of Northampton, </w:t>
      </w:r>
      <w:r w:rsidR="00A7672E" w:rsidRPr="00A7672E">
        <w:rPr>
          <w:rFonts w:ascii="Arial" w:hAnsi="Arial" w:cs="Arial"/>
          <w:sz w:val="24"/>
        </w:rPr>
        <w:t>no date</w:t>
      </w:r>
      <w:r w:rsidR="00A7672E">
        <w:rPr>
          <w:rFonts w:ascii="Arial" w:hAnsi="Arial" w:cs="Arial"/>
          <w:sz w:val="24"/>
        </w:rPr>
        <w:t>).</w:t>
      </w:r>
    </w:p>
    <w:p w:rsidR="008F1D35" w:rsidRDefault="00EC3961" w:rsidP="0036750A">
      <w:pPr>
        <w:jc w:val="both"/>
        <w:rPr>
          <w:rFonts w:ascii="Arial" w:hAnsi="Arial" w:cs="Arial"/>
          <w:sz w:val="24"/>
        </w:rPr>
      </w:pPr>
      <w:r>
        <w:rPr>
          <w:rFonts w:ascii="Arial" w:hAnsi="Arial" w:cs="Arial"/>
          <w:sz w:val="24"/>
        </w:rPr>
        <w:t>The similarities between Schon and Kolb are that they both rejected the old strategies of learning were the teacher feeds the children the information and the children are accepted to learn it. Experiential Learning is making sure to have an active involvement. It is child centred where the child will learn through a process of action and reflection. Schon and Kolb both saw the reflective process as an essentia</w:t>
      </w:r>
      <w:r w:rsidR="008F1D35">
        <w:rPr>
          <w:rFonts w:ascii="Arial" w:hAnsi="Arial" w:cs="Arial"/>
          <w:sz w:val="24"/>
        </w:rPr>
        <w:t>l part of experiential learning (Cassady, L., 2017).</w:t>
      </w:r>
    </w:p>
    <w:p w:rsidR="008F1D35" w:rsidRDefault="008F1D35" w:rsidP="008F1D35">
      <w:pPr>
        <w:jc w:val="both"/>
        <w:rPr>
          <w:rFonts w:ascii="Arial" w:hAnsi="Arial" w:cs="Arial"/>
          <w:sz w:val="24"/>
        </w:rPr>
      </w:pPr>
      <w:r>
        <w:rPr>
          <w:rFonts w:ascii="Arial" w:hAnsi="Arial" w:cs="Arial"/>
          <w:sz w:val="24"/>
        </w:rPr>
        <w:lastRenderedPageBreak/>
        <w:t>The differences between Schon and Kolb are that Kolb’s Learning Cycle is a single loop of learning whereas Donald Schon’s reflective model is a double loop of learning. This means that more complex reflection happens within Donald Schon’s reflective model (Cassady, L., 2017).</w:t>
      </w:r>
    </w:p>
    <w:p w:rsidR="006704B7" w:rsidRDefault="00F72674" w:rsidP="0036750A">
      <w:pPr>
        <w:jc w:val="both"/>
        <w:rPr>
          <w:rFonts w:ascii="Arial" w:hAnsi="Arial" w:cs="Arial"/>
          <w:sz w:val="24"/>
        </w:rPr>
      </w:pPr>
      <w:r>
        <w:rPr>
          <w:rFonts w:ascii="Arial" w:hAnsi="Arial" w:cs="Arial"/>
          <w:sz w:val="24"/>
        </w:rPr>
        <w:t xml:space="preserve">Quality improvement is a process rather than a single action. It is a process of evaluating different aspects of current practice to enhance the well-being of children and families. It involves the whole of setting at early years and it is part of the inspection process. It is also a way of self evaluating what goes on within the setting to make some changes if needed. This will require listening to the views of parents and carers, employee’s and the children. This will also require listening to views from external advice and recognising the strengths within the setting as well as the weaknesses (Reed, M. and Canning, N., </w:t>
      </w:r>
      <w:r w:rsidRPr="00F312DA">
        <w:rPr>
          <w:rFonts w:ascii="Arial" w:hAnsi="Arial" w:cs="Arial"/>
          <w:sz w:val="24"/>
        </w:rPr>
        <w:t>2012)</w:t>
      </w:r>
      <w:r>
        <w:rPr>
          <w:rFonts w:ascii="Arial" w:hAnsi="Arial" w:cs="Arial"/>
          <w:sz w:val="24"/>
        </w:rPr>
        <w:t>.</w:t>
      </w:r>
    </w:p>
    <w:p w:rsidR="000B5722" w:rsidRDefault="000B5722" w:rsidP="0036750A">
      <w:pPr>
        <w:jc w:val="both"/>
        <w:rPr>
          <w:rFonts w:ascii="Arial" w:hAnsi="Arial" w:cs="Arial"/>
          <w:sz w:val="24"/>
        </w:rPr>
      </w:pPr>
      <w:r>
        <w:rPr>
          <w:rFonts w:ascii="Arial" w:hAnsi="Arial" w:cs="Arial"/>
          <w:sz w:val="24"/>
        </w:rPr>
        <w:t xml:space="preserve">Reflective practice is very beneficial for quality improvement because it has the capacity </w:t>
      </w:r>
      <w:r w:rsidR="00A7241C">
        <w:rPr>
          <w:rFonts w:ascii="Arial" w:hAnsi="Arial" w:cs="Arial"/>
          <w:sz w:val="24"/>
        </w:rPr>
        <w:t>to create different and some more productive ways of organising each different workplace or setting (Brookfield, 1987:14).</w:t>
      </w:r>
    </w:p>
    <w:p w:rsidR="00A7241C" w:rsidRDefault="00A7241C" w:rsidP="0036750A">
      <w:pPr>
        <w:jc w:val="both"/>
        <w:rPr>
          <w:rFonts w:ascii="Arial" w:hAnsi="Arial" w:cs="Arial"/>
          <w:sz w:val="24"/>
        </w:rPr>
      </w:pPr>
      <w:r>
        <w:rPr>
          <w:rFonts w:ascii="Arial" w:hAnsi="Arial" w:cs="Arial"/>
          <w:sz w:val="24"/>
        </w:rPr>
        <w:t xml:space="preserve">Reflective activities can be creative, offer different, new and sometimes more effective ways of organising things. When it is applied when practitioners work with children and team members it can be very successful. Reflective Practice is very important to improve and help our experience and knowledge as practitioners. The principles of reflective practice involves thinking and learning, which will be used to inform different decisions and actions will improve quality at different settings. </w:t>
      </w:r>
      <w:r>
        <w:rPr>
          <w:rFonts w:ascii="Arial" w:hAnsi="Arial" w:cs="Arial"/>
          <w:sz w:val="24"/>
        </w:rPr>
        <w:t xml:space="preserve">(Reed, M. and Canning, N., </w:t>
      </w:r>
      <w:r w:rsidRPr="00F312DA">
        <w:rPr>
          <w:rFonts w:ascii="Arial" w:hAnsi="Arial" w:cs="Arial"/>
          <w:sz w:val="24"/>
        </w:rPr>
        <w:t>2012)</w:t>
      </w:r>
      <w:r>
        <w:rPr>
          <w:rFonts w:ascii="Arial" w:hAnsi="Arial" w:cs="Arial"/>
          <w:sz w:val="24"/>
        </w:rPr>
        <w:t>.</w:t>
      </w:r>
    </w:p>
    <w:p w:rsidR="00B04550" w:rsidRDefault="00A7241C" w:rsidP="0036750A">
      <w:pPr>
        <w:jc w:val="both"/>
        <w:rPr>
          <w:rFonts w:ascii="Arial" w:hAnsi="Arial" w:cs="Arial"/>
          <w:sz w:val="24"/>
        </w:rPr>
      </w:pPr>
      <w:r>
        <w:rPr>
          <w:rFonts w:ascii="Arial" w:hAnsi="Arial" w:cs="Arial"/>
          <w:sz w:val="24"/>
        </w:rPr>
        <w:t xml:space="preserve">For quality play to grow in a setting, it has much to do with the ability to reflected as a practitioner. As a practitioner, you also need to be sensitive in your approach. Within quality play </w:t>
      </w:r>
      <w:r w:rsidR="00AA09BC">
        <w:rPr>
          <w:rFonts w:ascii="Arial" w:hAnsi="Arial" w:cs="Arial"/>
          <w:sz w:val="24"/>
        </w:rPr>
        <w:t xml:space="preserve">there are roots in which quality play begins to grow if attitudes and beliefs take shape. The beginnings of change firstly start through the staff and team members at settings. Change for children can be very unsettling, but if it is coupled with introducing a focus on child-centred play for all the children at setting then this means that the process is also challenging. Fullan (2005) recognises that to provide positive change within a setting, practitioners need to acknowledge that they should develop together as a team. To ensure that quality play is ensured, practitioners need to recognise that not only they need to personally react positively to change but everybody as a team must be positive for the change to be a central aspect of developing quality play at their setting </w:t>
      </w:r>
      <w:r w:rsidR="00AA09BC">
        <w:rPr>
          <w:rFonts w:ascii="Arial" w:hAnsi="Arial" w:cs="Arial"/>
          <w:sz w:val="24"/>
        </w:rPr>
        <w:t xml:space="preserve">(Reed, M. and Canning, N., </w:t>
      </w:r>
      <w:r w:rsidR="00AA09BC" w:rsidRPr="00F312DA">
        <w:rPr>
          <w:rFonts w:ascii="Arial" w:hAnsi="Arial" w:cs="Arial"/>
          <w:sz w:val="24"/>
        </w:rPr>
        <w:t>2012)</w:t>
      </w:r>
      <w:r w:rsidR="00AA09BC">
        <w:rPr>
          <w:rFonts w:ascii="Arial" w:hAnsi="Arial" w:cs="Arial"/>
          <w:sz w:val="24"/>
        </w:rPr>
        <w:t>.</w:t>
      </w:r>
    </w:p>
    <w:p w:rsidR="000522C6" w:rsidRDefault="00D46DC8" w:rsidP="0036750A">
      <w:pPr>
        <w:jc w:val="both"/>
        <w:rPr>
          <w:rFonts w:ascii="Arial" w:hAnsi="Arial" w:cs="Arial"/>
          <w:sz w:val="24"/>
        </w:rPr>
      </w:pPr>
      <w:r>
        <w:rPr>
          <w:rFonts w:ascii="Arial" w:hAnsi="Arial" w:cs="Arial"/>
          <w:sz w:val="24"/>
        </w:rPr>
        <w:t>Integrated</w:t>
      </w:r>
      <w:r w:rsidR="000522C6">
        <w:rPr>
          <w:rFonts w:ascii="Arial" w:hAnsi="Arial" w:cs="Arial"/>
          <w:sz w:val="24"/>
        </w:rPr>
        <w:t xml:space="preserve"> working focuses on encouraging professionals to work together to adopt and deliver front line services built around the needs of young children</w:t>
      </w:r>
      <w:r w:rsidR="00705792">
        <w:rPr>
          <w:rFonts w:ascii="Arial" w:hAnsi="Arial" w:cs="Arial"/>
          <w:sz w:val="24"/>
        </w:rPr>
        <w:t xml:space="preserve"> (Reed, M. and Canning, N., </w:t>
      </w:r>
      <w:r w:rsidR="00705792" w:rsidRPr="002621D0">
        <w:rPr>
          <w:rFonts w:ascii="Arial" w:hAnsi="Arial" w:cs="Arial"/>
          <w:sz w:val="24"/>
        </w:rPr>
        <w:t>2010</w:t>
      </w:r>
      <w:r w:rsidR="00705792">
        <w:rPr>
          <w:rFonts w:ascii="Arial" w:hAnsi="Arial" w:cs="Arial"/>
          <w:sz w:val="24"/>
        </w:rPr>
        <w:t>).</w:t>
      </w:r>
    </w:p>
    <w:p w:rsidR="000C2D82" w:rsidRDefault="007B3C3F" w:rsidP="0036750A">
      <w:pPr>
        <w:jc w:val="both"/>
        <w:rPr>
          <w:rFonts w:ascii="Arial" w:hAnsi="Arial" w:cs="Arial"/>
          <w:sz w:val="24"/>
        </w:rPr>
      </w:pPr>
      <w:r>
        <w:rPr>
          <w:rFonts w:ascii="Arial" w:hAnsi="Arial" w:cs="Arial"/>
          <w:sz w:val="24"/>
        </w:rPr>
        <w:t xml:space="preserve">Integrated working is an important part of developing quality within the early years. It forms part of safeguarding and protection of children and it provides more access for support from different agencies. These different agencies who play a part in supporting families are: health visitors, nurses, family support workers, doctors, social workers, police services, teachers, local authority officers, quality improvement consultants, pre-and after-school settings and children centres (Reed, M. and Canning, N., </w:t>
      </w:r>
      <w:r w:rsidRPr="00F312DA">
        <w:rPr>
          <w:rFonts w:ascii="Arial" w:hAnsi="Arial" w:cs="Arial"/>
          <w:sz w:val="24"/>
        </w:rPr>
        <w:t>2012)</w:t>
      </w:r>
      <w:r>
        <w:rPr>
          <w:rFonts w:ascii="Arial" w:hAnsi="Arial" w:cs="Arial"/>
          <w:sz w:val="24"/>
        </w:rPr>
        <w:t>.</w:t>
      </w:r>
      <w:r w:rsidR="00876D9F">
        <w:rPr>
          <w:rFonts w:ascii="Arial" w:hAnsi="Arial" w:cs="Arial"/>
          <w:sz w:val="24"/>
        </w:rPr>
        <w:t xml:space="preserve"> </w:t>
      </w:r>
    </w:p>
    <w:p w:rsidR="00D46DC8" w:rsidRDefault="00D46DC8" w:rsidP="0036750A">
      <w:pPr>
        <w:jc w:val="both"/>
        <w:rPr>
          <w:rFonts w:ascii="Arial" w:hAnsi="Arial" w:cs="Arial"/>
          <w:sz w:val="24"/>
        </w:rPr>
      </w:pPr>
      <w:r>
        <w:rPr>
          <w:rFonts w:ascii="Arial" w:hAnsi="Arial" w:cs="Arial"/>
          <w:sz w:val="24"/>
        </w:rPr>
        <w:lastRenderedPageBreak/>
        <w:t xml:space="preserve">Multi-agency working means there is more than one agency working together with a child or young person but not always working together (Reed, M. and Canning, N., </w:t>
      </w:r>
      <w:r w:rsidRPr="002621D0">
        <w:rPr>
          <w:rFonts w:ascii="Arial" w:hAnsi="Arial" w:cs="Arial"/>
          <w:sz w:val="24"/>
        </w:rPr>
        <w:t>2010</w:t>
      </w:r>
      <w:r>
        <w:rPr>
          <w:rFonts w:ascii="Arial" w:hAnsi="Arial" w:cs="Arial"/>
          <w:sz w:val="24"/>
        </w:rPr>
        <w:t>).</w:t>
      </w:r>
    </w:p>
    <w:p w:rsidR="000C2D82" w:rsidRDefault="000C2D82" w:rsidP="0036750A">
      <w:pPr>
        <w:jc w:val="both"/>
        <w:rPr>
          <w:rFonts w:ascii="Arial" w:hAnsi="Arial" w:cs="Arial"/>
          <w:sz w:val="24"/>
        </w:rPr>
      </w:pPr>
      <w:r>
        <w:rPr>
          <w:rFonts w:ascii="Arial" w:hAnsi="Arial" w:cs="Arial"/>
          <w:sz w:val="24"/>
        </w:rPr>
        <w:t>Multi-agency working is vital in any childcare setting in case of any case of neglect or abuse. As a setting, we must work with many different outside agencies to keep all our children in our care safe from any harm. If for example, we noticed bruises in unusual areas of one of the children’s bodies that attends our setting. We would firstly take a note of it with the date and time but if Social Services are involved with the child and family we would pass that information onto the Social Services or another agency that could be involved with the child and family. But if for example, no outside agencies are involved with this child or family then we would take a note of the injuries and the date and keep an eye out for another further injury and if there was further injury whether it be the same week or whenever it is, we would pass the information onto the Social Services if we thought that something wasn’t quite right. This shows positive working with outside agencies. It is vital to have good communication with all outside agencies.</w:t>
      </w:r>
    </w:p>
    <w:p w:rsidR="0049781B" w:rsidRPr="006704B7" w:rsidRDefault="006115B2" w:rsidP="0036750A">
      <w:pPr>
        <w:jc w:val="both"/>
        <w:rPr>
          <w:rFonts w:ascii="Arial" w:hAnsi="Arial" w:cs="Arial"/>
          <w:sz w:val="24"/>
        </w:rPr>
      </w:pPr>
      <w:r>
        <w:rPr>
          <w:rFonts w:ascii="Arial" w:hAnsi="Arial" w:cs="Arial"/>
          <w:sz w:val="24"/>
        </w:rPr>
        <w:t xml:space="preserve">Multi-agency working has a huge role in improving outcomes for children and young people. Different agencies working together strengthens inter-personal relationships, stimulates trust and promotes shared views. This is positive because it will help for early identification and early intervention if needed. </w:t>
      </w:r>
      <w:r w:rsidRPr="00F312DA">
        <w:rPr>
          <w:rFonts w:ascii="Arial" w:hAnsi="Arial" w:cs="Arial"/>
          <w:sz w:val="24"/>
        </w:rPr>
        <w:t>(Paige-Smith, A. and Craft, A., 2011).</w:t>
      </w:r>
    </w:p>
    <w:p w:rsidR="0067460C" w:rsidRDefault="00CD6070" w:rsidP="0036750A">
      <w:pPr>
        <w:jc w:val="both"/>
        <w:rPr>
          <w:rFonts w:ascii="Arial" w:hAnsi="Arial" w:cs="Arial"/>
          <w:sz w:val="24"/>
        </w:rPr>
      </w:pPr>
      <w:r>
        <w:rPr>
          <w:rFonts w:ascii="Arial" w:hAnsi="Arial" w:cs="Arial"/>
          <w:sz w:val="24"/>
        </w:rPr>
        <w:t xml:space="preserve">The Government uses measurable welfare to measure and inspect early years settings that include: safe and healthy environments, management of behaviour, trained and qualified staff, adult and child ratios, suitable and well-maintained equipment and an adequate amount of space inside and outside (Reed, M. and Canning, N., </w:t>
      </w:r>
      <w:r w:rsidRPr="002621D0">
        <w:rPr>
          <w:rFonts w:ascii="Arial" w:hAnsi="Arial" w:cs="Arial"/>
          <w:sz w:val="24"/>
        </w:rPr>
        <w:t>2010</w:t>
      </w:r>
      <w:r>
        <w:rPr>
          <w:rFonts w:ascii="Arial" w:hAnsi="Arial" w:cs="Arial"/>
          <w:sz w:val="24"/>
        </w:rPr>
        <w:t>).</w:t>
      </w:r>
    </w:p>
    <w:p w:rsidR="0067460C" w:rsidRDefault="003C1B66" w:rsidP="0036750A">
      <w:pPr>
        <w:jc w:val="both"/>
        <w:rPr>
          <w:rFonts w:ascii="Arial" w:hAnsi="Arial" w:cs="Arial"/>
          <w:sz w:val="24"/>
        </w:rPr>
      </w:pPr>
      <w:r>
        <w:rPr>
          <w:rFonts w:ascii="Arial" w:hAnsi="Arial" w:cs="Arial"/>
          <w:sz w:val="24"/>
        </w:rPr>
        <w:t xml:space="preserve">Inclusion is also part of having a quality service. Inclusion within education involves, reducing exclusion, discrimination and barriers to learning. Teaching children about local and global realities is supporting inclusion. Making sure to re-structure policies, cultures and practices </w:t>
      </w:r>
      <w:r w:rsidR="006D5D60">
        <w:rPr>
          <w:rFonts w:ascii="Arial" w:hAnsi="Arial" w:cs="Arial"/>
          <w:sz w:val="24"/>
        </w:rPr>
        <w:t>to</w:t>
      </w:r>
      <w:r>
        <w:rPr>
          <w:rFonts w:ascii="Arial" w:hAnsi="Arial" w:cs="Arial"/>
          <w:sz w:val="24"/>
        </w:rPr>
        <w:t xml:space="preserve"> value everybody equally (CSIE, 2015).</w:t>
      </w:r>
    </w:p>
    <w:p w:rsidR="00F72B3F" w:rsidRDefault="000D1692" w:rsidP="0036750A">
      <w:pPr>
        <w:jc w:val="both"/>
        <w:rPr>
          <w:rFonts w:ascii="Arial" w:hAnsi="Arial" w:cs="Arial"/>
          <w:sz w:val="24"/>
        </w:rPr>
      </w:pPr>
      <w:r>
        <w:rPr>
          <w:rFonts w:ascii="Arial" w:hAnsi="Arial" w:cs="Arial"/>
          <w:sz w:val="24"/>
        </w:rPr>
        <w:t xml:space="preserve">Reflecting on my own role, </w:t>
      </w:r>
      <w:r w:rsidR="006B0C3B">
        <w:rPr>
          <w:rFonts w:ascii="Arial" w:hAnsi="Arial" w:cs="Arial"/>
          <w:sz w:val="24"/>
        </w:rPr>
        <w:t xml:space="preserve">we make sure as a setting to share all information whether that be information from parents in the morning about their child. In my setting, we are key workers to certain children within the setting so if a parent tells me information about a child who isn’t in my care then we will communicate the necessary information to the member of the team that we need too. We make sure we are a community and have shared values within our setting. We make sure that we have inclusion policies and anti-discriminatory policies to show we aren’t discriminatory of any gender, religion or disability. We make sure to have consistency and routine at the nursery so that all children are settled in our environment. We also make sure to share best practice and to make sure we have good partnership working which means to share information about the child’s day at our setting with the child’s parent or carer. </w:t>
      </w:r>
    </w:p>
    <w:p w:rsidR="00EB2E63" w:rsidRDefault="00EB2E63" w:rsidP="0036750A">
      <w:pPr>
        <w:jc w:val="both"/>
        <w:rPr>
          <w:rFonts w:ascii="Arial" w:hAnsi="Arial" w:cs="Arial"/>
          <w:sz w:val="24"/>
        </w:rPr>
      </w:pPr>
      <w:r>
        <w:rPr>
          <w:rFonts w:ascii="Arial" w:hAnsi="Arial" w:cs="Arial"/>
          <w:sz w:val="24"/>
        </w:rPr>
        <w:t xml:space="preserve">Relating to Donald Schon when relating to my role, as a setting we make sure to use reflection daily. We reflect in-action whilst doing any activity which could be painting or reading the children a story, if we can see the children aren’t engaged in our activity. </w:t>
      </w:r>
      <w:r>
        <w:rPr>
          <w:rFonts w:ascii="Arial" w:hAnsi="Arial" w:cs="Arial"/>
          <w:sz w:val="24"/>
        </w:rPr>
        <w:lastRenderedPageBreak/>
        <w:t xml:space="preserve">As practitioners, we also reflect on-action, as there are many times when we will discuss as a team how we could change our approach with behaviour of children or management of activities were children aren’t engaged and use other approaches to see if they work when doing the same activity next time. This shows a positive approach to reflection. </w:t>
      </w:r>
    </w:p>
    <w:p w:rsidR="004E55E9" w:rsidRDefault="004E55E9" w:rsidP="0036750A">
      <w:pPr>
        <w:jc w:val="both"/>
        <w:rPr>
          <w:rFonts w:ascii="Arial" w:hAnsi="Arial" w:cs="Arial"/>
          <w:sz w:val="24"/>
        </w:rPr>
      </w:pPr>
      <w:r>
        <w:rPr>
          <w:rFonts w:ascii="Arial" w:hAnsi="Arial" w:cs="Arial"/>
          <w:sz w:val="24"/>
        </w:rPr>
        <w:t xml:space="preserve">Overall, reflecting on my own role, as a team and individually </w:t>
      </w:r>
      <w:r w:rsidR="00414C72">
        <w:rPr>
          <w:rFonts w:ascii="Arial" w:hAnsi="Arial" w:cs="Arial"/>
          <w:sz w:val="24"/>
        </w:rPr>
        <w:t xml:space="preserve">we </w:t>
      </w:r>
      <w:r>
        <w:rPr>
          <w:rFonts w:ascii="Arial" w:hAnsi="Arial" w:cs="Arial"/>
          <w:sz w:val="24"/>
        </w:rPr>
        <w:t xml:space="preserve">use </w:t>
      </w:r>
      <w:r w:rsidR="00414C72">
        <w:rPr>
          <w:rFonts w:ascii="Arial" w:hAnsi="Arial" w:cs="Arial"/>
          <w:sz w:val="24"/>
        </w:rPr>
        <w:t>reflection daily whether it be reflecting on a scenario with the children, my manager or the parents or guardians. I tend to reflect on every scenario in setting that I feel I could have done differently for any reason whether that be positive reflection or negative reflection.</w:t>
      </w:r>
    </w:p>
    <w:p w:rsidR="006B0C3B" w:rsidRDefault="006B0C3B" w:rsidP="0036750A">
      <w:pPr>
        <w:jc w:val="both"/>
        <w:rPr>
          <w:rFonts w:ascii="Arial" w:hAnsi="Arial" w:cs="Arial"/>
          <w:sz w:val="24"/>
        </w:rPr>
      </w:pPr>
      <w:r>
        <w:rPr>
          <w:rFonts w:ascii="Arial" w:hAnsi="Arial" w:cs="Arial"/>
          <w:sz w:val="24"/>
        </w:rPr>
        <w:t>Overall, I feel that I have provided all the necessary information needed to meet the criteria of this essay. I have explained what critical reflection is and made sure to compare</w:t>
      </w:r>
      <w:r w:rsidR="001B3145">
        <w:rPr>
          <w:rFonts w:ascii="Arial" w:hAnsi="Arial" w:cs="Arial"/>
          <w:sz w:val="24"/>
        </w:rPr>
        <w:t xml:space="preserve"> the similarities and differences</w:t>
      </w:r>
      <w:r>
        <w:rPr>
          <w:rFonts w:ascii="Arial" w:hAnsi="Arial" w:cs="Arial"/>
          <w:sz w:val="24"/>
        </w:rPr>
        <w:t xml:space="preserve"> between Donald Schon and David Kolb’s reflective models. I made sure to mention both the positive and the negatives of both reflective models. I mentioned when I felt that one reflective model was more appropriate to use in certain scenario’s than the other reflective model. </w:t>
      </w:r>
      <w:r w:rsidR="001B3145">
        <w:rPr>
          <w:rFonts w:ascii="Arial" w:hAnsi="Arial" w:cs="Arial"/>
          <w:sz w:val="24"/>
        </w:rPr>
        <w:t xml:space="preserve">I have talked about quality services in early years settings and why it is important. I have also mentioned the issues that could arise when providing a quality early years setting. I also reflected on my own role within setting. </w:t>
      </w:r>
    </w:p>
    <w:p w:rsidR="001B3145" w:rsidRDefault="001B3145" w:rsidP="0036750A">
      <w:pPr>
        <w:jc w:val="both"/>
        <w:rPr>
          <w:rFonts w:ascii="Arial" w:hAnsi="Arial" w:cs="Arial"/>
          <w:sz w:val="24"/>
        </w:rPr>
      </w:pPr>
      <w:r>
        <w:rPr>
          <w:rFonts w:ascii="Arial" w:hAnsi="Arial" w:cs="Arial"/>
          <w:sz w:val="24"/>
        </w:rPr>
        <w:t xml:space="preserve">If I did my assignment again, next time I would try to add an academic journal within my essay to back up any evidence I provided. I would also reflect on my own role in setting to a deeper and more critical level where I could compare my role with one of my chosen reflective models. </w:t>
      </w:r>
      <w:r w:rsidR="00EB2E63">
        <w:rPr>
          <w:rFonts w:ascii="Arial" w:hAnsi="Arial" w:cs="Arial"/>
          <w:sz w:val="24"/>
        </w:rPr>
        <w:t xml:space="preserve">I would also add more resources to </w:t>
      </w:r>
      <w:r w:rsidR="00EB2E63">
        <w:rPr>
          <w:rFonts w:ascii="Arial" w:hAnsi="Arial" w:cs="Arial"/>
          <w:sz w:val="24"/>
        </w:rPr>
        <w:tab/>
        <w:t xml:space="preserve">show a wide range of resources. </w:t>
      </w:r>
    </w:p>
    <w:p w:rsidR="0067460C" w:rsidRDefault="0067460C" w:rsidP="0036750A">
      <w:pPr>
        <w:jc w:val="both"/>
        <w:rPr>
          <w:rFonts w:ascii="Arial" w:hAnsi="Arial" w:cs="Arial"/>
          <w:sz w:val="24"/>
        </w:rPr>
      </w:pPr>
    </w:p>
    <w:p w:rsidR="0067460C" w:rsidRDefault="0067460C" w:rsidP="0036750A">
      <w:pPr>
        <w:jc w:val="both"/>
        <w:rPr>
          <w:rFonts w:ascii="Arial" w:hAnsi="Arial" w:cs="Arial"/>
          <w:sz w:val="24"/>
        </w:rPr>
      </w:pPr>
    </w:p>
    <w:p w:rsidR="0067460C" w:rsidRDefault="0067460C" w:rsidP="0036750A">
      <w:pPr>
        <w:jc w:val="both"/>
        <w:rPr>
          <w:rFonts w:ascii="Arial" w:hAnsi="Arial" w:cs="Arial"/>
          <w:sz w:val="24"/>
        </w:rPr>
      </w:pPr>
    </w:p>
    <w:p w:rsidR="0067460C" w:rsidRDefault="0067460C" w:rsidP="0036750A">
      <w:pPr>
        <w:jc w:val="both"/>
        <w:rPr>
          <w:rFonts w:ascii="Arial" w:hAnsi="Arial" w:cs="Arial"/>
          <w:sz w:val="24"/>
        </w:rPr>
      </w:pPr>
    </w:p>
    <w:p w:rsidR="0067460C" w:rsidRDefault="0067460C" w:rsidP="0036750A">
      <w:pPr>
        <w:jc w:val="both"/>
        <w:rPr>
          <w:rFonts w:ascii="Arial" w:hAnsi="Arial" w:cs="Arial"/>
          <w:sz w:val="24"/>
        </w:rPr>
      </w:pPr>
    </w:p>
    <w:p w:rsidR="0067460C" w:rsidRDefault="0067460C" w:rsidP="0036750A">
      <w:pPr>
        <w:jc w:val="both"/>
        <w:rPr>
          <w:rFonts w:ascii="Arial" w:hAnsi="Arial" w:cs="Arial"/>
          <w:sz w:val="24"/>
        </w:rPr>
      </w:pPr>
    </w:p>
    <w:p w:rsidR="0067460C" w:rsidRDefault="0067460C" w:rsidP="0036750A">
      <w:pPr>
        <w:jc w:val="both"/>
        <w:rPr>
          <w:rFonts w:ascii="Arial" w:hAnsi="Arial" w:cs="Arial"/>
          <w:sz w:val="24"/>
        </w:rPr>
      </w:pPr>
    </w:p>
    <w:p w:rsidR="0067460C" w:rsidRDefault="0067460C" w:rsidP="0036750A">
      <w:pPr>
        <w:jc w:val="both"/>
        <w:rPr>
          <w:rFonts w:ascii="Arial" w:hAnsi="Arial" w:cs="Arial"/>
          <w:sz w:val="24"/>
        </w:rPr>
      </w:pPr>
    </w:p>
    <w:p w:rsidR="00B04550" w:rsidRDefault="00B04550" w:rsidP="0036750A">
      <w:pPr>
        <w:jc w:val="both"/>
        <w:rPr>
          <w:rFonts w:ascii="Arial" w:hAnsi="Arial" w:cs="Arial"/>
          <w:b/>
          <w:sz w:val="24"/>
          <w:u w:val="single"/>
        </w:rPr>
      </w:pPr>
    </w:p>
    <w:p w:rsidR="00B04550" w:rsidRDefault="00B04550" w:rsidP="0036750A">
      <w:pPr>
        <w:jc w:val="both"/>
        <w:rPr>
          <w:rFonts w:ascii="Arial" w:hAnsi="Arial" w:cs="Arial"/>
          <w:b/>
          <w:sz w:val="24"/>
          <w:u w:val="single"/>
        </w:rPr>
      </w:pPr>
    </w:p>
    <w:p w:rsidR="001B3145" w:rsidRDefault="001B3145" w:rsidP="0036750A">
      <w:pPr>
        <w:jc w:val="both"/>
        <w:rPr>
          <w:rFonts w:ascii="Arial" w:hAnsi="Arial" w:cs="Arial"/>
          <w:b/>
          <w:sz w:val="24"/>
          <w:u w:val="single"/>
        </w:rPr>
      </w:pPr>
    </w:p>
    <w:p w:rsidR="001B3145" w:rsidRDefault="001B3145" w:rsidP="0036750A">
      <w:pPr>
        <w:jc w:val="both"/>
        <w:rPr>
          <w:rFonts w:ascii="Arial" w:hAnsi="Arial" w:cs="Arial"/>
          <w:b/>
          <w:sz w:val="24"/>
          <w:u w:val="single"/>
        </w:rPr>
      </w:pPr>
    </w:p>
    <w:p w:rsidR="001B3145" w:rsidRDefault="001B3145" w:rsidP="0036750A">
      <w:pPr>
        <w:jc w:val="both"/>
        <w:rPr>
          <w:rFonts w:ascii="Arial" w:hAnsi="Arial" w:cs="Arial"/>
          <w:b/>
          <w:sz w:val="24"/>
          <w:u w:val="single"/>
        </w:rPr>
      </w:pPr>
    </w:p>
    <w:p w:rsidR="001B3145" w:rsidRDefault="001B3145" w:rsidP="0036750A">
      <w:pPr>
        <w:jc w:val="both"/>
        <w:rPr>
          <w:rFonts w:ascii="Arial" w:hAnsi="Arial" w:cs="Arial"/>
          <w:b/>
          <w:sz w:val="24"/>
          <w:u w:val="single"/>
        </w:rPr>
      </w:pPr>
    </w:p>
    <w:p w:rsidR="0067460C" w:rsidRPr="0067460C" w:rsidRDefault="0067460C" w:rsidP="0036750A">
      <w:pPr>
        <w:jc w:val="both"/>
        <w:rPr>
          <w:rFonts w:ascii="Arial" w:hAnsi="Arial" w:cs="Arial"/>
          <w:b/>
          <w:sz w:val="24"/>
          <w:u w:val="single"/>
        </w:rPr>
      </w:pPr>
      <w:r w:rsidRPr="0067460C">
        <w:rPr>
          <w:rFonts w:ascii="Arial" w:hAnsi="Arial" w:cs="Arial"/>
          <w:b/>
          <w:sz w:val="24"/>
          <w:u w:val="single"/>
        </w:rPr>
        <w:lastRenderedPageBreak/>
        <w:t>References</w:t>
      </w:r>
    </w:p>
    <w:p w:rsidR="00735B71" w:rsidRDefault="00735B71" w:rsidP="00251385">
      <w:pPr>
        <w:jc w:val="both"/>
        <w:rPr>
          <w:rFonts w:ascii="Arial" w:hAnsi="Arial" w:cs="Arial"/>
          <w:sz w:val="24"/>
        </w:rPr>
      </w:pPr>
      <w:r>
        <w:rPr>
          <w:rFonts w:ascii="Arial" w:hAnsi="Arial" w:cs="Arial"/>
          <w:sz w:val="24"/>
        </w:rPr>
        <w:t xml:space="preserve">Cassady, L. (2017) ‘How to compare Kolb and Schon’ </w:t>
      </w:r>
      <w:hyperlink r:id="rId7" w:history="1">
        <w:r w:rsidRPr="005058CB">
          <w:rPr>
            <w:rStyle w:val="Hyperlink"/>
            <w:rFonts w:ascii="Arial" w:hAnsi="Arial" w:cs="Arial"/>
            <w:sz w:val="24"/>
          </w:rPr>
          <w:t>http://www.ehow.co.uk/how_7361160_compare-kolb-schon.html</w:t>
        </w:r>
      </w:hyperlink>
      <w:r>
        <w:rPr>
          <w:rFonts w:ascii="Arial" w:hAnsi="Arial" w:cs="Arial"/>
          <w:sz w:val="24"/>
        </w:rPr>
        <w:t xml:space="preserve"> [Accessed: 29</w:t>
      </w:r>
      <w:r w:rsidRPr="008F1D35">
        <w:rPr>
          <w:rFonts w:ascii="Arial" w:hAnsi="Arial" w:cs="Arial"/>
          <w:sz w:val="24"/>
          <w:vertAlign w:val="superscript"/>
        </w:rPr>
        <w:t>th</w:t>
      </w:r>
      <w:r>
        <w:rPr>
          <w:rFonts w:ascii="Arial" w:hAnsi="Arial" w:cs="Arial"/>
          <w:sz w:val="24"/>
        </w:rPr>
        <w:t xml:space="preserve"> of October 2017].</w:t>
      </w:r>
    </w:p>
    <w:p w:rsidR="00735B71" w:rsidRPr="00440649" w:rsidRDefault="00735B71" w:rsidP="00251385">
      <w:pPr>
        <w:jc w:val="both"/>
        <w:rPr>
          <w:rFonts w:ascii="Arial" w:hAnsi="Arial" w:cs="Arial"/>
          <w:sz w:val="24"/>
        </w:rPr>
      </w:pPr>
      <w:r>
        <w:rPr>
          <w:rFonts w:ascii="Arial" w:hAnsi="Arial" w:cs="Arial"/>
          <w:sz w:val="24"/>
        </w:rPr>
        <w:t xml:space="preserve">CSIE. (2015) ‘What is inclusion?’ </w:t>
      </w:r>
      <w:hyperlink r:id="rId8" w:history="1">
        <w:r w:rsidRPr="005058CB">
          <w:rPr>
            <w:rStyle w:val="Hyperlink"/>
            <w:rFonts w:ascii="Arial" w:hAnsi="Arial" w:cs="Arial"/>
            <w:sz w:val="24"/>
          </w:rPr>
          <w:t>http://www.csie.org.uk/inclusion/what.shtml</w:t>
        </w:r>
      </w:hyperlink>
      <w:r>
        <w:rPr>
          <w:rFonts w:ascii="Arial" w:hAnsi="Arial" w:cs="Arial"/>
          <w:sz w:val="24"/>
        </w:rPr>
        <w:t xml:space="preserve"> [Accessed: 29</w:t>
      </w:r>
      <w:r w:rsidRPr="003C1B66">
        <w:rPr>
          <w:rFonts w:ascii="Arial" w:hAnsi="Arial" w:cs="Arial"/>
          <w:sz w:val="24"/>
          <w:vertAlign w:val="superscript"/>
        </w:rPr>
        <w:t>th</w:t>
      </w:r>
      <w:r>
        <w:rPr>
          <w:rFonts w:ascii="Arial" w:hAnsi="Arial" w:cs="Arial"/>
          <w:sz w:val="24"/>
        </w:rPr>
        <w:t xml:space="preserve"> of October 2017]. </w:t>
      </w:r>
      <w:bookmarkStart w:id="0" w:name="_GoBack"/>
      <w:bookmarkEnd w:id="0"/>
    </w:p>
    <w:p w:rsidR="00735B71" w:rsidRDefault="00735B71" w:rsidP="00251385">
      <w:pPr>
        <w:jc w:val="both"/>
        <w:rPr>
          <w:rFonts w:ascii="Arial" w:hAnsi="Arial" w:cs="Arial"/>
          <w:sz w:val="24"/>
        </w:rPr>
      </w:pPr>
      <w:r w:rsidRPr="002621D0">
        <w:rPr>
          <w:rFonts w:ascii="Arial" w:hAnsi="Arial" w:cs="Arial"/>
          <w:sz w:val="24"/>
        </w:rPr>
        <w:t xml:space="preserve">Department for Education and Skills. (2015) </w:t>
      </w:r>
      <w:r w:rsidRPr="002621D0">
        <w:rPr>
          <w:rFonts w:ascii="Arial" w:hAnsi="Arial" w:cs="Arial"/>
          <w:i/>
          <w:iCs/>
          <w:sz w:val="24"/>
        </w:rPr>
        <w:t xml:space="preserve">Foundation Phase Framework. </w:t>
      </w:r>
      <w:r w:rsidRPr="002621D0">
        <w:rPr>
          <w:rFonts w:ascii="Arial" w:hAnsi="Arial" w:cs="Arial"/>
          <w:sz w:val="24"/>
        </w:rPr>
        <w:t>Cardiff: Welsh Assembly Government.</w:t>
      </w:r>
    </w:p>
    <w:p w:rsidR="00735B71" w:rsidRPr="002621D0" w:rsidRDefault="00735B71" w:rsidP="00251385">
      <w:pPr>
        <w:jc w:val="both"/>
        <w:rPr>
          <w:rFonts w:ascii="Arial" w:hAnsi="Arial" w:cs="Arial"/>
          <w:sz w:val="24"/>
        </w:rPr>
      </w:pPr>
      <w:r w:rsidRPr="002621D0">
        <w:rPr>
          <w:rFonts w:ascii="Arial" w:hAnsi="Arial" w:cs="Arial"/>
          <w:sz w:val="24"/>
        </w:rPr>
        <w:t xml:space="preserve">National Minimum Standards. (2016) </w:t>
      </w:r>
      <w:r w:rsidRPr="002621D0">
        <w:rPr>
          <w:rFonts w:ascii="Arial" w:hAnsi="Arial" w:cs="Arial"/>
          <w:i/>
          <w:iCs/>
          <w:sz w:val="24"/>
        </w:rPr>
        <w:t>National Minimum Standards for Regulated Childcare for Children up the age of 12 years.</w:t>
      </w:r>
      <w:r w:rsidRPr="002621D0">
        <w:rPr>
          <w:rFonts w:ascii="Arial" w:hAnsi="Arial" w:cs="Arial"/>
          <w:sz w:val="24"/>
        </w:rPr>
        <w:t xml:space="preserve"> Cardiff: Welsh Assembly Government. </w:t>
      </w:r>
    </w:p>
    <w:p w:rsidR="00735B71" w:rsidRDefault="00735B71" w:rsidP="00251385">
      <w:pPr>
        <w:jc w:val="both"/>
        <w:rPr>
          <w:rFonts w:ascii="Arial" w:hAnsi="Arial" w:cs="Arial"/>
          <w:sz w:val="24"/>
        </w:rPr>
      </w:pPr>
      <w:r w:rsidRPr="002621D0">
        <w:rPr>
          <w:rFonts w:ascii="Arial" w:hAnsi="Arial" w:cs="Arial"/>
          <w:sz w:val="24"/>
        </w:rPr>
        <w:t xml:space="preserve">Paige-Smith, A. and Craft, A. (2011) </w:t>
      </w:r>
      <w:r w:rsidRPr="002621D0">
        <w:rPr>
          <w:rFonts w:ascii="Arial" w:hAnsi="Arial" w:cs="Arial"/>
          <w:i/>
          <w:iCs/>
          <w:sz w:val="24"/>
        </w:rPr>
        <w:t>Developing Reflective Practice in the Early Years</w:t>
      </w:r>
      <w:r w:rsidRPr="002621D0">
        <w:rPr>
          <w:rFonts w:ascii="Arial" w:hAnsi="Arial" w:cs="Arial"/>
          <w:sz w:val="24"/>
        </w:rPr>
        <w:t>. (2</w:t>
      </w:r>
      <w:r w:rsidRPr="002621D0">
        <w:rPr>
          <w:rFonts w:ascii="Arial" w:hAnsi="Arial" w:cs="Arial"/>
          <w:sz w:val="24"/>
          <w:vertAlign w:val="superscript"/>
        </w:rPr>
        <w:t>nd</w:t>
      </w:r>
      <w:r w:rsidRPr="002621D0">
        <w:rPr>
          <w:rFonts w:ascii="Arial" w:hAnsi="Arial" w:cs="Arial"/>
          <w:sz w:val="24"/>
        </w:rPr>
        <w:t xml:space="preserve"> ed) Maidenhead: Oxford University Press. </w:t>
      </w:r>
    </w:p>
    <w:p w:rsidR="00735B71" w:rsidRPr="00F312DA" w:rsidRDefault="00735B71" w:rsidP="00251385">
      <w:pPr>
        <w:jc w:val="both"/>
        <w:rPr>
          <w:rFonts w:ascii="Arial" w:hAnsi="Arial" w:cs="Arial"/>
          <w:sz w:val="24"/>
        </w:rPr>
      </w:pPr>
      <w:r w:rsidRPr="00F312DA">
        <w:rPr>
          <w:rFonts w:ascii="Arial" w:hAnsi="Arial" w:cs="Arial"/>
          <w:sz w:val="24"/>
        </w:rPr>
        <w:t xml:space="preserve">Reed, M. and Canning, N. (2010) </w:t>
      </w:r>
      <w:r w:rsidRPr="00F312DA">
        <w:rPr>
          <w:rFonts w:ascii="Arial" w:hAnsi="Arial" w:cs="Arial"/>
          <w:i/>
          <w:iCs/>
          <w:sz w:val="24"/>
        </w:rPr>
        <w:t xml:space="preserve">Reflective Practice in the Early Years. </w:t>
      </w:r>
      <w:r w:rsidRPr="00F312DA">
        <w:rPr>
          <w:rFonts w:ascii="Arial" w:hAnsi="Arial" w:cs="Arial"/>
          <w:sz w:val="24"/>
        </w:rPr>
        <w:t xml:space="preserve">London: Sage Publications. </w:t>
      </w:r>
    </w:p>
    <w:p w:rsidR="00735B71" w:rsidRDefault="00735B71" w:rsidP="00251385">
      <w:pPr>
        <w:jc w:val="both"/>
        <w:rPr>
          <w:rFonts w:ascii="Arial" w:hAnsi="Arial" w:cs="Arial"/>
          <w:sz w:val="24"/>
        </w:rPr>
      </w:pPr>
      <w:r w:rsidRPr="00F312DA">
        <w:rPr>
          <w:rFonts w:ascii="Arial" w:hAnsi="Arial" w:cs="Arial"/>
          <w:sz w:val="24"/>
        </w:rPr>
        <w:t xml:space="preserve">Reed, M. and Canning, N. (2012) </w:t>
      </w:r>
      <w:r w:rsidRPr="00F312DA">
        <w:rPr>
          <w:rFonts w:ascii="Arial" w:hAnsi="Arial" w:cs="Arial"/>
          <w:i/>
          <w:iCs/>
          <w:sz w:val="24"/>
        </w:rPr>
        <w:t xml:space="preserve">Implementing Quality Improvement and Change in the Early Years. </w:t>
      </w:r>
      <w:r w:rsidRPr="00F312DA">
        <w:rPr>
          <w:rFonts w:ascii="Arial" w:hAnsi="Arial" w:cs="Arial"/>
          <w:sz w:val="24"/>
        </w:rPr>
        <w:t xml:space="preserve">London: Sage Publications. </w:t>
      </w:r>
    </w:p>
    <w:p w:rsidR="00735B71" w:rsidRDefault="00735B71" w:rsidP="00251385">
      <w:pPr>
        <w:jc w:val="both"/>
        <w:rPr>
          <w:rFonts w:ascii="Arial" w:hAnsi="Arial" w:cs="Arial"/>
          <w:sz w:val="24"/>
        </w:rPr>
      </w:pPr>
      <w:r w:rsidRPr="00440649">
        <w:rPr>
          <w:rFonts w:ascii="Arial" w:hAnsi="Arial" w:cs="Arial"/>
          <w:sz w:val="24"/>
        </w:rPr>
        <w:t xml:space="preserve">University of Leicester. (no date) ‘David Kolb’ </w:t>
      </w:r>
      <w:hyperlink r:id="rId9" w:history="1">
        <w:r w:rsidRPr="00440649">
          <w:rPr>
            <w:rStyle w:val="Hyperlink"/>
            <w:rFonts w:ascii="Arial" w:hAnsi="Arial" w:cs="Arial"/>
            <w:sz w:val="24"/>
          </w:rPr>
          <w:t>https://www2.le.ac.uk/departments/gradschool/training/eresources/teaching/theories/kolb</w:t>
        </w:r>
      </w:hyperlink>
      <w:r>
        <w:rPr>
          <w:rFonts w:ascii="Arial" w:hAnsi="Arial" w:cs="Arial"/>
          <w:sz w:val="24"/>
        </w:rPr>
        <w:t xml:space="preserve"> [Accessed: 29</w:t>
      </w:r>
      <w:r w:rsidRPr="00440649">
        <w:rPr>
          <w:rFonts w:ascii="Arial" w:hAnsi="Arial" w:cs="Arial"/>
          <w:sz w:val="24"/>
          <w:vertAlign w:val="superscript"/>
        </w:rPr>
        <w:t>th</w:t>
      </w:r>
      <w:r>
        <w:rPr>
          <w:rFonts w:ascii="Arial" w:hAnsi="Arial" w:cs="Arial"/>
          <w:sz w:val="24"/>
        </w:rPr>
        <w:t xml:space="preserve"> </w:t>
      </w:r>
      <w:r w:rsidRPr="00440649">
        <w:rPr>
          <w:rFonts w:ascii="Arial" w:hAnsi="Arial" w:cs="Arial"/>
          <w:sz w:val="24"/>
        </w:rPr>
        <w:t xml:space="preserve">of October 2017]. </w:t>
      </w:r>
    </w:p>
    <w:p w:rsidR="00735B71" w:rsidRPr="00A7672E" w:rsidRDefault="00735B71" w:rsidP="00A7672E">
      <w:pPr>
        <w:jc w:val="both"/>
        <w:rPr>
          <w:rFonts w:ascii="Arial" w:hAnsi="Arial" w:cs="Arial"/>
          <w:sz w:val="24"/>
        </w:rPr>
      </w:pPr>
      <w:r w:rsidRPr="00A7672E">
        <w:rPr>
          <w:rFonts w:ascii="Arial" w:hAnsi="Arial" w:cs="Arial"/>
          <w:sz w:val="24"/>
        </w:rPr>
        <w:t xml:space="preserve">University of Northampton. (no date) ‘Practising in-depth reflection- Gibbs’ model of reflection’ </w:t>
      </w:r>
      <w:hyperlink r:id="rId10" w:history="1">
        <w:r w:rsidRPr="00A7672E">
          <w:rPr>
            <w:rStyle w:val="Hyperlink"/>
            <w:rFonts w:ascii="Arial" w:hAnsi="Arial" w:cs="Arial"/>
            <w:sz w:val="24"/>
          </w:rPr>
          <w:t>http://pdp.northampton.ac.uk/PG_Files/pg_reflect3.htm</w:t>
        </w:r>
      </w:hyperlink>
      <w:r>
        <w:rPr>
          <w:rFonts w:ascii="Arial" w:hAnsi="Arial" w:cs="Arial"/>
          <w:sz w:val="24"/>
        </w:rPr>
        <w:t xml:space="preserve"> [Accessed: 29</w:t>
      </w:r>
      <w:r w:rsidRPr="00A7672E">
        <w:rPr>
          <w:rFonts w:ascii="Arial" w:hAnsi="Arial" w:cs="Arial"/>
          <w:sz w:val="24"/>
          <w:vertAlign w:val="superscript"/>
        </w:rPr>
        <w:t>th</w:t>
      </w:r>
      <w:r w:rsidRPr="00A7672E">
        <w:rPr>
          <w:rFonts w:ascii="Arial" w:hAnsi="Arial" w:cs="Arial"/>
          <w:sz w:val="24"/>
        </w:rPr>
        <w:t xml:space="preserve"> of October 2017].</w:t>
      </w:r>
    </w:p>
    <w:p w:rsidR="00735B71" w:rsidRDefault="00735B71" w:rsidP="00251385">
      <w:pPr>
        <w:jc w:val="both"/>
        <w:rPr>
          <w:rFonts w:ascii="Arial" w:hAnsi="Arial" w:cs="Arial"/>
          <w:sz w:val="24"/>
        </w:rPr>
      </w:pPr>
      <w:r>
        <w:rPr>
          <w:rFonts w:ascii="Arial" w:hAnsi="Arial" w:cs="Arial"/>
          <w:sz w:val="24"/>
        </w:rPr>
        <w:t xml:space="preserve">University of Waterloo. (no date) ‘Critical Reflection’ </w:t>
      </w:r>
      <w:hyperlink r:id="rId11" w:history="1">
        <w:r w:rsidRPr="00CD2C1D">
          <w:rPr>
            <w:rStyle w:val="Hyperlink"/>
            <w:rFonts w:ascii="Arial" w:hAnsi="Arial" w:cs="Arial"/>
            <w:sz w:val="24"/>
          </w:rPr>
          <w:t>https://uwaterloo.ca/centre-for-teaching-excellence/teaching-resources/teaching-tips/planning-courses-and-assignments/course-design/critical-reflection</w:t>
        </w:r>
      </w:hyperlink>
      <w:r>
        <w:rPr>
          <w:rFonts w:ascii="Arial" w:hAnsi="Arial" w:cs="Arial"/>
          <w:sz w:val="24"/>
        </w:rPr>
        <w:t xml:space="preserve"> [Accessed: 29</w:t>
      </w:r>
      <w:r w:rsidRPr="0067460C">
        <w:rPr>
          <w:rFonts w:ascii="Arial" w:hAnsi="Arial" w:cs="Arial"/>
          <w:sz w:val="24"/>
          <w:vertAlign w:val="superscript"/>
        </w:rPr>
        <w:t>th</w:t>
      </w:r>
      <w:r>
        <w:rPr>
          <w:rFonts w:ascii="Arial" w:hAnsi="Arial" w:cs="Arial"/>
          <w:sz w:val="24"/>
        </w:rPr>
        <w:t xml:space="preserve"> of October 2017].</w:t>
      </w:r>
    </w:p>
    <w:p w:rsidR="00440649" w:rsidRDefault="00440649" w:rsidP="002621D0">
      <w:pPr>
        <w:jc w:val="both"/>
        <w:rPr>
          <w:rFonts w:ascii="Arial" w:hAnsi="Arial" w:cs="Arial"/>
          <w:sz w:val="24"/>
        </w:rPr>
      </w:pPr>
    </w:p>
    <w:p w:rsidR="002621D0" w:rsidRPr="002621D0" w:rsidRDefault="002621D0" w:rsidP="002621D0">
      <w:pPr>
        <w:jc w:val="both"/>
        <w:rPr>
          <w:rFonts w:ascii="Arial" w:hAnsi="Arial" w:cs="Arial"/>
          <w:sz w:val="24"/>
        </w:rPr>
      </w:pPr>
    </w:p>
    <w:p w:rsidR="002621D0" w:rsidRPr="002621D0" w:rsidRDefault="002621D0" w:rsidP="002621D0">
      <w:pPr>
        <w:jc w:val="both"/>
        <w:rPr>
          <w:rFonts w:ascii="Arial" w:hAnsi="Arial" w:cs="Arial"/>
          <w:sz w:val="24"/>
        </w:rPr>
      </w:pPr>
    </w:p>
    <w:p w:rsidR="002621D0" w:rsidRPr="00F312DA" w:rsidRDefault="002621D0" w:rsidP="00F312DA">
      <w:pPr>
        <w:jc w:val="both"/>
        <w:rPr>
          <w:rFonts w:ascii="Arial" w:hAnsi="Arial" w:cs="Arial"/>
          <w:sz w:val="24"/>
        </w:rPr>
      </w:pPr>
    </w:p>
    <w:p w:rsidR="00F312DA" w:rsidRDefault="00F312DA" w:rsidP="0036750A">
      <w:pPr>
        <w:jc w:val="both"/>
        <w:rPr>
          <w:rFonts w:ascii="Arial" w:hAnsi="Arial" w:cs="Arial"/>
          <w:sz w:val="24"/>
        </w:rPr>
      </w:pPr>
    </w:p>
    <w:p w:rsidR="0067460C" w:rsidRDefault="0067460C" w:rsidP="0036750A">
      <w:pPr>
        <w:jc w:val="both"/>
        <w:rPr>
          <w:rFonts w:ascii="Arial" w:hAnsi="Arial" w:cs="Arial"/>
          <w:sz w:val="24"/>
        </w:rPr>
      </w:pPr>
    </w:p>
    <w:p w:rsidR="000F3A43" w:rsidRPr="00AF1B6F" w:rsidRDefault="000F3A43" w:rsidP="0036750A">
      <w:pPr>
        <w:jc w:val="both"/>
        <w:rPr>
          <w:rFonts w:ascii="Arial" w:hAnsi="Arial" w:cs="Arial"/>
          <w:sz w:val="24"/>
        </w:rPr>
      </w:pPr>
    </w:p>
    <w:p w:rsidR="00AF1B6F" w:rsidRDefault="00AF1B6F">
      <w:pPr>
        <w:rPr>
          <w:rFonts w:ascii="Arial" w:hAnsi="Arial" w:cs="Arial"/>
          <w:b/>
          <w:sz w:val="24"/>
          <w:u w:val="single"/>
        </w:rPr>
      </w:pPr>
    </w:p>
    <w:p w:rsidR="00AF1B6F" w:rsidRPr="00AF1B6F" w:rsidRDefault="00AF1B6F">
      <w:pPr>
        <w:rPr>
          <w:rFonts w:ascii="Arial" w:hAnsi="Arial" w:cs="Arial"/>
          <w:sz w:val="24"/>
        </w:rPr>
      </w:pPr>
    </w:p>
    <w:sectPr w:rsidR="00AF1B6F" w:rsidRPr="00AF1B6F">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121" w:rsidRDefault="00864121" w:rsidP="00212C48">
      <w:pPr>
        <w:spacing w:after="0" w:line="240" w:lineRule="auto"/>
      </w:pPr>
      <w:r>
        <w:separator/>
      </w:r>
    </w:p>
  </w:endnote>
  <w:endnote w:type="continuationSeparator" w:id="0">
    <w:p w:rsidR="00864121" w:rsidRDefault="00864121" w:rsidP="00212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121" w:rsidRDefault="00864121" w:rsidP="00212C48">
      <w:pPr>
        <w:spacing w:after="0" w:line="240" w:lineRule="auto"/>
      </w:pPr>
      <w:r>
        <w:separator/>
      </w:r>
    </w:p>
  </w:footnote>
  <w:footnote w:type="continuationSeparator" w:id="0">
    <w:p w:rsidR="00864121" w:rsidRDefault="00864121" w:rsidP="00212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C48" w:rsidRDefault="00212C48">
    <w:pPr>
      <w:pStyle w:val="Header"/>
    </w:pPr>
    <w:r>
      <w:rPr>
        <w:noProof/>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0815"/>
              <wp:effectExtent l="0" t="0" r="0" b="190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Arial" w:hAnsi="Arial" w:cs="Arial"/>
                              <w:b/>
                              <w:sz w:val="24"/>
                              <w:u w:val="single"/>
                            </w:rPr>
                            <w:alias w:val="Title"/>
                            <w:id w:val="78679243"/>
                            <w:dataBinding w:prefixMappings="xmlns:ns0='http://schemas.openxmlformats.org/package/2006/metadata/core-properties' xmlns:ns1='http://purl.org/dc/elements/1.1/'" w:xpath="/ns0:coreProperties[1]/ns1:title[1]" w:storeItemID="{6C3C8BC8-F283-45AE-878A-BAB7291924A1}"/>
                            <w:text/>
                          </w:sdtPr>
                          <w:sdtEndPr/>
                          <w:sdtContent>
                            <w:p w:rsidR="00212C48" w:rsidRPr="00212C48" w:rsidRDefault="00212C48">
                              <w:pPr>
                                <w:spacing w:after="0" w:line="240" w:lineRule="auto"/>
                                <w:rPr>
                                  <w:rFonts w:ascii="Arial" w:hAnsi="Arial" w:cs="Arial"/>
                                  <w:sz w:val="24"/>
                                </w:rPr>
                              </w:pPr>
                              <w:r w:rsidRPr="00353BB8">
                                <w:rPr>
                                  <w:rFonts w:ascii="Arial" w:hAnsi="Arial" w:cs="Arial"/>
                                  <w:b/>
                                  <w:sz w:val="24"/>
                                  <w:u w:val="single"/>
                                </w:rPr>
                                <w:t>Student ID: 1503508</w:t>
                              </w:r>
                              <w:r w:rsidR="00353BB8" w:rsidRPr="00353BB8">
                                <w:rPr>
                                  <w:rFonts w:ascii="Arial" w:hAnsi="Arial" w:cs="Arial"/>
                                  <w:b/>
                                  <w:sz w:val="24"/>
                                  <w:u w:val="single"/>
                                </w:rPr>
                                <w:t>. Assignment B: The Reflective Adult.</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8" o:spid="_x0000_s1026"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twRswIAALcFAAAOAAAAZHJzL2Uyb0RvYy54bWysVNtu2zAMfR+wfxD07vpSJY2NOkUbx8OA&#10;7gK0+wBFlmNhtuRJSpxu2L+PkpM0aTFg2OYHQ6KoQx7yiNc3u65FW66NUDLH8UWEEZdMVUKuc/zl&#10;sQxmGBlLZUVbJXmOn7jBN/O3b66HPuOJalRbcY0ARJps6HPcWNtnYWhYwztqLlTPJRzWSnfUwlav&#10;w0rTAdC7NkyiaBoOSle9VowbA9ZiPMRzj1/XnNlPdW24RW2OITfr/9r/V+4fzq9ptta0bwTbp0H/&#10;IouOCglBj1AFtRRttHgF1QmmlVG1vWCqC1VdC8Y9B2ATRy/YPDS0554LFMf0xzKZ/wfLPm4/aySq&#10;HCcxtErSDpr0yHcW3akdcjao0NCbDBwfenC1OziATnu2pr9X7KtBUi0aKtf8Vms1NJxWkGHsboYn&#10;V0cc40BWwwdVQSC6scoD7WrdufJBQRCgQ6eejt1xyTAwTlJyOY3giMFZfBXN4okPQbPD7V4b+46r&#10;DrlFjjV036PT7b2xLhuaHVxcMKlK0bZeAa08M4DjaIHYcNWduSx8Q3+kUbqcLWckIMl0GZCoKILb&#10;ckGCaRlfTYrLYrEo4p8ubkyyRlQVly7MQVwx+bPm7WU+yuIoL6NaUTk4l5LR69Wi1WhLQdyl//YF&#10;OXELz9PwRQAuLyjFCYnukjQop7OrgJRkEqRQ4CCK07t0GpGUFOU5pXsh+b9TQkOO00kyGcX0W26R&#10;/15zo1knLIyPVnQ5nh2daOYkuJSVb62loh3XJ6Vw6T+XAtp9aLQXrNPoqFa7W+0Axal4paonkK5W&#10;oCwQIcw8WDRKf8dogPmRY/NtQzXHqH0vQf5pTIgbOH4DC31qXR2sVDKAyDGzGqNxs7DjeNr0Wqwb&#10;iHF4arfwWErhdfycz/6JwXTwdPaTzI2f0733ep63818AAAD//wMAUEsDBBQABgAIAAAAIQBczPU/&#10;2wAAAAQBAAAPAAAAZHJzL2Rvd25yZXYueG1sTI9BS8NAEIXvgv9hGcGb3VhLMDGbIoIepCpGaa/T&#10;7JgEs7Mxu23Tf+/oRS8Djze8971iOble7WkMnWcDl7MEFHHtbceNgfe3+4trUCEiW+w9k4EjBViW&#10;pycF5tYf+JX2VWyUhHDI0UAb45BrHeqWHIaZH4jF+/CjwyhybLQd8SDhrtfzJEm1w46locWB7lqq&#10;P6udk5L1Ex6fk5V7qR+/sofNqqkWi8aY87Pp9gZUpCn+PcMPvqBDKUxbv2MbVG9AhsTfK152lYrc&#10;GpinGeiy0P/hy28AAAD//wMAUEsBAi0AFAAGAAgAAAAhALaDOJL+AAAA4QEAABMAAAAAAAAAAAAA&#10;AAAAAAAAAFtDb250ZW50X1R5cGVzXS54bWxQSwECLQAUAAYACAAAACEAOP0h/9YAAACUAQAACwAA&#10;AAAAAAAAAAAAAAAvAQAAX3JlbHMvLnJlbHNQSwECLQAUAAYACAAAACEAmlLcEbMCAAC3BQAADgAA&#10;AAAAAAAAAAAAAAAuAgAAZHJzL2Uyb0RvYy54bWxQSwECLQAUAAYACAAAACEAXMz1P9sAAAAEAQAA&#10;DwAAAAAAAAAAAAAAAAANBQAAZHJzL2Rvd25yZXYueG1sUEsFBgAAAAAEAAQA8wAAABUGAAAAAA==&#10;" o:allowincell="f" filled="f" stroked="f">
              <v:textbox style="mso-fit-shape-to-text:t" inset=",0,,0">
                <w:txbxContent>
                  <w:sdt>
                    <w:sdtPr>
                      <w:rPr>
                        <w:rFonts w:ascii="Arial" w:hAnsi="Arial" w:cs="Arial"/>
                        <w:b/>
                        <w:sz w:val="24"/>
                        <w:u w:val="single"/>
                      </w:rPr>
                      <w:alias w:val="Title"/>
                      <w:id w:val="78679243"/>
                      <w:dataBinding w:prefixMappings="xmlns:ns0='http://schemas.openxmlformats.org/package/2006/metadata/core-properties' xmlns:ns1='http://purl.org/dc/elements/1.1/'" w:xpath="/ns0:coreProperties[1]/ns1:title[1]" w:storeItemID="{6C3C8BC8-F283-45AE-878A-BAB7291924A1}"/>
                      <w:text/>
                    </w:sdtPr>
                    <w:sdtEndPr/>
                    <w:sdtContent>
                      <w:p w:rsidR="00212C48" w:rsidRPr="00212C48" w:rsidRDefault="00212C48">
                        <w:pPr>
                          <w:spacing w:after="0" w:line="240" w:lineRule="auto"/>
                          <w:rPr>
                            <w:rFonts w:ascii="Arial" w:hAnsi="Arial" w:cs="Arial"/>
                            <w:sz w:val="24"/>
                          </w:rPr>
                        </w:pPr>
                        <w:r w:rsidRPr="00353BB8">
                          <w:rPr>
                            <w:rFonts w:ascii="Arial" w:hAnsi="Arial" w:cs="Arial"/>
                            <w:b/>
                            <w:sz w:val="24"/>
                            <w:u w:val="single"/>
                          </w:rPr>
                          <w:t>Student ID: 1503508</w:t>
                        </w:r>
                        <w:r w:rsidR="00353BB8" w:rsidRPr="00353BB8">
                          <w:rPr>
                            <w:rFonts w:ascii="Arial" w:hAnsi="Arial" w:cs="Arial"/>
                            <w:b/>
                            <w:sz w:val="24"/>
                            <w:u w:val="single"/>
                          </w:rPr>
                          <w:t>. Assignment B: The Reflective Adult.</w:t>
                        </w:r>
                      </w:p>
                    </w:sdtContent>
                  </w:sdt>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simplePos x="0" y="0"/>
              <wp:positionH relativeFrom="page">
                <wp:align>left</wp:align>
              </wp:positionH>
              <wp:positionV relativeFrom="topMargin">
                <wp:align>center</wp:align>
              </wp:positionV>
              <wp:extent cx="914400" cy="170815"/>
              <wp:effectExtent l="0" t="0" r="0" b="635"/>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rsidR="00212C48" w:rsidRDefault="00212C48">
                          <w:pPr>
                            <w:spacing w:after="0" w:line="240" w:lineRule="auto"/>
                            <w:jc w:val="right"/>
                            <w:rPr>
                              <w:color w:val="FFFFFF" w:themeColor="background1"/>
                            </w:rPr>
                          </w:pPr>
                          <w:r>
                            <w:fldChar w:fldCharType="begin"/>
                          </w:r>
                          <w:r>
                            <w:instrText xml:space="preserve"> PAGE   \* MERGEFORMAT </w:instrText>
                          </w:r>
                          <w:r>
                            <w:fldChar w:fldCharType="separate"/>
                          </w:r>
                          <w:r w:rsidR="00735B71" w:rsidRPr="00735B71">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id="Text Box 219" o:spid="_x0000_s1027"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OjjIgIAADEEAAAOAAAAZHJzL2Uyb0RvYy54bWysU8tu2zAQvBfoPxC815KM1E0Ey0HqwEWB&#10;9AEk/QCaoiyiJJdd0pbSr++Ssh23vRXVgRB3ydnZ2eHydrSGHRQGDa7h1azkTDkJrXa7hn972ry5&#10;5ixE4VphwKmGP6vAb1evXy0HX6s59GBahYxAXKgH3/A+Rl8XRZC9siLMwCtHyQ7Qikhb3BUtioHQ&#10;rSnmZbkoBsDWI0gVAkXvpyRfZfyuUzJ+6bqgIjMNJ24xr5jXbVqL1VLUOxS+1/JIQ/wDCyu0o6Jn&#10;qHsRBduj/gvKaokQoIszCbaArtNS5R6om6r8o5vHXniVeyFxgj/LFP4frPx8+IpMtw2fVzecOWFp&#10;SE9qjOw9jCzFSKHBh5oOPno6GkdK0KRzt8E/gPwemIN1L9xO3SHC0CvREsMq3Swurk44IYFsh0/Q&#10;UiGxj5CBxg5tko8EYYROk3o+TyeRkRS8qa6uSspISlXvyuvqba4g6tNljyF+UGBZ+mk40vAzuDg8&#10;hJjIiPp0JNUKYHS70cbkTTKcWhtkB0FWEVIqFxf5utlbYjvFFyV9k2koTNaawsRrClOJbN2ElAv+&#10;VsS4VMpBKjrxSZGsUZJlEiiO2zEPJAuY9NtC+0yiIUzupddGPz3gT84Gcm7Dw4+9QMWZ+ehI+KwT&#10;WT1vSC+8jG5PUeEkQTRcRuRs2qzj9DD2HvWupxqnId/RmDY6S/jC50icfJkbPb6hZPzLfT718tJX&#10;vwAAAP//AwBQSwMEFAAGAAgAAAAhAEBxNDjbAAAABAEAAA8AAABkcnMvZG93bnJldi54bWxMj0FL&#10;w0AQhe+C/2EZwZvdGEqpMZsigorixVQFb9PsNIlmZ9PstIn/3q0XvTx4vOG9b/LV5Dp1oCG0ng1c&#10;zhJQxJW3LdcGXtd3F0tQQZAtdp7JwDcFWBWnJzlm1o/8QodSahVLOGRooBHpM61D1ZDDMPM9ccy2&#10;fnAo0Q61tgOOsdx1Ok2ShXbYclxosKfbhqqvcu8MPPG7G9Pl/cP2cQpvz596V37Izpjzs+nmGpTQ&#10;JH/HcMSP6FBEpo3fsw2qMxAfkV89ZvN5tBsD6eIKdJHr//DFDwAAAP//AwBQSwECLQAUAAYACAAA&#10;ACEAtoM4kv4AAADhAQAAEwAAAAAAAAAAAAAAAAAAAAAAW0NvbnRlbnRfVHlwZXNdLnhtbFBLAQIt&#10;ABQABgAIAAAAIQA4/SH/1gAAAJQBAAALAAAAAAAAAAAAAAAAAC8BAABfcmVscy8ucmVsc1BLAQIt&#10;ABQABgAIAAAAIQDdKOjjIgIAADEEAAAOAAAAAAAAAAAAAAAAAC4CAABkcnMvZTJvRG9jLnhtbFBL&#10;AQItABQABgAIAAAAIQBAcTQ42wAAAAQBAAAPAAAAAAAAAAAAAAAAAHwEAABkcnMvZG93bnJldi54&#10;bWxQSwUGAAAAAAQABADzAAAAhAUAAAAA&#10;" o:allowincell="f" fillcolor="#a8d08d [1945]" stroked="f">
              <v:textbox style="mso-fit-shape-to-text:t" inset=",0,,0">
                <w:txbxContent>
                  <w:p w:rsidR="00212C48" w:rsidRDefault="00212C48">
                    <w:pPr>
                      <w:spacing w:after="0" w:line="240" w:lineRule="auto"/>
                      <w:jc w:val="right"/>
                      <w:rPr>
                        <w:color w:val="FFFFFF" w:themeColor="background1"/>
                      </w:rPr>
                    </w:pPr>
                    <w:r>
                      <w:fldChar w:fldCharType="begin"/>
                    </w:r>
                    <w:r>
                      <w:instrText xml:space="preserve"> PAGE   \* MERGEFORMAT </w:instrText>
                    </w:r>
                    <w:r>
                      <w:fldChar w:fldCharType="separate"/>
                    </w:r>
                    <w:r w:rsidR="00735B71" w:rsidRPr="00735B71">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22C32"/>
    <w:multiLevelType w:val="hybridMultilevel"/>
    <w:tmpl w:val="618A432E"/>
    <w:lvl w:ilvl="0" w:tplc="A5D6B4F4">
      <w:start w:val="1"/>
      <w:numFmt w:val="bullet"/>
      <w:lvlText w:val=""/>
      <w:lvlJc w:val="left"/>
      <w:pPr>
        <w:tabs>
          <w:tab w:val="num" w:pos="720"/>
        </w:tabs>
        <w:ind w:left="720" w:hanging="360"/>
      </w:pPr>
      <w:rPr>
        <w:rFonts w:ascii="Wingdings" w:hAnsi="Wingdings" w:hint="default"/>
      </w:rPr>
    </w:lvl>
    <w:lvl w:ilvl="1" w:tplc="845AE4F6" w:tentative="1">
      <w:start w:val="1"/>
      <w:numFmt w:val="bullet"/>
      <w:lvlText w:val=""/>
      <w:lvlJc w:val="left"/>
      <w:pPr>
        <w:tabs>
          <w:tab w:val="num" w:pos="1440"/>
        </w:tabs>
        <w:ind w:left="1440" w:hanging="360"/>
      </w:pPr>
      <w:rPr>
        <w:rFonts w:ascii="Wingdings" w:hAnsi="Wingdings" w:hint="default"/>
      </w:rPr>
    </w:lvl>
    <w:lvl w:ilvl="2" w:tplc="5E3A728E" w:tentative="1">
      <w:start w:val="1"/>
      <w:numFmt w:val="bullet"/>
      <w:lvlText w:val=""/>
      <w:lvlJc w:val="left"/>
      <w:pPr>
        <w:tabs>
          <w:tab w:val="num" w:pos="2160"/>
        </w:tabs>
        <w:ind w:left="2160" w:hanging="360"/>
      </w:pPr>
      <w:rPr>
        <w:rFonts w:ascii="Wingdings" w:hAnsi="Wingdings" w:hint="default"/>
      </w:rPr>
    </w:lvl>
    <w:lvl w:ilvl="3" w:tplc="1F8236C2" w:tentative="1">
      <w:start w:val="1"/>
      <w:numFmt w:val="bullet"/>
      <w:lvlText w:val=""/>
      <w:lvlJc w:val="left"/>
      <w:pPr>
        <w:tabs>
          <w:tab w:val="num" w:pos="2880"/>
        </w:tabs>
        <w:ind w:left="2880" w:hanging="360"/>
      </w:pPr>
      <w:rPr>
        <w:rFonts w:ascii="Wingdings" w:hAnsi="Wingdings" w:hint="default"/>
      </w:rPr>
    </w:lvl>
    <w:lvl w:ilvl="4" w:tplc="FA4847BC" w:tentative="1">
      <w:start w:val="1"/>
      <w:numFmt w:val="bullet"/>
      <w:lvlText w:val=""/>
      <w:lvlJc w:val="left"/>
      <w:pPr>
        <w:tabs>
          <w:tab w:val="num" w:pos="3600"/>
        </w:tabs>
        <w:ind w:left="3600" w:hanging="360"/>
      </w:pPr>
      <w:rPr>
        <w:rFonts w:ascii="Wingdings" w:hAnsi="Wingdings" w:hint="default"/>
      </w:rPr>
    </w:lvl>
    <w:lvl w:ilvl="5" w:tplc="84762E5A" w:tentative="1">
      <w:start w:val="1"/>
      <w:numFmt w:val="bullet"/>
      <w:lvlText w:val=""/>
      <w:lvlJc w:val="left"/>
      <w:pPr>
        <w:tabs>
          <w:tab w:val="num" w:pos="4320"/>
        </w:tabs>
        <w:ind w:left="4320" w:hanging="360"/>
      </w:pPr>
      <w:rPr>
        <w:rFonts w:ascii="Wingdings" w:hAnsi="Wingdings" w:hint="default"/>
      </w:rPr>
    </w:lvl>
    <w:lvl w:ilvl="6" w:tplc="B1B27844" w:tentative="1">
      <w:start w:val="1"/>
      <w:numFmt w:val="bullet"/>
      <w:lvlText w:val=""/>
      <w:lvlJc w:val="left"/>
      <w:pPr>
        <w:tabs>
          <w:tab w:val="num" w:pos="5040"/>
        </w:tabs>
        <w:ind w:left="5040" w:hanging="360"/>
      </w:pPr>
      <w:rPr>
        <w:rFonts w:ascii="Wingdings" w:hAnsi="Wingdings" w:hint="default"/>
      </w:rPr>
    </w:lvl>
    <w:lvl w:ilvl="7" w:tplc="5C5ED6AA" w:tentative="1">
      <w:start w:val="1"/>
      <w:numFmt w:val="bullet"/>
      <w:lvlText w:val=""/>
      <w:lvlJc w:val="left"/>
      <w:pPr>
        <w:tabs>
          <w:tab w:val="num" w:pos="5760"/>
        </w:tabs>
        <w:ind w:left="5760" w:hanging="360"/>
      </w:pPr>
      <w:rPr>
        <w:rFonts w:ascii="Wingdings" w:hAnsi="Wingdings" w:hint="default"/>
      </w:rPr>
    </w:lvl>
    <w:lvl w:ilvl="8" w:tplc="ED1A9A3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87257AD"/>
    <w:multiLevelType w:val="hybridMultilevel"/>
    <w:tmpl w:val="98BE373E"/>
    <w:lvl w:ilvl="0" w:tplc="A54CF1C4">
      <w:start w:val="1"/>
      <w:numFmt w:val="bullet"/>
      <w:lvlText w:val=""/>
      <w:lvlJc w:val="left"/>
      <w:pPr>
        <w:tabs>
          <w:tab w:val="num" w:pos="720"/>
        </w:tabs>
        <w:ind w:left="720" w:hanging="360"/>
      </w:pPr>
      <w:rPr>
        <w:rFonts w:ascii="Wingdings" w:hAnsi="Wingdings" w:hint="default"/>
      </w:rPr>
    </w:lvl>
    <w:lvl w:ilvl="1" w:tplc="7F2A1146" w:tentative="1">
      <w:start w:val="1"/>
      <w:numFmt w:val="bullet"/>
      <w:lvlText w:val=""/>
      <w:lvlJc w:val="left"/>
      <w:pPr>
        <w:tabs>
          <w:tab w:val="num" w:pos="1440"/>
        </w:tabs>
        <w:ind w:left="1440" w:hanging="360"/>
      </w:pPr>
      <w:rPr>
        <w:rFonts w:ascii="Wingdings" w:hAnsi="Wingdings" w:hint="default"/>
      </w:rPr>
    </w:lvl>
    <w:lvl w:ilvl="2" w:tplc="E8D00F60" w:tentative="1">
      <w:start w:val="1"/>
      <w:numFmt w:val="bullet"/>
      <w:lvlText w:val=""/>
      <w:lvlJc w:val="left"/>
      <w:pPr>
        <w:tabs>
          <w:tab w:val="num" w:pos="2160"/>
        </w:tabs>
        <w:ind w:left="2160" w:hanging="360"/>
      </w:pPr>
      <w:rPr>
        <w:rFonts w:ascii="Wingdings" w:hAnsi="Wingdings" w:hint="default"/>
      </w:rPr>
    </w:lvl>
    <w:lvl w:ilvl="3" w:tplc="2A42A4DE" w:tentative="1">
      <w:start w:val="1"/>
      <w:numFmt w:val="bullet"/>
      <w:lvlText w:val=""/>
      <w:lvlJc w:val="left"/>
      <w:pPr>
        <w:tabs>
          <w:tab w:val="num" w:pos="2880"/>
        </w:tabs>
        <w:ind w:left="2880" w:hanging="360"/>
      </w:pPr>
      <w:rPr>
        <w:rFonts w:ascii="Wingdings" w:hAnsi="Wingdings" w:hint="default"/>
      </w:rPr>
    </w:lvl>
    <w:lvl w:ilvl="4" w:tplc="6FFCA8DE" w:tentative="1">
      <w:start w:val="1"/>
      <w:numFmt w:val="bullet"/>
      <w:lvlText w:val=""/>
      <w:lvlJc w:val="left"/>
      <w:pPr>
        <w:tabs>
          <w:tab w:val="num" w:pos="3600"/>
        </w:tabs>
        <w:ind w:left="3600" w:hanging="360"/>
      </w:pPr>
      <w:rPr>
        <w:rFonts w:ascii="Wingdings" w:hAnsi="Wingdings" w:hint="default"/>
      </w:rPr>
    </w:lvl>
    <w:lvl w:ilvl="5" w:tplc="C02A9DFE" w:tentative="1">
      <w:start w:val="1"/>
      <w:numFmt w:val="bullet"/>
      <w:lvlText w:val=""/>
      <w:lvlJc w:val="left"/>
      <w:pPr>
        <w:tabs>
          <w:tab w:val="num" w:pos="4320"/>
        </w:tabs>
        <w:ind w:left="4320" w:hanging="360"/>
      </w:pPr>
      <w:rPr>
        <w:rFonts w:ascii="Wingdings" w:hAnsi="Wingdings" w:hint="default"/>
      </w:rPr>
    </w:lvl>
    <w:lvl w:ilvl="6" w:tplc="ADB8DAA2" w:tentative="1">
      <w:start w:val="1"/>
      <w:numFmt w:val="bullet"/>
      <w:lvlText w:val=""/>
      <w:lvlJc w:val="left"/>
      <w:pPr>
        <w:tabs>
          <w:tab w:val="num" w:pos="5040"/>
        </w:tabs>
        <w:ind w:left="5040" w:hanging="360"/>
      </w:pPr>
      <w:rPr>
        <w:rFonts w:ascii="Wingdings" w:hAnsi="Wingdings" w:hint="default"/>
      </w:rPr>
    </w:lvl>
    <w:lvl w:ilvl="7" w:tplc="32C2BB84" w:tentative="1">
      <w:start w:val="1"/>
      <w:numFmt w:val="bullet"/>
      <w:lvlText w:val=""/>
      <w:lvlJc w:val="left"/>
      <w:pPr>
        <w:tabs>
          <w:tab w:val="num" w:pos="5760"/>
        </w:tabs>
        <w:ind w:left="5760" w:hanging="360"/>
      </w:pPr>
      <w:rPr>
        <w:rFonts w:ascii="Wingdings" w:hAnsi="Wingdings" w:hint="default"/>
      </w:rPr>
    </w:lvl>
    <w:lvl w:ilvl="8" w:tplc="3658431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B182E90"/>
    <w:multiLevelType w:val="hybridMultilevel"/>
    <w:tmpl w:val="F8DE06F0"/>
    <w:lvl w:ilvl="0" w:tplc="8CD4238E">
      <w:start w:val="1"/>
      <w:numFmt w:val="bullet"/>
      <w:lvlText w:val=""/>
      <w:lvlJc w:val="left"/>
      <w:pPr>
        <w:tabs>
          <w:tab w:val="num" w:pos="720"/>
        </w:tabs>
        <w:ind w:left="720" w:hanging="360"/>
      </w:pPr>
      <w:rPr>
        <w:rFonts w:ascii="Wingdings" w:hAnsi="Wingdings" w:hint="default"/>
      </w:rPr>
    </w:lvl>
    <w:lvl w:ilvl="1" w:tplc="50146A74" w:tentative="1">
      <w:start w:val="1"/>
      <w:numFmt w:val="bullet"/>
      <w:lvlText w:val=""/>
      <w:lvlJc w:val="left"/>
      <w:pPr>
        <w:tabs>
          <w:tab w:val="num" w:pos="1440"/>
        </w:tabs>
        <w:ind w:left="1440" w:hanging="360"/>
      </w:pPr>
      <w:rPr>
        <w:rFonts w:ascii="Wingdings" w:hAnsi="Wingdings" w:hint="default"/>
      </w:rPr>
    </w:lvl>
    <w:lvl w:ilvl="2" w:tplc="75744A0C" w:tentative="1">
      <w:start w:val="1"/>
      <w:numFmt w:val="bullet"/>
      <w:lvlText w:val=""/>
      <w:lvlJc w:val="left"/>
      <w:pPr>
        <w:tabs>
          <w:tab w:val="num" w:pos="2160"/>
        </w:tabs>
        <w:ind w:left="2160" w:hanging="360"/>
      </w:pPr>
      <w:rPr>
        <w:rFonts w:ascii="Wingdings" w:hAnsi="Wingdings" w:hint="default"/>
      </w:rPr>
    </w:lvl>
    <w:lvl w:ilvl="3" w:tplc="32AEA7E6" w:tentative="1">
      <w:start w:val="1"/>
      <w:numFmt w:val="bullet"/>
      <w:lvlText w:val=""/>
      <w:lvlJc w:val="left"/>
      <w:pPr>
        <w:tabs>
          <w:tab w:val="num" w:pos="2880"/>
        </w:tabs>
        <w:ind w:left="2880" w:hanging="360"/>
      </w:pPr>
      <w:rPr>
        <w:rFonts w:ascii="Wingdings" w:hAnsi="Wingdings" w:hint="default"/>
      </w:rPr>
    </w:lvl>
    <w:lvl w:ilvl="4" w:tplc="A6800416" w:tentative="1">
      <w:start w:val="1"/>
      <w:numFmt w:val="bullet"/>
      <w:lvlText w:val=""/>
      <w:lvlJc w:val="left"/>
      <w:pPr>
        <w:tabs>
          <w:tab w:val="num" w:pos="3600"/>
        </w:tabs>
        <w:ind w:left="3600" w:hanging="360"/>
      </w:pPr>
      <w:rPr>
        <w:rFonts w:ascii="Wingdings" w:hAnsi="Wingdings" w:hint="default"/>
      </w:rPr>
    </w:lvl>
    <w:lvl w:ilvl="5" w:tplc="3FEEE5C0" w:tentative="1">
      <w:start w:val="1"/>
      <w:numFmt w:val="bullet"/>
      <w:lvlText w:val=""/>
      <w:lvlJc w:val="left"/>
      <w:pPr>
        <w:tabs>
          <w:tab w:val="num" w:pos="4320"/>
        </w:tabs>
        <w:ind w:left="4320" w:hanging="360"/>
      </w:pPr>
      <w:rPr>
        <w:rFonts w:ascii="Wingdings" w:hAnsi="Wingdings" w:hint="default"/>
      </w:rPr>
    </w:lvl>
    <w:lvl w:ilvl="6" w:tplc="89D40F2E" w:tentative="1">
      <w:start w:val="1"/>
      <w:numFmt w:val="bullet"/>
      <w:lvlText w:val=""/>
      <w:lvlJc w:val="left"/>
      <w:pPr>
        <w:tabs>
          <w:tab w:val="num" w:pos="5040"/>
        </w:tabs>
        <w:ind w:left="5040" w:hanging="360"/>
      </w:pPr>
      <w:rPr>
        <w:rFonts w:ascii="Wingdings" w:hAnsi="Wingdings" w:hint="default"/>
      </w:rPr>
    </w:lvl>
    <w:lvl w:ilvl="7" w:tplc="D20EE64A" w:tentative="1">
      <w:start w:val="1"/>
      <w:numFmt w:val="bullet"/>
      <w:lvlText w:val=""/>
      <w:lvlJc w:val="left"/>
      <w:pPr>
        <w:tabs>
          <w:tab w:val="num" w:pos="5760"/>
        </w:tabs>
        <w:ind w:left="5760" w:hanging="360"/>
      </w:pPr>
      <w:rPr>
        <w:rFonts w:ascii="Wingdings" w:hAnsi="Wingdings" w:hint="default"/>
      </w:rPr>
    </w:lvl>
    <w:lvl w:ilvl="8" w:tplc="22A8026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0B3CE5"/>
    <w:multiLevelType w:val="hybridMultilevel"/>
    <w:tmpl w:val="B49A0698"/>
    <w:lvl w:ilvl="0" w:tplc="68226812">
      <w:start w:val="1"/>
      <w:numFmt w:val="bullet"/>
      <w:lvlText w:val=""/>
      <w:lvlJc w:val="left"/>
      <w:pPr>
        <w:tabs>
          <w:tab w:val="num" w:pos="720"/>
        </w:tabs>
        <w:ind w:left="720" w:hanging="360"/>
      </w:pPr>
      <w:rPr>
        <w:rFonts w:ascii="Wingdings" w:hAnsi="Wingdings" w:hint="default"/>
      </w:rPr>
    </w:lvl>
    <w:lvl w:ilvl="1" w:tplc="D7520330" w:tentative="1">
      <w:start w:val="1"/>
      <w:numFmt w:val="bullet"/>
      <w:lvlText w:val=""/>
      <w:lvlJc w:val="left"/>
      <w:pPr>
        <w:tabs>
          <w:tab w:val="num" w:pos="1440"/>
        </w:tabs>
        <w:ind w:left="1440" w:hanging="360"/>
      </w:pPr>
      <w:rPr>
        <w:rFonts w:ascii="Wingdings" w:hAnsi="Wingdings" w:hint="default"/>
      </w:rPr>
    </w:lvl>
    <w:lvl w:ilvl="2" w:tplc="8744D200" w:tentative="1">
      <w:start w:val="1"/>
      <w:numFmt w:val="bullet"/>
      <w:lvlText w:val=""/>
      <w:lvlJc w:val="left"/>
      <w:pPr>
        <w:tabs>
          <w:tab w:val="num" w:pos="2160"/>
        </w:tabs>
        <w:ind w:left="2160" w:hanging="360"/>
      </w:pPr>
      <w:rPr>
        <w:rFonts w:ascii="Wingdings" w:hAnsi="Wingdings" w:hint="default"/>
      </w:rPr>
    </w:lvl>
    <w:lvl w:ilvl="3" w:tplc="F418E558" w:tentative="1">
      <w:start w:val="1"/>
      <w:numFmt w:val="bullet"/>
      <w:lvlText w:val=""/>
      <w:lvlJc w:val="left"/>
      <w:pPr>
        <w:tabs>
          <w:tab w:val="num" w:pos="2880"/>
        </w:tabs>
        <w:ind w:left="2880" w:hanging="360"/>
      </w:pPr>
      <w:rPr>
        <w:rFonts w:ascii="Wingdings" w:hAnsi="Wingdings" w:hint="default"/>
      </w:rPr>
    </w:lvl>
    <w:lvl w:ilvl="4" w:tplc="21DA217C" w:tentative="1">
      <w:start w:val="1"/>
      <w:numFmt w:val="bullet"/>
      <w:lvlText w:val=""/>
      <w:lvlJc w:val="left"/>
      <w:pPr>
        <w:tabs>
          <w:tab w:val="num" w:pos="3600"/>
        </w:tabs>
        <w:ind w:left="3600" w:hanging="360"/>
      </w:pPr>
      <w:rPr>
        <w:rFonts w:ascii="Wingdings" w:hAnsi="Wingdings" w:hint="default"/>
      </w:rPr>
    </w:lvl>
    <w:lvl w:ilvl="5" w:tplc="034A883E" w:tentative="1">
      <w:start w:val="1"/>
      <w:numFmt w:val="bullet"/>
      <w:lvlText w:val=""/>
      <w:lvlJc w:val="left"/>
      <w:pPr>
        <w:tabs>
          <w:tab w:val="num" w:pos="4320"/>
        </w:tabs>
        <w:ind w:left="4320" w:hanging="360"/>
      </w:pPr>
      <w:rPr>
        <w:rFonts w:ascii="Wingdings" w:hAnsi="Wingdings" w:hint="default"/>
      </w:rPr>
    </w:lvl>
    <w:lvl w:ilvl="6" w:tplc="5314790C" w:tentative="1">
      <w:start w:val="1"/>
      <w:numFmt w:val="bullet"/>
      <w:lvlText w:val=""/>
      <w:lvlJc w:val="left"/>
      <w:pPr>
        <w:tabs>
          <w:tab w:val="num" w:pos="5040"/>
        </w:tabs>
        <w:ind w:left="5040" w:hanging="360"/>
      </w:pPr>
      <w:rPr>
        <w:rFonts w:ascii="Wingdings" w:hAnsi="Wingdings" w:hint="default"/>
      </w:rPr>
    </w:lvl>
    <w:lvl w:ilvl="7" w:tplc="2F1A49F6" w:tentative="1">
      <w:start w:val="1"/>
      <w:numFmt w:val="bullet"/>
      <w:lvlText w:val=""/>
      <w:lvlJc w:val="left"/>
      <w:pPr>
        <w:tabs>
          <w:tab w:val="num" w:pos="5760"/>
        </w:tabs>
        <w:ind w:left="5760" w:hanging="360"/>
      </w:pPr>
      <w:rPr>
        <w:rFonts w:ascii="Wingdings" w:hAnsi="Wingdings" w:hint="default"/>
      </w:rPr>
    </w:lvl>
    <w:lvl w:ilvl="8" w:tplc="CEBCBE9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146EB1"/>
    <w:multiLevelType w:val="hybridMultilevel"/>
    <w:tmpl w:val="B2562C10"/>
    <w:lvl w:ilvl="0" w:tplc="E1BC7C4C">
      <w:start w:val="1"/>
      <w:numFmt w:val="bullet"/>
      <w:lvlText w:val=""/>
      <w:lvlJc w:val="left"/>
      <w:pPr>
        <w:tabs>
          <w:tab w:val="num" w:pos="720"/>
        </w:tabs>
        <w:ind w:left="720" w:hanging="360"/>
      </w:pPr>
      <w:rPr>
        <w:rFonts w:ascii="Wingdings" w:hAnsi="Wingdings" w:hint="default"/>
      </w:rPr>
    </w:lvl>
    <w:lvl w:ilvl="1" w:tplc="DCCE8C0C" w:tentative="1">
      <w:start w:val="1"/>
      <w:numFmt w:val="bullet"/>
      <w:lvlText w:val=""/>
      <w:lvlJc w:val="left"/>
      <w:pPr>
        <w:tabs>
          <w:tab w:val="num" w:pos="1440"/>
        </w:tabs>
        <w:ind w:left="1440" w:hanging="360"/>
      </w:pPr>
      <w:rPr>
        <w:rFonts w:ascii="Wingdings" w:hAnsi="Wingdings" w:hint="default"/>
      </w:rPr>
    </w:lvl>
    <w:lvl w:ilvl="2" w:tplc="52A4F788" w:tentative="1">
      <w:start w:val="1"/>
      <w:numFmt w:val="bullet"/>
      <w:lvlText w:val=""/>
      <w:lvlJc w:val="left"/>
      <w:pPr>
        <w:tabs>
          <w:tab w:val="num" w:pos="2160"/>
        </w:tabs>
        <w:ind w:left="2160" w:hanging="360"/>
      </w:pPr>
      <w:rPr>
        <w:rFonts w:ascii="Wingdings" w:hAnsi="Wingdings" w:hint="default"/>
      </w:rPr>
    </w:lvl>
    <w:lvl w:ilvl="3" w:tplc="CC80D0F2" w:tentative="1">
      <w:start w:val="1"/>
      <w:numFmt w:val="bullet"/>
      <w:lvlText w:val=""/>
      <w:lvlJc w:val="left"/>
      <w:pPr>
        <w:tabs>
          <w:tab w:val="num" w:pos="2880"/>
        </w:tabs>
        <w:ind w:left="2880" w:hanging="360"/>
      </w:pPr>
      <w:rPr>
        <w:rFonts w:ascii="Wingdings" w:hAnsi="Wingdings" w:hint="default"/>
      </w:rPr>
    </w:lvl>
    <w:lvl w:ilvl="4" w:tplc="87BCD8B6" w:tentative="1">
      <w:start w:val="1"/>
      <w:numFmt w:val="bullet"/>
      <w:lvlText w:val=""/>
      <w:lvlJc w:val="left"/>
      <w:pPr>
        <w:tabs>
          <w:tab w:val="num" w:pos="3600"/>
        </w:tabs>
        <w:ind w:left="3600" w:hanging="360"/>
      </w:pPr>
      <w:rPr>
        <w:rFonts w:ascii="Wingdings" w:hAnsi="Wingdings" w:hint="default"/>
      </w:rPr>
    </w:lvl>
    <w:lvl w:ilvl="5" w:tplc="35FA09B0" w:tentative="1">
      <w:start w:val="1"/>
      <w:numFmt w:val="bullet"/>
      <w:lvlText w:val=""/>
      <w:lvlJc w:val="left"/>
      <w:pPr>
        <w:tabs>
          <w:tab w:val="num" w:pos="4320"/>
        </w:tabs>
        <w:ind w:left="4320" w:hanging="360"/>
      </w:pPr>
      <w:rPr>
        <w:rFonts w:ascii="Wingdings" w:hAnsi="Wingdings" w:hint="default"/>
      </w:rPr>
    </w:lvl>
    <w:lvl w:ilvl="6" w:tplc="FA94B980" w:tentative="1">
      <w:start w:val="1"/>
      <w:numFmt w:val="bullet"/>
      <w:lvlText w:val=""/>
      <w:lvlJc w:val="left"/>
      <w:pPr>
        <w:tabs>
          <w:tab w:val="num" w:pos="5040"/>
        </w:tabs>
        <w:ind w:left="5040" w:hanging="360"/>
      </w:pPr>
      <w:rPr>
        <w:rFonts w:ascii="Wingdings" w:hAnsi="Wingdings" w:hint="default"/>
      </w:rPr>
    </w:lvl>
    <w:lvl w:ilvl="7" w:tplc="07941C70" w:tentative="1">
      <w:start w:val="1"/>
      <w:numFmt w:val="bullet"/>
      <w:lvlText w:val=""/>
      <w:lvlJc w:val="left"/>
      <w:pPr>
        <w:tabs>
          <w:tab w:val="num" w:pos="5760"/>
        </w:tabs>
        <w:ind w:left="5760" w:hanging="360"/>
      </w:pPr>
      <w:rPr>
        <w:rFonts w:ascii="Wingdings" w:hAnsi="Wingdings" w:hint="default"/>
      </w:rPr>
    </w:lvl>
    <w:lvl w:ilvl="8" w:tplc="77A0BA2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92506F"/>
    <w:multiLevelType w:val="hybridMultilevel"/>
    <w:tmpl w:val="E452A124"/>
    <w:lvl w:ilvl="0" w:tplc="55B8C3CC">
      <w:start w:val="1"/>
      <w:numFmt w:val="bullet"/>
      <w:lvlText w:val=""/>
      <w:lvlJc w:val="left"/>
      <w:pPr>
        <w:tabs>
          <w:tab w:val="num" w:pos="720"/>
        </w:tabs>
        <w:ind w:left="720" w:hanging="360"/>
      </w:pPr>
      <w:rPr>
        <w:rFonts w:ascii="Wingdings" w:hAnsi="Wingdings" w:hint="default"/>
      </w:rPr>
    </w:lvl>
    <w:lvl w:ilvl="1" w:tplc="1B32A06E" w:tentative="1">
      <w:start w:val="1"/>
      <w:numFmt w:val="bullet"/>
      <w:lvlText w:val=""/>
      <w:lvlJc w:val="left"/>
      <w:pPr>
        <w:tabs>
          <w:tab w:val="num" w:pos="1440"/>
        </w:tabs>
        <w:ind w:left="1440" w:hanging="360"/>
      </w:pPr>
      <w:rPr>
        <w:rFonts w:ascii="Wingdings" w:hAnsi="Wingdings" w:hint="default"/>
      </w:rPr>
    </w:lvl>
    <w:lvl w:ilvl="2" w:tplc="3E50EBF4" w:tentative="1">
      <w:start w:val="1"/>
      <w:numFmt w:val="bullet"/>
      <w:lvlText w:val=""/>
      <w:lvlJc w:val="left"/>
      <w:pPr>
        <w:tabs>
          <w:tab w:val="num" w:pos="2160"/>
        </w:tabs>
        <w:ind w:left="2160" w:hanging="360"/>
      </w:pPr>
      <w:rPr>
        <w:rFonts w:ascii="Wingdings" w:hAnsi="Wingdings" w:hint="default"/>
      </w:rPr>
    </w:lvl>
    <w:lvl w:ilvl="3" w:tplc="B2109D08" w:tentative="1">
      <w:start w:val="1"/>
      <w:numFmt w:val="bullet"/>
      <w:lvlText w:val=""/>
      <w:lvlJc w:val="left"/>
      <w:pPr>
        <w:tabs>
          <w:tab w:val="num" w:pos="2880"/>
        </w:tabs>
        <w:ind w:left="2880" w:hanging="360"/>
      </w:pPr>
      <w:rPr>
        <w:rFonts w:ascii="Wingdings" w:hAnsi="Wingdings" w:hint="default"/>
      </w:rPr>
    </w:lvl>
    <w:lvl w:ilvl="4" w:tplc="E90629BE" w:tentative="1">
      <w:start w:val="1"/>
      <w:numFmt w:val="bullet"/>
      <w:lvlText w:val=""/>
      <w:lvlJc w:val="left"/>
      <w:pPr>
        <w:tabs>
          <w:tab w:val="num" w:pos="3600"/>
        </w:tabs>
        <w:ind w:left="3600" w:hanging="360"/>
      </w:pPr>
      <w:rPr>
        <w:rFonts w:ascii="Wingdings" w:hAnsi="Wingdings" w:hint="default"/>
      </w:rPr>
    </w:lvl>
    <w:lvl w:ilvl="5" w:tplc="E69C82B0" w:tentative="1">
      <w:start w:val="1"/>
      <w:numFmt w:val="bullet"/>
      <w:lvlText w:val=""/>
      <w:lvlJc w:val="left"/>
      <w:pPr>
        <w:tabs>
          <w:tab w:val="num" w:pos="4320"/>
        </w:tabs>
        <w:ind w:left="4320" w:hanging="360"/>
      </w:pPr>
      <w:rPr>
        <w:rFonts w:ascii="Wingdings" w:hAnsi="Wingdings" w:hint="default"/>
      </w:rPr>
    </w:lvl>
    <w:lvl w:ilvl="6" w:tplc="051AF48E" w:tentative="1">
      <w:start w:val="1"/>
      <w:numFmt w:val="bullet"/>
      <w:lvlText w:val=""/>
      <w:lvlJc w:val="left"/>
      <w:pPr>
        <w:tabs>
          <w:tab w:val="num" w:pos="5040"/>
        </w:tabs>
        <w:ind w:left="5040" w:hanging="360"/>
      </w:pPr>
      <w:rPr>
        <w:rFonts w:ascii="Wingdings" w:hAnsi="Wingdings" w:hint="default"/>
      </w:rPr>
    </w:lvl>
    <w:lvl w:ilvl="7" w:tplc="92A44AB8" w:tentative="1">
      <w:start w:val="1"/>
      <w:numFmt w:val="bullet"/>
      <w:lvlText w:val=""/>
      <w:lvlJc w:val="left"/>
      <w:pPr>
        <w:tabs>
          <w:tab w:val="num" w:pos="5760"/>
        </w:tabs>
        <w:ind w:left="5760" w:hanging="360"/>
      </w:pPr>
      <w:rPr>
        <w:rFonts w:ascii="Wingdings" w:hAnsi="Wingdings" w:hint="default"/>
      </w:rPr>
    </w:lvl>
    <w:lvl w:ilvl="8" w:tplc="C49C1AE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B936147"/>
    <w:multiLevelType w:val="hybridMultilevel"/>
    <w:tmpl w:val="4C34C180"/>
    <w:lvl w:ilvl="0" w:tplc="DF823E5A">
      <w:start w:val="1"/>
      <w:numFmt w:val="bullet"/>
      <w:lvlText w:val=""/>
      <w:lvlJc w:val="left"/>
      <w:pPr>
        <w:tabs>
          <w:tab w:val="num" w:pos="720"/>
        </w:tabs>
        <w:ind w:left="720" w:hanging="360"/>
      </w:pPr>
      <w:rPr>
        <w:rFonts w:ascii="Wingdings" w:hAnsi="Wingdings" w:hint="default"/>
      </w:rPr>
    </w:lvl>
    <w:lvl w:ilvl="1" w:tplc="88E677A2" w:tentative="1">
      <w:start w:val="1"/>
      <w:numFmt w:val="bullet"/>
      <w:lvlText w:val=""/>
      <w:lvlJc w:val="left"/>
      <w:pPr>
        <w:tabs>
          <w:tab w:val="num" w:pos="1440"/>
        </w:tabs>
        <w:ind w:left="1440" w:hanging="360"/>
      </w:pPr>
      <w:rPr>
        <w:rFonts w:ascii="Wingdings" w:hAnsi="Wingdings" w:hint="default"/>
      </w:rPr>
    </w:lvl>
    <w:lvl w:ilvl="2" w:tplc="1A0E0062" w:tentative="1">
      <w:start w:val="1"/>
      <w:numFmt w:val="bullet"/>
      <w:lvlText w:val=""/>
      <w:lvlJc w:val="left"/>
      <w:pPr>
        <w:tabs>
          <w:tab w:val="num" w:pos="2160"/>
        </w:tabs>
        <w:ind w:left="2160" w:hanging="360"/>
      </w:pPr>
      <w:rPr>
        <w:rFonts w:ascii="Wingdings" w:hAnsi="Wingdings" w:hint="default"/>
      </w:rPr>
    </w:lvl>
    <w:lvl w:ilvl="3" w:tplc="EEC0F4E4" w:tentative="1">
      <w:start w:val="1"/>
      <w:numFmt w:val="bullet"/>
      <w:lvlText w:val=""/>
      <w:lvlJc w:val="left"/>
      <w:pPr>
        <w:tabs>
          <w:tab w:val="num" w:pos="2880"/>
        </w:tabs>
        <w:ind w:left="2880" w:hanging="360"/>
      </w:pPr>
      <w:rPr>
        <w:rFonts w:ascii="Wingdings" w:hAnsi="Wingdings" w:hint="default"/>
      </w:rPr>
    </w:lvl>
    <w:lvl w:ilvl="4" w:tplc="4EC412B6" w:tentative="1">
      <w:start w:val="1"/>
      <w:numFmt w:val="bullet"/>
      <w:lvlText w:val=""/>
      <w:lvlJc w:val="left"/>
      <w:pPr>
        <w:tabs>
          <w:tab w:val="num" w:pos="3600"/>
        </w:tabs>
        <w:ind w:left="3600" w:hanging="360"/>
      </w:pPr>
      <w:rPr>
        <w:rFonts w:ascii="Wingdings" w:hAnsi="Wingdings" w:hint="default"/>
      </w:rPr>
    </w:lvl>
    <w:lvl w:ilvl="5" w:tplc="0D805956" w:tentative="1">
      <w:start w:val="1"/>
      <w:numFmt w:val="bullet"/>
      <w:lvlText w:val=""/>
      <w:lvlJc w:val="left"/>
      <w:pPr>
        <w:tabs>
          <w:tab w:val="num" w:pos="4320"/>
        </w:tabs>
        <w:ind w:left="4320" w:hanging="360"/>
      </w:pPr>
      <w:rPr>
        <w:rFonts w:ascii="Wingdings" w:hAnsi="Wingdings" w:hint="default"/>
      </w:rPr>
    </w:lvl>
    <w:lvl w:ilvl="6" w:tplc="95F66EE0" w:tentative="1">
      <w:start w:val="1"/>
      <w:numFmt w:val="bullet"/>
      <w:lvlText w:val=""/>
      <w:lvlJc w:val="left"/>
      <w:pPr>
        <w:tabs>
          <w:tab w:val="num" w:pos="5040"/>
        </w:tabs>
        <w:ind w:left="5040" w:hanging="360"/>
      </w:pPr>
      <w:rPr>
        <w:rFonts w:ascii="Wingdings" w:hAnsi="Wingdings" w:hint="default"/>
      </w:rPr>
    </w:lvl>
    <w:lvl w:ilvl="7" w:tplc="290286BC" w:tentative="1">
      <w:start w:val="1"/>
      <w:numFmt w:val="bullet"/>
      <w:lvlText w:val=""/>
      <w:lvlJc w:val="left"/>
      <w:pPr>
        <w:tabs>
          <w:tab w:val="num" w:pos="5760"/>
        </w:tabs>
        <w:ind w:left="5760" w:hanging="360"/>
      </w:pPr>
      <w:rPr>
        <w:rFonts w:ascii="Wingdings" w:hAnsi="Wingdings" w:hint="default"/>
      </w:rPr>
    </w:lvl>
    <w:lvl w:ilvl="8" w:tplc="45901EE0"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6"/>
  </w:num>
  <w:num w:numId="4">
    <w:abstractNumId w:val="5"/>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B6F"/>
    <w:rsid w:val="00025E13"/>
    <w:rsid w:val="000522C6"/>
    <w:rsid w:val="000B5722"/>
    <w:rsid w:val="000C2D82"/>
    <w:rsid w:val="000D1692"/>
    <w:rsid w:val="000D6E36"/>
    <w:rsid w:val="000F3A43"/>
    <w:rsid w:val="001B3145"/>
    <w:rsid w:val="001C5241"/>
    <w:rsid w:val="00212C48"/>
    <w:rsid w:val="00222FB4"/>
    <w:rsid w:val="00251385"/>
    <w:rsid w:val="002621D0"/>
    <w:rsid w:val="00263D9A"/>
    <w:rsid w:val="00353BB8"/>
    <w:rsid w:val="0036750A"/>
    <w:rsid w:val="003C1B66"/>
    <w:rsid w:val="003C20BE"/>
    <w:rsid w:val="00414C72"/>
    <w:rsid w:val="00416C49"/>
    <w:rsid w:val="00427FA7"/>
    <w:rsid w:val="00440649"/>
    <w:rsid w:val="00452619"/>
    <w:rsid w:val="004922DD"/>
    <w:rsid w:val="0049781B"/>
    <w:rsid w:val="004D759B"/>
    <w:rsid w:val="004E55E9"/>
    <w:rsid w:val="005416BD"/>
    <w:rsid w:val="006115B2"/>
    <w:rsid w:val="006704B7"/>
    <w:rsid w:val="0067460C"/>
    <w:rsid w:val="006B0C3B"/>
    <w:rsid w:val="006D5D60"/>
    <w:rsid w:val="006F683B"/>
    <w:rsid w:val="00705792"/>
    <w:rsid w:val="00735B71"/>
    <w:rsid w:val="00794113"/>
    <w:rsid w:val="007B3C3F"/>
    <w:rsid w:val="007D386B"/>
    <w:rsid w:val="007E01FC"/>
    <w:rsid w:val="0086390A"/>
    <w:rsid w:val="00864121"/>
    <w:rsid w:val="00876D9F"/>
    <w:rsid w:val="008C4746"/>
    <w:rsid w:val="008F1D35"/>
    <w:rsid w:val="00930DF1"/>
    <w:rsid w:val="00954350"/>
    <w:rsid w:val="00987FF1"/>
    <w:rsid w:val="00A0158F"/>
    <w:rsid w:val="00A56845"/>
    <w:rsid w:val="00A7241C"/>
    <w:rsid w:val="00A7672E"/>
    <w:rsid w:val="00AA09BC"/>
    <w:rsid w:val="00AD7134"/>
    <w:rsid w:val="00AF1B6F"/>
    <w:rsid w:val="00B04550"/>
    <w:rsid w:val="00BD4E5E"/>
    <w:rsid w:val="00C50AF5"/>
    <w:rsid w:val="00C71BDA"/>
    <w:rsid w:val="00CD6070"/>
    <w:rsid w:val="00CE5544"/>
    <w:rsid w:val="00D03FC5"/>
    <w:rsid w:val="00D46DC8"/>
    <w:rsid w:val="00D6340E"/>
    <w:rsid w:val="00E65C24"/>
    <w:rsid w:val="00E877FB"/>
    <w:rsid w:val="00EB2E63"/>
    <w:rsid w:val="00EB6C66"/>
    <w:rsid w:val="00EC3961"/>
    <w:rsid w:val="00F22AFC"/>
    <w:rsid w:val="00F312DA"/>
    <w:rsid w:val="00F57D18"/>
    <w:rsid w:val="00F72674"/>
    <w:rsid w:val="00F72B3F"/>
    <w:rsid w:val="00FE5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67C2F9"/>
  <w15:chartTrackingRefBased/>
  <w15:docId w15:val="{E4CA2137-3F2E-40F8-BFA1-B0EF76196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460C"/>
    <w:rPr>
      <w:color w:val="0563C1" w:themeColor="hyperlink"/>
      <w:u w:val="single"/>
    </w:rPr>
  </w:style>
  <w:style w:type="character" w:styleId="Mention">
    <w:name w:val="Mention"/>
    <w:basedOn w:val="DefaultParagraphFont"/>
    <w:uiPriority w:val="99"/>
    <w:semiHidden/>
    <w:unhideWhenUsed/>
    <w:rsid w:val="0067460C"/>
    <w:rPr>
      <w:color w:val="2B579A"/>
      <w:shd w:val="clear" w:color="auto" w:fill="E6E6E6"/>
    </w:rPr>
  </w:style>
  <w:style w:type="paragraph" w:styleId="ListParagraph">
    <w:name w:val="List Paragraph"/>
    <w:basedOn w:val="Normal"/>
    <w:uiPriority w:val="34"/>
    <w:qFormat/>
    <w:rsid w:val="00F312DA"/>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12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C48"/>
  </w:style>
  <w:style w:type="paragraph" w:styleId="Footer">
    <w:name w:val="footer"/>
    <w:basedOn w:val="Normal"/>
    <w:link w:val="FooterChar"/>
    <w:uiPriority w:val="99"/>
    <w:unhideWhenUsed/>
    <w:rsid w:val="00212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25301">
      <w:bodyDiv w:val="1"/>
      <w:marLeft w:val="0"/>
      <w:marRight w:val="0"/>
      <w:marTop w:val="0"/>
      <w:marBottom w:val="0"/>
      <w:divBdr>
        <w:top w:val="none" w:sz="0" w:space="0" w:color="auto"/>
        <w:left w:val="none" w:sz="0" w:space="0" w:color="auto"/>
        <w:bottom w:val="none" w:sz="0" w:space="0" w:color="auto"/>
        <w:right w:val="none" w:sz="0" w:space="0" w:color="auto"/>
      </w:divBdr>
      <w:divsChild>
        <w:div w:id="490675903">
          <w:marLeft w:val="144"/>
          <w:marRight w:val="0"/>
          <w:marTop w:val="240"/>
          <w:marBottom w:val="40"/>
          <w:divBdr>
            <w:top w:val="none" w:sz="0" w:space="0" w:color="auto"/>
            <w:left w:val="none" w:sz="0" w:space="0" w:color="auto"/>
            <w:bottom w:val="none" w:sz="0" w:space="0" w:color="auto"/>
            <w:right w:val="none" w:sz="0" w:space="0" w:color="auto"/>
          </w:divBdr>
        </w:div>
      </w:divsChild>
    </w:div>
    <w:div w:id="775947066">
      <w:bodyDiv w:val="1"/>
      <w:marLeft w:val="0"/>
      <w:marRight w:val="0"/>
      <w:marTop w:val="0"/>
      <w:marBottom w:val="0"/>
      <w:divBdr>
        <w:top w:val="none" w:sz="0" w:space="0" w:color="auto"/>
        <w:left w:val="none" w:sz="0" w:space="0" w:color="auto"/>
        <w:bottom w:val="none" w:sz="0" w:space="0" w:color="auto"/>
        <w:right w:val="none" w:sz="0" w:space="0" w:color="auto"/>
      </w:divBdr>
      <w:divsChild>
        <w:div w:id="1627352136">
          <w:marLeft w:val="144"/>
          <w:marRight w:val="0"/>
          <w:marTop w:val="240"/>
          <w:marBottom w:val="40"/>
          <w:divBdr>
            <w:top w:val="none" w:sz="0" w:space="0" w:color="auto"/>
            <w:left w:val="none" w:sz="0" w:space="0" w:color="auto"/>
            <w:bottom w:val="none" w:sz="0" w:space="0" w:color="auto"/>
            <w:right w:val="none" w:sz="0" w:space="0" w:color="auto"/>
          </w:divBdr>
        </w:div>
        <w:div w:id="1426851601">
          <w:marLeft w:val="144"/>
          <w:marRight w:val="0"/>
          <w:marTop w:val="240"/>
          <w:marBottom w:val="40"/>
          <w:divBdr>
            <w:top w:val="none" w:sz="0" w:space="0" w:color="auto"/>
            <w:left w:val="none" w:sz="0" w:space="0" w:color="auto"/>
            <w:bottom w:val="none" w:sz="0" w:space="0" w:color="auto"/>
            <w:right w:val="none" w:sz="0" w:space="0" w:color="auto"/>
          </w:divBdr>
        </w:div>
      </w:divsChild>
    </w:div>
    <w:div w:id="1187907072">
      <w:bodyDiv w:val="1"/>
      <w:marLeft w:val="0"/>
      <w:marRight w:val="0"/>
      <w:marTop w:val="0"/>
      <w:marBottom w:val="0"/>
      <w:divBdr>
        <w:top w:val="none" w:sz="0" w:space="0" w:color="auto"/>
        <w:left w:val="none" w:sz="0" w:space="0" w:color="auto"/>
        <w:bottom w:val="none" w:sz="0" w:space="0" w:color="auto"/>
        <w:right w:val="none" w:sz="0" w:space="0" w:color="auto"/>
      </w:divBdr>
      <w:divsChild>
        <w:div w:id="1079403275">
          <w:marLeft w:val="144"/>
          <w:marRight w:val="0"/>
          <w:marTop w:val="240"/>
          <w:marBottom w:val="40"/>
          <w:divBdr>
            <w:top w:val="none" w:sz="0" w:space="0" w:color="auto"/>
            <w:left w:val="none" w:sz="0" w:space="0" w:color="auto"/>
            <w:bottom w:val="none" w:sz="0" w:space="0" w:color="auto"/>
            <w:right w:val="none" w:sz="0" w:space="0" w:color="auto"/>
          </w:divBdr>
        </w:div>
      </w:divsChild>
    </w:div>
    <w:div w:id="1572690592">
      <w:bodyDiv w:val="1"/>
      <w:marLeft w:val="0"/>
      <w:marRight w:val="0"/>
      <w:marTop w:val="0"/>
      <w:marBottom w:val="0"/>
      <w:divBdr>
        <w:top w:val="none" w:sz="0" w:space="0" w:color="auto"/>
        <w:left w:val="none" w:sz="0" w:space="0" w:color="auto"/>
        <w:bottom w:val="none" w:sz="0" w:space="0" w:color="auto"/>
        <w:right w:val="none" w:sz="0" w:space="0" w:color="auto"/>
      </w:divBdr>
      <w:divsChild>
        <w:div w:id="465124405">
          <w:marLeft w:val="144"/>
          <w:marRight w:val="0"/>
          <w:marTop w:val="240"/>
          <w:marBottom w:val="40"/>
          <w:divBdr>
            <w:top w:val="none" w:sz="0" w:space="0" w:color="auto"/>
            <w:left w:val="none" w:sz="0" w:space="0" w:color="auto"/>
            <w:bottom w:val="none" w:sz="0" w:space="0" w:color="auto"/>
            <w:right w:val="none" w:sz="0" w:space="0" w:color="auto"/>
          </w:divBdr>
        </w:div>
      </w:divsChild>
    </w:div>
    <w:div w:id="1628394174">
      <w:bodyDiv w:val="1"/>
      <w:marLeft w:val="0"/>
      <w:marRight w:val="0"/>
      <w:marTop w:val="0"/>
      <w:marBottom w:val="0"/>
      <w:divBdr>
        <w:top w:val="none" w:sz="0" w:space="0" w:color="auto"/>
        <w:left w:val="none" w:sz="0" w:space="0" w:color="auto"/>
        <w:bottom w:val="none" w:sz="0" w:space="0" w:color="auto"/>
        <w:right w:val="none" w:sz="0" w:space="0" w:color="auto"/>
      </w:divBdr>
      <w:divsChild>
        <w:div w:id="1879587643">
          <w:marLeft w:val="144"/>
          <w:marRight w:val="0"/>
          <w:marTop w:val="240"/>
          <w:marBottom w:val="40"/>
          <w:divBdr>
            <w:top w:val="none" w:sz="0" w:space="0" w:color="auto"/>
            <w:left w:val="none" w:sz="0" w:space="0" w:color="auto"/>
            <w:bottom w:val="none" w:sz="0" w:space="0" w:color="auto"/>
            <w:right w:val="none" w:sz="0" w:space="0" w:color="auto"/>
          </w:divBdr>
        </w:div>
      </w:divsChild>
    </w:div>
    <w:div w:id="2079015096">
      <w:bodyDiv w:val="1"/>
      <w:marLeft w:val="0"/>
      <w:marRight w:val="0"/>
      <w:marTop w:val="0"/>
      <w:marBottom w:val="0"/>
      <w:divBdr>
        <w:top w:val="none" w:sz="0" w:space="0" w:color="auto"/>
        <w:left w:val="none" w:sz="0" w:space="0" w:color="auto"/>
        <w:bottom w:val="none" w:sz="0" w:space="0" w:color="auto"/>
        <w:right w:val="none" w:sz="0" w:space="0" w:color="auto"/>
      </w:divBdr>
      <w:divsChild>
        <w:div w:id="821775938">
          <w:marLeft w:val="144"/>
          <w:marRight w:val="0"/>
          <w:marTop w:val="240"/>
          <w:marBottom w:val="40"/>
          <w:divBdr>
            <w:top w:val="none" w:sz="0" w:space="0" w:color="auto"/>
            <w:left w:val="none" w:sz="0" w:space="0" w:color="auto"/>
            <w:bottom w:val="none" w:sz="0" w:space="0" w:color="auto"/>
            <w:right w:val="none" w:sz="0" w:space="0" w:color="auto"/>
          </w:divBdr>
        </w:div>
        <w:div w:id="584149193">
          <w:marLeft w:val="144"/>
          <w:marRight w:val="0"/>
          <w:marTop w:val="240"/>
          <w:marBottom w:val="40"/>
          <w:divBdr>
            <w:top w:val="none" w:sz="0" w:space="0" w:color="auto"/>
            <w:left w:val="none" w:sz="0" w:space="0" w:color="auto"/>
            <w:bottom w:val="none" w:sz="0" w:space="0" w:color="auto"/>
            <w:right w:val="none" w:sz="0" w:space="0" w:color="auto"/>
          </w:divBdr>
        </w:div>
      </w:divsChild>
    </w:div>
    <w:div w:id="2085294865">
      <w:bodyDiv w:val="1"/>
      <w:marLeft w:val="0"/>
      <w:marRight w:val="0"/>
      <w:marTop w:val="0"/>
      <w:marBottom w:val="0"/>
      <w:divBdr>
        <w:top w:val="none" w:sz="0" w:space="0" w:color="auto"/>
        <w:left w:val="none" w:sz="0" w:space="0" w:color="auto"/>
        <w:bottom w:val="none" w:sz="0" w:space="0" w:color="auto"/>
        <w:right w:val="none" w:sz="0" w:space="0" w:color="auto"/>
      </w:divBdr>
      <w:divsChild>
        <w:div w:id="407263468">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ie.org.uk/inclusion/what.s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how.co.uk/how_7361160_compare-kolb-schon.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waterloo.ca/centre-for-teaching-excellence/teaching-resources/teaching-tips/planning-courses-and-assignments/course-design/critical-reflection" TargetMode="External"/><Relationship Id="rId5" Type="http://schemas.openxmlformats.org/officeDocument/2006/relationships/footnotes" Target="footnotes.xml"/><Relationship Id="rId10" Type="http://schemas.openxmlformats.org/officeDocument/2006/relationships/hyperlink" Target="http://pdp.northampton.ac.uk/PG_Files/pg_reflect3.htm" TargetMode="External"/><Relationship Id="rId4" Type="http://schemas.openxmlformats.org/officeDocument/2006/relationships/webSettings" Target="webSettings.xml"/><Relationship Id="rId9" Type="http://schemas.openxmlformats.org/officeDocument/2006/relationships/hyperlink" Target="https://www2.le.ac.uk/departments/gradschool/training/eresources/teaching/theories/kol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3010</Words>
  <Characters>17160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Student ID: 1503508. Assignment B: The Reflective Adult.</vt:lpstr>
    </vt:vector>
  </TitlesOfParts>
  <Company/>
  <LinksUpToDate>false</LinksUpToDate>
  <CharactersWithSpaces>20130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ID: 1503508. Assignment B: The Reflective Adult.</dc:title>
  <dc:subject/>
  <dc:creator>Charlotte Carroll</dc:creator>
  <cp:keywords/>
  <dc:description/>
  <cp:lastModifiedBy>Charlotte Carroll</cp:lastModifiedBy>
  <cp:revision>2</cp:revision>
  <dcterms:created xsi:type="dcterms:W3CDTF">2017-10-30T13:19:00Z</dcterms:created>
  <dcterms:modified xsi:type="dcterms:W3CDTF">2017-10-30T13:19:00Z</dcterms:modified>
</cp:coreProperties>
</file>