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D5954" w14:textId="42F21EC3" w:rsidR="00E3696D" w:rsidRDefault="00E3696D" w:rsidP="00DC2F46">
      <w:r>
        <w:t>Name:</w:t>
      </w:r>
      <w:r w:rsidR="001C2CE1">
        <w:t xml:space="preserve"> Sadia Rani</w:t>
      </w:r>
    </w:p>
    <w:p w14:paraId="7859C254" w14:textId="194868C6" w:rsidR="00BF3B7D" w:rsidRDefault="00BF3B7D" w:rsidP="00DC2F46">
      <w:r>
        <w:t>Student Number:</w:t>
      </w:r>
      <w:r w:rsidR="003A3DA1">
        <w:t>2318770</w:t>
      </w:r>
    </w:p>
    <w:p w14:paraId="5BB4B181" w14:textId="5D9301E5" w:rsidR="00BF3B7D" w:rsidRDefault="00BF3B7D" w:rsidP="00DC2F46">
      <w:r>
        <w:t>Lecturer’s Name:</w:t>
      </w:r>
      <w:r w:rsidR="001C2CE1">
        <w:t xml:space="preserve"> </w:t>
      </w:r>
      <w:r w:rsidR="00046A2B">
        <w:t xml:space="preserve">Martin </w:t>
      </w:r>
      <w:r w:rsidR="001C2CE1">
        <w:t>Svejda</w:t>
      </w:r>
    </w:p>
    <w:p w14:paraId="2141B22A" w14:textId="76ABF0F8" w:rsidR="00BF3B7D" w:rsidRDefault="00BF3B7D" w:rsidP="00DC2F46">
      <w:r>
        <w:t>Module Title:</w:t>
      </w:r>
      <w:r w:rsidR="001C2CE1">
        <w:t xml:space="preserve"> </w:t>
      </w:r>
      <w:r w:rsidR="00046A2B">
        <w:t xml:space="preserve">Digital </w:t>
      </w:r>
      <w:r w:rsidR="001C2CE1">
        <w:t>transformation in the health and care profession</w:t>
      </w:r>
    </w:p>
    <w:p w14:paraId="327F0F65" w14:textId="77777777" w:rsidR="00BF3B7D" w:rsidRDefault="00BF3B7D" w:rsidP="00DC2F46"/>
    <w:p w14:paraId="3E8F9CD7" w14:textId="77777777" w:rsidR="00BF3B7D" w:rsidRDefault="00BF3B7D" w:rsidP="00DC2F46"/>
    <w:p w14:paraId="33688592" w14:textId="77777777" w:rsidR="00BF3B7D" w:rsidRDefault="00BF3B7D" w:rsidP="00DC2F46"/>
    <w:p w14:paraId="5F731660" w14:textId="77777777" w:rsidR="00BF3B7D" w:rsidRDefault="00BF3B7D" w:rsidP="00DC2F46"/>
    <w:p w14:paraId="54F36918" w14:textId="77777777" w:rsidR="00BF3B7D" w:rsidRDefault="00BF3B7D" w:rsidP="00DC2F46"/>
    <w:p w14:paraId="22CEF669" w14:textId="77777777" w:rsidR="00BF3B7D" w:rsidRDefault="00BF3B7D" w:rsidP="00DC2F46"/>
    <w:p w14:paraId="5C4BA22B" w14:textId="77777777" w:rsidR="00BF3B7D" w:rsidRDefault="00BF3B7D" w:rsidP="00DC2F46"/>
    <w:p w14:paraId="79D77631" w14:textId="77777777" w:rsidR="00BF3B7D" w:rsidRDefault="00BF3B7D" w:rsidP="00DC2F46"/>
    <w:p w14:paraId="3BF5DFAE" w14:textId="77777777" w:rsidR="00BF3B7D" w:rsidRDefault="00BF3B7D" w:rsidP="00DC2F46"/>
    <w:p w14:paraId="3ABF4C82" w14:textId="77777777" w:rsidR="00BF3B7D" w:rsidRDefault="00BF3B7D" w:rsidP="00DC2F46"/>
    <w:p w14:paraId="4E7C3039" w14:textId="77777777" w:rsidR="00BF3B7D" w:rsidRDefault="00BF3B7D" w:rsidP="00DC2F46"/>
    <w:p w14:paraId="3DE1AE55" w14:textId="77777777" w:rsidR="00BF3B7D" w:rsidRDefault="00BF3B7D" w:rsidP="00DC2F46"/>
    <w:p w14:paraId="464E15C8" w14:textId="77777777" w:rsidR="00BF3B7D" w:rsidRDefault="00BF3B7D" w:rsidP="00DC2F46"/>
    <w:p w14:paraId="5913FC06" w14:textId="77777777" w:rsidR="00BF3B7D" w:rsidRDefault="00BF3B7D" w:rsidP="00DC2F46"/>
    <w:p w14:paraId="2F5D4C96" w14:textId="77777777" w:rsidR="00BF3B7D" w:rsidRDefault="00BF3B7D" w:rsidP="00DC2F46"/>
    <w:p w14:paraId="7662B0FC" w14:textId="77777777" w:rsidR="00BF3B7D" w:rsidRDefault="00BF3B7D" w:rsidP="00DC2F46"/>
    <w:p w14:paraId="244C2642" w14:textId="77777777" w:rsidR="00BF3B7D" w:rsidRDefault="00BF3B7D" w:rsidP="00DC2F46"/>
    <w:p w14:paraId="621E5C13" w14:textId="77777777" w:rsidR="00BF3B7D" w:rsidRDefault="00BF3B7D" w:rsidP="00DC2F46"/>
    <w:p w14:paraId="5CE886BC" w14:textId="77777777" w:rsidR="00BF3B7D" w:rsidRDefault="00BF3B7D" w:rsidP="00DC2F46"/>
    <w:p w14:paraId="2B7B64ED" w14:textId="77777777" w:rsidR="00BF3B7D" w:rsidRDefault="00BF3B7D" w:rsidP="00DC2F46"/>
    <w:p w14:paraId="7FC512B2" w14:textId="77777777" w:rsidR="00BF3B7D" w:rsidRDefault="00BF3B7D" w:rsidP="00DC2F46"/>
    <w:p w14:paraId="19D15813" w14:textId="77777777" w:rsidR="00BF3B7D" w:rsidRDefault="00BF3B7D" w:rsidP="00DC2F46"/>
    <w:p w14:paraId="3A77A80E" w14:textId="77777777" w:rsidR="00BF3B7D" w:rsidRDefault="00BF3B7D" w:rsidP="00DC2F46"/>
    <w:p w14:paraId="4037343E" w14:textId="77777777" w:rsidR="00BF3B7D" w:rsidRDefault="00BF3B7D" w:rsidP="00DC2F46"/>
    <w:p w14:paraId="03BB9622" w14:textId="705CC85A" w:rsidR="00DC2F46" w:rsidRDefault="00DC2F46" w:rsidP="00DC2F46">
      <w:r>
        <w:lastRenderedPageBreak/>
        <w:t>Critical Assessment of the NHS App as a Digital Innovation in UK Health Care</w:t>
      </w:r>
    </w:p>
    <w:p w14:paraId="4E7B585D" w14:textId="77777777" w:rsidR="00DC2F46" w:rsidRDefault="00DC2F46" w:rsidP="00DC2F46"/>
    <w:p w14:paraId="6CF9C299" w14:textId="77777777" w:rsidR="00DC2F46" w:rsidRDefault="00DC2F46" w:rsidP="00DC2F46">
      <w:r>
        <w:t>Introduction</w:t>
      </w:r>
    </w:p>
    <w:p w14:paraId="5D941C02" w14:textId="51AE637C" w:rsidR="00DC2F46" w:rsidRDefault="00DC2F46" w:rsidP="00DC2F46">
      <w:r>
        <w:t xml:space="preserve">Digital transformation has been identified as a defining feature of health and social care reform in the United Kingdom. Factors such as rising service demand, an ageing population, workforce shortages, and financial constraints have continued to exert pressure on the National Health Service (NHS). </w:t>
      </w:r>
    </w:p>
    <w:p w14:paraId="7621EEE7" w14:textId="4890E467" w:rsidR="00DC2F46" w:rsidRDefault="00DC2F46" w:rsidP="00DC2F46">
      <w:r>
        <w:t>This report critically evaluates the NHS App as an example of digital innovation in health care services in the UK within the last decade. It focuses on its impact on service delivery, patients and service users, and health care workers, considering both negative and positive consequences. Through critical analysis and synthesis of existing policies and literature, this report critically evaluates whether the NHS App is beneficial to health care services.</w:t>
      </w:r>
      <w:r w:rsidR="007166FA">
        <w:t xml:space="preserve"> </w:t>
      </w:r>
      <w:r w:rsidR="00865C00" w:rsidRPr="00865C00">
        <w:t>From a critical perspective, the NHS App can also be understood through the socio-technical systems approach, which acknowledges the interactive dynamics between technology, the organisation, professional practices, and users, as opposed to the linear view of technology in isolation. This approach highlights the importance of recognising the social, institutional, and cultural factors, as well as the technology, in the evaluation of the NHS App. This implies that the evaluation of the NHS App should involve an analysis of the interactive factors in the evaluation of the NHS App.</w:t>
      </w:r>
    </w:p>
    <w:p w14:paraId="0ED70058" w14:textId="77777777" w:rsidR="00DC2F46" w:rsidRDefault="00DC2F46" w:rsidP="00DC2F46"/>
    <w:p w14:paraId="6934DD26" w14:textId="77777777" w:rsidR="00DC2F46" w:rsidRDefault="00DC2F46" w:rsidP="00DC2F46">
      <w:r>
        <w:t>Impact on Service Delivery</w:t>
      </w:r>
    </w:p>
    <w:p w14:paraId="2C14E8F3" w14:textId="77777777" w:rsidR="00DC2F46" w:rsidRDefault="00DC2F46" w:rsidP="00DC2F46">
      <w:r>
        <w:t>The NHS App is an example of an enormous change in service delivery, particularly in primary health care services. Traditionally, access to NHS services depends on telephone systems, face-to-face contact, and paper-based administration. Traditionally, these systems have been associated with inefficiencies, limited accessibility, and increased workload, which have often caused dissatisfaction with health services. The NHS App aims to improve service delivery through a single access point for different services, which is aligned with ICS and population health management strategies (NHS England, 2019).</w:t>
      </w:r>
    </w:p>
    <w:p w14:paraId="39398C91" w14:textId="77777777" w:rsidR="00DC2F46" w:rsidRDefault="00DC2F46" w:rsidP="00DC2F46"/>
    <w:p w14:paraId="0A37B15A" w14:textId="0BEB5CD0" w:rsidR="00DC2F46" w:rsidRDefault="00DC2F46" w:rsidP="00DC2F46">
      <w:r>
        <w:t xml:space="preserve">A major advantage of the NHS App lies in its potential to improve the efficiency of administration. For instance, the app can be used for booking appointments and requesting repeat prescriptions. This improves the efficiency of the practice reception staff, who in the past handled a high volume of routine requests. Studies show that practices that efficiently </w:t>
      </w:r>
      <w:r w:rsidR="00957038">
        <w:t>utilise</w:t>
      </w:r>
      <w:r>
        <w:t xml:space="preserve"> digital access tools tend to reduce the number of calls made to the practice. This enables the practice staff to focus on more complex issues, </w:t>
      </w:r>
      <w:r>
        <w:lastRenderedPageBreak/>
        <w:t>including safeguarding, triage, and care coordination (NHS England, 2023). In terms of service delivery, the NHS App has introduced a more efficient care delivery system.</w:t>
      </w:r>
      <w:r w:rsidR="00957038">
        <w:t xml:space="preserve"> </w:t>
      </w:r>
      <w:r w:rsidR="003B2F32" w:rsidRPr="003B2F32">
        <w:t xml:space="preserve">From a critical policy perspective, the assumption that digital access is associated with efficiency is problematic. The theory of demand management suggests that, in fact, the removal of barriers can </w:t>
      </w:r>
      <w:proofErr w:type="gramStart"/>
      <w:r w:rsidR="003B2F32" w:rsidRPr="003B2F32">
        <w:t>actually create</w:t>
      </w:r>
      <w:proofErr w:type="gramEnd"/>
      <w:r w:rsidR="003B2F32" w:rsidRPr="003B2F32">
        <w:t xml:space="preserve"> further demand, rather than replacing existing activity, as represented by the concept of ‘supply-induced demand.’ Indeed, digital access can be seen to shift rather than reduce the workload, from reception systems to clinical and administrative systems of triage, thereby complicating the efficiency argument.</w:t>
      </w:r>
    </w:p>
    <w:p w14:paraId="159B8FFB" w14:textId="6BD26C2A" w:rsidR="00DC2F46" w:rsidRDefault="00DC2F46" w:rsidP="00DC2F46">
      <w:r>
        <w:t>Despite the advantages of the NHS App, the impact of the app on service delivery has been inconsistent in England. For example, the NHS App has been adopted differently across the country. The difference in the adoption of the NHS App lies in the fact that each practice has a different digital infrastructure. Therefore, the NHS App has been adopted differently in different practices. The difference in the NHS App has resulted in a postcode lottery in the delivery of digital access (The King’s Fund, 2022). The NHS principle of equitable access has been breached in the service delivery system.</w:t>
      </w:r>
      <w:r w:rsidR="008A7542">
        <w:t xml:space="preserve"> </w:t>
      </w:r>
      <w:r w:rsidR="008A7542" w:rsidRPr="008A7542">
        <w:t>This can be further understood in the context of the concept of digital divide theory. It states that differences in access, competencies, and organisational capacity can lead to the reproduction of structural inequalities in universal systems. Thus, the NHS App can be seen to be inadvertently promoting digital mature practices and populations, thereby leading to the reproduction of existing geographic and socio-economic differences in access to care.</w:t>
      </w:r>
    </w:p>
    <w:p w14:paraId="0BEF5233" w14:textId="77777777" w:rsidR="00DC2F46" w:rsidRDefault="00DC2F46" w:rsidP="00DC2F46"/>
    <w:p w14:paraId="773122F9" w14:textId="77777777" w:rsidR="00DC2F46" w:rsidRDefault="00DC2F46" w:rsidP="00DC2F46">
      <w:r>
        <w:t xml:space="preserve">Implementation challenges, however, have also limited the app’s potential to impact service delivery. The integration of the NHS App with existing GP IT systems has required significant investment and staff training, yet this has not been matched with additional resources (BMA, 2021). Indeed, this has the potential to further disrupt service delivery in already stretched surgeries. Technical difficulties, such as system outages, limited system integration, and usability, may also undermine trust from both patients and staff. </w:t>
      </w:r>
    </w:p>
    <w:p w14:paraId="3317B05B" w14:textId="77777777" w:rsidR="00DC2F46" w:rsidRDefault="00DC2F46" w:rsidP="00DC2F46"/>
    <w:p w14:paraId="2ED55D50" w14:textId="77777777" w:rsidR="00DC2F46" w:rsidRDefault="00DC2F46" w:rsidP="00DC2F46">
      <w:r>
        <w:t xml:space="preserve">However, the ability to access services digitally may also increase demand rather than decrease it. Indeed, the reduced barriers to access may encourage patients to seek more services, such as making requests for conditions that might otherwise be self-managed or deferred (The King’s Fund, 2022). This, again, questions the assumption that digital innovation automatically equates to more efficient service delivery and highlights the need to ensure that demand management is a core element of the NHS App. </w:t>
      </w:r>
    </w:p>
    <w:p w14:paraId="4A69A020" w14:textId="77777777" w:rsidR="00DC2F46" w:rsidRDefault="00DC2F46" w:rsidP="00DC2F46"/>
    <w:p w14:paraId="5DB2F9CC" w14:textId="5130D233" w:rsidR="00DC2F46" w:rsidRDefault="00DC2F46">
      <w:r>
        <w:t>Finally, the emphasis on digital service delivery may also serve to further exclude those who cannot access or utilize digital technology. Indeed, the potential exists that service delivery may become less accessible to older adults, those with disabilities, and those from lower socioeconomic backgrounds (Watts, 2020). As such, whilst the NHS App is a significant advancement in service delivery, its potential to impact service delivery is dependent upon a balanced approach that seeks to combine digital innovation with access.</w:t>
      </w:r>
    </w:p>
    <w:p w14:paraId="41340045" w14:textId="77777777" w:rsidR="00302900" w:rsidRDefault="00302900"/>
    <w:p w14:paraId="6E4E4C91" w14:textId="6A7EE99E" w:rsidR="008717DA" w:rsidRDefault="008717DA" w:rsidP="008717DA">
      <w:r>
        <w:t>Impact on Patients, Service Users, and the Health Care Workforce</w:t>
      </w:r>
    </w:p>
    <w:p w14:paraId="4CDC49D7" w14:textId="77777777" w:rsidR="008717DA" w:rsidRDefault="008717DA" w:rsidP="008717DA">
      <w:r>
        <w:t>Impact on Patients and Service Users</w:t>
      </w:r>
    </w:p>
    <w:p w14:paraId="3A099DFD" w14:textId="0F5BE2E6" w:rsidR="008717DA" w:rsidRDefault="008717DA" w:rsidP="008717DA">
      <w:r>
        <w:t xml:space="preserve">The NHS App has significantly changed the way patients and service users interact with health services, especially when it comes to access, information availability, and participation. The NHS App has been </w:t>
      </w:r>
      <w:r w:rsidR="00302900">
        <w:t>recognised</w:t>
      </w:r>
      <w:r>
        <w:t xml:space="preserve"> as increasing patients’ and service users’ convenience as it allows them to schedule appointments and access health information whenever they need it, as opposed to being restricted by limited opening hours and phone availability (NHS England, 2023). For working patients and service users, as well as those with limited mobility, this has been </w:t>
      </w:r>
      <w:r w:rsidR="00302900">
        <w:t>recognised</w:t>
      </w:r>
      <w:r>
        <w:t xml:space="preserve"> as an improvement.</w:t>
      </w:r>
    </w:p>
    <w:p w14:paraId="1DFEC76F" w14:textId="77777777" w:rsidR="008717DA" w:rsidRDefault="008717DA" w:rsidP="008717DA"/>
    <w:p w14:paraId="52359C9A" w14:textId="2269DCDA" w:rsidR="008717DA" w:rsidRDefault="008717DA" w:rsidP="008717DA">
      <w:r>
        <w:t xml:space="preserve">The NHS App has empowered patients and service users through increased access to information about their health. The availability of test results and information about patients’ medical records has been </w:t>
      </w:r>
      <w:r w:rsidR="00B71EE0">
        <w:t>recognised</w:t>
      </w:r>
      <w:r>
        <w:t xml:space="preserve"> as increasing patients’ understanding of their health. It has been found that patients who have access to information about their health tend to take more control over their health and engage more with health services (Nuffield Trust, 2023). Thus, from this point of view, the NHS App has been </w:t>
      </w:r>
      <w:r w:rsidR="00B71EE0">
        <w:t>recognised</w:t>
      </w:r>
      <w:r>
        <w:t xml:space="preserve"> as meeting the criteria for patient-</w:t>
      </w:r>
      <w:r w:rsidR="00434C01">
        <w:t>centred</w:t>
      </w:r>
      <w:r>
        <w:t xml:space="preserve"> care and public health interventions.</w:t>
      </w:r>
    </w:p>
    <w:p w14:paraId="6DC5B162" w14:textId="77777777" w:rsidR="008717DA" w:rsidRDefault="008717DA" w:rsidP="008717DA"/>
    <w:p w14:paraId="5432FCF4" w14:textId="3DD92E29" w:rsidR="008717DA" w:rsidRDefault="008717DA" w:rsidP="008717DA">
      <w:r>
        <w:t xml:space="preserve">The NHS App has significantly contributed to public health interventions. The app has been </w:t>
      </w:r>
      <w:r w:rsidR="00B15A27">
        <w:t>recognised</w:t>
      </w:r>
      <w:r>
        <w:t xml:space="preserve"> as </w:t>
      </w:r>
      <w:r w:rsidR="00434C01">
        <w:t>a valuable tool</w:t>
      </w:r>
      <w:r>
        <w:t xml:space="preserve"> for public health interventions as it allows for mass engagement with public health services. The app has been </w:t>
      </w:r>
      <w:r w:rsidR="00B15A27">
        <w:t>recognised</w:t>
      </w:r>
      <w:r>
        <w:t xml:space="preserve"> as playing </w:t>
      </w:r>
      <w:r w:rsidR="00B15A27">
        <w:t>a significant role</w:t>
      </w:r>
      <w:r>
        <w:t xml:space="preserve"> during the COVID-19 pandemic as it enabled vaccination certification and public health interventions (NHS England, 2023).</w:t>
      </w:r>
    </w:p>
    <w:p w14:paraId="431EFC53" w14:textId="77777777" w:rsidR="008717DA" w:rsidRDefault="008717DA" w:rsidP="008717DA"/>
    <w:p w14:paraId="16C2D445" w14:textId="6F92E383" w:rsidR="008717DA" w:rsidRDefault="008717DA" w:rsidP="008717DA">
      <w:r>
        <w:t xml:space="preserve">Despite these advantages, the experience of patients with the NHS App is not entirely positive. Access to digital technology and digital literacy skills </w:t>
      </w:r>
      <w:bookmarkStart w:id="0" w:name="_Int_u2bFJiPB"/>
      <w:r>
        <w:t>are unevenly distributed</w:t>
      </w:r>
      <w:bookmarkEnd w:id="0"/>
      <w:r>
        <w:t xml:space="preserve"> </w:t>
      </w:r>
      <w:r>
        <w:lastRenderedPageBreak/>
        <w:t xml:space="preserve">across the population. Older adults, disabled people, those with limited English </w:t>
      </w:r>
      <w:r w:rsidR="00B15A27">
        <w:t>ability</w:t>
      </w:r>
      <w:r>
        <w:t xml:space="preserve">, and those from lower socio-economic backgrounds are disproportionately at risk of digital exclusion (Watts, 2020). In these groups, digital approaches can </w:t>
      </w:r>
      <w:bookmarkStart w:id="1" w:name="_Int_0M5KQiVg"/>
      <w:r>
        <w:t>be seen</w:t>
      </w:r>
      <w:bookmarkEnd w:id="1"/>
      <w:r>
        <w:t xml:space="preserve"> as creating a barrier to accessing healthcare services rather than as an enabler, and this is a critical concern, especially when the NHS is committed to universal access to services based on need rather than capacity to engage with digital technology.</w:t>
      </w:r>
    </w:p>
    <w:p w14:paraId="4B5625EB" w14:textId="77777777" w:rsidR="008717DA" w:rsidRDefault="008717DA" w:rsidP="008717DA"/>
    <w:p w14:paraId="42F993D2" w14:textId="5628E7E8" w:rsidR="008717DA" w:rsidRDefault="008717DA" w:rsidP="008717DA">
      <w:r>
        <w:t>Most importantly, digital exclusion is not just a matter of access to technology or the internet. There are also questions of confidence, trust, and relevance to the experience of patients with digital technology and digital health services. Some patients report that they are worried about making mistakes when using digital technology, while others report that they are worried about the lack of human interaction, especially when dealing with sensitive and complex issues (The King's Fund, 2022). This shows that digital innovation is not the complete answer to the challenge of patient engagement and that there is a need to provide the right kind of support and choice.</w:t>
      </w:r>
      <w:r w:rsidR="00F22D6D">
        <w:t xml:space="preserve"> </w:t>
      </w:r>
      <w:r w:rsidR="00F22D6D" w:rsidRPr="00F22D6D">
        <w:t>From a relational care point of view, this means that digital innovation might struggle to replicate the trust, reassurance, and understanding that can be derived from the interaction between two or more individuals. Therefore, although the NHS App facilitates greater efficiency in transactions, it might be less effective in dealing with the emotional and relational aspects of care, which are particularly important for vulnerable patients, suggesting a limitation in digital substitution.</w:t>
      </w:r>
    </w:p>
    <w:p w14:paraId="7BA8A4E5" w14:textId="77777777" w:rsidR="008717DA" w:rsidRDefault="008717DA" w:rsidP="008717DA"/>
    <w:p w14:paraId="0FCADB95" w14:textId="77777777" w:rsidR="008717DA" w:rsidRDefault="008717DA" w:rsidP="008717DA">
      <w:r>
        <w:t>Trust and data security are also factors that can influence the experience of patients with the NHS App. While the NHS App is subject to existing data protection and governance frameworks, there are public concerns around digital surveillance and the misuse of data, especially in the wake of recent data breaches in other sectors (BMA, 2021).</w:t>
      </w:r>
    </w:p>
    <w:p w14:paraId="7456964D" w14:textId="77777777" w:rsidR="008717DA" w:rsidRDefault="008717DA" w:rsidP="008717DA"/>
    <w:p w14:paraId="38D10A80" w14:textId="2467A161" w:rsidR="008717DA" w:rsidRDefault="008717DA" w:rsidP="008717DA">
      <w:r>
        <w:t xml:space="preserve">Most importantly, the experience of the NHS App is determined by local implementation, not technology. In fact, studies suggest that GP practices that actively promote the use of the app, provide support, and integrate the app effectively are associated with higher satisfaction with the app (Nuffield Trust, 2023). On the other hand, lack of clear communication and support may lead to confusion, frustration, and low satisfaction with the app. This confirms the necessity for embedding technology within an </w:t>
      </w:r>
      <w:r w:rsidR="00741460">
        <w:t>organisational</w:t>
      </w:r>
      <w:r>
        <w:t xml:space="preserve"> culture that supports the use of technology.</w:t>
      </w:r>
    </w:p>
    <w:p w14:paraId="468C9403" w14:textId="77777777" w:rsidR="008717DA" w:rsidRDefault="008717DA" w:rsidP="008717DA"/>
    <w:p w14:paraId="59FFE749" w14:textId="0202194F" w:rsidR="007A684D" w:rsidRDefault="007A684D" w:rsidP="008717DA"/>
    <w:p w14:paraId="1A1703D2" w14:textId="4D0528ED" w:rsidR="008717DA" w:rsidRDefault="008717DA" w:rsidP="008717DA">
      <w:r>
        <w:lastRenderedPageBreak/>
        <w:t xml:space="preserve">In conclusion, the NHS App, although with the potential to improve the ease, empowerment, and engagement of the public with health care, is not without its inequalities. </w:t>
      </w:r>
    </w:p>
    <w:p w14:paraId="7FFA42C3" w14:textId="77777777" w:rsidR="008717DA" w:rsidRDefault="008717DA" w:rsidP="008717DA"/>
    <w:p w14:paraId="3EE02AE0" w14:textId="77777777" w:rsidR="008717DA" w:rsidRDefault="008717DA" w:rsidP="008717DA">
      <w:r>
        <w:t>Impact on the Health Care Workforce</w:t>
      </w:r>
    </w:p>
    <w:p w14:paraId="6701ACB6" w14:textId="2DDF1C9A" w:rsidR="008717DA" w:rsidRDefault="008717DA" w:rsidP="008717DA">
      <w:r>
        <w:t xml:space="preserve">In practice, the experience with the app has </w:t>
      </w:r>
      <w:bookmarkStart w:id="2" w:name="_Int_Vim0Hugl"/>
      <w:r>
        <w:t>been mixed</w:t>
      </w:r>
      <w:bookmarkEnd w:id="2"/>
      <w:r>
        <w:t xml:space="preserve">. Some primary care practices have reported increased efficiency and reduced phone calls following the successful implementation of the app. On the other hand, other practices are reporting increased workload following the implementation of the app. The complexity associated with the app is that technology does not replace the workload associated with traditional routes to access. In fact, the use of technology may lead to increased workload, including monitoring the use of the app, responding to requests through the app, and managing the expectations of the public </w:t>
      </w:r>
      <w:r w:rsidR="00741460">
        <w:t>on</w:t>
      </w:r>
      <w:r>
        <w:t xml:space="preserve"> the time taken to respond to requests.</w:t>
      </w:r>
      <w:r w:rsidR="00BD1CFD">
        <w:t xml:space="preserve"> </w:t>
      </w:r>
      <w:r w:rsidR="00BD1CFD" w:rsidRPr="00BD1CFD">
        <w:t>From the point of view of labor process theory, this suggests that digital technology is often associated with the re-allocation of work, rather than the reduction of work, with new kinds of cognitive or administrative labor being created. In the absence of either demand reduction or workload limits, digital technology can also intensify work through the speed of task flow and the pressure of required responses.</w:t>
      </w:r>
    </w:p>
    <w:p w14:paraId="464BB475" w14:textId="77777777" w:rsidR="008717DA" w:rsidRDefault="008717DA" w:rsidP="008717DA"/>
    <w:p w14:paraId="6156CD62" w14:textId="5E2E1BFC" w:rsidR="008717DA" w:rsidRDefault="008717DA" w:rsidP="008717DA">
      <w:r>
        <w:t xml:space="preserve">Digital innovation has also </w:t>
      </w:r>
      <w:r w:rsidR="00741460">
        <w:t>affected</w:t>
      </w:r>
      <w:r>
        <w:t xml:space="preserve"> the skills set </w:t>
      </w:r>
      <w:r w:rsidR="00C12D75">
        <w:t>needed</w:t>
      </w:r>
      <w:r>
        <w:t xml:space="preserve"> within the existing workforce. Health care staff must also </w:t>
      </w:r>
      <w:r w:rsidR="00C12D75">
        <w:t>have</w:t>
      </w:r>
      <w:r>
        <w:t xml:space="preserve"> digital literacy, confidence in using health IT systems, and the ability to support patients with technology. Health Education England (2022) suggests that the lack of training and support can also have a negative impact on stress levels and burnout, particularly for staff already facing increased work pressures. This is certainly the case in the primary care sector, where recruitment and retention issues have been ongoing for some time.</w:t>
      </w:r>
    </w:p>
    <w:p w14:paraId="347B00AE" w14:textId="77777777" w:rsidR="007A684D" w:rsidRDefault="007A684D" w:rsidP="00DD5C2A"/>
    <w:p w14:paraId="71B6C5AD" w14:textId="4195967A" w:rsidR="008717DA" w:rsidRDefault="007A684D" w:rsidP="008717DA">
      <w:r>
        <w:t>Summary</w:t>
      </w:r>
    </w:p>
    <w:p w14:paraId="0F5F4FAD" w14:textId="1272AAEF" w:rsidR="008717DA" w:rsidRDefault="008717DA">
      <w:r>
        <w:t xml:space="preserve">In summary, the NHS App has the potential to contribute to the sustainability of the health workforce, but only if the training, workload, and staff involvement are adequate. </w:t>
      </w:r>
    </w:p>
    <w:p w14:paraId="2B43CDD7" w14:textId="77777777" w:rsidR="002315CF" w:rsidRDefault="002315CF"/>
    <w:p w14:paraId="265F8EE6" w14:textId="77777777" w:rsidR="002315CF" w:rsidRDefault="002315CF" w:rsidP="00873500">
      <w:r>
        <w:t xml:space="preserve">Professional attitudes towards the NHS App and digital access in general also vary. Some professionals welcome the use of technology to aid in increased efficiency and flexibility within the health service, while others have expressed concern regarding the increased pressure that digital access can have on the system, suggesting that the use </w:t>
      </w:r>
      <w:r>
        <w:lastRenderedPageBreak/>
        <w:t>of technology can have a negative impact on clinical prioritisation (The King’s Fund, 2022).</w:t>
      </w:r>
    </w:p>
    <w:p w14:paraId="3AF9C72D" w14:textId="77777777" w:rsidR="002315CF" w:rsidRDefault="002315CF" w:rsidP="00873500"/>
    <w:p w14:paraId="1B5AD6FA" w14:textId="77777777" w:rsidR="002315CF" w:rsidRDefault="002315CF" w:rsidP="00873500">
      <w:r>
        <w:t>Most importantly, the success of digital innovation is also heavily reliant upon the workforce. Research suggests that the more staff engage with the process of designing, implementing, and evaluating the use of technology, the more likely the technology will be adopted with less resistance (Nuffield Trust, 2023). This would certainly support the assertion that digital transformation is not simply a technological change but also one of organisational and cultural change.</w:t>
      </w:r>
    </w:p>
    <w:p w14:paraId="06F5EF31" w14:textId="2ACFDBE3" w:rsidR="002315CF" w:rsidRDefault="002315CF" w:rsidP="00873500">
      <w:r w:rsidRPr="00F71122">
        <w:t xml:space="preserve">This observation confirms existing literature on change management, which </w:t>
      </w:r>
      <w:r>
        <w:t>emphasises</w:t>
      </w:r>
      <w:r w:rsidRPr="00F71122">
        <w:t xml:space="preserve"> how engaging people, resourcing change, and aligning technological design with practice are crucial for digital transformation to be successful. If digital transformation is </w:t>
      </w:r>
      <w:r>
        <w:t>conceptualised</w:t>
      </w:r>
      <w:r w:rsidRPr="00F71122">
        <w:t xml:space="preserve"> as an efficiency-driven top-down initiative rather than an emergent process of change, then resistance and unintended consequences are more likely to ensue.</w:t>
      </w:r>
      <w:r w:rsidR="005E5B8B">
        <w:t xml:space="preserve"> I conclude my report.</w:t>
      </w:r>
    </w:p>
    <w:p w14:paraId="7A943D12" w14:textId="77777777" w:rsidR="00FD42E1" w:rsidRDefault="00FD42E1" w:rsidP="00873500"/>
    <w:p w14:paraId="73B37C6D" w14:textId="77777777" w:rsidR="00FD42E1" w:rsidRDefault="00FD42E1" w:rsidP="00873500"/>
    <w:p w14:paraId="2DAD6A03" w14:textId="77777777" w:rsidR="00FD42E1" w:rsidRDefault="00FD42E1" w:rsidP="00873500"/>
    <w:p w14:paraId="60758C20" w14:textId="77777777" w:rsidR="00FD42E1" w:rsidRDefault="00FD42E1" w:rsidP="00873500"/>
    <w:p w14:paraId="0B051D5E" w14:textId="77777777" w:rsidR="00FD42E1" w:rsidRDefault="00FD42E1" w:rsidP="00873500"/>
    <w:p w14:paraId="7E001758" w14:textId="77777777" w:rsidR="00FD42E1" w:rsidRDefault="00FD42E1" w:rsidP="00873500"/>
    <w:p w14:paraId="005C165F" w14:textId="77777777" w:rsidR="00FD42E1" w:rsidRDefault="00FD42E1" w:rsidP="00873500"/>
    <w:p w14:paraId="21853A26" w14:textId="77777777" w:rsidR="00FD42E1" w:rsidRDefault="00FD42E1" w:rsidP="00873500"/>
    <w:p w14:paraId="1F16F7FF" w14:textId="77777777" w:rsidR="00FD42E1" w:rsidRDefault="00FD42E1" w:rsidP="00873500"/>
    <w:p w14:paraId="316CFE2F" w14:textId="77777777" w:rsidR="00FD42E1" w:rsidRDefault="00FD42E1" w:rsidP="00873500"/>
    <w:p w14:paraId="2A3EE881" w14:textId="77777777" w:rsidR="00FD42E1" w:rsidRDefault="00FD42E1" w:rsidP="00873500"/>
    <w:p w14:paraId="6FE01A00" w14:textId="77777777" w:rsidR="00FD42E1" w:rsidRDefault="00FD42E1" w:rsidP="00873500"/>
    <w:p w14:paraId="0D4D22B5" w14:textId="77777777" w:rsidR="00FD42E1" w:rsidRDefault="00FD42E1" w:rsidP="00873500"/>
    <w:p w14:paraId="23A8B7AE" w14:textId="77777777" w:rsidR="00FD42E1" w:rsidRDefault="00FD42E1" w:rsidP="00873500"/>
    <w:p w14:paraId="47555214" w14:textId="77777777" w:rsidR="00FD42E1" w:rsidRDefault="00FD42E1" w:rsidP="00873500"/>
    <w:p w14:paraId="240D1EB3" w14:textId="77777777" w:rsidR="002315CF" w:rsidRDefault="002315CF"/>
    <w:p w14:paraId="00F19C53" w14:textId="77777777" w:rsidR="004D6CB2" w:rsidRPr="006751C9" w:rsidRDefault="004D6CB2">
      <w:pPr>
        <w:pStyle w:val="p1"/>
        <w:rPr>
          <w:rFonts w:asciiTheme="minorHAnsi" w:hAnsiTheme="minorHAnsi"/>
          <w:color w:val="000000" w:themeColor="text1"/>
          <w:sz w:val="24"/>
          <w:szCs w:val="24"/>
        </w:rPr>
      </w:pPr>
      <w:r w:rsidRPr="00B13730">
        <w:rPr>
          <w:rStyle w:val="s1"/>
          <w:rFonts w:asciiTheme="minorHAnsi" w:hAnsiTheme="minorHAnsi"/>
          <w:b w:val="0"/>
          <w:bCs w:val="0"/>
          <w:sz w:val="24"/>
          <w:szCs w:val="24"/>
        </w:rPr>
        <w:lastRenderedPageBreak/>
        <w:t>References</w:t>
      </w:r>
    </w:p>
    <w:p w14:paraId="5006D27A" w14:textId="77777777" w:rsidR="004D6CB2" w:rsidRPr="00B13730" w:rsidRDefault="004D6CB2">
      <w:pPr>
        <w:pStyle w:val="p1"/>
        <w:rPr>
          <w:rFonts w:asciiTheme="minorHAnsi" w:hAnsiTheme="minorHAnsi"/>
          <w:sz w:val="24"/>
          <w:szCs w:val="24"/>
        </w:rPr>
      </w:pPr>
      <w:r w:rsidRPr="00B13730">
        <w:rPr>
          <w:rStyle w:val="s2"/>
          <w:rFonts w:asciiTheme="minorHAnsi" w:hAnsiTheme="minorHAnsi"/>
          <w:sz w:val="24"/>
          <w:szCs w:val="24"/>
        </w:rPr>
        <w:t xml:space="preserve">BMA (2021) </w:t>
      </w:r>
      <w:r w:rsidRPr="00B13730">
        <w:rPr>
          <w:rStyle w:val="s3"/>
          <w:rFonts w:asciiTheme="minorHAnsi" w:hAnsiTheme="minorHAnsi"/>
          <w:sz w:val="24"/>
          <w:szCs w:val="24"/>
        </w:rPr>
        <w:t>Digital transformation in the NHS: Implications for staff and patients</w:t>
      </w:r>
      <w:r w:rsidRPr="00B13730">
        <w:rPr>
          <w:rStyle w:val="s2"/>
          <w:rFonts w:asciiTheme="minorHAnsi" w:hAnsiTheme="minorHAnsi"/>
          <w:sz w:val="24"/>
          <w:szCs w:val="24"/>
        </w:rPr>
        <w:t>. London: British Medical Association.</w:t>
      </w:r>
    </w:p>
    <w:p w14:paraId="30C56E15" w14:textId="63DDABFD" w:rsidR="004D6CB2" w:rsidRPr="00B13730" w:rsidRDefault="004D6CB2">
      <w:pPr>
        <w:pStyle w:val="p1"/>
        <w:rPr>
          <w:rFonts w:asciiTheme="minorHAnsi" w:hAnsiTheme="minorHAnsi"/>
          <w:sz w:val="24"/>
          <w:szCs w:val="24"/>
        </w:rPr>
      </w:pPr>
      <w:r w:rsidRPr="00B13730">
        <w:rPr>
          <w:rStyle w:val="s2"/>
          <w:rFonts w:asciiTheme="minorHAnsi" w:hAnsiTheme="minorHAnsi"/>
          <w:sz w:val="24"/>
          <w:szCs w:val="24"/>
        </w:rPr>
        <w:t xml:space="preserve">Health Education England (2022) </w:t>
      </w:r>
      <w:r w:rsidRPr="00B13730">
        <w:rPr>
          <w:rStyle w:val="s3"/>
          <w:rFonts w:asciiTheme="minorHAnsi" w:hAnsiTheme="minorHAnsi"/>
          <w:sz w:val="24"/>
          <w:szCs w:val="24"/>
        </w:rPr>
        <w:t>Digital literacy capability framework for the health and care workforce</w:t>
      </w:r>
      <w:r w:rsidRPr="00B13730">
        <w:rPr>
          <w:rStyle w:val="s2"/>
          <w:rFonts w:asciiTheme="minorHAnsi" w:hAnsiTheme="minorHAnsi"/>
          <w:sz w:val="24"/>
          <w:szCs w:val="24"/>
        </w:rPr>
        <w:t>. London: Health Education England.</w:t>
      </w:r>
    </w:p>
    <w:p w14:paraId="211CE6C9" w14:textId="77777777" w:rsidR="004D6CB2" w:rsidRPr="00B13730" w:rsidRDefault="004D6CB2">
      <w:pPr>
        <w:pStyle w:val="p1"/>
        <w:rPr>
          <w:rFonts w:asciiTheme="minorHAnsi" w:hAnsiTheme="minorHAnsi"/>
          <w:sz w:val="24"/>
          <w:szCs w:val="24"/>
        </w:rPr>
      </w:pPr>
      <w:r w:rsidRPr="00B13730">
        <w:rPr>
          <w:rStyle w:val="s2"/>
          <w:rFonts w:asciiTheme="minorHAnsi" w:hAnsiTheme="minorHAnsi"/>
          <w:sz w:val="24"/>
          <w:szCs w:val="24"/>
        </w:rPr>
        <w:t xml:space="preserve">NHS England (2019) </w:t>
      </w:r>
      <w:r w:rsidRPr="00B13730">
        <w:rPr>
          <w:rStyle w:val="s3"/>
          <w:rFonts w:asciiTheme="minorHAnsi" w:hAnsiTheme="minorHAnsi"/>
          <w:sz w:val="24"/>
          <w:szCs w:val="24"/>
        </w:rPr>
        <w:t>The NHS Long Term Plan</w:t>
      </w:r>
      <w:r w:rsidRPr="00B13730">
        <w:rPr>
          <w:rStyle w:val="s2"/>
          <w:rFonts w:asciiTheme="minorHAnsi" w:hAnsiTheme="minorHAnsi"/>
          <w:sz w:val="24"/>
          <w:szCs w:val="24"/>
        </w:rPr>
        <w:t>. London: NHS England.</w:t>
      </w:r>
    </w:p>
    <w:p w14:paraId="6CCE679C" w14:textId="77777777" w:rsidR="004D6CB2" w:rsidRPr="00B13730" w:rsidRDefault="004D6CB2">
      <w:pPr>
        <w:pStyle w:val="p1"/>
        <w:rPr>
          <w:rFonts w:asciiTheme="minorHAnsi" w:hAnsiTheme="minorHAnsi"/>
          <w:sz w:val="24"/>
          <w:szCs w:val="24"/>
        </w:rPr>
      </w:pPr>
      <w:r w:rsidRPr="00B13730">
        <w:rPr>
          <w:rStyle w:val="s2"/>
          <w:rFonts w:asciiTheme="minorHAnsi" w:hAnsiTheme="minorHAnsi"/>
          <w:sz w:val="24"/>
          <w:szCs w:val="24"/>
        </w:rPr>
        <w:t xml:space="preserve">NHS England (2023) </w:t>
      </w:r>
      <w:r w:rsidRPr="00B13730">
        <w:rPr>
          <w:rStyle w:val="s3"/>
          <w:rFonts w:asciiTheme="minorHAnsi" w:hAnsiTheme="minorHAnsi"/>
          <w:sz w:val="24"/>
          <w:szCs w:val="24"/>
        </w:rPr>
        <w:t>The NHS App: Transforming digital access to NHS services</w:t>
      </w:r>
      <w:r w:rsidRPr="00B13730">
        <w:rPr>
          <w:rStyle w:val="s2"/>
          <w:rFonts w:asciiTheme="minorHAnsi" w:hAnsiTheme="minorHAnsi"/>
          <w:sz w:val="24"/>
          <w:szCs w:val="24"/>
        </w:rPr>
        <w:t>. London: NHS England.</w:t>
      </w:r>
    </w:p>
    <w:p w14:paraId="4569CD86" w14:textId="77777777" w:rsidR="004D6CB2" w:rsidRPr="00B13730" w:rsidRDefault="004D6CB2">
      <w:pPr>
        <w:pStyle w:val="p1"/>
        <w:rPr>
          <w:rFonts w:asciiTheme="minorHAnsi" w:hAnsiTheme="minorHAnsi"/>
          <w:sz w:val="24"/>
          <w:szCs w:val="24"/>
        </w:rPr>
      </w:pPr>
      <w:r w:rsidRPr="00B13730">
        <w:rPr>
          <w:rStyle w:val="s2"/>
          <w:rFonts w:asciiTheme="minorHAnsi" w:hAnsiTheme="minorHAnsi"/>
          <w:sz w:val="24"/>
          <w:szCs w:val="24"/>
        </w:rPr>
        <w:t xml:space="preserve">Nuffield Trust (2023) </w:t>
      </w:r>
      <w:r w:rsidRPr="00B13730">
        <w:rPr>
          <w:rStyle w:val="s3"/>
          <w:rFonts w:asciiTheme="minorHAnsi" w:hAnsiTheme="minorHAnsi"/>
          <w:sz w:val="24"/>
          <w:szCs w:val="24"/>
        </w:rPr>
        <w:t>Digital access to primary care and patient experience</w:t>
      </w:r>
      <w:r w:rsidRPr="00B13730">
        <w:rPr>
          <w:rStyle w:val="s2"/>
          <w:rFonts w:asciiTheme="minorHAnsi" w:hAnsiTheme="minorHAnsi"/>
          <w:sz w:val="24"/>
          <w:szCs w:val="24"/>
        </w:rPr>
        <w:t>. London: The Nuffield Trust.</w:t>
      </w:r>
    </w:p>
    <w:p w14:paraId="06FE5F48" w14:textId="77777777" w:rsidR="004D6CB2" w:rsidRPr="00B13730" w:rsidRDefault="004D6CB2">
      <w:pPr>
        <w:pStyle w:val="p1"/>
        <w:rPr>
          <w:rFonts w:asciiTheme="minorHAnsi" w:hAnsiTheme="minorHAnsi"/>
          <w:sz w:val="24"/>
          <w:szCs w:val="24"/>
        </w:rPr>
      </w:pPr>
      <w:r w:rsidRPr="00B13730">
        <w:rPr>
          <w:rStyle w:val="s2"/>
          <w:rFonts w:asciiTheme="minorHAnsi" w:hAnsiTheme="minorHAnsi"/>
          <w:sz w:val="24"/>
          <w:szCs w:val="24"/>
        </w:rPr>
        <w:t xml:space="preserve">The King’s Fund (2022) </w:t>
      </w:r>
      <w:r w:rsidRPr="00B13730">
        <w:rPr>
          <w:rStyle w:val="s3"/>
          <w:rFonts w:asciiTheme="minorHAnsi" w:hAnsiTheme="minorHAnsi"/>
          <w:sz w:val="24"/>
          <w:szCs w:val="24"/>
        </w:rPr>
        <w:t>Digital technology and the future of the NHS</w:t>
      </w:r>
      <w:r w:rsidRPr="00B13730">
        <w:rPr>
          <w:rStyle w:val="s2"/>
          <w:rFonts w:asciiTheme="minorHAnsi" w:hAnsiTheme="minorHAnsi"/>
          <w:sz w:val="24"/>
          <w:szCs w:val="24"/>
        </w:rPr>
        <w:t>. London: The King’s Fund.</w:t>
      </w:r>
    </w:p>
    <w:p w14:paraId="6799F936" w14:textId="77777777" w:rsidR="004D6CB2" w:rsidRPr="00B13730" w:rsidRDefault="004D6CB2">
      <w:pPr>
        <w:pStyle w:val="p1"/>
        <w:rPr>
          <w:rFonts w:asciiTheme="minorHAnsi" w:hAnsiTheme="minorHAnsi"/>
          <w:sz w:val="24"/>
          <w:szCs w:val="24"/>
        </w:rPr>
      </w:pPr>
      <w:r w:rsidRPr="00B13730">
        <w:rPr>
          <w:rStyle w:val="s2"/>
          <w:rFonts w:asciiTheme="minorHAnsi" w:hAnsiTheme="minorHAnsi"/>
          <w:sz w:val="24"/>
          <w:szCs w:val="24"/>
        </w:rPr>
        <w:t xml:space="preserve">Watts, G. (2020) ‘COVID-19 and the digital divide in the UK’, </w:t>
      </w:r>
      <w:r w:rsidRPr="00B13730">
        <w:rPr>
          <w:rStyle w:val="s3"/>
          <w:rFonts w:asciiTheme="minorHAnsi" w:hAnsiTheme="minorHAnsi"/>
          <w:sz w:val="24"/>
          <w:szCs w:val="24"/>
        </w:rPr>
        <w:t>BMJ</w:t>
      </w:r>
      <w:r w:rsidRPr="00B13730">
        <w:rPr>
          <w:rStyle w:val="s2"/>
          <w:rFonts w:asciiTheme="minorHAnsi" w:hAnsiTheme="minorHAnsi"/>
          <w:sz w:val="24"/>
          <w:szCs w:val="24"/>
        </w:rPr>
        <w:t>, 369, m1911.</w:t>
      </w:r>
    </w:p>
    <w:p w14:paraId="6DB5663D" w14:textId="77777777" w:rsidR="00526AFD" w:rsidRPr="00B13730" w:rsidRDefault="00526AFD"/>
    <w:sectPr w:rsidR="00526AFD" w:rsidRPr="00B1373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86927" w14:textId="77777777" w:rsidR="00A366F6" w:rsidRDefault="00A366F6" w:rsidP="00DC2F46">
      <w:pPr>
        <w:spacing w:after="0" w:line="240" w:lineRule="auto"/>
      </w:pPr>
      <w:r>
        <w:separator/>
      </w:r>
    </w:p>
  </w:endnote>
  <w:endnote w:type="continuationSeparator" w:id="0">
    <w:p w14:paraId="4CFA385D" w14:textId="77777777" w:rsidR="00A366F6" w:rsidRDefault="00A366F6" w:rsidP="00DC2F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5844F" w14:textId="77777777" w:rsidR="00A366F6" w:rsidRDefault="00A366F6" w:rsidP="00DC2F46">
      <w:pPr>
        <w:spacing w:after="0" w:line="240" w:lineRule="auto"/>
      </w:pPr>
      <w:r>
        <w:separator/>
      </w:r>
    </w:p>
  </w:footnote>
  <w:footnote w:type="continuationSeparator" w:id="0">
    <w:p w14:paraId="53ADA3D7" w14:textId="77777777" w:rsidR="00A366F6" w:rsidRDefault="00A366F6" w:rsidP="00DC2F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FC54A" w14:textId="77160622" w:rsidR="00BF3B7D" w:rsidRDefault="00D34F8E">
    <w:pPr>
      <w:pStyle w:val="Header"/>
    </w:pPr>
    <w:r>
      <w:t>Name: Sadia</w:t>
    </w:r>
    <w:r w:rsidR="001C2CE1">
      <w:t xml:space="preserve"> Rani</w:t>
    </w:r>
    <w:r w:rsidR="000D7240">
      <w:t xml:space="preserve">                                                                                </w:t>
    </w:r>
    <w:r>
      <w:t xml:space="preserve">         </w:t>
    </w:r>
    <w:r w:rsidR="00753749">
      <w:t xml:space="preserve">  Student</w:t>
    </w:r>
    <w:r>
      <w:t xml:space="preserve"> </w:t>
    </w:r>
    <w:r w:rsidR="0052093E">
      <w:t>N</w:t>
    </w:r>
    <w:r w:rsidR="00753749">
      <w:t>umber</w:t>
    </w:r>
    <w:r w:rsidR="0052093E">
      <w:t>:</w:t>
    </w:r>
    <w:r>
      <w:t xml:space="preserve"> 2318770</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46"/>
    <w:rsid w:val="00046A2B"/>
    <w:rsid w:val="000D7240"/>
    <w:rsid w:val="0010480D"/>
    <w:rsid w:val="00126362"/>
    <w:rsid w:val="001C2CE1"/>
    <w:rsid w:val="002315CF"/>
    <w:rsid w:val="00302900"/>
    <w:rsid w:val="003A1798"/>
    <w:rsid w:val="003A3DA1"/>
    <w:rsid w:val="003B2F32"/>
    <w:rsid w:val="004202C9"/>
    <w:rsid w:val="00434C01"/>
    <w:rsid w:val="004D6CB2"/>
    <w:rsid w:val="004F60A0"/>
    <w:rsid w:val="0052093E"/>
    <w:rsid w:val="00526AFD"/>
    <w:rsid w:val="00534A88"/>
    <w:rsid w:val="00565306"/>
    <w:rsid w:val="005C1474"/>
    <w:rsid w:val="005E5B8B"/>
    <w:rsid w:val="00604862"/>
    <w:rsid w:val="00622C2C"/>
    <w:rsid w:val="006751C9"/>
    <w:rsid w:val="006909E2"/>
    <w:rsid w:val="00701500"/>
    <w:rsid w:val="007166FA"/>
    <w:rsid w:val="00726A3B"/>
    <w:rsid w:val="00741460"/>
    <w:rsid w:val="00744C30"/>
    <w:rsid w:val="00753749"/>
    <w:rsid w:val="00770E24"/>
    <w:rsid w:val="007A684D"/>
    <w:rsid w:val="007E3623"/>
    <w:rsid w:val="00865C00"/>
    <w:rsid w:val="008717DA"/>
    <w:rsid w:val="008A7542"/>
    <w:rsid w:val="008D1917"/>
    <w:rsid w:val="009077B0"/>
    <w:rsid w:val="00957038"/>
    <w:rsid w:val="00966950"/>
    <w:rsid w:val="00A32E77"/>
    <w:rsid w:val="00A34DA2"/>
    <w:rsid w:val="00A366F6"/>
    <w:rsid w:val="00AB31C3"/>
    <w:rsid w:val="00B13730"/>
    <w:rsid w:val="00B15A27"/>
    <w:rsid w:val="00B71EE0"/>
    <w:rsid w:val="00BA5647"/>
    <w:rsid w:val="00BD1CFD"/>
    <w:rsid w:val="00BF3B7D"/>
    <w:rsid w:val="00C12D75"/>
    <w:rsid w:val="00C5015E"/>
    <w:rsid w:val="00CD5FA1"/>
    <w:rsid w:val="00D34F8E"/>
    <w:rsid w:val="00DC2F46"/>
    <w:rsid w:val="00DD5C2A"/>
    <w:rsid w:val="00E3696D"/>
    <w:rsid w:val="00EC5810"/>
    <w:rsid w:val="00F22D6D"/>
    <w:rsid w:val="00F71122"/>
    <w:rsid w:val="00FD4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3CCC6"/>
  <w15:chartTrackingRefBased/>
  <w15:docId w15:val="{7FAB15C6-A4BC-D349-BD5F-45786D58F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2F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2F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2F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2F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2F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F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46"/>
    <w:rPr>
      <w:rFonts w:eastAsiaTheme="majorEastAsia" w:cstheme="majorBidi"/>
      <w:color w:val="272727" w:themeColor="text1" w:themeTint="D8"/>
    </w:rPr>
  </w:style>
  <w:style w:type="paragraph" w:styleId="Title">
    <w:name w:val="Title"/>
    <w:basedOn w:val="Normal"/>
    <w:next w:val="Normal"/>
    <w:link w:val="TitleChar"/>
    <w:uiPriority w:val="10"/>
    <w:qFormat/>
    <w:rsid w:val="00DC2F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F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F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F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F46"/>
    <w:pPr>
      <w:spacing w:before="160"/>
      <w:jc w:val="center"/>
    </w:pPr>
    <w:rPr>
      <w:i/>
      <w:iCs/>
      <w:color w:val="404040" w:themeColor="text1" w:themeTint="BF"/>
    </w:rPr>
  </w:style>
  <w:style w:type="character" w:customStyle="1" w:styleId="QuoteChar">
    <w:name w:val="Quote Char"/>
    <w:basedOn w:val="DefaultParagraphFont"/>
    <w:link w:val="Quote"/>
    <w:uiPriority w:val="29"/>
    <w:rsid w:val="00DC2F46"/>
    <w:rPr>
      <w:i/>
      <w:iCs/>
      <w:color w:val="404040" w:themeColor="text1" w:themeTint="BF"/>
    </w:rPr>
  </w:style>
  <w:style w:type="paragraph" w:styleId="ListParagraph">
    <w:name w:val="List Paragraph"/>
    <w:basedOn w:val="Normal"/>
    <w:uiPriority w:val="34"/>
    <w:qFormat/>
    <w:rsid w:val="00DC2F46"/>
    <w:pPr>
      <w:ind w:left="720"/>
      <w:contextualSpacing/>
    </w:pPr>
  </w:style>
  <w:style w:type="character" w:styleId="IntenseEmphasis">
    <w:name w:val="Intense Emphasis"/>
    <w:basedOn w:val="DefaultParagraphFont"/>
    <w:uiPriority w:val="21"/>
    <w:qFormat/>
    <w:rsid w:val="00DC2F46"/>
    <w:rPr>
      <w:i/>
      <w:iCs/>
      <w:color w:val="0F4761" w:themeColor="accent1" w:themeShade="BF"/>
    </w:rPr>
  </w:style>
  <w:style w:type="paragraph" w:styleId="IntenseQuote">
    <w:name w:val="Intense Quote"/>
    <w:basedOn w:val="Normal"/>
    <w:next w:val="Normal"/>
    <w:link w:val="IntenseQuoteChar"/>
    <w:uiPriority w:val="30"/>
    <w:qFormat/>
    <w:rsid w:val="00DC2F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46"/>
    <w:rPr>
      <w:i/>
      <w:iCs/>
      <w:color w:val="0F4761" w:themeColor="accent1" w:themeShade="BF"/>
    </w:rPr>
  </w:style>
  <w:style w:type="character" w:styleId="IntenseReference">
    <w:name w:val="Intense Reference"/>
    <w:basedOn w:val="DefaultParagraphFont"/>
    <w:uiPriority w:val="32"/>
    <w:qFormat/>
    <w:rsid w:val="00DC2F46"/>
    <w:rPr>
      <w:b/>
      <w:bCs/>
      <w:smallCaps/>
      <w:color w:val="0F4761" w:themeColor="accent1" w:themeShade="BF"/>
      <w:spacing w:val="5"/>
    </w:rPr>
  </w:style>
  <w:style w:type="paragraph" w:styleId="Header">
    <w:name w:val="header"/>
    <w:basedOn w:val="Normal"/>
    <w:link w:val="HeaderChar"/>
    <w:uiPriority w:val="99"/>
    <w:unhideWhenUsed/>
    <w:rsid w:val="00DC2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F46"/>
  </w:style>
  <w:style w:type="paragraph" w:styleId="Footer">
    <w:name w:val="footer"/>
    <w:basedOn w:val="Normal"/>
    <w:link w:val="FooterChar"/>
    <w:uiPriority w:val="99"/>
    <w:unhideWhenUsed/>
    <w:rsid w:val="00DC2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F46"/>
  </w:style>
  <w:style w:type="paragraph" w:customStyle="1" w:styleId="p1">
    <w:name w:val="p1"/>
    <w:basedOn w:val="Normal"/>
    <w:rsid w:val="004D6CB2"/>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4D6CB2"/>
    <w:rPr>
      <w:rFonts w:ascii="UICTFontTextStyleEmphasizedBody" w:hAnsi="UICTFontTextStyleEmphasizedBody" w:hint="default"/>
      <w:b/>
      <w:bCs/>
      <w:i w:val="0"/>
      <w:iCs w:val="0"/>
      <w:sz w:val="29"/>
      <w:szCs w:val="29"/>
    </w:rPr>
  </w:style>
  <w:style w:type="character" w:customStyle="1" w:styleId="s2">
    <w:name w:val="s2"/>
    <w:basedOn w:val="DefaultParagraphFont"/>
    <w:rsid w:val="004D6CB2"/>
    <w:rPr>
      <w:rFonts w:ascii="UICTFontTextStyleBody" w:hAnsi="UICTFontTextStyleBody" w:hint="default"/>
      <w:b w:val="0"/>
      <w:bCs w:val="0"/>
      <w:i w:val="0"/>
      <w:iCs w:val="0"/>
      <w:sz w:val="29"/>
      <w:szCs w:val="29"/>
    </w:rPr>
  </w:style>
  <w:style w:type="character" w:customStyle="1" w:styleId="s3">
    <w:name w:val="s3"/>
    <w:basedOn w:val="DefaultParagraphFont"/>
    <w:rsid w:val="004D6CB2"/>
    <w:rPr>
      <w:rFonts w:ascii="UICTFontTextStyleItalicBody" w:hAnsi="UICTFontTextStyleItalicBody" w:hint="default"/>
      <w:b w:val="0"/>
      <w:bCs w:val="0"/>
      <w:i/>
      <w:iCs/>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2191</Words>
  <Characters>12495</Characters>
  <Application>Microsoft Office Word</Application>
  <DocSecurity>0</DocSecurity>
  <Lines>104</Lines>
  <Paragraphs>29</Paragraphs>
  <ScaleCrop>false</ScaleCrop>
  <Company/>
  <LinksUpToDate>false</LinksUpToDate>
  <CharactersWithSpaces>14657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Farhaan (24197257)</dc:creator>
  <cp:keywords/>
  <dc:description/>
  <cp:lastModifiedBy>Sadia Rani</cp:lastModifiedBy>
  <cp:revision>8</cp:revision>
  <dcterms:created xsi:type="dcterms:W3CDTF">2026-02-03T16:08:00Z</dcterms:created>
  <dcterms:modified xsi:type="dcterms:W3CDTF">2026-02-24T00:12:00Z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38e81570-a942-4f66-a5f3-3813f9c08d46</vt:lpwstr>
  </property>
</Properties>
</file>