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8E78A" w14:textId="61375496" w:rsidR="00675EED" w:rsidRDefault="00675EED" w:rsidP="00675EED">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00493D7F" wp14:editId="441B2A6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A6747A9" w14:textId="77777777" w:rsidR="00675EED" w:rsidRDefault="00675EED" w:rsidP="00675EE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735253F" w14:textId="77777777" w:rsidR="00675EED" w:rsidRPr="001E50BB" w:rsidRDefault="00675EED" w:rsidP="00675EED">
      <w:pPr>
        <w:jc w:val="center"/>
        <w:rPr>
          <w:rFonts w:ascii="Arial" w:hAnsi="Arial" w:cs="Arial"/>
          <w:b/>
          <w:lang w:val="cy-GB"/>
        </w:rPr>
      </w:pPr>
      <w:r w:rsidRPr="001E50BB">
        <w:rPr>
          <w:rFonts w:ascii="Arial" w:hAnsi="Arial" w:cs="Arial"/>
          <w:b/>
          <w:lang w:val="cy-GB"/>
        </w:rPr>
        <w:t>(to be completed by marker)</w:t>
      </w:r>
    </w:p>
    <w:p w14:paraId="7CE2C1DE" w14:textId="77777777" w:rsidR="00675EED" w:rsidRPr="001E50BB" w:rsidRDefault="00675EED" w:rsidP="00675EED">
      <w:pPr>
        <w:jc w:val="center"/>
        <w:rPr>
          <w:rFonts w:ascii="Arial" w:hAnsi="Arial" w:cs="Arial"/>
          <w:b/>
          <w:lang w:val="cy-GB"/>
        </w:rPr>
      </w:pPr>
    </w:p>
    <w:p w14:paraId="223455A4" w14:textId="77777777" w:rsidR="00675EED" w:rsidRDefault="00675EED" w:rsidP="00675EE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75EED" w:rsidRPr="0065654E" w14:paraId="32BC63CF" w14:textId="77777777" w:rsidTr="006D44B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CC62EF2" w14:textId="77777777" w:rsidR="00675EED" w:rsidRDefault="00675EED" w:rsidP="006D44B1">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Annie Thomas</w:t>
            </w:r>
          </w:p>
          <w:p w14:paraId="6A03E6DC" w14:textId="77777777" w:rsidR="00675EED" w:rsidRPr="0065654E" w:rsidRDefault="00675EED" w:rsidP="006D44B1">
            <w:pPr>
              <w:pStyle w:val="NormalWeb"/>
              <w:spacing w:before="0" w:beforeAutospacing="0" w:after="0" w:afterAutospacing="0"/>
              <w:ind w:right="34"/>
              <w:rPr>
                <w:rFonts w:ascii="Calibri" w:hAnsi="Calibri" w:cs="Tahoma"/>
                <w:i/>
                <w:sz w:val="24"/>
                <w:szCs w:val="24"/>
              </w:rPr>
            </w:pPr>
          </w:p>
        </w:tc>
      </w:tr>
      <w:tr w:rsidR="00675EED" w:rsidRPr="0065654E" w14:paraId="7D85C5A2" w14:textId="77777777" w:rsidTr="006D44B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04DC688" w14:textId="77777777" w:rsidR="00675EED" w:rsidRDefault="00675EED" w:rsidP="006D44B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CSSK4004</w:t>
            </w:r>
          </w:p>
          <w:p w14:paraId="42C60A13" w14:textId="77777777" w:rsidR="00675EED" w:rsidRDefault="00675EED" w:rsidP="006D44B1">
            <w:pPr>
              <w:pStyle w:val="NormalWeb"/>
              <w:spacing w:before="0" w:beforeAutospacing="0" w:after="0" w:afterAutospacing="0"/>
              <w:ind w:right="34"/>
              <w:rPr>
                <w:rFonts w:ascii="Calibri" w:hAnsi="Calibri" w:cs="Tahoma"/>
                <w:i/>
                <w:sz w:val="24"/>
                <w:szCs w:val="24"/>
              </w:rPr>
            </w:pPr>
          </w:p>
          <w:p w14:paraId="427D5D5C" w14:textId="77777777" w:rsidR="00675EED" w:rsidRDefault="00675EED" w:rsidP="006D44B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Skills for Academic Study in English and Creative Writing</w:t>
            </w:r>
          </w:p>
          <w:p w14:paraId="5E736E35" w14:textId="77777777" w:rsidR="00675EED" w:rsidRPr="0065654E" w:rsidRDefault="00675EED" w:rsidP="006D44B1">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0D57D4A7" w14:textId="77777777" w:rsidR="00675EED" w:rsidRPr="0065654E" w:rsidRDefault="00675EED" w:rsidP="006D44B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2301021</w:t>
            </w:r>
          </w:p>
        </w:tc>
      </w:tr>
      <w:tr w:rsidR="00675EED" w:rsidRPr="0065654E" w14:paraId="6BB5E426" w14:textId="77777777" w:rsidTr="00675EED">
        <w:trPr>
          <w:trHeight w:val="7059"/>
        </w:trPr>
        <w:tc>
          <w:tcPr>
            <w:tcW w:w="8755" w:type="dxa"/>
            <w:gridSpan w:val="3"/>
            <w:tcBorders>
              <w:top w:val="single" w:sz="4" w:space="0" w:color="auto"/>
              <w:left w:val="single" w:sz="4" w:space="0" w:color="auto"/>
              <w:bottom w:val="single" w:sz="4" w:space="0" w:color="auto"/>
              <w:right w:val="single" w:sz="4" w:space="0" w:color="auto"/>
            </w:tcBorders>
          </w:tcPr>
          <w:p w14:paraId="0FFBD62F" w14:textId="77777777" w:rsidR="00675EED" w:rsidRPr="0065654E" w:rsidRDefault="00675EED" w:rsidP="006D44B1">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B548624" w14:textId="77777777" w:rsidR="00675EED" w:rsidRDefault="00675EED" w:rsidP="006D44B1">
            <w:pPr>
              <w:pStyle w:val="NormalWeb"/>
              <w:rPr>
                <w:rFonts w:ascii="Calibri" w:hAnsi="Calibri" w:cs="Tahoma"/>
                <w:i/>
                <w:sz w:val="24"/>
                <w:szCs w:val="24"/>
              </w:rPr>
            </w:pPr>
            <w:r w:rsidRPr="0065654E">
              <w:rPr>
                <w:rFonts w:ascii="Calibri" w:hAnsi="Calibri" w:cs="Tahoma"/>
                <w:i/>
                <w:sz w:val="24"/>
                <w:szCs w:val="24"/>
              </w:rPr>
              <w:t>Comments:</w:t>
            </w:r>
          </w:p>
          <w:p w14:paraId="04AAEE58" w14:textId="77777777" w:rsidR="00675EED" w:rsidRDefault="00675EED" w:rsidP="006D44B1">
            <w:pPr>
              <w:pStyle w:val="NormalWeb"/>
              <w:rPr>
                <w:rFonts w:ascii="Calibri" w:hAnsi="Calibri" w:cs="Tahoma"/>
                <w:i/>
                <w:sz w:val="24"/>
                <w:szCs w:val="24"/>
              </w:rPr>
            </w:pPr>
          </w:p>
          <w:p w14:paraId="2C866296" w14:textId="77777777" w:rsidR="00675EED" w:rsidRDefault="00675EED" w:rsidP="006D44B1">
            <w:pPr>
              <w:pStyle w:val="NormalWeb"/>
              <w:rPr>
                <w:rFonts w:ascii="Calibri" w:hAnsi="Calibri" w:cs="Tahoma"/>
                <w:i/>
                <w:sz w:val="24"/>
                <w:szCs w:val="24"/>
              </w:rPr>
            </w:pPr>
          </w:p>
          <w:p w14:paraId="3A80EC4F" w14:textId="77777777" w:rsidR="00675EED" w:rsidRDefault="00675EED" w:rsidP="006D44B1">
            <w:pPr>
              <w:pStyle w:val="NormalWeb"/>
              <w:rPr>
                <w:rFonts w:ascii="Calibri" w:hAnsi="Calibri" w:cs="Tahoma"/>
                <w:i/>
                <w:sz w:val="24"/>
                <w:szCs w:val="24"/>
              </w:rPr>
            </w:pPr>
          </w:p>
          <w:p w14:paraId="7EF6680A" w14:textId="77777777" w:rsidR="00675EED" w:rsidRDefault="00675EED" w:rsidP="006D44B1">
            <w:pPr>
              <w:pStyle w:val="NormalWeb"/>
              <w:rPr>
                <w:rFonts w:ascii="Calibri" w:hAnsi="Calibri" w:cs="Tahoma"/>
                <w:i/>
                <w:sz w:val="24"/>
                <w:szCs w:val="24"/>
              </w:rPr>
            </w:pPr>
          </w:p>
          <w:p w14:paraId="4E024390" w14:textId="77777777" w:rsidR="00675EED" w:rsidRDefault="00675EED" w:rsidP="006D44B1">
            <w:pPr>
              <w:pStyle w:val="NormalWeb"/>
              <w:rPr>
                <w:rFonts w:ascii="Calibri" w:hAnsi="Calibri" w:cs="Tahoma"/>
                <w:i/>
                <w:sz w:val="24"/>
                <w:szCs w:val="24"/>
              </w:rPr>
            </w:pPr>
          </w:p>
          <w:p w14:paraId="47E6D5EF" w14:textId="77777777" w:rsidR="00675EED" w:rsidRDefault="00675EED" w:rsidP="006D44B1">
            <w:pPr>
              <w:pStyle w:val="NormalWeb"/>
              <w:rPr>
                <w:rFonts w:ascii="Calibri" w:hAnsi="Calibri" w:cs="Tahoma"/>
                <w:i/>
                <w:sz w:val="24"/>
                <w:szCs w:val="24"/>
              </w:rPr>
            </w:pPr>
          </w:p>
          <w:p w14:paraId="5A2D4710" w14:textId="77777777" w:rsidR="00675EED" w:rsidRDefault="00675EED" w:rsidP="006D44B1">
            <w:pPr>
              <w:pStyle w:val="NormalWeb"/>
              <w:rPr>
                <w:rFonts w:ascii="Calibri" w:hAnsi="Calibri" w:cs="Tahoma"/>
                <w:i/>
                <w:sz w:val="24"/>
                <w:szCs w:val="24"/>
              </w:rPr>
            </w:pPr>
            <w:bookmarkStart w:id="0" w:name="_GoBack"/>
            <w:bookmarkEnd w:id="0"/>
          </w:p>
          <w:p w14:paraId="160C2A0D" w14:textId="77777777" w:rsidR="00675EED" w:rsidRPr="0065654E" w:rsidRDefault="00675EED" w:rsidP="006D44B1">
            <w:pPr>
              <w:pStyle w:val="NormalWeb"/>
              <w:rPr>
                <w:rFonts w:ascii="Calibri" w:hAnsi="Calibri" w:cs="Tahoma"/>
                <w:i/>
                <w:sz w:val="24"/>
                <w:szCs w:val="24"/>
              </w:rPr>
            </w:pPr>
          </w:p>
        </w:tc>
      </w:tr>
      <w:tr w:rsidR="00675EED" w:rsidRPr="0065654E" w14:paraId="2212B1A6" w14:textId="77777777" w:rsidTr="006D44B1">
        <w:trPr>
          <w:trHeight w:val="492"/>
        </w:trPr>
        <w:tc>
          <w:tcPr>
            <w:tcW w:w="6768" w:type="dxa"/>
            <w:gridSpan w:val="2"/>
            <w:tcBorders>
              <w:top w:val="single" w:sz="4" w:space="0" w:color="auto"/>
            </w:tcBorders>
            <w:vAlign w:val="center"/>
          </w:tcPr>
          <w:p w14:paraId="3BFE852F" w14:textId="77777777" w:rsidR="00675EED" w:rsidRPr="0065654E" w:rsidRDefault="00675EED" w:rsidP="006D44B1">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2E482DD3" w14:textId="77777777" w:rsidR="00675EED" w:rsidRPr="0065654E" w:rsidRDefault="00675EED" w:rsidP="006D44B1">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75EED" w:rsidRPr="0065654E" w14:paraId="4D5E9CE3" w14:textId="77777777" w:rsidTr="006D44B1">
        <w:trPr>
          <w:trHeight w:val="261"/>
        </w:trPr>
        <w:tc>
          <w:tcPr>
            <w:tcW w:w="8755" w:type="dxa"/>
            <w:gridSpan w:val="3"/>
            <w:vAlign w:val="center"/>
          </w:tcPr>
          <w:p w14:paraId="4235F769" w14:textId="77777777" w:rsidR="00675EED" w:rsidRDefault="00675EED" w:rsidP="006D44B1">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2B614346" w14:textId="77777777" w:rsidR="00675EED" w:rsidRPr="0065654E" w:rsidRDefault="00675EED" w:rsidP="006D44B1">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58A9171B" w14:textId="77777777" w:rsidR="001B1BE4" w:rsidRDefault="001B1BE4" w:rsidP="001B1BE4">
      <w:pPr>
        <w:spacing w:line="480" w:lineRule="auto"/>
        <w:jc w:val="center"/>
      </w:pPr>
      <w:r w:rsidRPr="38B816A2">
        <w:rPr>
          <w:b/>
          <w:bCs/>
          <w:sz w:val="24"/>
          <w:szCs w:val="24"/>
          <w:u w:val="single"/>
        </w:rPr>
        <w:lastRenderedPageBreak/>
        <w:t xml:space="preserve">Montaigne </w:t>
      </w:r>
    </w:p>
    <w:p w14:paraId="69E8563A" w14:textId="77777777" w:rsidR="001B1BE4" w:rsidRDefault="001B1BE4" w:rsidP="001B1BE4">
      <w:pPr>
        <w:spacing w:line="480" w:lineRule="auto"/>
        <w:jc w:val="center"/>
      </w:pPr>
      <w:r w:rsidRPr="38B816A2">
        <w:rPr>
          <w:b/>
          <w:bCs/>
          <w:sz w:val="24"/>
          <w:szCs w:val="24"/>
          <w:u w:val="single"/>
        </w:rPr>
        <w:t>Of Conscience</w:t>
      </w:r>
    </w:p>
    <w:p w14:paraId="1140CCBC" w14:textId="77777777" w:rsidR="001B1BE4" w:rsidRDefault="001B1BE4" w:rsidP="001B1BE4">
      <w:pPr>
        <w:spacing w:line="480" w:lineRule="auto"/>
        <w:jc w:val="center"/>
        <w:rPr>
          <w:b/>
          <w:bCs/>
          <w:sz w:val="24"/>
          <w:szCs w:val="24"/>
          <w:u w:val="single"/>
        </w:rPr>
      </w:pPr>
    </w:p>
    <w:p w14:paraId="7DFAFDB8" w14:textId="77777777" w:rsidR="001B1BE4" w:rsidRPr="00225925" w:rsidRDefault="001B1BE4" w:rsidP="001B1BE4">
      <w:pPr>
        <w:spacing w:line="480" w:lineRule="auto"/>
        <w:rPr>
          <w:b/>
          <w:bCs/>
          <w:sz w:val="24"/>
          <w:szCs w:val="24"/>
          <w:u w:val="single"/>
        </w:rPr>
      </w:pPr>
      <w:r w:rsidRPr="00225925">
        <w:rPr>
          <w:b/>
          <w:sz w:val="24"/>
          <w:szCs w:val="24"/>
        </w:rPr>
        <w:t>2.</w:t>
      </w:r>
    </w:p>
    <w:p w14:paraId="20E4693E" w14:textId="77777777" w:rsidR="001B1BE4" w:rsidRPr="0012247F" w:rsidRDefault="001B1BE4" w:rsidP="001B1BE4">
      <w:pPr>
        <w:spacing w:line="480" w:lineRule="auto"/>
        <w:rPr>
          <w:b/>
          <w:sz w:val="24"/>
          <w:szCs w:val="24"/>
        </w:rPr>
      </w:pPr>
      <w:r w:rsidRPr="443A51DE">
        <w:rPr>
          <w:sz w:val="24"/>
          <w:szCs w:val="24"/>
        </w:rPr>
        <w:t xml:space="preserve">  </w:t>
      </w:r>
      <w:r w:rsidRPr="00225925">
        <w:rPr>
          <w:b/>
          <w:sz w:val="24"/>
          <w:szCs w:val="24"/>
        </w:rPr>
        <w:t>(</w:t>
      </w:r>
      <w:proofErr w:type="spellStart"/>
      <w:r w:rsidRPr="00225925">
        <w:rPr>
          <w:b/>
          <w:sz w:val="24"/>
          <w:szCs w:val="24"/>
        </w:rPr>
        <w:t>i</w:t>
      </w:r>
      <w:proofErr w:type="spellEnd"/>
      <w:r w:rsidRPr="00225925">
        <w:rPr>
          <w:b/>
          <w:sz w:val="24"/>
          <w:szCs w:val="24"/>
        </w:rPr>
        <w:t>)</w:t>
      </w:r>
      <w:r w:rsidRPr="443A51DE">
        <w:rPr>
          <w:sz w:val="24"/>
          <w:szCs w:val="24"/>
        </w:rPr>
        <w:t xml:space="preserve"> </w:t>
      </w:r>
      <w:r>
        <w:rPr>
          <w:b/>
          <w:sz w:val="24"/>
          <w:szCs w:val="24"/>
        </w:rPr>
        <w:t>What is the ‘thesis’ or main argument of the essay?</w:t>
      </w:r>
    </w:p>
    <w:p w14:paraId="75A62A7D" w14:textId="77777777" w:rsidR="001B1BE4" w:rsidRDefault="001B1BE4" w:rsidP="001B1BE4">
      <w:pPr>
        <w:spacing w:line="480" w:lineRule="auto"/>
        <w:rPr>
          <w:sz w:val="24"/>
          <w:szCs w:val="24"/>
        </w:rPr>
      </w:pPr>
      <w:r w:rsidRPr="443A51DE">
        <w:rPr>
          <w:sz w:val="24"/>
          <w:szCs w:val="24"/>
        </w:rPr>
        <w:t>Montaigne's essay begins with the problem of 'reading' the interior of another human being (his heart, intentions, beliefs, deeds, guilt) when that h</w:t>
      </w:r>
      <w:r>
        <w:rPr>
          <w:sz w:val="24"/>
          <w:szCs w:val="24"/>
        </w:rPr>
        <w:t>uman evades being read. This allows</w:t>
      </w:r>
      <w:r w:rsidRPr="443A51DE">
        <w:rPr>
          <w:sz w:val="24"/>
          <w:szCs w:val="24"/>
        </w:rPr>
        <w:t xml:space="preserve"> Montaigne to introduce the subject of conscience which naturally tricks, torments or shames you into telling the truth. The examination of conscience ties in to the central argument of the essay; whether it can be acceptable or effective to use torture in any humane society, even under the auspices of aiding conscience in delivering confessions of guilt.  Montaigne considers it to be a brutal, barbaric treatment of any human being.  Additionally, it is of little effect in the search of truth, since the strong can hold out against torture regardless of innocence or guilt, whilst most of us would do or say anything to make the torture stop.</w:t>
      </w:r>
    </w:p>
    <w:p w14:paraId="02B8FBBE" w14:textId="77777777" w:rsidR="001B1BE4" w:rsidRDefault="001B1BE4" w:rsidP="001B1BE4">
      <w:pPr>
        <w:spacing w:line="480" w:lineRule="auto"/>
        <w:rPr>
          <w:sz w:val="24"/>
          <w:szCs w:val="24"/>
        </w:rPr>
      </w:pPr>
    </w:p>
    <w:p w14:paraId="0D9E6518" w14:textId="77777777" w:rsidR="001B1BE4" w:rsidRDefault="001B1BE4" w:rsidP="001B1BE4">
      <w:pPr>
        <w:spacing w:line="480" w:lineRule="auto"/>
        <w:rPr>
          <w:b/>
          <w:sz w:val="24"/>
          <w:szCs w:val="24"/>
        </w:rPr>
      </w:pPr>
      <w:r w:rsidRPr="443A51DE">
        <w:rPr>
          <w:sz w:val="24"/>
          <w:szCs w:val="24"/>
        </w:rPr>
        <w:t xml:space="preserve"> </w:t>
      </w:r>
      <w:r w:rsidRPr="0043034C">
        <w:rPr>
          <w:b/>
          <w:sz w:val="24"/>
          <w:szCs w:val="24"/>
        </w:rPr>
        <w:t xml:space="preserve">(ii) </w:t>
      </w:r>
      <w:r>
        <w:rPr>
          <w:b/>
          <w:sz w:val="24"/>
          <w:szCs w:val="24"/>
        </w:rPr>
        <w:t>What kind(s) of evidence is used to support the claim?</w:t>
      </w:r>
    </w:p>
    <w:p w14:paraId="1098FEA0" w14:textId="77777777" w:rsidR="001B1BE4" w:rsidRPr="0043034C" w:rsidRDefault="001B1BE4" w:rsidP="001B1BE4">
      <w:pPr>
        <w:spacing w:line="480" w:lineRule="auto"/>
        <w:rPr>
          <w:b/>
          <w:sz w:val="24"/>
          <w:szCs w:val="24"/>
        </w:rPr>
      </w:pPr>
      <w:r>
        <w:rPr>
          <w:b/>
          <w:sz w:val="24"/>
          <w:szCs w:val="24"/>
        </w:rPr>
        <w:t xml:space="preserve"> </w:t>
      </w:r>
      <w:r w:rsidRPr="009F661F">
        <w:rPr>
          <w:b/>
          <w:sz w:val="24"/>
          <w:szCs w:val="24"/>
        </w:rPr>
        <w:t>(iii)</w:t>
      </w:r>
      <w:r w:rsidRPr="443A51DE">
        <w:rPr>
          <w:sz w:val="24"/>
          <w:szCs w:val="24"/>
        </w:rPr>
        <w:t xml:space="preserve"> </w:t>
      </w:r>
      <w:r>
        <w:rPr>
          <w:b/>
          <w:sz w:val="24"/>
          <w:szCs w:val="24"/>
        </w:rPr>
        <w:t>What impact does each of the chosen quotations have? Where are the quotations from?</w:t>
      </w:r>
    </w:p>
    <w:p w14:paraId="586CED61" w14:textId="77777777" w:rsidR="001B1BE4" w:rsidRDefault="001B1BE4" w:rsidP="001B1BE4">
      <w:pPr>
        <w:spacing w:line="480" w:lineRule="auto"/>
        <w:rPr>
          <w:sz w:val="24"/>
          <w:szCs w:val="24"/>
        </w:rPr>
      </w:pPr>
      <w:r w:rsidRPr="443A51DE">
        <w:rPr>
          <w:sz w:val="24"/>
          <w:szCs w:val="24"/>
        </w:rPr>
        <w:t>Montaigne inserts quotes from antiquity between the passages and within the passages themselves, for example Juvenal, Virgil, Ovid, Hesiod and Plato</w:t>
      </w:r>
      <w:r>
        <w:rPr>
          <w:sz w:val="24"/>
          <w:szCs w:val="24"/>
        </w:rPr>
        <w:t xml:space="preserve">, all classical Greek or Roman </w:t>
      </w:r>
      <w:r>
        <w:rPr>
          <w:sz w:val="24"/>
          <w:szCs w:val="24"/>
        </w:rPr>
        <w:lastRenderedPageBreak/>
        <w:t>poets and philosophers predating Montaigne by some 1500-1800 years</w:t>
      </w:r>
      <w:r w:rsidRPr="443A51DE">
        <w:rPr>
          <w:sz w:val="24"/>
          <w:szCs w:val="24"/>
        </w:rPr>
        <w:t>. One passage, concerning conscience, is devoted to th</w:t>
      </w:r>
      <w:r>
        <w:rPr>
          <w:sz w:val="24"/>
          <w:szCs w:val="24"/>
        </w:rPr>
        <w:t>e historical example of Scipio</w:t>
      </w:r>
      <w:r w:rsidRPr="443A51DE">
        <w:rPr>
          <w:sz w:val="24"/>
          <w:szCs w:val="24"/>
        </w:rPr>
        <w:t xml:space="preserve">; wrongly accused but with a clear conscience and thus able to behave with confidence and assurance. And another short piece, connected to torture, mentions </w:t>
      </w:r>
      <w:proofErr w:type="spellStart"/>
      <w:r w:rsidRPr="443A51DE">
        <w:rPr>
          <w:sz w:val="24"/>
          <w:szCs w:val="24"/>
        </w:rPr>
        <w:t>Philotas</w:t>
      </w:r>
      <w:proofErr w:type="spellEnd"/>
      <w:r w:rsidRPr="443A51DE">
        <w:rPr>
          <w:sz w:val="24"/>
          <w:szCs w:val="24"/>
        </w:rPr>
        <w:t xml:space="preserve"> who was </w:t>
      </w:r>
      <w:r>
        <w:rPr>
          <w:sz w:val="24"/>
          <w:szCs w:val="24"/>
        </w:rPr>
        <w:t>twice accused of treason, only confessed guilt when</w:t>
      </w:r>
      <w:r w:rsidRPr="443A51DE">
        <w:rPr>
          <w:sz w:val="24"/>
          <w:szCs w:val="24"/>
        </w:rPr>
        <w:t xml:space="preserve"> tortured and </w:t>
      </w:r>
      <w:r>
        <w:rPr>
          <w:sz w:val="24"/>
          <w:szCs w:val="24"/>
        </w:rPr>
        <w:t xml:space="preserve">was </w:t>
      </w:r>
      <w:r w:rsidRPr="443A51DE">
        <w:rPr>
          <w:sz w:val="24"/>
          <w:szCs w:val="24"/>
        </w:rPr>
        <w:t>put to death by Alexander the Great</w:t>
      </w:r>
      <w:r>
        <w:rPr>
          <w:sz w:val="24"/>
          <w:szCs w:val="24"/>
        </w:rPr>
        <w:t>, it is not clear if he was guilty of the offences</w:t>
      </w:r>
      <w:r w:rsidRPr="443A51DE">
        <w:rPr>
          <w:sz w:val="24"/>
          <w:szCs w:val="24"/>
        </w:rPr>
        <w:t>.</w:t>
      </w:r>
    </w:p>
    <w:p w14:paraId="65DB9759" w14:textId="77777777" w:rsidR="001B1BE4" w:rsidRDefault="001B1BE4" w:rsidP="001B1BE4">
      <w:pPr>
        <w:spacing w:line="480" w:lineRule="auto"/>
        <w:rPr>
          <w:sz w:val="24"/>
          <w:szCs w:val="24"/>
        </w:rPr>
      </w:pPr>
      <w:r w:rsidRPr="443A51DE">
        <w:rPr>
          <w:sz w:val="24"/>
          <w:szCs w:val="24"/>
        </w:rPr>
        <w:t xml:space="preserve"> The quotes not only lend weight to Montaigne's arguments due to their learned opinion but</w:t>
      </w:r>
      <w:r>
        <w:rPr>
          <w:sz w:val="24"/>
          <w:szCs w:val="24"/>
        </w:rPr>
        <w:t xml:space="preserve"> because both the opinion, and the historical references, are so </w:t>
      </w:r>
      <w:r w:rsidRPr="443A51DE">
        <w:rPr>
          <w:sz w:val="24"/>
          <w:szCs w:val="24"/>
        </w:rPr>
        <w:t xml:space="preserve">old. </w:t>
      </w:r>
      <w:r>
        <w:rPr>
          <w:sz w:val="24"/>
          <w:szCs w:val="24"/>
        </w:rPr>
        <w:t>The ancient quotes give the argument an eternal feel, t</w:t>
      </w:r>
      <w:r w:rsidRPr="443A51DE">
        <w:rPr>
          <w:sz w:val="24"/>
          <w:szCs w:val="24"/>
        </w:rPr>
        <w:t>his is not Montaigne merely plucking these ideas out of the aether.</w:t>
      </w:r>
    </w:p>
    <w:p w14:paraId="344A2DDD" w14:textId="77777777" w:rsidR="001B1BE4" w:rsidRDefault="001B1BE4" w:rsidP="001B1BE4">
      <w:pPr>
        <w:spacing w:line="480" w:lineRule="auto"/>
        <w:rPr>
          <w:sz w:val="24"/>
          <w:szCs w:val="24"/>
        </w:rPr>
      </w:pPr>
    </w:p>
    <w:p w14:paraId="1CCE4CC8" w14:textId="77777777" w:rsidR="001B1BE4" w:rsidRPr="00AD259C" w:rsidRDefault="001B1BE4" w:rsidP="001B1BE4">
      <w:pPr>
        <w:spacing w:line="480" w:lineRule="auto"/>
        <w:rPr>
          <w:b/>
          <w:sz w:val="24"/>
          <w:szCs w:val="24"/>
        </w:rPr>
      </w:pPr>
      <w:r w:rsidRPr="00AD259C">
        <w:rPr>
          <w:b/>
          <w:sz w:val="24"/>
          <w:szCs w:val="24"/>
        </w:rPr>
        <w:t xml:space="preserve"> (iv)</w:t>
      </w:r>
      <w:r w:rsidRPr="443A51DE">
        <w:rPr>
          <w:sz w:val="24"/>
          <w:szCs w:val="24"/>
        </w:rPr>
        <w:t xml:space="preserve"> </w:t>
      </w:r>
      <w:r>
        <w:rPr>
          <w:b/>
          <w:sz w:val="24"/>
          <w:szCs w:val="24"/>
        </w:rPr>
        <w:t>What is the general tone, style, rhythm of piece? Select and focus on a short passage to explore these factors in detail.</w:t>
      </w:r>
    </w:p>
    <w:p w14:paraId="316451CD" w14:textId="77777777" w:rsidR="001B1BE4" w:rsidRDefault="001B1BE4" w:rsidP="001B1BE4">
      <w:pPr>
        <w:spacing w:line="480" w:lineRule="auto"/>
        <w:rPr>
          <w:sz w:val="24"/>
          <w:szCs w:val="24"/>
        </w:rPr>
      </w:pPr>
      <w:r w:rsidRPr="443A51DE">
        <w:rPr>
          <w:sz w:val="24"/>
          <w:szCs w:val="24"/>
        </w:rPr>
        <w:t>The general tone of the piece is conversational, the first passage is personal and reflective, engaging the reader so they are more likely to be receptive to Montaigne's suggestions/opinions as the essay progresses. There is also a shared childhood story, Montaigne's opinion on conscience, a passage from antiquit</w:t>
      </w:r>
      <w:r>
        <w:rPr>
          <w:sz w:val="24"/>
          <w:szCs w:val="24"/>
        </w:rPr>
        <w:t>y, and the brutality of torture</w:t>
      </w:r>
      <w:r w:rsidRPr="443A51DE">
        <w:rPr>
          <w:sz w:val="24"/>
          <w:szCs w:val="24"/>
        </w:rPr>
        <w:t>. These passages are pun</w:t>
      </w:r>
      <w:r>
        <w:rPr>
          <w:sz w:val="24"/>
          <w:szCs w:val="24"/>
        </w:rPr>
        <w:t>ctuated by quotes which sharpen the</w:t>
      </w:r>
      <w:r w:rsidRPr="443A51DE">
        <w:rPr>
          <w:sz w:val="24"/>
          <w:szCs w:val="24"/>
        </w:rPr>
        <w:t xml:space="preserve"> pace </w:t>
      </w:r>
      <w:r>
        <w:rPr>
          <w:sz w:val="24"/>
          <w:szCs w:val="24"/>
        </w:rPr>
        <w:t xml:space="preserve">as they </w:t>
      </w:r>
      <w:r w:rsidRPr="443A51DE">
        <w:rPr>
          <w:sz w:val="24"/>
          <w:szCs w:val="24"/>
        </w:rPr>
        <w:t>alt</w:t>
      </w:r>
      <w:r>
        <w:rPr>
          <w:sz w:val="24"/>
          <w:szCs w:val="24"/>
        </w:rPr>
        <w:t>ernate</w:t>
      </w:r>
      <w:r w:rsidRPr="443A51DE">
        <w:rPr>
          <w:sz w:val="24"/>
          <w:szCs w:val="24"/>
        </w:rPr>
        <w:t xml:space="preserve"> with the slower pace of the passages.</w:t>
      </w:r>
    </w:p>
    <w:p w14:paraId="70A2E156" w14:textId="77777777" w:rsidR="001B1BE4" w:rsidRDefault="001B1BE4" w:rsidP="001B1BE4">
      <w:pPr>
        <w:spacing w:line="480" w:lineRule="auto"/>
        <w:rPr>
          <w:sz w:val="24"/>
          <w:szCs w:val="24"/>
        </w:rPr>
      </w:pPr>
      <w:r w:rsidRPr="77B9314C">
        <w:rPr>
          <w:sz w:val="24"/>
          <w:szCs w:val="24"/>
        </w:rPr>
        <w:t xml:space="preserve">Once the audience has reached the passage "The putting of men to the rack is a dangerous invention" conscience has been established as that which should naturally provoke a confession of guilt; the 'dangerous invention' is already unnatural. The tone hopes for an </w:t>
      </w:r>
      <w:r w:rsidRPr="77B9314C">
        <w:rPr>
          <w:sz w:val="24"/>
          <w:szCs w:val="24"/>
        </w:rPr>
        <w:lastRenderedPageBreak/>
        <w:t>ally in the reader as pers</w:t>
      </w:r>
      <w:r>
        <w:rPr>
          <w:sz w:val="24"/>
          <w:szCs w:val="24"/>
        </w:rPr>
        <w:t>onal reflection becomes</w:t>
      </w:r>
      <w:r w:rsidRPr="77B9314C">
        <w:rPr>
          <w:sz w:val="24"/>
          <w:szCs w:val="24"/>
        </w:rPr>
        <w:t xml:space="preserve"> opinion. Montaigne uses a logical, humane and conversational tone when arguing that the strong, guilty or innocent, could endure torture, whilst the rest of us, even if innocent, could not. </w:t>
      </w:r>
      <w:r>
        <w:rPr>
          <w:sz w:val="24"/>
          <w:szCs w:val="24"/>
        </w:rPr>
        <w:t xml:space="preserve"> In fact,</w:t>
      </w:r>
      <w:r w:rsidRPr="77B9314C">
        <w:rPr>
          <w:sz w:val="24"/>
          <w:szCs w:val="24"/>
        </w:rPr>
        <w:t xml:space="preserve"> the guilty are the most motivated to endure for "so fair a reward as life". </w:t>
      </w:r>
    </w:p>
    <w:p w14:paraId="33ABA577" w14:textId="77777777" w:rsidR="001B1BE4" w:rsidRDefault="001B1BE4" w:rsidP="001B1BE4">
      <w:pPr>
        <w:spacing w:line="480" w:lineRule="auto"/>
        <w:rPr>
          <w:sz w:val="24"/>
          <w:szCs w:val="24"/>
        </w:rPr>
      </w:pPr>
      <w:r>
        <w:rPr>
          <w:sz w:val="24"/>
          <w:szCs w:val="24"/>
        </w:rPr>
        <w:t>Montaigne returns</w:t>
      </w:r>
      <w:r w:rsidRPr="77B9314C">
        <w:rPr>
          <w:sz w:val="24"/>
          <w:szCs w:val="24"/>
        </w:rPr>
        <w:t xml:space="preserve"> to conscience at this point, understanding the m</w:t>
      </w:r>
      <w:r>
        <w:rPr>
          <w:sz w:val="24"/>
          <w:szCs w:val="24"/>
        </w:rPr>
        <w:t>achinery of torture as its aide</w:t>
      </w:r>
      <w:r w:rsidRPr="77B9314C">
        <w:rPr>
          <w:sz w:val="24"/>
          <w:szCs w:val="24"/>
        </w:rPr>
        <w:t>, but exposes the weaknes</w:t>
      </w:r>
      <w:r>
        <w:rPr>
          <w:sz w:val="24"/>
          <w:szCs w:val="24"/>
        </w:rPr>
        <w:t>s of the tool as he reverts</w:t>
      </w:r>
      <w:r w:rsidRPr="77B9314C">
        <w:rPr>
          <w:sz w:val="24"/>
          <w:szCs w:val="24"/>
        </w:rPr>
        <w:t xml:space="preserve"> to his position</w:t>
      </w:r>
      <w:r>
        <w:rPr>
          <w:sz w:val="24"/>
          <w:szCs w:val="24"/>
        </w:rPr>
        <w:t xml:space="preserve"> concerning, not just torture’s brutality, but its ineffectiveness</w:t>
      </w:r>
      <w:r w:rsidRPr="77B9314C">
        <w:rPr>
          <w:sz w:val="24"/>
          <w:szCs w:val="24"/>
        </w:rPr>
        <w:t xml:space="preserve"> "what would a man not say, what would a man not do, to avoid so intolerable torments?"</w:t>
      </w:r>
    </w:p>
    <w:p w14:paraId="5AF79E92" w14:textId="77777777" w:rsidR="001B1BE4" w:rsidRDefault="001B1BE4" w:rsidP="001B1BE4">
      <w:pPr>
        <w:spacing w:line="480" w:lineRule="auto"/>
        <w:rPr>
          <w:sz w:val="24"/>
          <w:szCs w:val="24"/>
        </w:rPr>
      </w:pPr>
    </w:p>
    <w:p w14:paraId="688B26CC" w14:textId="77777777" w:rsidR="001B1BE4" w:rsidRPr="00071511" w:rsidRDefault="001B1BE4" w:rsidP="001B1BE4">
      <w:pPr>
        <w:spacing w:line="480" w:lineRule="auto"/>
        <w:rPr>
          <w:b/>
          <w:sz w:val="24"/>
          <w:szCs w:val="24"/>
        </w:rPr>
      </w:pPr>
      <w:r w:rsidRPr="77B9314C">
        <w:rPr>
          <w:sz w:val="24"/>
          <w:szCs w:val="24"/>
        </w:rPr>
        <w:t xml:space="preserve"> </w:t>
      </w:r>
      <w:r w:rsidRPr="00071511">
        <w:rPr>
          <w:b/>
          <w:sz w:val="24"/>
          <w:szCs w:val="24"/>
        </w:rPr>
        <w:t>(v)</w:t>
      </w:r>
      <w:r w:rsidRPr="77B9314C">
        <w:rPr>
          <w:sz w:val="24"/>
          <w:szCs w:val="24"/>
        </w:rPr>
        <w:t xml:space="preserve"> </w:t>
      </w:r>
      <w:r>
        <w:rPr>
          <w:b/>
          <w:sz w:val="24"/>
          <w:szCs w:val="24"/>
        </w:rPr>
        <w:t>What are the characteristics of this kind of writing?</w:t>
      </w:r>
    </w:p>
    <w:p w14:paraId="3D5C3F32" w14:textId="77777777" w:rsidR="001B1BE4" w:rsidRDefault="001B1BE4" w:rsidP="001B1BE4">
      <w:pPr>
        <w:spacing w:line="480" w:lineRule="auto"/>
        <w:rPr>
          <w:sz w:val="24"/>
          <w:szCs w:val="24"/>
        </w:rPr>
      </w:pPr>
      <w:r w:rsidRPr="77B9314C">
        <w:rPr>
          <w:sz w:val="24"/>
          <w:szCs w:val="24"/>
        </w:rPr>
        <w:t xml:space="preserve">The characteristics of Montaigne's writing are creating text that seems </w:t>
      </w:r>
      <w:r>
        <w:rPr>
          <w:sz w:val="24"/>
          <w:szCs w:val="24"/>
        </w:rPr>
        <w:t xml:space="preserve">to be a natural thought process, </w:t>
      </w:r>
      <w:r w:rsidRPr="77B9314C">
        <w:rPr>
          <w:sz w:val="24"/>
          <w:szCs w:val="24"/>
        </w:rPr>
        <w:t>albeit a well writte</w:t>
      </w:r>
      <w:r>
        <w:rPr>
          <w:sz w:val="24"/>
          <w:szCs w:val="24"/>
        </w:rPr>
        <w:t>n, educated and logical one</w:t>
      </w:r>
      <w:r w:rsidRPr="77B9314C">
        <w:rPr>
          <w:sz w:val="24"/>
          <w:szCs w:val="24"/>
        </w:rPr>
        <w:t xml:space="preserve"> illuminated with quotes from antiquity. The natural, discursive quality allows the audience to seem part of the conversation and allows for the conclusions drawn from the piece to seem natural also.</w:t>
      </w:r>
    </w:p>
    <w:p w14:paraId="16F127E6" w14:textId="77777777" w:rsidR="001B1BE4" w:rsidRDefault="001B1BE4" w:rsidP="001B1BE4">
      <w:pPr>
        <w:spacing w:line="480" w:lineRule="auto"/>
        <w:rPr>
          <w:sz w:val="24"/>
          <w:szCs w:val="24"/>
        </w:rPr>
      </w:pPr>
    </w:p>
    <w:p w14:paraId="3C946804" w14:textId="77777777" w:rsidR="001B1BE4" w:rsidRPr="00F038AE" w:rsidRDefault="001B1BE4" w:rsidP="001B1BE4">
      <w:pPr>
        <w:spacing w:line="480" w:lineRule="auto"/>
        <w:rPr>
          <w:b/>
          <w:sz w:val="24"/>
          <w:szCs w:val="24"/>
        </w:rPr>
      </w:pPr>
      <w:r w:rsidRPr="77B9314C">
        <w:rPr>
          <w:sz w:val="24"/>
          <w:szCs w:val="24"/>
        </w:rPr>
        <w:t xml:space="preserve"> </w:t>
      </w:r>
      <w:r w:rsidRPr="00F038AE">
        <w:rPr>
          <w:b/>
          <w:sz w:val="24"/>
          <w:szCs w:val="24"/>
        </w:rPr>
        <w:t>(vi)</w:t>
      </w:r>
      <w:r w:rsidRPr="77B9314C">
        <w:rPr>
          <w:sz w:val="24"/>
          <w:szCs w:val="24"/>
        </w:rPr>
        <w:t xml:space="preserve"> </w:t>
      </w:r>
      <w:r>
        <w:rPr>
          <w:b/>
          <w:sz w:val="24"/>
          <w:szCs w:val="24"/>
        </w:rPr>
        <w:t>Why do you think it is written in this way?</w:t>
      </w:r>
    </w:p>
    <w:p w14:paraId="2467238B" w14:textId="77777777" w:rsidR="001B1BE4" w:rsidRDefault="001B1BE4" w:rsidP="001B1BE4">
      <w:pPr>
        <w:spacing w:line="480" w:lineRule="auto"/>
        <w:rPr>
          <w:sz w:val="24"/>
          <w:szCs w:val="24"/>
        </w:rPr>
      </w:pPr>
      <w:r w:rsidRPr="77B9314C">
        <w:rPr>
          <w:sz w:val="24"/>
          <w:szCs w:val="24"/>
        </w:rPr>
        <w:t>It appears to have been written this way to encourage an audience to share Montaigne's opinion, via both sympathetic personal reflection and the use of archaic examples to strengthen his position.</w:t>
      </w:r>
    </w:p>
    <w:p w14:paraId="23CB46EB" w14:textId="77777777" w:rsidR="001B1BE4" w:rsidRDefault="001B1BE4" w:rsidP="001B1BE4">
      <w:pPr>
        <w:spacing w:line="480" w:lineRule="auto"/>
        <w:rPr>
          <w:sz w:val="24"/>
          <w:szCs w:val="24"/>
        </w:rPr>
      </w:pPr>
    </w:p>
    <w:p w14:paraId="486C5A6C" w14:textId="77777777" w:rsidR="001B1BE4" w:rsidRPr="007B7A87" w:rsidRDefault="001B1BE4" w:rsidP="001B1BE4">
      <w:pPr>
        <w:spacing w:line="480" w:lineRule="auto"/>
        <w:rPr>
          <w:b/>
          <w:sz w:val="24"/>
          <w:szCs w:val="24"/>
        </w:rPr>
      </w:pPr>
      <w:r w:rsidRPr="007B7A87">
        <w:rPr>
          <w:b/>
          <w:sz w:val="24"/>
          <w:szCs w:val="24"/>
        </w:rPr>
        <w:t xml:space="preserve"> (vii)</w:t>
      </w:r>
      <w:r w:rsidRPr="77B9314C">
        <w:rPr>
          <w:sz w:val="24"/>
          <w:szCs w:val="24"/>
        </w:rPr>
        <w:t xml:space="preserve"> </w:t>
      </w:r>
      <w:r>
        <w:rPr>
          <w:b/>
          <w:sz w:val="24"/>
          <w:szCs w:val="24"/>
        </w:rPr>
        <w:t>Who is it written for?</w:t>
      </w:r>
    </w:p>
    <w:p w14:paraId="7FD5ABC9" w14:textId="77777777" w:rsidR="001B1BE4" w:rsidRDefault="001B1BE4" w:rsidP="001B1BE4">
      <w:pPr>
        <w:spacing w:line="480" w:lineRule="auto"/>
        <w:rPr>
          <w:sz w:val="24"/>
          <w:szCs w:val="24"/>
        </w:rPr>
      </w:pPr>
      <w:r w:rsidRPr="77B9314C">
        <w:rPr>
          <w:sz w:val="24"/>
          <w:szCs w:val="24"/>
        </w:rPr>
        <w:lastRenderedPageBreak/>
        <w:t xml:space="preserve">As it is written partly as a reflective piece it gives the impression it has been written for Montaigne himself, and indeed it may have initially been a discipline in which he explored, expressed and ordered his thoughts. However, there is the presentation of argument, and a conversational tone, which seems to be appealing to an audience of some kind. Therefore, it could be said that Montaigne was addressing someone, probably someone imagined to be able to engage in such thought, </w:t>
      </w:r>
      <w:r>
        <w:rPr>
          <w:sz w:val="24"/>
          <w:szCs w:val="24"/>
        </w:rPr>
        <w:t xml:space="preserve">someone </w:t>
      </w:r>
      <w:r w:rsidRPr="77B9314C">
        <w:rPr>
          <w:sz w:val="24"/>
          <w:szCs w:val="24"/>
        </w:rPr>
        <w:t>literate and educated.</w:t>
      </w:r>
    </w:p>
    <w:p w14:paraId="432C33F5" w14:textId="77777777" w:rsidR="001B1BE4" w:rsidRDefault="001B1BE4" w:rsidP="001B1BE4">
      <w:pPr>
        <w:spacing w:line="480" w:lineRule="auto"/>
        <w:rPr>
          <w:sz w:val="24"/>
          <w:szCs w:val="24"/>
        </w:rPr>
      </w:pPr>
    </w:p>
    <w:p w14:paraId="11D21440" w14:textId="77777777" w:rsidR="001B1BE4" w:rsidRDefault="001B1BE4" w:rsidP="001B1BE4">
      <w:pPr>
        <w:spacing w:line="480" w:lineRule="auto"/>
        <w:rPr>
          <w:b/>
          <w:sz w:val="24"/>
          <w:szCs w:val="24"/>
        </w:rPr>
      </w:pPr>
    </w:p>
    <w:p w14:paraId="435F9159" w14:textId="77777777" w:rsidR="001B1BE4" w:rsidRDefault="001B1BE4" w:rsidP="001B1BE4">
      <w:pPr>
        <w:spacing w:line="480" w:lineRule="auto"/>
        <w:rPr>
          <w:b/>
          <w:sz w:val="24"/>
          <w:szCs w:val="24"/>
        </w:rPr>
      </w:pPr>
    </w:p>
    <w:p w14:paraId="4457E2B7" w14:textId="77777777" w:rsidR="001B1BE4" w:rsidRPr="00B40A83" w:rsidRDefault="001B1BE4" w:rsidP="001B1BE4">
      <w:pPr>
        <w:spacing w:line="480" w:lineRule="auto"/>
        <w:rPr>
          <w:b/>
          <w:sz w:val="24"/>
          <w:szCs w:val="24"/>
        </w:rPr>
      </w:pPr>
      <w:r w:rsidRPr="00B40A83">
        <w:rPr>
          <w:b/>
          <w:sz w:val="24"/>
          <w:szCs w:val="24"/>
        </w:rPr>
        <w:t>3.</w:t>
      </w:r>
    </w:p>
    <w:p w14:paraId="7AA16915" w14:textId="77777777" w:rsidR="001B1BE4" w:rsidRDefault="001B1BE4" w:rsidP="001B1BE4">
      <w:pPr>
        <w:spacing w:line="480" w:lineRule="auto"/>
        <w:rPr>
          <w:b/>
          <w:sz w:val="24"/>
          <w:szCs w:val="24"/>
        </w:rPr>
      </w:pPr>
      <w:r>
        <w:rPr>
          <w:sz w:val="24"/>
          <w:szCs w:val="24"/>
        </w:rPr>
        <w:t xml:space="preserve"> </w:t>
      </w:r>
      <w:r w:rsidRPr="00B40A83">
        <w:rPr>
          <w:b/>
          <w:sz w:val="24"/>
          <w:szCs w:val="24"/>
        </w:rPr>
        <w:t>c.</w:t>
      </w:r>
      <w:r>
        <w:rPr>
          <w:sz w:val="24"/>
          <w:szCs w:val="24"/>
        </w:rPr>
        <w:t xml:space="preserve"> </w:t>
      </w:r>
      <w:r w:rsidRPr="002B52D1">
        <w:rPr>
          <w:b/>
          <w:sz w:val="24"/>
          <w:szCs w:val="24"/>
        </w:rPr>
        <w:t>Consider the discussion of torture: what does Montaigne think about the practice?</w:t>
      </w:r>
    </w:p>
    <w:p w14:paraId="1D494C55" w14:textId="77777777" w:rsidR="001B1BE4" w:rsidRDefault="001B1BE4" w:rsidP="001B1BE4">
      <w:pPr>
        <w:spacing w:line="480" w:lineRule="auto"/>
        <w:rPr>
          <w:sz w:val="24"/>
          <w:szCs w:val="24"/>
        </w:rPr>
      </w:pPr>
      <w:r w:rsidRPr="00280C58">
        <w:rPr>
          <w:sz w:val="24"/>
          <w:szCs w:val="24"/>
        </w:rPr>
        <w:t>Montaigne, despite briefly</w:t>
      </w:r>
      <w:r>
        <w:rPr>
          <w:sz w:val="24"/>
          <w:szCs w:val="24"/>
        </w:rPr>
        <w:t xml:space="preserve"> acknowledging torture as having been designed as an aide to conscience in its role of exposing guilt, is clearly disturbed and appalled by torture’s brutality and futility. Conscience, he feels, is the true arbiter of guilt. However, Montaigne appears only to consider conscience in terms of a principled, if flawed, individual: one who would feel the sting of conscience and either wish to, or be duped into, revealing their guilt. Perhaps this slim concession to torture by Montaigne suggest he is somewhat aware of the restrictions of conscience. </w:t>
      </w:r>
    </w:p>
    <w:p w14:paraId="20021C8B" w14:textId="77777777" w:rsidR="001B1BE4" w:rsidRDefault="001B1BE4" w:rsidP="001B1BE4">
      <w:pPr>
        <w:spacing w:line="480" w:lineRule="auto"/>
        <w:rPr>
          <w:sz w:val="24"/>
          <w:szCs w:val="24"/>
        </w:rPr>
      </w:pPr>
      <w:r>
        <w:rPr>
          <w:sz w:val="24"/>
          <w:szCs w:val="24"/>
        </w:rPr>
        <w:t xml:space="preserve"> None-the-less, Montaigne’s argument about torture is unequivocal: he is revolted at the cruelty and violence brought to bear on its subjects and unconvinced by its effectiveness. Torturing a stoical, tenacious criminal, he argues “who has the fortitude to endure it conceals the truth” as a “fair reward [for his] life”. Conversely, those of a less formidable </w:t>
      </w:r>
      <w:r>
        <w:rPr>
          <w:sz w:val="24"/>
          <w:szCs w:val="24"/>
        </w:rPr>
        <w:lastRenderedPageBreak/>
        <w:t>character, innocent or guilty, may confess guilt regardless since “what would not a man say…to avoid so intolerable torments.”.  Montaigne fears the worst of outcomes is always possible: that a judge who has tortured to ensure the innocent aren’t executed, instead “makes him die both innocent and racked”. There is no justice in torturing an innocent man to death.</w:t>
      </w:r>
    </w:p>
    <w:p w14:paraId="0C0DB4CD" w14:textId="77777777" w:rsidR="001B1BE4" w:rsidRPr="00280C58" w:rsidRDefault="001B1BE4" w:rsidP="001B1BE4">
      <w:pPr>
        <w:spacing w:line="480" w:lineRule="auto"/>
        <w:rPr>
          <w:sz w:val="24"/>
          <w:szCs w:val="24"/>
        </w:rPr>
      </w:pPr>
      <w:r>
        <w:rPr>
          <w:sz w:val="24"/>
          <w:szCs w:val="24"/>
        </w:rPr>
        <w:t>Having made his argument against the effectiveness of torture, Montaigne returns to what truly seems to disturb him: the barbarity of torture and the kind of society it fosters, a society judged worse than the most brutish who yet do not “pull a man to pieces for a fault of which they are yet in doubt”. The essay ends on a repellent episode, human life is treated despicably and with disdain. Splitting a human’s belly open to prove or disprove the theft of food (even if the food was taken from starving children) has nothing to do with truth or judgement, but everything to do with power, control and the increasing pleasure in violence. “An instructive sentence” indeed.</w:t>
      </w:r>
    </w:p>
    <w:p w14:paraId="4BC741C3" w14:textId="04DDC7B6" w:rsidR="001B1BE4" w:rsidRDefault="001B1BE4">
      <w:r>
        <w:br w:type="page"/>
      </w:r>
    </w:p>
    <w:p w14:paraId="410F6D15" w14:textId="77777777" w:rsidR="001B1BE4" w:rsidRPr="00EB7247" w:rsidRDefault="001B1BE4" w:rsidP="001B1BE4">
      <w:pPr>
        <w:jc w:val="center"/>
        <w:rPr>
          <w:b/>
          <w:sz w:val="24"/>
          <w:szCs w:val="24"/>
          <w:u w:val="single"/>
        </w:rPr>
      </w:pPr>
      <w:r w:rsidRPr="00EB7247">
        <w:rPr>
          <w:b/>
          <w:sz w:val="24"/>
          <w:szCs w:val="24"/>
          <w:u w:val="single"/>
        </w:rPr>
        <w:lastRenderedPageBreak/>
        <w:t>Bibliography Exercise</w:t>
      </w:r>
    </w:p>
    <w:p w14:paraId="07D89746" w14:textId="77777777" w:rsidR="001B1BE4" w:rsidRPr="00EB7247" w:rsidRDefault="001B1BE4" w:rsidP="001B1BE4">
      <w:pPr>
        <w:jc w:val="center"/>
        <w:rPr>
          <w:b/>
          <w:sz w:val="24"/>
          <w:szCs w:val="24"/>
          <w:u w:val="single"/>
        </w:rPr>
      </w:pPr>
    </w:p>
    <w:p w14:paraId="1B300756" w14:textId="77777777" w:rsidR="001B1BE4" w:rsidRPr="00EB7247" w:rsidRDefault="001B1BE4" w:rsidP="001B1BE4">
      <w:pPr>
        <w:rPr>
          <w:i/>
          <w:sz w:val="24"/>
          <w:szCs w:val="24"/>
        </w:rPr>
      </w:pPr>
      <w:r w:rsidRPr="00EB7247">
        <w:rPr>
          <w:i/>
          <w:sz w:val="24"/>
          <w:szCs w:val="24"/>
        </w:rPr>
        <w:t>Chosen Essay:</w:t>
      </w:r>
    </w:p>
    <w:p w14:paraId="1C963CD8" w14:textId="77777777" w:rsidR="001B1BE4" w:rsidRPr="00EB7247" w:rsidRDefault="001B1BE4" w:rsidP="001B1BE4">
      <w:pPr>
        <w:rPr>
          <w:b/>
          <w:sz w:val="24"/>
          <w:szCs w:val="24"/>
        </w:rPr>
      </w:pPr>
      <w:r w:rsidRPr="00EB7247">
        <w:rPr>
          <w:b/>
          <w:sz w:val="24"/>
          <w:szCs w:val="24"/>
        </w:rPr>
        <w:t>Give an account of the effectiveness of the notion of narrative grammar in explaining the structure of folk narratives.  To what extent do you think such analysis can be extended to narrative fiction?</w:t>
      </w:r>
    </w:p>
    <w:p w14:paraId="4AA8F2B3" w14:textId="77777777" w:rsidR="001B1BE4" w:rsidRPr="00EB7247" w:rsidRDefault="001B1BE4" w:rsidP="001B1BE4">
      <w:pPr>
        <w:rPr>
          <w:b/>
          <w:sz w:val="24"/>
          <w:szCs w:val="24"/>
        </w:rPr>
      </w:pPr>
    </w:p>
    <w:p w14:paraId="4E739AC3" w14:textId="77777777" w:rsidR="001B1BE4" w:rsidRPr="00EB7247" w:rsidRDefault="001B1BE4" w:rsidP="001B1BE4">
      <w:pPr>
        <w:rPr>
          <w:i/>
          <w:sz w:val="24"/>
          <w:szCs w:val="24"/>
        </w:rPr>
      </w:pPr>
      <w:r w:rsidRPr="00EB7247">
        <w:rPr>
          <w:i/>
          <w:sz w:val="24"/>
          <w:szCs w:val="24"/>
        </w:rPr>
        <w:t>Library search:</w:t>
      </w:r>
    </w:p>
    <w:p w14:paraId="44050D98" w14:textId="77777777" w:rsidR="001B1BE4" w:rsidRPr="00EB7247" w:rsidRDefault="001B1BE4" w:rsidP="001B1BE4">
      <w:pPr>
        <w:rPr>
          <w:sz w:val="24"/>
          <w:szCs w:val="24"/>
        </w:rPr>
      </w:pPr>
      <w:r w:rsidRPr="00EB7247">
        <w:rPr>
          <w:sz w:val="24"/>
          <w:szCs w:val="24"/>
        </w:rPr>
        <w:t>Achebe, Chinua</w:t>
      </w:r>
      <w:r>
        <w:rPr>
          <w:sz w:val="24"/>
          <w:szCs w:val="24"/>
        </w:rPr>
        <w:t xml:space="preserve">, </w:t>
      </w:r>
      <w:r w:rsidRPr="00EB7247">
        <w:rPr>
          <w:i/>
          <w:sz w:val="24"/>
          <w:szCs w:val="24"/>
        </w:rPr>
        <w:t xml:space="preserve">Things Fall Apart, </w:t>
      </w:r>
      <w:r w:rsidRPr="00EB7247">
        <w:rPr>
          <w:sz w:val="24"/>
          <w:szCs w:val="24"/>
        </w:rPr>
        <w:t>(London: Penguin Books, 2006)</w:t>
      </w:r>
    </w:p>
    <w:p w14:paraId="10E7697F" w14:textId="77777777" w:rsidR="001B1BE4" w:rsidRPr="00EB7247" w:rsidRDefault="001B1BE4" w:rsidP="001B1BE4">
      <w:pPr>
        <w:rPr>
          <w:sz w:val="24"/>
          <w:szCs w:val="24"/>
        </w:rPr>
      </w:pPr>
      <w:r w:rsidRPr="00EB7247">
        <w:rPr>
          <w:sz w:val="24"/>
          <w:szCs w:val="24"/>
        </w:rPr>
        <w:t>Notes: Source material, it will be useful to practice referencing this ready for the essay.</w:t>
      </w:r>
    </w:p>
    <w:p w14:paraId="18C6E87C" w14:textId="77777777" w:rsidR="001B1BE4" w:rsidRDefault="001B1BE4" w:rsidP="001B1BE4">
      <w:pPr>
        <w:rPr>
          <w:sz w:val="24"/>
          <w:szCs w:val="24"/>
        </w:rPr>
      </w:pPr>
    </w:p>
    <w:p w14:paraId="21D18B21" w14:textId="77777777" w:rsidR="001B1BE4" w:rsidRPr="00EB7247" w:rsidRDefault="001B1BE4" w:rsidP="001B1BE4">
      <w:pPr>
        <w:rPr>
          <w:sz w:val="24"/>
          <w:szCs w:val="24"/>
        </w:rPr>
      </w:pPr>
      <w:r w:rsidRPr="00EB7247">
        <w:rPr>
          <w:sz w:val="24"/>
          <w:szCs w:val="24"/>
        </w:rPr>
        <w:t>Achebe,</w:t>
      </w:r>
      <w:r>
        <w:rPr>
          <w:sz w:val="24"/>
          <w:szCs w:val="24"/>
        </w:rPr>
        <w:t xml:space="preserve"> </w:t>
      </w:r>
      <w:r w:rsidRPr="00EB7247">
        <w:rPr>
          <w:sz w:val="24"/>
          <w:szCs w:val="24"/>
        </w:rPr>
        <w:t>Chinua</w:t>
      </w:r>
      <w:r>
        <w:rPr>
          <w:sz w:val="24"/>
          <w:szCs w:val="24"/>
        </w:rPr>
        <w:t>,</w:t>
      </w:r>
      <w:r w:rsidRPr="00EB7247">
        <w:rPr>
          <w:sz w:val="24"/>
          <w:szCs w:val="24"/>
        </w:rPr>
        <w:t xml:space="preserve"> ‘English and the African Writer’, in </w:t>
      </w:r>
      <w:r w:rsidRPr="00EB7247">
        <w:rPr>
          <w:i/>
          <w:sz w:val="24"/>
          <w:szCs w:val="24"/>
        </w:rPr>
        <w:t xml:space="preserve">Transition, The Anniversary Issue: Selections from Transition, 1961 – 1976, </w:t>
      </w:r>
      <w:r w:rsidRPr="00EB7247">
        <w:rPr>
          <w:sz w:val="24"/>
          <w:szCs w:val="24"/>
        </w:rPr>
        <w:t>vol.75/76, (1997), 342-349</w:t>
      </w:r>
    </w:p>
    <w:p w14:paraId="7ED33FA9" w14:textId="77777777" w:rsidR="001B1BE4" w:rsidRPr="00EB7247" w:rsidRDefault="001B1BE4" w:rsidP="001B1BE4">
      <w:pPr>
        <w:rPr>
          <w:sz w:val="24"/>
          <w:szCs w:val="24"/>
        </w:rPr>
      </w:pPr>
      <w:r w:rsidRPr="00EB7247">
        <w:rPr>
          <w:sz w:val="24"/>
          <w:szCs w:val="24"/>
        </w:rPr>
        <w:t>Notes: General understanding of Author’s view of himself as a writer, and member of society, at the dawn of post-colonial Nigeria.</w:t>
      </w:r>
    </w:p>
    <w:p w14:paraId="093E2BF6" w14:textId="77777777" w:rsidR="001B1BE4" w:rsidRDefault="001B1BE4" w:rsidP="001B1BE4">
      <w:pPr>
        <w:rPr>
          <w:sz w:val="24"/>
          <w:szCs w:val="24"/>
        </w:rPr>
      </w:pPr>
    </w:p>
    <w:p w14:paraId="31292FB2" w14:textId="77777777" w:rsidR="001B1BE4" w:rsidRPr="00EB7247" w:rsidRDefault="001B1BE4" w:rsidP="001B1BE4">
      <w:pPr>
        <w:rPr>
          <w:sz w:val="24"/>
          <w:szCs w:val="24"/>
        </w:rPr>
      </w:pPr>
      <w:r w:rsidRPr="00EB7247">
        <w:rPr>
          <w:sz w:val="24"/>
          <w:szCs w:val="24"/>
        </w:rPr>
        <w:t>Ackers Rhoads, Diana</w:t>
      </w:r>
      <w:r>
        <w:rPr>
          <w:sz w:val="24"/>
          <w:szCs w:val="24"/>
        </w:rPr>
        <w:t xml:space="preserve">, </w:t>
      </w:r>
      <w:r w:rsidRPr="00EB7247">
        <w:rPr>
          <w:sz w:val="24"/>
          <w:szCs w:val="24"/>
        </w:rPr>
        <w:t xml:space="preserve">‘Culture in Achebe’s “Things Fall Apart”’, in </w:t>
      </w:r>
      <w:r w:rsidRPr="00EB7247">
        <w:rPr>
          <w:i/>
          <w:sz w:val="24"/>
          <w:szCs w:val="24"/>
        </w:rPr>
        <w:t xml:space="preserve">African Studies Review, </w:t>
      </w:r>
      <w:r w:rsidRPr="00EB7247">
        <w:rPr>
          <w:sz w:val="24"/>
          <w:szCs w:val="24"/>
        </w:rPr>
        <w:t>vol.36, 2, (Sept. 1993), 61-72</w:t>
      </w:r>
    </w:p>
    <w:p w14:paraId="14178367" w14:textId="77777777" w:rsidR="001B1BE4" w:rsidRPr="00EB7247" w:rsidRDefault="001B1BE4" w:rsidP="001B1BE4">
      <w:pPr>
        <w:rPr>
          <w:sz w:val="24"/>
          <w:szCs w:val="24"/>
        </w:rPr>
      </w:pPr>
      <w:r w:rsidRPr="00EB7247">
        <w:rPr>
          <w:sz w:val="24"/>
          <w:szCs w:val="24"/>
        </w:rPr>
        <w:t>Notes: Hopefully will include Igbo folktales amongst culture but still may work into them.</w:t>
      </w:r>
    </w:p>
    <w:p w14:paraId="6518C1AF" w14:textId="77777777" w:rsidR="001B1BE4" w:rsidRDefault="001B1BE4" w:rsidP="001B1BE4">
      <w:pPr>
        <w:rPr>
          <w:sz w:val="24"/>
          <w:szCs w:val="24"/>
        </w:rPr>
      </w:pPr>
    </w:p>
    <w:p w14:paraId="01CB4A6B" w14:textId="77777777" w:rsidR="001B1BE4" w:rsidRPr="00EB7247" w:rsidRDefault="001B1BE4" w:rsidP="001B1BE4">
      <w:pPr>
        <w:rPr>
          <w:rFonts w:cstheme="minorHAnsi"/>
          <w:sz w:val="24"/>
          <w:szCs w:val="24"/>
        </w:rPr>
      </w:pPr>
      <w:proofErr w:type="spellStart"/>
      <w:r w:rsidRPr="00EB7247">
        <w:rPr>
          <w:rFonts w:eastAsia="Times New Roman" w:cstheme="minorHAnsi"/>
          <w:color w:val="32322F"/>
          <w:sz w:val="24"/>
          <w:szCs w:val="24"/>
          <w:lang w:eastAsia="en-GB"/>
        </w:rPr>
        <w:t>Azuonye</w:t>
      </w:r>
      <w:proofErr w:type="spellEnd"/>
      <w:r w:rsidRPr="00EB7247">
        <w:rPr>
          <w:rFonts w:eastAsia="Times New Roman" w:cstheme="minorHAnsi"/>
          <w:color w:val="32322F"/>
          <w:sz w:val="24"/>
          <w:szCs w:val="24"/>
          <w:lang w:eastAsia="en-GB"/>
        </w:rPr>
        <w:t xml:space="preserve">, </w:t>
      </w:r>
      <w:proofErr w:type="spellStart"/>
      <w:r w:rsidRPr="00EB7247">
        <w:rPr>
          <w:rFonts w:eastAsia="Times New Roman" w:cstheme="minorHAnsi"/>
          <w:color w:val="32322F"/>
          <w:sz w:val="24"/>
          <w:szCs w:val="24"/>
          <w:lang w:eastAsia="en-GB"/>
        </w:rPr>
        <w:t>Chukwuma</w:t>
      </w:r>
      <w:proofErr w:type="spellEnd"/>
      <w:r>
        <w:rPr>
          <w:rFonts w:eastAsia="Times New Roman" w:cstheme="minorHAnsi"/>
          <w:color w:val="32322F"/>
          <w:sz w:val="24"/>
          <w:szCs w:val="24"/>
          <w:lang w:eastAsia="en-GB"/>
        </w:rPr>
        <w:t xml:space="preserve">, </w:t>
      </w:r>
      <w:r w:rsidRPr="00EB7247">
        <w:rPr>
          <w:rFonts w:eastAsia="Times New Roman" w:cstheme="minorHAnsi"/>
          <w:color w:val="32322F"/>
          <w:sz w:val="24"/>
          <w:szCs w:val="24"/>
          <w:lang w:eastAsia="en-GB"/>
        </w:rPr>
        <w:t xml:space="preserve">‘Morphology of the Igbo Folktale: Ethnographic, Historiographic and Aesthetic </w:t>
      </w:r>
      <w:proofErr w:type="spellStart"/>
      <w:r w:rsidRPr="00EB7247">
        <w:rPr>
          <w:rFonts w:eastAsia="Times New Roman" w:cstheme="minorHAnsi"/>
          <w:color w:val="32322F"/>
          <w:sz w:val="24"/>
          <w:szCs w:val="24"/>
          <w:lang w:eastAsia="en-GB"/>
        </w:rPr>
        <w:t>Implications</w:t>
      </w:r>
      <w:proofErr w:type="gramStart"/>
      <w:r w:rsidRPr="00EB7247">
        <w:rPr>
          <w:rFonts w:eastAsia="Times New Roman" w:cstheme="minorHAnsi"/>
          <w:color w:val="32322F"/>
          <w:sz w:val="24"/>
          <w:szCs w:val="24"/>
          <w:lang w:eastAsia="en-GB"/>
        </w:rPr>
        <w:t>’,in</w:t>
      </w:r>
      <w:proofErr w:type="spellEnd"/>
      <w:proofErr w:type="gramEnd"/>
      <w:r w:rsidRPr="00EB7247">
        <w:rPr>
          <w:rFonts w:eastAsia="Times New Roman" w:cstheme="minorHAnsi"/>
          <w:color w:val="32322F"/>
          <w:sz w:val="24"/>
          <w:szCs w:val="24"/>
          <w:lang w:eastAsia="en-GB"/>
        </w:rPr>
        <w:t xml:space="preserve"> </w:t>
      </w:r>
      <w:r w:rsidRPr="00EB7247">
        <w:rPr>
          <w:rFonts w:eastAsia="Times New Roman" w:cstheme="minorHAnsi"/>
          <w:i/>
          <w:color w:val="32322F"/>
          <w:sz w:val="24"/>
          <w:szCs w:val="24"/>
          <w:lang w:eastAsia="en-GB"/>
        </w:rPr>
        <w:t xml:space="preserve">Folklore, </w:t>
      </w:r>
      <w:r w:rsidRPr="00EB7247">
        <w:rPr>
          <w:rFonts w:eastAsia="Times New Roman" w:cstheme="minorHAnsi"/>
          <w:color w:val="32322F"/>
          <w:sz w:val="24"/>
          <w:szCs w:val="24"/>
          <w:bdr w:val="none" w:sz="0" w:space="0" w:color="auto" w:frame="1"/>
          <w:lang w:eastAsia="en-GB"/>
        </w:rPr>
        <w:t>Vol.101, 1, (1990), 36-46            [Peer Reviewed Journal]</w:t>
      </w:r>
    </w:p>
    <w:p w14:paraId="6EF2974D" w14:textId="77777777" w:rsidR="001B1BE4" w:rsidRPr="00EB7247" w:rsidRDefault="001B1BE4" w:rsidP="001B1BE4">
      <w:pPr>
        <w:rPr>
          <w:rFonts w:eastAsia="Times New Roman" w:cstheme="minorHAnsi"/>
          <w:bCs/>
          <w:color w:val="32322F"/>
          <w:sz w:val="24"/>
          <w:szCs w:val="24"/>
          <w:lang w:eastAsia="en-GB"/>
        </w:rPr>
      </w:pPr>
      <w:r w:rsidRPr="00EB7247">
        <w:rPr>
          <w:rFonts w:eastAsia="Times New Roman" w:cstheme="minorHAnsi"/>
          <w:bCs/>
          <w:color w:val="32322F"/>
          <w:sz w:val="24"/>
          <w:szCs w:val="24"/>
          <w:lang w:eastAsia="en-GB"/>
        </w:rPr>
        <w:t>Notes: Hopefully specific information on Igbo Folktales, and Morphology suggests it may refer to Propp and Formalism.</w:t>
      </w:r>
    </w:p>
    <w:p w14:paraId="6BA35A29" w14:textId="77777777" w:rsidR="001B1BE4" w:rsidRDefault="001B1BE4" w:rsidP="001B1BE4">
      <w:pPr>
        <w:rPr>
          <w:sz w:val="24"/>
          <w:szCs w:val="24"/>
        </w:rPr>
      </w:pPr>
    </w:p>
    <w:p w14:paraId="74C6CB1B" w14:textId="77777777" w:rsidR="001B1BE4" w:rsidRPr="00EB7247" w:rsidRDefault="001B1BE4" w:rsidP="001B1BE4">
      <w:pPr>
        <w:rPr>
          <w:rFonts w:ascii="Calisto MT" w:hAnsi="Calisto MT"/>
          <w:spacing w:val="-3"/>
          <w:sz w:val="24"/>
          <w:szCs w:val="24"/>
        </w:rPr>
      </w:pPr>
      <w:proofErr w:type="spellStart"/>
      <w:r w:rsidRPr="00EB7247">
        <w:rPr>
          <w:sz w:val="24"/>
          <w:szCs w:val="24"/>
        </w:rPr>
        <w:t>Gikandi</w:t>
      </w:r>
      <w:proofErr w:type="spellEnd"/>
      <w:r w:rsidRPr="00EB7247">
        <w:rPr>
          <w:sz w:val="24"/>
          <w:szCs w:val="24"/>
        </w:rPr>
        <w:t>,</w:t>
      </w:r>
      <w:r>
        <w:rPr>
          <w:sz w:val="24"/>
          <w:szCs w:val="24"/>
        </w:rPr>
        <w:t xml:space="preserve"> </w:t>
      </w:r>
      <w:r w:rsidRPr="00EB7247">
        <w:rPr>
          <w:sz w:val="24"/>
          <w:szCs w:val="24"/>
        </w:rPr>
        <w:t>Simon</w:t>
      </w:r>
      <w:r>
        <w:rPr>
          <w:sz w:val="24"/>
          <w:szCs w:val="24"/>
        </w:rPr>
        <w:t>,</w:t>
      </w:r>
      <w:r w:rsidRPr="00EB7247">
        <w:rPr>
          <w:sz w:val="24"/>
          <w:szCs w:val="24"/>
        </w:rPr>
        <w:t xml:space="preserve"> </w:t>
      </w:r>
      <w:r w:rsidRPr="00EB7247">
        <w:rPr>
          <w:i/>
          <w:sz w:val="24"/>
          <w:szCs w:val="24"/>
        </w:rPr>
        <w:t xml:space="preserve">Reading the African Novel, </w:t>
      </w:r>
      <w:r w:rsidRPr="00EB7247">
        <w:rPr>
          <w:sz w:val="24"/>
          <w:szCs w:val="24"/>
        </w:rPr>
        <w:t>(</w:t>
      </w:r>
      <w:r w:rsidRPr="00EB7247">
        <w:rPr>
          <w:rFonts w:ascii="Calisto MT" w:hAnsi="Calisto MT"/>
          <w:spacing w:val="-3"/>
          <w:sz w:val="24"/>
          <w:szCs w:val="24"/>
        </w:rPr>
        <w:t>London: J. Currey; Portsmouth, N.H.: Heinemann, 1987)</w:t>
      </w:r>
    </w:p>
    <w:p w14:paraId="096AC086" w14:textId="77777777" w:rsidR="001B1BE4" w:rsidRDefault="001B1BE4" w:rsidP="001B1BE4">
      <w:pPr>
        <w:rPr>
          <w:sz w:val="24"/>
          <w:szCs w:val="24"/>
        </w:rPr>
      </w:pPr>
      <w:r w:rsidRPr="00EB7247">
        <w:rPr>
          <w:sz w:val="24"/>
          <w:szCs w:val="24"/>
        </w:rPr>
        <w:t>Notes: General information on the African novel – maybe not specific enough to the Igbo, I think I will leave this one.</w:t>
      </w:r>
    </w:p>
    <w:p w14:paraId="5F6895F1" w14:textId="77777777" w:rsidR="001B1BE4" w:rsidRDefault="001B1BE4" w:rsidP="001B1BE4">
      <w:pPr>
        <w:rPr>
          <w:sz w:val="24"/>
          <w:szCs w:val="24"/>
        </w:rPr>
      </w:pPr>
    </w:p>
    <w:p w14:paraId="4A4D2068" w14:textId="77777777" w:rsidR="001B1BE4" w:rsidRPr="00EB7247" w:rsidRDefault="001B1BE4" w:rsidP="001B1BE4">
      <w:pPr>
        <w:rPr>
          <w:sz w:val="24"/>
          <w:szCs w:val="24"/>
        </w:rPr>
      </w:pPr>
      <w:r w:rsidRPr="00EB7247">
        <w:rPr>
          <w:sz w:val="24"/>
          <w:szCs w:val="24"/>
        </w:rPr>
        <w:t xml:space="preserve">McCarthy B. Eugene, ‘Rhythm and Narrative Method in Achebe’s “Things Fall Apart”’, in </w:t>
      </w:r>
      <w:r w:rsidRPr="00EB7247">
        <w:rPr>
          <w:i/>
          <w:sz w:val="24"/>
          <w:szCs w:val="24"/>
        </w:rPr>
        <w:t xml:space="preserve">NOVEL: A Forum on Fiction, </w:t>
      </w:r>
      <w:r w:rsidRPr="00EB7247">
        <w:rPr>
          <w:sz w:val="24"/>
          <w:szCs w:val="24"/>
        </w:rPr>
        <w:t>vol.18, (1985), 243-256</w:t>
      </w:r>
    </w:p>
    <w:p w14:paraId="0BE1182A" w14:textId="77777777" w:rsidR="001B1BE4" w:rsidRDefault="001B1BE4" w:rsidP="001B1BE4">
      <w:pPr>
        <w:rPr>
          <w:sz w:val="24"/>
          <w:szCs w:val="24"/>
        </w:rPr>
      </w:pPr>
      <w:r w:rsidRPr="00EB7247">
        <w:rPr>
          <w:sz w:val="24"/>
          <w:szCs w:val="24"/>
        </w:rPr>
        <w:lastRenderedPageBreak/>
        <w:t>Notes: Interested in for similar reasons as above re: Formalism but applied to the specific novel, hopefully it will help me to apply Formalism if included in narrative method.</w:t>
      </w:r>
    </w:p>
    <w:p w14:paraId="5568C9B0" w14:textId="77777777" w:rsidR="001B1BE4" w:rsidRDefault="001B1BE4" w:rsidP="001B1BE4">
      <w:pPr>
        <w:rPr>
          <w:sz w:val="24"/>
          <w:szCs w:val="24"/>
        </w:rPr>
      </w:pPr>
    </w:p>
    <w:p w14:paraId="300E5B40" w14:textId="77777777" w:rsidR="001B1BE4" w:rsidRPr="00EB7247" w:rsidRDefault="001B1BE4" w:rsidP="001B1BE4">
      <w:pPr>
        <w:rPr>
          <w:sz w:val="24"/>
          <w:szCs w:val="24"/>
        </w:rPr>
      </w:pPr>
      <w:proofErr w:type="spellStart"/>
      <w:r w:rsidRPr="00EB7247">
        <w:rPr>
          <w:sz w:val="24"/>
          <w:szCs w:val="24"/>
        </w:rPr>
        <w:t>Njoke</w:t>
      </w:r>
      <w:proofErr w:type="spellEnd"/>
      <w:r w:rsidRPr="00EB7247">
        <w:rPr>
          <w:sz w:val="24"/>
          <w:szCs w:val="24"/>
        </w:rPr>
        <w:t>,</w:t>
      </w:r>
      <w:r>
        <w:rPr>
          <w:sz w:val="24"/>
          <w:szCs w:val="24"/>
        </w:rPr>
        <w:t xml:space="preserve"> </w:t>
      </w:r>
      <w:r w:rsidRPr="00EB7247">
        <w:rPr>
          <w:sz w:val="24"/>
          <w:szCs w:val="24"/>
        </w:rPr>
        <w:t xml:space="preserve">J </w:t>
      </w:r>
      <w:proofErr w:type="spellStart"/>
      <w:r w:rsidRPr="00EB7247">
        <w:rPr>
          <w:sz w:val="24"/>
          <w:szCs w:val="24"/>
        </w:rPr>
        <w:t>Akuma</w:t>
      </w:r>
      <w:proofErr w:type="spellEnd"/>
      <w:r w:rsidRPr="00EB7247">
        <w:rPr>
          <w:sz w:val="24"/>
          <w:szCs w:val="24"/>
        </w:rPr>
        <w:t>-Kalu</w:t>
      </w:r>
      <w:r>
        <w:rPr>
          <w:sz w:val="24"/>
          <w:szCs w:val="24"/>
        </w:rPr>
        <w:t>,</w:t>
      </w:r>
      <w:r w:rsidRPr="00EB7247">
        <w:rPr>
          <w:sz w:val="24"/>
          <w:szCs w:val="24"/>
        </w:rPr>
        <w:t xml:space="preserve"> </w:t>
      </w:r>
      <w:proofErr w:type="gramStart"/>
      <w:r w:rsidRPr="00EB7247">
        <w:rPr>
          <w:sz w:val="24"/>
          <w:szCs w:val="24"/>
        </w:rPr>
        <w:t>‘”There’s</w:t>
      </w:r>
      <w:proofErr w:type="gramEnd"/>
      <w:r w:rsidRPr="00EB7247">
        <w:rPr>
          <w:sz w:val="24"/>
          <w:szCs w:val="24"/>
        </w:rPr>
        <w:t xml:space="preserve"> Got to be a Tortoise in it”: Lore as the Conceptual Focus of Igbo Folklore’, in </w:t>
      </w:r>
      <w:r w:rsidRPr="00EB7247">
        <w:rPr>
          <w:i/>
          <w:sz w:val="24"/>
          <w:szCs w:val="24"/>
        </w:rPr>
        <w:t xml:space="preserve">Southern Quarterly, </w:t>
      </w:r>
      <w:r w:rsidRPr="00EB7247">
        <w:rPr>
          <w:sz w:val="24"/>
          <w:szCs w:val="24"/>
        </w:rPr>
        <w:t xml:space="preserve">vol.46, 4, (2009) 159-173 </w:t>
      </w:r>
    </w:p>
    <w:p w14:paraId="31CF78D2" w14:textId="77777777" w:rsidR="001B1BE4" w:rsidRPr="00EB7247" w:rsidRDefault="001B1BE4" w:rsidP="001B1BE4">
      <w:pPr>
        <w:rPr>
          <w:sz w:val="24"/>
          <w:szCs w:val="24"/>
        </w:rPr>
      </w:pPr>
      <w:r w:rsidRPr="00EB7247">
        <w:rPr>
          <w:sz w:val="24"/>
          <w:szCs w:val="24"/>
        </w:rPr>
        <w:t xml:space="preserve">Notes: Hopefully information on Igbo folktale, Tortoise is central to the folktale in </w:t>
      </w:r>
      <w:r w:rsidRPr="00EB7247">
        <w:rPr>
          <w:i/>
          <w:sz w:val="24"/>
          <w:szCs w:val="24"/>
        </w:rPr>
        <w:t xml:space="preserve">Things Fall Apart, </w:t>
      </w:r>
      <w:r w:rsidRPr="00EB7247">
        <w:rPr>
          <w:sz w:val="24"/>
          <w:szCs w:val="24"/>
        </w:rPr>
        <w:t>find out exactly who/what Tortoise represents to Igbo (for aligning to Golden Bird, Yeats as shards of truth for the new world.)</w:t>
      </w:r>
    </w:p>
    <w:p w14:paraId="7F5AF092" w14:textId="77777777" w:rsidR="001B1BE4" w:rsidRDefault="001B1BE4" w:rsidP="001B1BE4">
      <w:pPr>
        <w:rPr>
          <w:sz w:val="24"/>
          <w:szCs w:val="24"/>
        </w:rPr>
      </w:pPr>
    </w:p>
    <w:p w14:paraId="5ECBFA89" w14:textId="77777777" w:rsidR="001B1BE4" w:rsidRPr="00EB7247" w:rsidRDefault="001B1BE4" w:rsidP="001B1BE4">
      <w:pPr>
        <w:rPr>
          <w:sz w:val="24"/>
          <w:szCs w:val="24"/>
        </w:rPr>
      </w:pPr>
      <w:proofErr w:type="spellStart"/>
      <w:r w:rsidRPr="00EB7247">
        <w:rPr>
          <w:sz w:val="24"/>
          <w:szCs w:val="24"/>
        </w:rPr>
        <w:t>Nwachukwu</w:t>
      </w:r>
      <w:proofErr w:type="spellEnd"/>
      <w:r w:rsidRPr="00EB7247">
        <w:rPr>
          <w:sz w:val="24"/>
          <w:szCs w:val="24"/>
        </w:rPr>
        <w:t xml:space="preserve">-Agbada, J.O.J. ‘The Influence of Igbo Metaphysics on the Writings of Chinua Achebe’, in </w:t>
      </w:r>
      <w:proofErr w:type="spellStart"/>
      <w:r w:rsidRPr="00EB7247">
        <w:rPr>
          <w:i/>
          <w:sz w:val="24"/>
          <w:szCs w:val="24"/>
        </w:rPr>
        <w:t>Philosophia</w:t>
      </w:r>
      <w:proofErr w:type="spellEnd"/>
      <w:r w:rsidRPr="00EB7247">
        <w:rPr>
          <w:i/>
          <w:sz w:val="24"/>
          <w:szCs w:val="24"/>
        </w:rPr>
        <w:t xml:space="preserve"> Africana, </w:t>
      </w:r>
      <w:r w:rsidRPr="00EB7247">
        <w:rPr>
          <w:sz w:val="24"/>
          <w:szCs w:val="24"/>
        </w:rPr>
        <w:t>vol.11, 2, (2008) 157-169</w:t>
      </w:r>
    </w:p>
    <w:p w14:paraId="52575061" w14:textId="77777777" w:rsidR="001B1BE4" w:rsidRPr="00EB7247" w:rsidRDefault="001B1BE4" w:rsidP="001B1BE4">
      <w:pPr>
        <w:rPr>
          <w:sz w:val="24"/>
          <w:szCs w:val="24"/>
        </w:rPr>
      </w:pPr>
      <w:r w:rsidRPr="00EB7247">
        <w:rPr>
          <w:sz w:val="24"/>
          <w:szCs w:val="24"/>
        </w:rPr>
        <w:t>Notes: Hopefully metaphysics will tie in to folktale, maybe interesting in terms of folktale and wider narrative.</w:t>
      </w:r>
    </w:p>
    <w:p w14:paraId="7AB387AE" w14:textId="77777777" w:rsidR="001B1BE4" w:rsidRDefault="001B1BE4" w:rsidP="001B1BE4">
      <w:pPr>
        <w:rPr>
          <w:sz w:val="24"/>
          <w:szCs w:val="24"/>
        </w:rPr>
      </w:pPr>
    </w:p>
    <w:p w14:paraId="5469145F" w14:textId="77777777" w:rsidR="001B1BE4" w:rsidRPr="00EB7247" w:rsidRDefault="001B1BE4" w:rsidP="001B1BE4">
      <w:pPr>
        <w:rPr>
          <w:sz w:val="24"/>
          <w:szCs w:val="24"/>
        </w:rPr>
      </w:pPr>
      <w:proofErr w:type="spellStart"/>
      <w:r w:rsidRPr="00EB7247">
        <w:rPr>
          <w:sz w:val="24"/>
          <w:szCs w:val="24"/>
        </w:rPr>
        <w:t>Okpewko</w:t>
      </w:r>
      <w:proofErr w:type="spellEnd"/>
      <w:r w:rsidRPr="00EB7247">
        <w:rPr>
          <w:sz w:val="24"/>
          <w:szCs w:val="24"/>
        </w:rPr>
        <w:t xml:space="preserve">, </w:t>
      </w:r>
      <w:proofErr w:type="spellStart"/>
      <w:r w:rsidRPr="00EB7247">
        <w:rPr>
          <w:sz w:val="24"/>
          <w:szCs w:val="24"/>
        </w:rPr>
        <w:t>Isidore</w:t>
      </w:r>
      <w:proofErr w:type="spellEnd"/>
      <w:r>
        <w:rPr>
          <w:sz w:val="24"/>
          <w:szCs w:val="24"/>
        </w:rPr>
        <w:t xml:space="preserve">, </w:t>
      </w:r>
      <w:r w:rsidRPr="00EB7247">
        <w:rPr>
          <w:i/>
          <w:sz w:val="24"/>
          <w:szCs w:val="24"/>
        </w:rPr>
        <w:t xml:space="preserve">The Epic in Africa: Towards a Poetics of the Oral Performance, </w:t>
      </w:r>
      <w:r w:rsidRPr="00EB7247">
        <w:rPr>
          <w:sz w:val="24"/>
          <w:szCs w:val="24"/>
        </w:rPr>
        <w:t>(New York: Columbia University Press, 1979)</w:t>
      </w:r>
    </w:p>
    <w:p w14:paraId="5E3F6B95" w14:textId="77777777" w:rsidR="001B1BE4" w:rsidRPr="00EB7247" w:rsidRDefault="001B1BE4" w:rsidP="001B1BE4">
      <w:pPr>
        <w:rPr>
          <w:sz w:val="24"/>
          <w:szCs w:val="24"/>
        </w:rPr>
      </w:pPr>
      <w:r w:rsidRPr="00EB7247">
        <w:rPr>
          <w:sz w:val="24"/>
          <w:szCs w:val="24"/>
        </w:rPr>
        <w:t xml:space="preserve">Notes: For potential information on oral tradition and Epics, however may not be specific enough for Ibo, or </w:t>
      </w:r>
      <w:r w:rsidRPr="00EB7247">
        <w:rPr>
          <w:i/>
          <w:sz w:val="24"/>
          <w:szCs w:val="24"/>
        </w:rPr>
        <w:t>Things Fall Apart</w:t>
      </w:r>
      <w:r w:rsidRPr="00EB7247">
        <w:rPr>
          <w:sz w:val="24"/>
          <w:szCs w:val="24"/>
        </w:rPr>
        <w:t>.</w:t>
      </w:r>
    </w:p>
    <w:p w14:paraId="420F229F" w14:textId="77777777" w:rsidR="001B1BE4" w:rsidRPr="00EB7247" w:rsidRDefault="001B1BE4" w:rsidP="001B1BE4">
      <w:pPr>
        <w:rPr>
          <w:sz w:val="24"/>
          <w:szCs w:val="24"/>
        </w:rPr>
      </w:pPr>
    </w:p>
    <w:p w14:paraId="59B01264" w14:textId="77777777" w:rsidR="001B1BE4" w:rsidRPr="00EB7247" w:rsidRDefault="001B1BE4" w:rsidP="001B1BE4">
      <w:pPr>
        <w:rPr>
          <w:i/>
          <w:sz w:val="24"/>
          <w:szCs w:val="24"/>
        </w:rPr>
      </w:pPr>
      <w:r w:rsidRPr="00EB7247">
        <w:rPr>
          <w:sz w:val="24"/>
          <w:szCs w:val="24"/>
        </w:rPr>
        <w:t>Osei-</w:t>
      </w:r>
      <w:proofErr w:type="spellStart"/>
      <w:r w:rsidRPr="00EB7247">
        <w:rPr>
          <w:sz w:val="24"/>
          <w:szCs w:val="24"/>
        </w:rPr>
        <w:t>Nyame</w:t>
      </w:r>
      <w:proofErr w:type="spellEnd"/>
      <w:r w:rsidRPr="00EB7247">
        <w:rPr>
          <w:sz w:val="24"/>
          <w:szCs w:val="24"/>
        </w:rPr>
        <w:t xml:space="preserve">, </w:t>
      </w:r>
      <w:proofErr w:type="spellStart"/>
      <w:r w:rsidRPr="00EB7247">
        <w:rPr>
          <w:sz w:val="24"/>
          <w:szCs w:val="24"/>
        </w:rPr>
        <w:t>Kwadwo</w:t>
      </w:r>
      <w:proofErr w:type="spellEnd"/>
      <w:r>
        <w:rPr>
          <w:sz w:val="24"/>
          <w:szCs w:val="24"/>
        </w:rPr>
        <w:t xml:space="preserve">, </w:t>
      </w:r>
      <w:r w:rsidRPr="00EB7247">
        <w:rPr>
          <w:sz w:val="24"/>
          <w:szCs w:val="24"/>
        </w:rPr>
        <w:t>‘Chinua Achebe Writing Culture: Representations of Gender and Tradition in</w:t>
      </w:r>
      <w:r w:rsidRPr="00EB7247">
        <w:rPr>
          <w:i/>
          <w:sz w:val="24"/>
          <w:szCs w:val="24"/>
        </w:rPr>
        <w:t xml:space="preserve"> “Things Fall Apart”’, </w:t>
      </w:r>
      <w:r w:rsidRPr="00EB7247">
        <w:rPr>
          <w:sz w:val="24"/>
          <w:szCs w:val="24"/>
        </w:rPr>
        <w:t xml:space="preserve">in </w:t>
      </w:r>
      <w:r w:rsidRPr="00EB7247">
        <w:rPr>
          <w:i/>
          <w:sz w:val="24"/>
          <w:szCs w:val="24"/>
        </w:rPr>
        <w:t xml:space="preserve">Research in African Literatures, </w:t>
      </w:r>
      <w:r w:rsidRPr="00EB7247">
        <w:rPr>
          <w:sz w:val="24"/>
          <w:szCs w:val="24"/>
        </w:rPr>
        <w:t>vol.30, 2, (1999), 148-165</w:t>
      </w:r>
      <w:r w:rsidRPr="00EB7247">
        <w:rPr>
          <w:i/>
          <w:sz w:val="24"/>
          <w:szCs w:val="24"/>
        </w:rPr>
        <w:t xml:space="preserve"> </w:t>
      </w:r>
    </w:p>
    <w:p w14:paraId="52BE5DFE" w14:textId="77777777" w:rsidR="001B1BE4" w:rsidRPr="00EB7247" w:rsidRDefault="001B1BE4" w:rsidP="001B1BE4">
      <w:pPr>
        <w:rPr>
          <w:sz w:val="24"/>
          <w:szCs w:val="24"/>
        </w:rPr>
      </w:pPr>
      <w:r w:rsidRPr="00EB7247">
        <w:rPr>
          <w:sz w:val="24"/>
          <w:szCs w:val="24"/>
        </w:rPr>
        <w:t xml:space="preserve">Notes: For information on tradition and folk tale with specific relation to Chinua Achebe and </w:t>
      </w:r>
      <w:r w:rsidRPr="00EB7247">
        <w:rPr>
          <w:i/>
          <w:sz w:val="24"/>
          <w:szCs w:val="24"/>
        </w:rPr>
        <w:t>Things Fall Apart</w:t>
      </w:r>
      <w:r w:rsidRPr="00EB7247">
        <w:rPr>
          <w:sz w:val="24"/>
          <w:szCs w:val="24"/>
        </w:rPr>
        <w:t>.</w:t>
      </w:r>
    </w:p>
    <w:p w14:paraId="6C28C70A" w14:textId="77777777" w:rsidR="001B1BE4" w:rsidRPr="00EB7247" w:rsidRDefault="001B1BE4" w:rsidP="001B1BE4">
      <w:pPr>
        <w:rPr>
          <w:sz w:val="24"/>
          <w:szCs w:val="24"/>
        </w:rPr>
      </w:pPr>
    </w:p>
    <w:p w14:paraId="7368CECE" w14:textId="77777777" w:rsidR="001B1BE4" w:rsidRPr="00EB7247" w:rsidRDefault="001B1BE4" w:rsidP="001B1BE4">
      <w:pPr>
        <w:rPr>
          <w:rFonts w:eastAsia="Times New Roman" w:cstheme="minorHAnsi"/>
          <w:color w:val="32322F"/>
          <w:sz w:val="24"/>
          <w:szCs w:val="24"/>
          <w:bdr w:val="none" w:sz="0" w:space="0" w:color="auto" w:frame="1"/>
          <w:lang w:eastAsia="en-GB"/>
        </w:rPr>
      </w:pPr>
      <w:r w:rsidRPr="00EB7247">
        <w:rPr>
          <w:rFonts w:eastAsia="Times New Roman" w:cstheme="minorHAnsi"/>
          <w:color w:val="32322F"/>
          <w:sz w:val="24"/>
          <w:szCs w:val="24"/>
          <w:bdr w:val="none" w:sz="0" w:space="0" w:color="auto" w:frame="1"/>
          <w:lang w:eastAsia="en-GB"/>
        </w:rPr>
        <w:t>Propp, Vladimir</w:t>
      </w:r>
      <w:r>
        <w:rPr>
          <w:rFonts w:eastAsia="Times New Roman" w:cstheme="minorHAnsi"/>
          <w:color w:val="32322F"/>
          <w:sz w:val="24"/>
          <w:szCs w:val="24"/>
          <w:bdr w:val="none" w:sz="0" w:space="0" w:color="auto" w:frame="1"/>
          <w:lang w:eastAsia="en-GB"/>
        </w:rPr>
        <w:t xml:space="preserve">, </w:t>
      </w:r>
      <w:r w:rsidRPr="00EB7247">
        <w:rPr>
          <w:rFonts w:eastAsia="Times New Roman" w:cstheme="minorHAnsi"/>
          <w:i/>
          <w:color w:val="32322F"/>
          <w:sz w:val="24"/>
          <w:szCs w:val="24"/>
          <w:bdr w:val="none" w:sz="0" w:space="0" w:color="auto" w:frame="1"/>
          <w:lang w:eastAsia="en-GB"/>
        </w:rPr>
        <w:t xml:space="preserve">Morphology of the Folktale, </w:t>
      </w:r>
      <w:r w:rsidRPr="00EB7247">
        <w:rPr>
          <w:rFonts w:eastAsia="Times New Roman" w:cstheme="minorHAnsi"/>
          <w:color w:val="32322F"/>
          <w:sz w:val="24"/>
          <w:szCs w:val="24"/>
          <w:bdr w:val="none" w:sz="0" w:space="0" w:color="auto" w:frame="1"/>
          <w:lang w:eastAsia="en-GB"/>
        </w:rPr>
        <w:t>(Austin and London: University of Texas Press, 1968)</w:t>
      </w:r>
    </w:p>
    <w:p w14:paraId="16D29E90" w14:textId="77777777" w:rsidR="001B1BE4" w:rsidRPr="00EB7247" w:rsidRDefault="001B1BE4" w:rsidP="001B1BE4">
      <w:pPr>
        <w:rPr>
          <w:sz w:val="24"/>
          <w:szCs w:val="24"/>
        </w:rPr>
      </w:pPr>
      <w:r w:rsidRPr="00EB7247">
        <w:rPr>
          <w:sz w:val="24"/>
          <w:szCs w:val="24"/>
        </w:rPr>
        <w:t>Notes: Main source for Propp’s system for categorising the structure of Folktales.</w:t>
      </w:r>
    </w:p>
    <w:p w14:paraId="2919B92E" w14:textId="77777777" w:rsidR="001B1BE4" w:rsidRPr="00EB7247" w:rsidRDefault="001B1BE4" w:rsidP="001B1BE4">
      <w:pPr>
        <w:rPr>
          <w:sz w:val="24"/>
          <w:szCs w:val="24"/>
        </w:rPr>
      </w:pPr>
    </w:p>
    <w:p w14:paraId="5AE1DC65" w14:textId="77777777" w:rsidR="001B1BE4" w:rsidRPr="00EB7247" w:rsidRDefault="001B1BE4" w:rsidP="001B1BE4">
      <w:pPr>
        <w:rPr>
          <w:sz w:val="24"/>
          <w:szCs w:val="24"/>
        </w:rPr>
      </w:pPr>
      <w:proofErr w:type="spellStart"/>
      <w:r w:rsidRPr="00EB7247">
        <w:rPr>
          <w:sz w:val="24"/>
          <w:szCs w:val="24"/>
        </w:rPr>
        <w:t>Rimmon</w:t>
      </w:r>
      <w:proofErr w:type="spellEnd"/>
      <w:r w:rsidRPr="00EB7247">
        <w:rPr>
          <w:sz w:val="24"/>
          <w:szCs w:val="24"/>
        </w:rPr>
        <w:t xml:space="preserve">-Kenan, </w:t>
      </w:r>
      <w:proofErr w:type="spellStart"/>
      <w:r w:rsidRPr="00EB7247">
        <w:rPr>
          <w:sz w:val="24"/>
          <w:szCs w:val="24"/>
        </w:rPr>
        <w:t>Shlomith</w:t>
      </w:r>
      <w:proofErr w:type="spellEnd"/>
      <w:r>
        <w:rPr>
          <w:sz w:val="24"/>
          <w:szCs w:val="24"/>
        </w:rPr>
        <w:t xml:space="preserve">, </w:t>
      </w:r>
      <w:r w:rsidRPr="00EB7247">
        <w:rPr>
          <w:i/>
          <w:sz w:val="24"/>
          <w:szCs w:val="24"/>
        </w:rPr>
        <w:t xml:space="preserve">Narrative Fiction: Contemporary Poetics, </w:t>
      </w:r>
      <w:r w:rsidRPr="00EB7247">
        <w:rPr>
          <w:sz w:val="24"/>
          <w:szCs w:val="24"/>
        </w:rPr>
        <w:t>(London and New York: Routledge, 2002)</w:t>
      </w:r>
    </w:p>
    <w:p w14:paraId="25D101DC" w14:textId="77777777" w:rsidR="001B1BE4" w:rsidRPr="00EB7247" w:rsidRDefault="001B1BE4" w:rsidP="001B1BE4">
      <w:pPr>
        <w:rPr>
          <w:sz w:val="24"/>
          <w:szCs w:val="24"/>
        </w:rPr>
      </w:pPr>
      <w:r w:rsidRPr="00EB7247">
        <w:rPr>
          <w:sz w:val="24"/>
          <w:szCs w:val="24"/>
        </w:rPr>
        <w:t>Notes: Main text book referred to in class. Hopefully will be used in the essay and so referencing now will be useful.</w:t>
      </w:r>
    </w:p>
    <w:p w14:paraId="5E410F5D" w14:textId="77777777" w:rsidR="001B1BE4" w:rsidRPr="00EB7247" w:rsidRDefault="001B1BE4" w:rsidP="001B1BE4">
      <w:pPr>
        <w:rPr>
          <w:sz w:val="24"/>
          <w:szCs w:val="24"/>
        </w:rPr>
      </w:pPr>
    </w:p>
    <w:p w14:paraId="61861FE5" w14:textId="48BD5A92" w:rsidR="001B1BE4" w:rsidRPr="009F23EC" w:rsidRDefault="001B1BE4" w:rsidP="009F23EC">
      <w:r>
        <w:br w:type="page"/>
      </w:r>
    </w:p>
    <w:p w14:paraId="718290A5" w14:textId="77777777" w:rsidR="001B1BE4" w:rsidRDefault="001B1BE4" w:rsidP="001B1BE4">
      <w:pPr>
        <w:spacing w:line="480" w:lineRule="auto"/>
        <w:jc w:val="center"/>
        <w:rPr>
          <w:b/>
          <w:sz w:val="24"/>
          <w:szCs w:val="24"/>
          <w:u w:val="single"/>
        </w:rPr>
      </w:pPr>
      <w:r>
        <w:rPr>
          <w:b/>
          <w:sz w:val="24"/>
          <w:szCs w:val="24"/>
          <w:u w:val="single"/>
        </w:rPr>
        <w:lastRenderedPageBreak/>
        <w:t>The Changeling</w:t>
      </w:r>
    </w:p>
    <w:p w14:paraId="38F3FED5" w14:textId="77777777" w:rsidR="001B1BE4" w:rsidRDefault="001B1BE4" w:rsidP="001B1BE4">
      <w:pPr>
        <w:spacing w:line="480" w:lineRule="auto"/>
        <w:jc w:val="center"/>
        <w:rPr>
          <w:b/>
          <w:sz w:val="24"/>
          <w:szCs w:val="24"/>
          <w:u w:val="single"/>
        </w:rPr>
      </w:pPr>
    </w:p>
    <w:p w14:paraId="0383F2A5" w14:textId="77777777" w:rsidR="001B1BE4" w:rsidRDefault="001B1BE4" w:rsidP="001B1BE4">
      <w:pPr>
        <w:spacing w:line="480" w:lineRule="auto"/>
        <w:rPr>
          <w:sz w:val="24"/>
          <w:szCs w:val="24"/>
        </w:rPr>
      </w:pPr>
      <w:r>
        <w:rPr>
          <w:sz w:val="24"/>
          <w:szCs w:val="24"/>
        </w:rPr>
        <w:t xml:space="preserve">The first passage in </w:t>
      </w:r>
      <w:r w:rsidRPr="007F415F">
        <w:rPr>
          <w:i/>
          <w:sz w:val="24"/>
          <w:szCs w:val="24"/>
        </w:rPr>
        <w:t>The Changeling</w:t>
      </w:r>
      <w:r>
        <w:rPr>
          <w:sz w:val="24"/>
          <w:szCs w:val="24"/>
        </w:rPr>
        <w:t xml:space="preserve"> with its overlapping conversations, asides and pace could seem like the beginning of a comedy, except for some possible seeds of tragedy planted throughout. From the first, even the servants’ speech and asides suggest putting to sea may be inauspicious; though the “smoke [that] will bring forth fire” may refer to Alsemero and Beatrice, the aside “we are safer on land” may hint at a future calamity at sea?</w:t>
      </w:r>
    </w:p>
    <w:p w14:paraId="78005F6E" w14:textId="77777777" w:rsidR="001B1BE4" w:rsidRDefault="001B1BE4" w:rsidP="001B1BE4">
      <w:pPr>
        <w:spacing w:line="480" w:lineRule="auto"/>
        <w:rPr>
          <w:sz w:val="24"/>
          <w:szCs w:val="24"/>
        </w:rPr>
      </w:pPr>
      <w:r>
        <w:rPr>
          <w:sz w:val="24"/>
          <w:szCs w:val="24"/>
        </w:rPr>
        <w:t>The overlapping conversations not only serve to introduce characters, but also the status quo and the developing unrest that looks set to reveal itself during the play. The main protagonists appear to be Beatrice and Alsemero who are in love (visibly to some of the other characters: Jasperino who notes the change in his friend Alsemero, and Deflores who can be assumed to miss nothing about Beatrice since he “cannot chose but love her”). However, the conversation with Beatrice’s father Vermandero, reveals to us that Beatrice is already betrothed to a suitor of her father’s choice, Piracquo, who her father esteems, “the gentleman’s complete”.  Unfortunately, Beatrice’s asides, and her speech to defer the wedding by implying such unseemly haste offends her sensibilities, make it clear she does not want to marry Piracquo.</w:t>
      </w:r>
    </w:p>
    <w:p w14:paraId="415A07B5" w14:textId="77777777" w:rsidR="001B1BE4" w:rsidRDefault="001B1BE4" w:rsidP="001B1BE4">
      <w:pPr>
        <w:spacing w:line="480" w:lineRule="auto"/>
        <w:rPr>
          <w:sz w:val="24"/>
          <w:szCs w:val="24"/>
        </w:rPr>
      </w:pPr>
      <w:r>
        <w:rPr>
          <w:sz w:val="24"/>
          <w:szCs w:val="24"/>
        </w:rPr>
        <w:t xml:space="preserve">Once Vermandero realises Alsemero is the son of an old friend, he also esteems Alsemero, but this is of little comfort to Beatrice.  Beatrice, already lamenting that Alsemero “should come so near his time, and miss it”, seems confirmed in her belief that had he arrived just a few days earlier he may have been her betrothed. Now Alsemero is not only too late to be </w:t>
      </w:r>
      <w:r>
        <w:rPr>
          <w:sz w:val="24"/>
          <w:szCs w:val="24"/>
        </w:rPr>
        <w:lastRenderedPageBreak/>
        <w:t xml:space="preserve">considered for Beatrice, but is in a position of trust with her father, so any interference with the marriage now will seem like an even greater betrayal. </w:t>
      </w:r>
    </w:p>
    <w:p w14:paraId="35E67143" w14:textId="77777777" w:rsidR="001B1BE4" w:rsidRDefault="001B1BE4" w:rsidP="001B1BE4">
      <w:pPr>
        <w:spacing w:line="480" w:lineRule="auto"/>
        <w:rPr>
          <w:sz w:val="24"/>
          <w:szCs w:val="24"/>
        </w:rPr>
      </w:pPr>
      <w:r>
        <w:rPr>
          <w:sz w:val="24"/>
          <w:szCs w:val="24"/>
        </w:rPr>
        <w:t>The depth of Alsemero’s love for Beatrice is reinforced by his conversation with Vermandero and its asides: he changes from not wishing to leave at the beginning of the scene to “Sir, your pardon, my affairs call me on” once he realises he cannot bear to see Beatrice wed another. However, he is trapped by his love of Beatrice and his manners towards her father. It perhaps should also be noted that Beatrice seems to be named Johanna, calling her instead Beatrice draws attention to this name, the other Beatrice that comes to mind is the great love of Dante, who in the Inferno he had no relationship with until after her death, which doesn’t bode well for Alsemero or Beatrice.</w:t>
      </w:r>
    </w:p>
    <w:p w14:paraId="6493EE41" w14:textId="77777777" w:rsidR="001B1BE4" w:rsidRDefault="001B1BE4" w:rsidP="001B1BE4">
      <w:pPr>
        <w:spacing w:line="480" w:lineRule="auto"/>
        <w:rPr>
          <w:sz w:val="24"/>
          <w:szCs w:val="24"/>
        </w:rPr>
      </w:pPr>
      <w:r>
        <w:rPr>
          <w:sz w:val="24"/>
          <w:szCs w:val="24"/>
        </w:rPr>
        <w:t xml:space="preserve">Jasperino, noting his friend’s desire for Beatrice, considers the political value of marriage between the two, and fixes on </w:t>
      </w:r>
      <w:proofErr w:type="spellStart"/>
      <w:r>
        <w:rPr>
          <w:sz w:val="24"/>
          <w:szCs w:val="24"/>
        </w:rPr>
        <w:t>Diaphanta</w:t>
      </w:r>
      <w:proofErr w:type="spellEnd"/>
      <w:r>
        <w:rPr>
          <w:sz w:val="24"/>
          <w:szCs w:val="24"/>
        </w:rPr>
        <w:t xml:space="preserve"> as a possible option for himself, “</w:t>
      </w:r>
      <w:proofErr w:type="spellStart"/>
      <w:r>
        <w:rPr>
          <w:sz w:val="24"/>
          <w:szCs w:val="24"/>
        </w:rPr>
        <w:t>Yonder’s</w:t>
      </w:r>
      <w:proofErr w:type="spellEnd"/>
      <w:r>
        <w:rPr>
          <w:sz w:val="24"/>
          <w:szCs w:val="24"/>
        </w:rPr>
        <w:t xml:space="preserve"> another vessel: I’ll board her”. The possible failure of such ventures may create discord between the respective countries.</w:t>
      </w:r>
    </w:p>
    <w:p w14:paraId="1A28286E" w14:textId="77777777" w:rsidR="001B1BE4" w:rsidRDefault="001B1BE4" w:rsidP="001B1BE4">
      <w:pPr>
        <w:spacing w:line="480" w:lineRule="auto"/>
        <w:rPr>
          <w:sz w:val="24"/>
          <w:szCs w:val="24"/>
        </w:rPr>
      </w:pPr>
      <w:r>
        <w:rPr>
          <w:sz w:val="24"/>
          <w:szCs w:val="24"/>
        </w:rPr>
        <w:t>The character who seems to note the potential for discord most keenly, however, appears to be Deflores. Insight heightened by the awareness of his position; as the family servant he has access to Beatrice, who he desires but who despises him. As lowly servant Deflores closes the scene, but with all the power his knowledge, cunning, thwarted desire and the ignominy of his position confers; at a guess there is the destructive power of an Iago here.</w:t>
      </w:r>
    </w:p>
    <w:p w14:paraId="11A3BE42" w14:textId="77777777" w:rsidR="001B1BE4" w:rsidRDefault="001B1BE4" w:rsidP="001B1BE4">
      <w:pPr>
        <w:spacing w:line="480" w:lineRule="auto"/>
        <w:rPr>
          <w:sz w:val="24"/>
          <w:szCs w:val="24"/>
        </w:rPr>
      </w:pPr>
    </w:p>
    <w:p w14:paraId="2BC5EACB" w14:textId="51C6A997" w:rsidR="001B1BE4" w:rsidRDefault="001B1BE4">
      <w:r>
        <w:br w:type="page"/>
      </w:r>
    </w:p>
    <w:p w14:paraId="648E1AFE" w14:textId="2528A296" w:rsidR="00E02542" w:rsidRPr="00E02542" w:rsidRDefault="00E02542" w:rsidP="00E02542">
      <w:pPr>
        <w:jc w:val="center"/>
        <w:rPr>
          <w:rFonts w:cstheme="minorHAnsi"/>
          <w:b/>
          <w:sz w:val="24"/>
          <w:szCs w:val="24"/>
          <w:u w:val="single"/>
        </w:rPr>
      </w:pPr>
      <w:r w:rsidRPr="00E02542">
        <w:rPr>
          <w:rFonts w:cstheme="minorHAnsi"/>
          <w:b/>
          <w:sz w:val="24"/>
          <w:szCs w:val="24"/>
          <w:u w:val="single"/>
        </w:rPr>
        <w:lastRenderedPageBreak/>
        <w:t>Notetaking Exercise</w:t>
      </w:r>
    </w:p>
    <w:p w14:paraId="22F22318" w14:textId="77777777" w:rsidR="00E02542" w:rsidRPr="00E02542" w:rsidRDefault="00E02542" w:rsidP="00E02542">
      <w:pPr>
        <w:jc w:val="center"/>
        <w:rPr>
          <w:rFonts w:cstheme="minorHAnsi"/>
          <w:b/>
          <w:u w:val="single"/>
        </w:rPr>
      </w:pPr>
    </w:p>
    <w:p w14:paraId="01F0F225" w14:textId="7BBB8945" w:rsidR="00CD19B8" w:rsidRPr="00E02542" w:rsidRDefault="00CD19B8" w:rsidP="00CD19B8">
      <w:pPr>
        <w:rPr>
          <w:rFonts w:cstheme="minorHAnsi"/>
          <w:sz w:val="24"/>
          <w:szCs w:val="24"/>
        </w:rPr>
      </w:pPr>
      <w:r w:rsidRPr="00E02542">
        <w:rPr>
          <w:rFonts w:cstheme="minorHAnsi"/>
          <w:sz w:val="24"/>
          <w:szCs w:val="24"/>
        </w:rPr>
        <w:t>Write a commentary on aspects of beauty in Sappho’s Fragment 16.</w:t>
      </w:r>
    </w:p>
    <w:p w14:paraId="13862A32" w14:textId="77777777" w:rsidR="00CD19B8" w:rsidRDefault="00CD19B8" w:rsidP="00CD19B8">
      <w:pPr>
        <w:rPr>
          <w:rFonts w:cstheme="minorHAnsi"/>
        </w:rPr>
      </w:pPr>
    </w:p>
    <w:p w14:paraId="1D0D85D8" w14:textId="77777777" w:rsidR="00CD19B8" w:rsidRDefault="00CD19B8" w:rsidP="00CD19B8">
      <w:pPr>
        <w:rPr>
          <w:rFonts w:ascii="Garamond" w:hAnsi="Garamond"/>
        </w:rPr>
      </w:pPr>
      <w:r>
        <w:rPr>
          <w:rFonts w:ascii="Garamond" w:hAnsi="Garamond"/>
        </w:rPr>
        <w:t>NOTES</w:t>
      </w:r>
    </w:p>
    <w:p w14:paraId="2AD47ED7" w14:textId="77777777" w:rsidR="00CD19B8" w:rsidRDefault="00CD19B8" w:rsidP="00CD19B8">
      <w:pPr>
        <w:rPr>
          <w:rFonts w:ascii="Garamond" w:hAnsi="Garamond"/>
        </w:rPr>
      </w:pPr>
    </w:p>
    <w:p w14:paraId="3512B76D" w14:textId="77777777" w:rsidR="00CD19B8" w:rsidRPr="00E02542" w:rsidRDefault="00CD19B8" w:rsidP="00CD19B8">
      <w:pPr>
        <w:rPr>
          <w:rFonts w:ascii="Garamond" w:hAnsi="Garamond"/>
          <w:i/>
          <w:sz w:val="24"/>
          <w:szCs w:val="24"/>
        </w:rPr>
      </w:pPr>
      <w:r w:rsidRPr="00E02542">
        <w:rPr>
          <w:rFonts w:ascii="Garamond" w:hAnsi="Garamond"/>
          <w:sz w:val="24"/>
          <w:szCs w:val="24"/>
        </w:rPr>
        <w:t xml:space="preserve">David Konstan, ‘Sappho 16 and the Sense of Beauty’, </w:t>
      </w:r>
      <w:proofErr w:type="spellStart"/>
      <w:r w:rsidRPr="00E02542">
        <w:rPr>
          <w:rFonts w:ascii="Garamond" w:hAnsi="Garamond"/>
          <w:i/>
          <w:sz w:val="24"/>
          <w:szCs w:val="24"/>
        </w:rPr>
        <w:t>Eugesta</w:t>
      </w:r>
      <w:proofErr w:type="spellEnd"/>
      <w:r w:rsidRPr="00E02542">
        <w:rPr>
          <w:rFonts w:ascii="Garamond" w:hAnsi="Garamond"/>
          <w:i/>
          <w:sz w:val="24"/>
          <w:szCs w:val="24"/>
        </w:rPr>
        <w:t xml:space="preserve">, </w:t>
      </w:r>
      <w:r w:rsidRPr="00E02542">
        <w:rPr>
          <w:rFonts w:ascii="Garamond" w:hAnsi="Garamond"/>
          <w:sz w:val="24"/>
          <w:szCs w:val="24"/>
        </w:rPr>
        <w:t xml:space="preserve">vol.2, 2015, 14-26 </w:t>
      </w:r>
      <w:hyperlink r:id="rId7" w:history="1">
        <w:r w:rsidRPr="00E02542">
          <w:rPr>
            <w:rStyle w:val="Hyperlink"/>
            <w:rFonts w:ascii="Garamond" w:hAnsi="Garamond"/>
            <w:sz w:val="24"/>
            <w:szCs w:val="24"/>
          </w:rPr>
          <w:t>https://eugesta-revue.univ-lille.fr/pdf/2015/2</w:t>
        </w:r>
      </w:hyperlink>
      <w:r w:rsidRPr="00E02542">
        <w:rPr>
          <w:rFonts w:ascii="Garamond" w:hAnsi="Garamond"/>
          <w:sz w:val="24"/>
          <w:szCs w:val="24"/>
        </w:rPr>
        <w:t xml:space="preserve"> Accessed 12th Nov 2017  </w:t>
      </w:r>
    </w:p>
    <w:p w14:paraId="2A13A8B7" w14:textId="77777777" w:rsidR="00CD19B8" w:rsidRDefault="00CD19B8" w:rsidP="00CD19B8">
      <w:pPr>
        <w:rPr>
          <w:rFonts w:ascii="Garamond" w:hAnsi="Garamond"/>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
        <w:gridCol w:w="3035"/>
        <w:gridCol w:w="2338"/>
        <w:gridCol w:w="3229"/>
      </w:tblGrid>
      <w:tr w:rsidR="00CD19B8" w14:paraId="09AAFBD9" w14:textId="77777777" w:rsidTr="006D44B1">
        <w:trPr>
          <w:trHeight w:val="694"/>
        </w:trPr>
        <w:tc>
          <w:tcPr>
            <w:tcW w:w="404" w:type="dxa"/>
          </w:tcPr>
          <w:p w14:paraId="4F3C3F55" w14:textId="77777777" w:rsidR="00CD19B8" w:rsidRDefault="00CD19B8" w:rsidP="006D44B1">
            <w:pPr>
              <w:rPr>
                <w:rFonts w:ascii="Garamond" w:hAnsi="Garamond"/>
                <w:i/>
              </w:rPr>
            </w:pPr>
            <w:r>
              <w:rPr>
                <w:rFonts w:ascii="Garamond" w:hAnsi="Garamond"/>
                <w:i/>
              </w:rPr>
              <w:t xml:space="preserve">p. </w:t>
            </w:r>
          </w:p>
        </w:tc>
        <w:tc>
          <w:tcPr>
            <w:tcW w:w="3063" w:type="dxa"/>
          </w:tcPr>
          <w:p w14:paraId="55568B53" w14:textId="77777777" w:rsidR="00CD19B8" w:rsidRDefault="00CD19B8" w:rsidP="006D44B1">
            <w:pPr>
              <w:rPr>
                <w:rFonts w:ascii="Garamond" w:hAnsi="Garamond"/>
                <w:i/>
              </w:rPr>
            </w:pPr>
            <w:r>
              <w:rPr>
                <w:rFonts w:ascii="Garamond" w:hAnsi="Garamond"/>
                <w:i/>
              </w:rPr>
              <w:t>Key passages</w:t>
            </w:r>
          </w:p>
        </w:tc>
        <w:tc>
          <w:tcPr>
            <w:tcW w:w="2354" w:type="dxa"/>
          </w:tcPr>
          <w:p w14:paraId="742BDB1F" w14:textId="77777777" w:rsidR="00CD19B8" w:rsidRDefault="00CD19B8" w:rsidP="006D44B1">
            <w:pPr>
              <w:jc w:val="center"/>
              <w:rPr>
                <w:rFonts w:ascii="Garamond" w:hAnsi="Garamond"/>
                <w:i/>
              </w:rPr>
            </w:pPr>
            <w:r>
              <w:rPr>
                <w:rFonts w:ascii="Garamond" w:hAnsi="Garamond"/>
                <w:i/>
              </w:rPr>
              <w:t>Key quotations</w:t>
            </w:r>
          </w:p>
        </w:tc>
        <w:tc>
          <w:tcPr>
            <w:tcW w:w="3251" w:type="dxa"/>
          </w:tcPr>
          <w:p w14:paraId="51822AA6" w14:textId="77777777" w:rsidR="00CD19B8" w:rsidRDefault="00CD19B8" w:rsidP="006D44B1">
            <w:pPr>
              <w:jc w:val="center"/>
              <w:rPr>
                <w:rFonts w:ascii="Garamond" w:hAnsi="Garamond"/>
                <w:i/>
              </w:rPr>
            </w:pPr>
            <w:r>
              <w:rPr>
                <w:rFonts w:ascii="Garamond" w:hAnsi="Garamond"/>
                <w:i/>
              </w:rPr>
              <w:t xml:space="preserve">RELEVANCE TO QUESTION </w:t>
            </w:r>
          </w:p>
        </w:tc>
      </w:tr>
      <w:tr w:rsidR="00CD19B8" w14:paraId="0928CF71" w14:textId="77777777" w:rsidTr="006D44B1">
        <w:trPr>
          <w:trHeight w:val="650"/>
        </w:trPr>
        <w:tc>
          <w:tcPr>
            <w:tcW w:w="404" w:type="dxa"/>
          </w:tcPr>
          <w:p w14:paraId="7F8C69A1" w14:textId="77777777" w:rsidR="00CD19B8" w:rsidRDefault="00CD19B8" w:rsidP="006D44B1">
            <w:pPr>
              <w:rPr>
                <w:rFonts w:ascii="Garamond" w:hAnsi="Garamond"/>
                <w:sz w:val="20"/>
                <w:szCs w:val="20"/>
              </w:rPr>
            </w:pPr>
            <w:r>
              <w:rPr>
                <w:rFonts w:ascii="Garamond" w:hAnsi="Garamond"/>
                <w:sz w:val="20"/>
                <w:szCs w:val="20"/>
              </w:rPr>
              <w:t>17</w:t>
            </w:r>
          </w:p>
        </w:tc>
        <w:tc>
          <w:tcPr>
            <w:tcW w:w="3063" w:type="dxa"/>
          </w:tcPr>
          <w:p w14:paraId="48BD2F5D" w14:textId="77777777" w:rsidR="00CD19B8" w:rsidRDefault="00CD19B8" w:rsidP="006D44B1">
            <w:pPr>
              <w:rPr>
                <w:u w:val="single"/>
              </w:rPr>
            </w:pPr>
            <w:r>
              <w:t>Sappho is saying that whether it is an army, a fleet, or a man or woman that one loves or desires (</w:t>
            </w:r>
            <w:proofErr w:type="spellStart"/>
            <w:r>
              <w:t>ἔρ</w:t>
            </w:r>
            <w:proofErr w:type="spellEnd"/>
            <w:r>
              <w:t xml:space="preserve">αται), that is the thing that one will deem most beautiful. According to others, no one really feels passionate desire for an army or a fleet; hence, these things are not, properly speaking, beautiful at all. The implicit premise in both versions is that </w:t>
            </w:r>
            <w:proofErr w:type="spellStart"/>
            <w:r>
              <w:t>erôs</w:t>
            </w:r>
            <w:proofErr w:type="spellEnd"/>
            <w:r>
              <w:t xml:space="preserve"> is aroused precisely by beauty and only by beauty, but they play out differently. The first interpretation ascribes to Sappho a strongly relativist position concerning beauty: if you are passionate about a fleet or an army, then that is the most beautiful thing there is for you, since beauty is simply a function of what you love. If what you love happens to be a man or a woman, then that person will be the most beautiful thing to you, and this latter is Sappho’s own view, based on her personal preference. Read this way, the poem may seem to challenge or subvert conventional values, </w:t>
            </w:r>
            <w:r>
              <w:lastRenderedPageBreak/>
              <w:t>the “</w:t>
            </w:r>
            <w:proofErr w:type="spellStart"/>
            <w:r>
              <w:t>Umwertung</w:t>
            </w:r>
            <w:proofErr w:type="spellEnd"/>
            <w:r>
              <w:t xml:space="preserve"> </w:t>
            </w:r>
            <w:proofErr w:type="spellStart"/>
            <w:r>
              <w:t>aller</w:t>
            </w:r>
            <w:proofErr w:type="spellEnd"/>
            <w:r>
              <w:t xml:space="preserve"> </w:t>
            </w:r>
            <w:proofErr w:type="spellStart"/>
            <w:r>
              <w:t>Werte</w:t>
            </w:r>
            <w:proofErr w:type="spellEnd"/>
            <w:r>
              <w:t xml:space="preserve">” (in Nietzsche’s famous phrase) that Garry Wills perceived as the poem’s message half a century ago5. More particularly, Sappho would appear to be calling into question masculine, militaristic values. Presumably it is men who adore armies and navies, but women, like Sappho herself, can see that these are not attractive in any absolute way but simply a function of what males like; if women (and no doubt some men, perhaps including Paris) find other people more attractive than boats and soldiers, their judgment about what is beautiful is no less authoritative. Helen fell in love with Paris, </w:t>
            </w:r>
            <w:r w:rsidRPr="006355C2">
              <w:rPr>
                <w:u w:val="single"/>
              </w:rPr>
              <w:t xml:space="preserve">whereas Sappho loves Anactoria. Anactoria is thus most beautiful in Sappho’s eyes, whatever others might think: there is no suggestion that everyone is attracted to her or would necessarily compare </w:t>
            </w:r>
            <w:proofErr w:type="spellStart"/>
            <w:r w:rsidRPr="006355C2">
              <w:rPr>
                <w:u w:val="single"/>
              </w:rPr>
              <w:t>Anactoria’s</w:t>
            </w:r>
            <w:proofErr w:type="spellEnd"/>
            <w:r w:rsidRPr="006355C2">
              <w:rPr>
                <w:u w:val="single"/>
              </w:rPr>
              <w:t xml:space="preserve"> looks to Helen’s, who was the paradigmatic instance of beauty6.</w:t>
            </w:r>
          </w:p>
          <w:p w14:paraId="1CCECF97" w14:textId="77777777" w:rsidR="00CD19B8" w:rsidRDefault="00CD19B8" w:rsidP="006D44B1">
            <w:pPr>
              <w:rPr>
                <w:rFonts w:ascii="Garamond" w:hAnsi="Garamond"/>
                <w:color w:val="0000FF"/>
                <w:sz w:val="20"/>
                <w:szCs w:val="20"/>
                <w:lang w:val="en-US"/>
              </w:rPr>
            </w:pPr>
          </w:p>
          <w:p w14:paraId="44FE8E4D" w14:textId="77777777" w:rsidR="00CD19B8" w:rsidRDefault="00CD19B8" w:rsidP="006D44B1">
            <w:pPr>
              <w:rPr>
                <w:rFonts w:ascii="Garamond" w:hAnsi="Garamond"/>
                <w:color w:val="0000FF"/>
                <w:sz w:val="20"/>
                <w:szCs w:val="20"/>
                <w:lang w:val="en-US"/>
              </w:rPr>
            </w:pPr>
            <w:r>
              <w:t xml:space="preserve">Apart from gender preferences, there is a further distinction between military formations and the objects that inspire Sappho’s passion: armies and navies are generic – one likes that kind of thing – whereas Paris, with whom Helen falls in love, and Sappho’s own beloved, Anactoria, are individuals, not types. Sofia Carvalho thus </w:t>
            </w:r>
            <w:r w:rsidRPr="007D7FF7">
              <w:rPr>
                <w:u w:val="single"/>
              </w:rPr>
              <w:t xml:space="preserve">sees in the poem a contrast or </w:t>
            </w:r>
            <w:r w:rsidRPr="007D7FF7">
              <w:rPr>
                <w:u w:val="single"/>
              </w:rPr>
              <w:lastRenderedPageBreak/>
              <w:t>dichotomy between the collective and the individual</w:t>
            </w:r>
            <w:r>
              <w:t xml:space="preserve">; the latter is in principle subjective, and Sappho’s preference for a </w:t>
            </w:r>
            <w:proofErr w:type="gramStart"/>
            <w:r>
              <w:t>particular person</w:t>
            </w:r>
            <w:proofErr w:type="gramEnd"/>
            <w:r>
              <w:t xml:space="preserve"> thus undermines the hegemony of the socially approved values associated with war: </w:t>
            </w:r>
          </w:p>
        </w:tc>
        <w:tc>
          <w:tcPr>
            <w:tcW w:w="2354" w:type="dxa"/>
          </w:tcPr>
          <w:p w14:paraId="74A5ED85" w14:textId="77777777" w:rsidR="00CD19B8" w:rsidRDefault="00CD19B8" w:rsidP="006D44B1">
            <w:r>
              <w:lastRenderedPageBreak/>
              <w:t xml:space="preserve"> …whereas Sappho loves Anactoria. Anactoria is thus most beautiful in Sappho’s eyes, whatever others might think: there is no suggestion that everyone is attracted to her or would necessarily compare </w:t>
            </w:r>
            <w:proofErr w:type="spellStart"/>
            <w:r>
              <w:t>Anactoria’s</w:t>
            </w:r>
            <w:proofErr w:type="spellEnd"/>
            <w:r>
              <w:t xml:space="preserve"> looks to Helen’s, who was the paradigmatic instance of beauty6.</w:t>
            </w:r>
          </w:p>
          <w:p w14:paraId="1C960772" w14:textId="77777777" w:rsidR="00CD19B8" w:rsidRDefault="00CD19B8" w:rsidP="006D44B1">
            <w:pPr>
              <w:rPr>
                <w:rFonts w:ascii="Garamond" w:hAnsi="Garamond"/>
                <w:sz w:val="20"/>
                <w:szCs w:val="20"/>
              </w:rPr>
            </w:pPr>
          </w:p>
          <w:p w14:paraId="42A86B45" w14:textId="77777777" w:rsidR="00CD19B8" w:rsidRDefault="00CD19B8" w:rsidP="006D44B1">
            <w:pPr>
              <w:rPr>
                <w:rFonts w:ascii="Garamond" w:hAnsi="Garamond"/>
                <w:sz w:val="20"/>
                <w:szCs w:val="20"/>
              </w:rPr>
            </w:pPr>
            <w:r>
              <w:t xml:space="preserve">sees in the poem a contrast or dichotomy between the collective and the individual; </w:t>
            </w:r>
          </w:p>
        </w:tc>
        <w:tc>
          <w:tcPr>
            <w:tcW w:w="3251" w:type="dxa"/>
          </w:tcPr>
          <w:p w14:paraId="5227FB26" w14:textId="77777777" w:rsidR="00CD19B8" w:rsidRPr="0028164A" w:rsidRDefault="00CD19B8" w:rsidP="006D44B1">
            <w:pPr>
              <w:rPr>
                <w:rFonts w:cstheme="minorHAnsi"/>
                <w:color w:val="00B050"/>
              </w:rPr>
            </w:pPr>
            <w:r w:rsidRPr="0028164A">
              <w:rPr>
                <w:rFonts w:cstheme="minorHAnsi"/>
                <w:color w:val="00B050"/>
              </w:rPr>
              <w:t xml:space="preserve">Whole passage useful in explaining the unexpected nature of the priamel; </w:t>
            </w:r>
            <w:r>
              <w:rPr>
                <w:rFonts w:cstheme="minorHAnsi"/>
                <w:color w:val="00B050"/>
              </w:rPr>
              <w:t>objects of war</w:t>
            </w:r>
            <w:r w:rsidRPr="0028164A">
              <w:rPr>
                <w:rFonts w:cstheme="minorHAnsi"/>
                <w:color w:val="00B050"/>
              </w:rPr>
              <w:t xml:space="preserve"> being what is most beautiful vs </w:t>
            </w:r>
            <w:r>
              <w:rPr>
                <w:rFonts w:cstheme="minorHAnsi"/>
                <w:color w:val="00B050"/>
              </w:rPr>
              <w:t xml:space="preserve">Sappho’s assertion that </w:t>
            </w:r>
            <w:r w:rsidRPr="0028164A">
              <w:rPr>
                <w:rFonts w:cstheme="minorHAnsi"/>
                <w:color w:val="00B050"/>
              </w:rPr>
              <w:t xml:space="preserve">it </w:t>
            </w:r>
            <w:r>
              <w:rPr>
                <w:rFonts w:cstheme="minorHAnsi"/>
                <w:color w:val="00B050"/>
              </w:rPr>
              <w:t>is</w:t>
            </w:r>
            <w:r w:rsidRPr="0028164A">
              <w:rPr>
                <w:rFonts w:cstheme="minorHAnsi"/>
                <w:color w:val="00B050"/>
              </w:rPr>
              <w:t xml:space="preserve"> ‘whatsoever one loves the best’</w:t>
            </w:r>
          </w:p>
          <w:p w14:paraId="62DACCC6" w14:textId="77777777" w:rsidR="00CD19B8" w:rsidRPr="0028164A" w:rsidRDefault="00CD19B8" w:rsidP="006D44B1">
            <w:pPr>
              <w:rPr>
                <w:rFonts w:cstheme="minorHAnsi"/>
                <w:color w:val="00B050"/>
              </w:rPr>
            </w:pPr>
          </w:p>
          <w:p w14:paraId="7EEEBE50" w14:textId="77777777" w:rsidR="00CD19B8" w:rsidRDefault="00CD19B8" w:rsidP="006D44B1">
            <w:pPr>
              <w:rPr>
                <w:rFonts w:cstheme="minorHAnsi"/>
                <w:color w:val="00B050"/>
              </w:rPr>
            </w:pPr>
            <w:r w:rsidRPr="0028164A">
              <w:rPr>
                <w:rFonts w:cstheme="minorHAnsi"/>
                <w:color w:val="00B050"/>
              </w:rPr>
              <w:t>Plus</w:t>
            </w:r>
            <w:r>
              <w:rPr>
                <w:rFonts w:cstheme="minorHAnsi"/>
                <w:color w:val="00B050"/>
              </w:rPr>
              <w:t>,</w:t>
            </w:r>
            <w:r w:rsidRPr="0028164A">
              <w:rPr>
                <w:rFonts w:cstheme="minorHAnsi"/>
                <w:color w:val="00B050"/>
              </w:rPr>
              <w:t xml:space="preserve"> drawing comparisons between Anactoria and Helen.</w:t>
            </w:r>
          </w:p>
          <w:p w14:paraId="280802F8" w14:textId="77777777" w:rsidR="00CD19B8" w:rsidRDefault="00CD19B8" w:rsidP="006D44B1">
            <w:pPr>
              <w:rPr>
                <w:rFonts w:ascii="Garamond" w:hAnsi="Garamond"/>
                <w:color w:val="00B050"/>
                <w:sz w:val="20"/>
                <w:szCs w:val="20"/>
              </w:rPr>
            </w:pPr>
          </w:p>
          <w:p w14:paraId="566699F7" w14:textId="77777777" w:rsidR="00CD19B8" w:rsidRDefault="00CD19B8" w:rsidP="006D44B1">
            <w:pPr>
              <w:rPr>
                <w:rFonts w:ascii="Garamond" w:hAnsi="Garamond"/>
                <w:color w:val="00B050"/>
                <w:sz w:val="20"/>
                <w:szCs w:val="20"/>
              </w:rPr>
            </w:pPr>
          </w:p>
          <w:p w14:paraId="392D8993" w14:textId="77777777" w:rsidR="00CD19B8" w:rsidRDefault="00CD19B8" w:rsidP="006D44B1">
            <w:pPr>
              <w:rPr>
                <w:rFonts w:ascii="Garamond" w:hAnsi="Garamond"/>
                <w:color w:val="00B050"/>
                <w:sz w:val="20"/>
                <w:szCs w:val="20"/>
              </w:rPr>
            </w:pPr>
          </w:p>
          <w:p w14:paraId="23039503" w14:textId="77777777" w:rsidR="00CD19B8" w:rsidRDefault="00CD19B8" w:rsidP="006D44B1">
            <w:pPr>
              <w:jc w:val="center"/>
              <w:rPr>
                <w:rFonts w:ascii="Garamond" w:hAnsi="Garamond"/>
                <w:color w:val="00B050"/>
                <w:sz w:val="20"/>
                <w:szCs w:val="20"/>
              </w:rPr>
            </w:pPr>
          </w:p>
          <w:p w14:paraId="5B7847F0" w14:textId="77777777" w:rsidR="00CD19B8" w:rsidRDefault="00CD19B8" w:rsidP="006D44B1">
            <w:pPr>
              <w:rPr>
                <w:rFonts w:ascii="Garamond" w:hAnsi="Garamond"/>
                <w:color w:val="00B050"/>
                <w:sz w:val="20"/>
                <w:szCs w:val="20"/>
              </w:rPr>
            </w:pPr>
          </w:p>
          <w:p w14:paraId="306CB6B4" w14:textId="77777777" w:rsidR="00CD19B8" w:rsidRDefault="00CD19B8" w:rsidP="006D44B1">
            <w:pPr>
              <w:rPr>
                <w:rFonts w:ascii="Garamond" w:hAnsi="Garamond"/>
                <w:color w:val="00B050"/>
                <w:sz w:val="20"/>
                <w:szCs w:val="20"/>
              </w:rPr>
            </w:pPr>
          </w:p>
          <w:p w14:paraId="55A9DC2C" w14:textId="77777777" w:rsidR="00CD19B8" w:rsidRDefault="00CD19B8" w:rsidP="006D44B1">
            <w:pPr>
              <w:rPr>
                <w:rFonts w:cstheme="minorHAnsi"/>
                <w:color w:val="00B050"/>
              </w:rPr>
            </w:pPr>
            <w:r w:rsidRPr="004C25BA">
              <w:rPr>
                <w:rFonts w:cstheme="minorHAnsi"/>
                <w:color w:val="00B050"/>
              </w:rPr>
              <w:t>In terms of beauty moves from collective, objects of war, and individual…Anactoria, whom she loves the best.</w:t>
            </w:r>
          </w:p>
          <w:p w14:paraId="70707A72" w14:textId="77777777" w:rsidR="00CD19B8" w:rsidRDefault="00CD19B8" w:rsidP="006D44B1">
            <w:pPr>
              <w:rPr>
                <w:rFonts w:cstheme="minorHAnsi"/>
                <w:color w:val="00B050"/>
              </w:rPr>
            </w:pPr>
          </w:p>
          <w:p w14:paraId="261647EC" w14:textId="77777777" w:rsidR="00CD19B8" w:rsidRDefault="00CD19B8" w:rsidP="006D44B1">
            <w:pPr>
              <w:rPr>
                <w:rFonts w:cstheme="minorHAnsi"/>
                <w:color w:val="00B050"/>
              </w:rPr>
            </w:pPr>
          </w:p>
          <w:p w14:paraId="3FD200C7" w14:textId="77777777" w:rsidR="00CD19B8" w:rsidRDefault="00CD19B8" w:rsidP="006D44B1">
            <w:pPr>
              <w:rPr>
                <w:rFonts w:cstheme="minorHAnsi"/>
                <w:color w:val="00B050"/>
              </w:rPr>
            </w:pPr>
          </w:p>
          <w:p w14:paraId="7674962D" w14:textId="77777777" w:rsidR="00CD19B8" w:rsidRDefault="00CD19B8" w:rsidP="006D44B1">
            <w:pPr>
              <w:rPr>
                <w:rFonts w:cstheme="minorHAnsi"/>
                <w:color w:val="00B050"/>
              </w:rPr>
            </w:pPr>
          </w:p>
          <w:p w14:paraId="71B22BEA" w14:textId="77777777" w:rsidR="00CD19B8" w:rsidRDefault="00CD19B8" w:rsidP="006D44B1">
            <w:pPr>
              <w:rPr>
                <w:rFonts w:cstheme="minorHAnsi"/>
                <w:color w:val="00B050"/>
              </w:rPr>
            </w:pPr>
          </w:p>
          <w:p w14:paraId="5B4B9BAE" w14:textId="77777777" w:rsidR="00CD19B8" w:rsidRDefault="00CD19B8" w:rsidP="006D44B1">
            <w:pPr>
              <w:rPr>
                <w:rFonts w:cstheme="minorHAnsi"/>
                <w:color w:val="00B050"/>
              </w:rPr>
            </w:pPr>
          </w:p>
          <w:p w14:paraId="7EA03CCC" w14:textId="77777777" w:rsidR="00CD19B8" w:rsidRDefault="00CD19B8" w:rsidP="006D44B1">
            <w:pPr>
              <w:rPr>
                <w:rFonts w:cstheme="minorHAnsi"/>
                <w:color w:val="00B050"/>
              </w:rPr>
            </w:pPr>
          </w:p>
          <w:p w14:paraId="64494F19" w14:textId="77777777" w:rsidR="00CD19B8" w:rsidRDefault="00CD19B8" w:rsidP="006D44B1">
            <w:pPr>
              <w:rPr>
                <w:rFonts w:cstheme="minorHAnsi"/>
                <w:color w:val="00B050"/>
              </w:rPr>
            </w:pPr>
          </w:p>
          <w:p w14:paraId="6B6C6EFC" w14:textId="77777777" w:rsidR="00CD19B8" w:rsidRDefault="00CD19B8" w:rsidP="006D44B1">
            <w:pPr>
              <w:rPr>
                <w:rFonts w:cstheme="minorHAnsi"/>
                <w:color w:val="00B050"/>
              </w:rPr>
            </w:pPr>
          </w:p>
          <w:p w14:paraId="39EAB1E2" w14:textId="77777777" w:rsidR="00CD19B8" w:rsidRDefault="00CD19B8" w:rsidP="006D44B1">
            <w:pPr>
              <w:rPr>
                <w:rFonts w:cstheme="minorHAnsi"/>
                <w:color w:val="00B050"/>
              </w:rPr>
            </w:pPr>
          </w:p>
          <w:p w14:paraId="7BB6FA26" w14:textId="77777777" w:rsidR="00CD19B8" w:rsidRDefault="00CD19B8" w:rsidP="006D44B1">
            <w:pPr>
              <w:rPr>
                <w:rFonts w:cstheme="minorHAnsi"/>
                <w:color w:val="00B050"/>
              </w:rPr>
            </w:pPr>
          </w:p>
          <w:p w14:paraId="35A775D9" w14:textId="77777777" w:rsidR="00CD19B8" w:rsidRDefault="00CD19B8" w:rsidP="006D44B1">
            <w:pPr>
              <w:rPr>
                <w:rFonts w:cstheme="minorHAnsi"/>
                <w:color w:val="00B050"/>
              </w:rPr>
            </w:pPr>
          </w:p>
          <w:p w14:paraId="7460CAFD" w14:textId="77777777" w:rsidR="00CD19B8" w:rsidRDefault="00CD19B8" w:rsidP="006D44B1">
            <w:pPr>
              <w:rPr>
                <w:rFonts w:cstheme="minorHAnsi"/>
                <w:color w:val="00B050"/>
              </w:rPr>
            </w:pPr>
          </w:p>
          <w:p w14:paraId="40583EDA" w14:textId="77777777" w:rsidR="00CD19B8" w:rsidRDefault="00CD19B8" w:rsidP="006D44B1">
            <w:pPr>
              <w:rPr>
                <w:rFonts w:cstheme="minorHAnsi"/>
                <w:color w:val="00B050"/>
              </w:rPr>
            </w:pPr>
          </w:p>
          <w:p w14:paraId="146FFD40" w14:textId="77777777" w:rsidR="00CD19B8" w:rsidRDefault="00CD19B8" w:rsidP="006D44B1">
            <w:pPr>
              <w:rPr>
                <w:rFonts w:cstheme="minorHAnsi"/>
                <w:color w:val="00B050"/>
              </w:rPr>
            </w:pPr>
          </w:p>
          <w:p w14:paraId="275341BD" w14:textId="77777777" w:rsidR="00CD19B8" w:rsidRDefault="00CD19B8" w:rsidP="006D44B1">
            <w:pPr>
              <w:rPr>
                <w:rFonts w:cstheme="minorHAnsi"/>
                <w:color w:val="00B050"/>
              </w:rPr>
            </w:pPr>
          </w:p>
          <w:p w14:paraId="400DC00F" w14:textId="77777777" w:rsidR="00CD19B8" w:rsidRDefault="00CD19B8" w:rsidP="006D44B1">
            <w:pPr>
              <w:rPr>
                <w:rFonts w:cstheme="minorHAnsi"/>
                <w:color w:val="00B050"/>
              </w:rPr>
            </w:pPr>
          </w:p>
          <w:p w14:paraId="6A8DD577" w14:textId="77777777" w:rsidR="00CD19B8" w:rsidRDefault="00CD19B8" w:rsidP="006D44B1">
            <w:pPr>
              <w:rPr>
                <w:rFonts w:cstheme="minorHAnsi"/>
                <w:color w:val="00B050"/>
              </w:rPr>
            </w:pPr>
          </w:p>
          <w:p w14:paraId="5E432426" w14:textId="77777777" w:rsidR="00CD19B8" w:rsidRDefault="00CD19B8" w:rsidP="006D44B1">
            <w:pPr>
              <w:rPr>
                <w:rFonts w:cstheme="minorHAnsi"/>
                <w:color w:val="00B050"/>
              </w:rPr>
            </w:pPr>
          </w:p>
          <w:p w14:paraId="50CEB18D" w14:textId="77777777" w:rsidR="00CD19B8" w:rsidRDefault="00CD19B8" w:rsidP="006D44B1">
            <w:pPr>
              <w:rPr>
                <w:rFonts w:cstheme="minorHAnsi"/>
                <w:color w:val="00B050"/>
              </w:rPr>
            </w:pPr>
          </w:p>
          <w:p w14:paraId="247E4FB5" w14:textId="77777777" w:rsidR="00CD19B8" w:rsidRDefault="00CD19B8" w:rsidP="006D44B1">
            <w:pPr>
              <w:rPr>
                <w:rFonts w:cstheme="minorHAnsi"/>
                <w:color w:val="00B050"/>
              </w:rPr>
            </w:pPr>
          </w:p>
          <w:p w14:paraId="1CC4924C" w14:textId="77777777" w:rsidR="00CD19B8" w:rsidRDefault="00CD19B8" w:rsidP="006D44B1">
            <w:pPr>
              <w:rPr>
                <w:rFonts w:cstheme="minorHAnsi"/>
                <w:color w:val="00B050"/>
              </w:rPr>
            </w:pPr>
          </w:p>
          <w:p w14:paraId="3C2D2249" w14:textId="77777777" w:rsidR="00CD19B8" w:rsidRDefault="00CD19B8" w:rsidP="006D44B1">
            <w:pPr>
              <w:rPr>
                <w:rFonts w:cstheme="minorHAnsi"/>
                <w:color w:val="00B050"/>
              </w:rPr>
            </w:pPr>
          </w:p>
          <w:p w14:paraId="2A891899" w14:textId="77777777" w:rsidR="00CD19B8" w:rsidRDefault="00CD19B8" w:rsidP="006D44B1">
            <w:pPr>
              <w:rPr>
                <w:rFonts w:cstheme="minorHAnsi"/>
                <w:color w:val="00B050"/>
              </w:rPr>
            </w:pPr>
          </w:p>
          <w:p w14:paraId="68816365" w14:textId="77777777" w:rsidR="00CD19B8" w:rsidRDefault="00CD19B8" w:rsidP="006D44B1">
            <w:pPr>
              <w:rPr>
                <w:rFonts w:cstheme="minorHAnsi"/>
                <w:color w:val="00B050"/>
              </w:rPr>
            </w:pPr>
          </w:p>
          <w:p w14:paraId="46CF1446" w14:textId="77777777" w:rsidR="00CD19B8" w:rsidRDefault="00CD19B8" w:rsidP="006D44B1">
            <w:pPr>
              <w:rPr>
                <w:rFonts w:cstheme="minorHAnsi"/>
                <w:color w:val="00B050"/>
              </w:rPr>
            </w:pPr>
          </w:p>
          <w:p w14:paraId="1149A191" w14:textId="77777777" w:rsidR="00CD19B8" w:rsidRDefault="00CD19B8" w:rsidP="006D44B1">
            <w:pPr>
              <w:rPr>
                <w:rFonts w:cstheme="minorHAnsi"/>
                <w:color w:val="00B050"/>
              </w:rPr>
            </w:pPr>
          </w:p>
          <w:p w14:paraId="50C7ECE0" w14:textId="77777777" w:rsidR="00CD19B8" w:rsidRDefault="00CD19B8" w:rsidP="006D44B1">
            <w:pPr>
              <w:rPr>
                <w:rFonts w:cstheme="minorHAnsi"/>
                <w:color w:val="00B050"/>
              </w:rPr>
            </w:pPr>
          </w:p>
          <w:p w14:paraId="20D725DE" w14:textId="77777777" w:rsidR="00CD19B8" w:rsidRDefault="00CD19B8" w:rsidP="006D44B1">
            <w:pPr>
              <w:rPr>
                <w:rFonts w:cstheme="minorHAnsi"/>
                <w:color w:val="00B050"/>
              </w:rPr>
            </w:pPr>
          </w:p>
          <w:p w14:paraId="78D47CFA" w14:textId="77777777" w:rsidR="00CD19B8" w:rsidRDefault="00CD19B8" w:rsidP="006D44B1">
            <w:pPr>
              <w:rPr>
                <w:rFonts w:cstheme="minorHAnsi"/>
                <w:color w:val="00B050"/>
              </w:rPr>
            </w:pPr>
          </w:p>
          <w:p w14:paraId="0ACB8007" w14:textId="77777777" w:rsidR="00CD19B8" w:rsidRDefault="00CD19B8" w:rsidP="006D44B1">
            <w:pPr>
              <w:rPr>
                <w:rFonts w:cstheme="minorHAnsi"/>
                <w:color w:val="00B050"/>
              </w:rPr>
            </w:pPr>
          </w:p>
          <w:p w14:paraId="3BFB541A" w14:textId="77777777" w:rsidR="00CD19B8" w:rsidRDefault="00CD19B8" w:rsidP="006D44B1">
            <w:pPr>
              <w:rPr>
                <w:rFonts w:cstheme="minorHAnsi"/>
                <w:color w:val="00B050"/>
              </w:rPr>
            </w:pPr>
          </w:p>
          <w:p w14:paraId="33D62ED4" w14:textId="77777777" w:rsidR="00CD19B8" w:rsidRDefault="00CD19B8" w:rsidP="006D44B1">
            <w:pPr>
              <w:rPr>
                <w:rFonts w:cstheme="minorHAnsi"/>
                <w:color w:val="00B050"/>
              </w:rPr>
            </w:pPr>
          </w:p>
          <w:p w14:paraId="3ACF5C7F" w14:textId="77777777" w:rsidR="00CD19B8" w:rsidRDefault="00CD19B8" w:rsidP="006D44B1">
            <w:pPr>
              <w:rPr>
                <w:rFonts w:cstheme="minorHAnsi"/>
                <w:color w:val="00B050"/>
              </w:rPr>
            </w:pPr>
          </w:p>
          <w:p w14:paraId="401C5A0A" w14:textId="77777777" w:rsidR="00CD19B8" w:rsidRDefault="00CD19B8" w:rsidP="006D44B1">
            <w:pPr>
              <w:rPr>
                <w:rFonts w:cstheme="minorHAnsi"/>
                <w:color w:val="00B050"/>
              </w:rPr>
            </w:pPr>
          </w:p>
          <w:p w14:paraId="1AB70CAC" w14:textId="77777777" w:rsidR="00CD19B8" w:rsidRDefault="00CD19B8" w:rsidP="006D44B1">
            <w:pPr>
              <w:rPr>
                <w:rFonts w:cstheme="minorHAnsi"/>
                <w:color w:val="00B050"/>
              </w:rPr>
            </w:pPr>
          </w:p>
          <w:p w14:paraId="7B6DF08E" w14:textId="77777777" w:rsidR="00CD19B8" w:rsidRDefault="00CD19B8" w:rsidP="006D44B1">
            <w:pPr>
              <w:rPr>
                <w:rFonts w:cstheme="minorHAnsi"/>
                <w:color w:val="00B050"/>
              </w:rPr>
            </w:pPr>
          </w:p>
          <w:p w14:paraId="43B28221" w14:textId="77777777" w:rsidR="00CD19B8" w:rsidRDefault="00CD19B8" w:rsidP="006D44B1">
            <w:pPr>
              <w:rPr>
                <w:rFonts w:cstheme="minorHAnsi"/>
                <w:color w:val="00B050"/>
              </w:rPr>
            </w:pPr>
          </w:p>
          <w:p w14:paraId="32370049" w14:textId="77777777" w:rsidR="00CD19B8" w:rsidRDefault="00CD19B8" w:rsidP="006D44B1">
            <w:pPr>
              <w:rPr>
                <w:rFonts w:cstheme="minorHAnsi"/>
                <w:color w:val="00B050"/>
              </w:rPr>
            </w:pPr>
          </w:p>
          <w:p w14:paraId="0312B143" w14:textId="77777777" w:rsidR="00CD19B8" w:rsidRDefault="00CD19B8" w:rsidP="006D44B1">
            <w:pPr>
              <w:rPr>
                <w:rFonts w:cstheme="minorHAnsi"/>
                <w:color w:val="00B050"/>
              </w:rPr>
            </w:pPr>
          </w:p>
          <w:p w14:paraId="7F27086A" w14:textId="77777777" w:rsidR="00CD19B8" w:rsidRDefault="00CD19B8" w:rsidP="006D44B1">
            <w:pPr>
              <w:rPr>
                <w:rFonts w:cstheme="minorHAnsi"/>
                <w:color w:val="00B050"/>
              </w:rPr>
            </w:pPr>
          </w:p>
          <w:p w14:paraId="177AC9BE" w14:textId="77777777" w:rsidR="00CD19B8" w:rsidRDefault="00CD19B8" w:rsidP="006D44B1">
            <w:pPr>
              <w:rPr>
                <w:rFonts w:cstheme="minorHAnsi"/>
                <w:color w:val="00B050"/>
              </w:rPr>
            </w:pPr>
          </w:p>
          <w:p w14:paraId="5C9A328C" w14:textId="77777777" w:rsidR="00CD19B8" w:rsidRDefault="00CD19B8" w:rsidP="006D44B1">
            <w:pPr>
              <w:rPr>
                <w:rFonts w:cstheme="minorHAnsi"/>
                <w:color w:val="00B050"/>
              </w:rPr>
            </w:pPr>
          </w:p>
          <w:p w14:paraId="22920B5D" w14:textId="77777777" w:rsidR="00CD19B8" w:rsidRDefault="00CD19B8" w:rsidP="006D44B1">
            <w:pPr>
              <w:rPr>
                <w:rFonts w:cstheme="minorHAnsi"/>
                <w:color w:val="00B050"/>
              </w:rPr>
            </w:pPr>
          </w:p>
          <w:p w14:paraId="57CAB4D8" w14:textId="77777777" w:rsidR="00CD19B8" w:rsidRDefault="00CD19B8" w:rsidP="006D44B1">
            <w:pPr>
              <w:rPr>
                <w:rFonts w:cstheme="minorHAnsi"/>
                <w:color w:val="00B050"/>
              </w:rPr>
            </w:pPr>
          </w:p>
          <w:p w14:paraId="168895F1" w14:textId="77777777" w:rsidR="00CD19B8" w:rsidRDefault="00CD19B8" w:rsidP="006D44B1">
            <w:pPr>
              <w:rPr>
                <w:rFonts w:cstheme="minorHAnsi"/>
                <w:color w:val="00B050"/>
              </w:rPr>
            </w:pPr>
          </w:p>
          <w:p w14:paraId="10ECFF5E" w14:textId="77777777" w:rsidR="00CD19B8" w:rsidRDefault="00CD19B8" w:rsidP="006D44B1">
            <w:pPr>
              <w:rPr>
                <w:rFonts w:cstheme="minorHAnsi"/>
                <w:color w:val="00B050"/>
              </w:rPr>
            </w:pPr>
          </w:p>
          <w:p w14:paraId="6F0D7131" w14:textId="77777777" w:rsidR="00CD19B8" w:rsidRDefault="00CD19B8" w:rsidP="006D44B1">
            <w:pPr>
              <w:rPr>
                <w:rFonts w:cstheme="minorHAnsi"/>
                <w:color w:val="00B050"/>
              </w:rPr>
            </w:pPr>
          </w:p>
          <w:p w14:paraId="71BC5FE8" w14:textId="77777777" w:rsidR="00CD19B8" w:rsidRDefault="00CD19B8" w:rsidP="006D44B1">
            <w:pPr>
              <w:rPr>
                <w:rFonts w:cstheme="minorHAnsi"/>
                <w:color w:val="00B050"/>
              </w:rPr>
            </w:pPr>
          </w:p>
          <w:p w14:paraId="62B831E7" w14:textId="77777777" w:rsidR="00CD19B8" w:rsidRDefault="00CD19B8" w:rsidP="006D44B1">
            <w:pPr>
              <w:rPr>
                <w:rFonts w:cstheme="minorHAnsi"/>
                <w:color w:val="00B050"/>
              </w:rPr>
            </w:pPr>
          </w:p>
          <w:p w14:paraId="4F5F570A" w14:textId="77777777" w:rsidR="00CD19B8" w:rsidRDefault="00CD19B8" w:rsidP="006D44B1">
            <w:pPr>
              <w:rPr>
                <w:rFonts w:cstheme="minorHAnsi"/>
                <w:color w:val="00B050"/>
              </w:rPr>
            </w:pPr>
          </w:p>
          <w:p w14:paraId="179AF898" w14:textId="77777777" w:rsidR="00CD19B8" w:rsidRDefault="00CD19B8" w:rsidP="006D44B1">
            <w:pPr>
              <w:rPr>
                <w:rFonts w:cstheme="minorHAnsi"/>
                <w:color w:val="00B050"/>
              </w:rPr>
            </w:pPr>
          </w:p>
          <w:p w14:paraId="2F3FB084" w14:textId="77777777" w:rsidR="00CD19B8" w:rsidRDefault="00CD19B8" w:rsidP="006D44B1">
            <w:pPr>
              <w:rPr>
                <w:rFonts w:cstheme="minorHAnsi"/>
                <w:color w:val="00B050"/>
              </w:rPr>
            </w:pPr>
          </w:p>
          <w:p w14:paraId="396394DD" w14:textId="77777777" w:rsidR="00CD19B8" w:rsidRDefault="00CD19B8" w:rsidP="006D44B1">
            <w:pPr>
              <w:rPr>
                <w:rFonts w:cstheme="minorHAnsi"/>
                <w:color w:val="00B050"/>
              </w:rPr>
            </w:pPr>
          </w:p>
          <w:p w14:paraId="3C52C51E" w14:textId="77777777" w:rsidR="00CD19B8" w:rsidRDefault="00CD19B8" w:rsidP="006D44B1">
            <w:pPr>
              <w:rPr>
                <w:rFonts w:cstheme="minorHAnsi"/>
                <w:color w:val="00B050"/>
              </w:rPr>
            </w:pPr>
          </w:p>
          <w:p w14:paraId="4E60D9C7" w14:textId="77777777" w:rsidR="00CD19B8" w:rsidRDefault="00CD19B8" w:rsidP="006D44B1">
            <w:pPr>
              <w:rPr>
                <w:rFonts w:cstheme="minorHAnsi"/>
                <w:color w:val="00B050"/>
              </w:rPr>
            </w:pPr>
          </w:p>
          <w:p w14:paraId="748F84E0" w14:textId="77777777" w:rsidR="00CD19B8" w:rsidRDefault="00CD19B8" w:rsidP="006D44B1">
            <w:pPr>
              <w:rPr>
                <w:rFonts w:cstheme="minorHAnsi"/>
                <w:color w:val="00B050"/>
              </w:rPr>
            </w:pPr>
          </w:p>
          <w:p w14:paraId="40E9808F" w14:textId="77777777" w:rsidR="00CD19B8" w:rsidRDefault="00CD19B8" w:rsidP="006D44B1">
            <w:pPr>
              <w:rPr>
                <w:rFonts w:cstheme="minorHAnsi"/>
                <w:color w:val="00B050"/>
              </w:rPr>
            </w:pPr>
          </w:p>
          <w:p w14:paraId="58F5B91A" w14:textId="77777777" w:rsidR="00CD19B8" w:rsidRDefault="00CD19B8" w:rsidP="006D44B1">
            <w:pPr>
              <w:rPr>
                <w:rFonts w:cstheme="minorHAnsi"/>
                <w:color w:val="00B050"/>
              </w:rPr>
            </w:pPr>
          </w:p>
          <w:p w14:paraId="65CAFB67" w14:textId="77777777" w:rsidR="00CD19B8" w:rsidRDefault="00CD19B8" w:rsidP="006D44B1">
            <w:pPr>
              <w:rPr>
                <w:rFonts w:cstheme="minorHAnsi"/>
                <w:color w:val="00B050"/>
              </w:rPr>
            </w:pPr>
          </w:p>
          <w:p w14:paraId="371B79E8" w14:textId="77777777" w:rsidR="00CD19B8" w:rsidRDefault="00CD19B8" w:rsidP="006D44B1">
            <w:pPr>
              <w:rPr>
                <w:rFonts w:cstheme="minorHAnsi"/>
                <w:color w:val="00B050"/>
              </w:rPr>
            </w:pPr>
          </w:p>
          <w:p w14:paraId="34208ACE" w14:textId="77777777" w:rsidR="00CD19B8" w:rsidRDefault="00CD19B8" w:rsidP="006D44B1">
            <w:pPr>
              <w:rPr>
                <w:rFonts w:cstheme="minorHAnsi"/>
                <w:color w:val="00B050"/>
              </w:rPr>
            </w:pPr>
          </w:p>
          <w:p w14:paraId="5F79CC4A" w14:textId="77777777" w:rsidR="00CD19B8" w:rsidRDefault="00CD19B8" w:rsidP="006D44B1">
            <w:pPr>
              <w:rPr>
                <w:rFonts w:cstheme="minorHAnsi"/>
                <w:color w:val="00B050"/>
              </w:rPr>
            </w:pPr>
          </w:p>
          <w:p w14:paraId="5E9F0959" w14:textId="77777777" w:rsidR="00CD19B8" w:rsidRDefault="00CD19B8" w:rsidP="006D44B1">
            <w:pPr>
              <w:rPr>
                <w:rFonts w:cstheme="minorHAnsi"/>
                <w:color w:val="00B050"/>
              </w:rPr>
            </w:pPr>
          </w:p>
          <w:p w14:paraId="16368CB4" w14:textId="77777777" w:rsidR="00CD19B8" w:rsidRDefault="00CD19B8" w:rsidP="006D44B1">
            <w:pPr>
              <w:rPr>
                <w:rFonts w:cstheme="minorHAnsi"/>
                <w:color w:val="00B050"/>
              </w:rPr>
            </w:pPr>
          </w:p>
          <w:p w14:paraId="45C0820C" w14:textId="77777777" w:rsidR="00CD19B8" w:rsidRDefault="00CD19B8" w:rsidP="006D44B1">
            <w:pPr>
              <w:rPr>
                <w:rFonts w:cstheme="minorHAnsi"/>
                <w:color w:val="00B050"/>
              </w:rPr>
            </w:pPr>
          </w:p>
          <w:p w14:paraId="0549EA18" w14:textId="77777777" w:rsidR="00CD19B8" w:rsidRDefault="00CD19B8" w:rsidP="006D44B1">
            <w:pPr>
              <w:rPr>
                <w:rFonts w:cstheme="minorHAnsi"/>
                <w:color w:val="00B050"/>
              </w:rPr>
            </w:pPr>
          </w:p>
          <w:p w14:paraId="7FA64520" w14:textId="77777777" w:rsidR="00CD19B8" w:rsidRDefault="00CD19B8" w:rsidP="006D44B1">
            <w:pPr>
              <w:rPr>
                <w:rFonts w:cstheme="minorHAnsi"/>
                <w:color w:val="00B050"/>
              </w:rPr>
            </w:pPr>
          </w:p>
          <w:p w14:paraId="28B6D57C" w14:textId="77777777" w:rsidR="00CD19B8" w:rsidRPr="004C25BA" w:rsidRDefault="00CD19B8" w:rsidP="006D44B1">
            <w:pPr>
              <w:rPr>
                <w:rFonts w:cstheme="minorHAnsi"/>
                <w:color w:val="00B050"/>
              </w:rPr>
            </w:pPr>
          </w:p>
        </w:tc>
      </w:tr>
      <w:tr w:rsidR="00CD19B8" w14:paraId="433311DC" w14:textId="77777777" w:rsidTr="006D44B1">
        <w:trPr>
          <w:trHeight w:val="607"/>
        </w:trPr>
        <w:tc>
          <w:tcPr>
            <w:tcW w:w="404" w:type="dxa"/>
          </w:tcPr>
          <w:p w14:paraId="7DAAC9E9" w14:textId="77777777" w:rsidR="00CD19B8" w:rsidRDefault="00CD19B8" w:rsidP="006D44B1">
            <w:pPr>
              <w:rPr>
                <w:rFonts w:ascii="Garamond" w:hAnsi="Garamond"/>
                <w:sz w:val="18"/>
                <w:szCs w:val="18"/>
              </w:rPr>
            </w:pPr>
            <w:r>
              <w:rPr>
                <w:rFonts w:ascii="Garamond" w:hAnsi="Garamond"/>
                <w:sz w:val="18"/>
                <w:szCs w:val="18"/>
              </w:rPr>
              <w:lastRenderedPageBreak/>
              <w:t>18</w:t>
            </w:r>
          </w:p>
        </w:tc>
        <w:tc>
          <w:tcPr>
            <w:tcW w:w="3063" w:type="dxa"/>
          </w:tcPr>
          <w:p w14:paraId="1C10E1C3" w14:textId="77777777" w:rsidR="00CD19B8" w:rsidRDefault="00CD19B8" w:rsidP="006D44B1">
            <w:pPr>
              <w:widowControl w:val="0"/>
              <w:autoSpaceDE w:val="0"/>
              <w:autoSpaceDN w:val="0"/>
              <w:adjustRightInd w:val="0"/>
              <w:rPr>
                <w:rFonts w:ascii="Garamond" w:hAnsi="Garamond"/>
                <w:sz w:val="20"/>
                <w:szCs w:val="20"/>
                <w:u w:val="single"/>
                <w:lang w:val="en-US"/>
              </w:rPr>
            </w:pPr>
            <w:r>
              <w:t xml:space="preserve">I am thinking of poem 31 (Voigt), in which Sappho describes herself as suffering all the symptoms of erotic passion as she gazes upon her beloved, while the man sitting next to the woman is so completely immune to her charms as to appear godlike – for who but a deity, thinks the madly </w:t>
            </w:r>
            <w:proofErr w:type="spellStart"/>
            <w:r>
              <w:t>enamored</w:t>
            </w:r>
            <w:proofErr w:type="spellEnd"/>
            <w:r>
              <w:t xml:space="preserve"> Sappho, could resist her8? At the same time, Helen would seem to mark something like an objective standard of beauty; as Blondell observes, </w:t>
            </w:r>
            <w:r w:rsidRPr="00231DB0">
              <w:rPr>
                <w:u w:val="single"/>
              </w:rPr>
              <w:t>Helen’s “legendary status allows her to occupy a paradoxical position as the most beautiful woman, while at the same time symbolizing the impact of different embodiments of female beauty on individual lovers”</w:t>
            </w:r>
          </w:p>
        </w:tc>
        <w:tc>
          <w:tcPr>
            <w:tcW w:w="2354" w:type="dxa"/>
          </w:tcPr>
          <w:p w14:paraId="4EB1C1E4" w14:textId="77777777" w:rsidR="00CD19B8" w:rsidRDefault="00CD19B8" w:rsidP="006D44B1">
            <w:pPr>
              <w:rPr>
                <w:rFonts w:ascii="Garamond" w:hAnsi="Garamond"/>
                <w:sz w:val="18"/>
                <w:szCs w:val="18"/>
                <w:lang w:val="en-US"/>
              </w:rPr>
            </w:pPr>
            <w:r>
              <w:t>Helen’s “legendary status allows her to occupy a paradoxical position as the most beautiful woman, while at the same time symbolizing the impact of different embodiments of female beauty on individual lovers”</w:t>
            </w:r>
          </w:p>
        </w:tc>
        <w:tc>
          <w:tcPr>
            <w:tcW w:w="3251" w:type="dxa"/>
          </w:tcPr>
          <w:p w14:paraId="14682FAF" w14:textId="77777777" w:rsidR="00CD19B8" w:rsidRDefault="00CD19B8" w:rsidP="006D44B1">
            <w:pPr>
              <w:rPr>
                <w:rFonts w:cstheme="minorHAnsi"/>
                <w:color w:val="00B050"/>
              </w:rPr>
            </w:pPr>
            <w:r w:rsidRPr="00851393">
              <w:rPr>
                <w:rFonts w:cstheme="minorHAnsi"/>
                <w:color w:val="00B050"/>
              </w:rPr>
              <w:t xml:space="preserve">Useful for essay’s other arguments concerning </w:t>
            </w:r>
            <w:r>
              <w:rPr>
                <w:rFonts w:cstheme="minorHAnsi"/>
                <w:color w:val="00B050"/>
              </w:rPr>
              <w:t xml:space="preserve">the </w:t>
            </w:r>
            <w:r w:rsidRPr="00851393">
              <w:rPr>
                <w:rFonts w:cstheme="minorHAnsi"/>
                <w:color w:val="00B050"/>
              </w:rPr>
              <w:t>exemplum Helen of Troy and the Trojan War</w:t>
            </w:r>
            <w:r>
              <w:rPr>
                <w:rFonts w:cstheme="minorHAnsi"/>
                <w:color w:val="00B050"/>
              </w:rPr>
              <w:t xml:space="preserve"> that will move on to what else, other than beauty, they</w:t>
            </w:r>
            <w:r w:rsidRPr="00851393">
              <w:rPr>
                <w:rFonts w:cstheme="minorHAnsi"/>
                <w:color w:val="00B050"/>
              </w:rPr>
              <w:t xml:space="preserve"> represent.</w:t>
            </w:r>
          </w:p>
          <w:p w14:paraId="7BF9F69B" w14:textId="77777777" w:rsidR="00CD19B8" w:rsidRDefault="00CD19B8" w:rsidP="006D44B1">
            <w:pPr>
              <w:rPr>
                <w:rFonts w:cstheme="minorHAnsi"/>
                <w:color w:val="0000FF"/>
              </w:rPr>
            </w:pPr>
          </w:p>
          <w:p w14:paraId="3F7694B1" w14:textId="77777777" w:rsidR="00CD19B8" w:rsidRPr="00851393" w:rsidRDefault="00CD19B8" w:rsidP="006D44B1">
            <w:pPr>
              <w:rPr>
                <w:rFonts w:cstheme="minorHAnsi"/>
                <w:color w:val="0000FF"/>
              </w:rPr>
            </w:pPr>
          </w:p>
        </w:tc>
      </w:tr>
      <w:tr w:rsidR="00CD19B8" w14:paraId="553F153C" w14:textId="77777777" w:rsidTr="006D44B1">
        <w:trPr>
          <w:trHeight w:val="607"/>
        </w:trPr>
        <w:tc>
          <w:tcPr>
            <w:tcW w:w="404" w:type="dxa"/>
          </w:tcPr>
          <w:p w14:paraId="1940EA4F" w14:textId="77777777" w:rsidR="00CD19B8" w:rsidRDefault="00CD19B8" w:rsidP="006D44B1">
            <w:pPr>
              <w:rPr>
                <w:rFonts w:ascii="Garamond" w:hAnsi="Garamond"/>
                <w:sz w:val="18"/>
                <w:szCs w:val="18"/>
              </w:rPr>
            </w:pPr>
            <w:r>
              <w:rPr>
                <w:rFonts w:ascii="Garamond" w:hAnsi="Garamond"/>
                <w:sz w:val="18"/>
                <w:szCs w:val="18"/>
              </w:rPr>
              <w:t>19</w:t>
            </w:r>
          </w:p>
        </w:tc>
        <w:tc>
          <w:tcPr>
            <w:tcW w:w="3063" w:type="dxa"/>
          </w:tcPr>
          <w:p w14:paraId="6A6993D1" w14:textId="77777777" w:rsidR="00CD19B8" w:rsidRDefault="00CD19B8" w:rsidP="006D44B1">
            <w:pPr>
              <w:widowControl w:val="0"/>
              <w:autoSpaceDE w:val="0"/>
              <w:autoSpaceDN w:val="0"/>
              <w:adjustRightInd w:val="0"/>
              <w:rPr>
                <w:rFonts w:ascii="Garamond" w:hAnsi="Garamond"/>
                <w:sz w:val="20"/>
                <w:szCs w:val="20"/>
                <w:u w:val="single"/>
                <w:lang w:val="en-US"/>
              </w:rPr>
            </w:pPr>
            <w:r>
              <w:t xml:space="preserve">The powerful effect of Helen’s beauty is indicated by the fact that a hero as great as </w:t>
            </w:r>
            <w:r w:rsidRPr="001C6FB0">
              <w:rPr>
                <w:u w:val="single"/>
              </w:rPr>
              <w:t>Theseus found her irresistible: if someone so great could fall in love with her and pursue her, despite the risks it entailed, it shows that her beauty must have been objectively superlative</w:t>
            </w:r>
            <w:r>
              <w:t>11. So too, Paris’s beauty must have been exceptional if Helen, herself outstanding for just this quality, could fall so hopelessly in love with him.</w:t>
            </w:r>
          </w:p>
        </w:tc>
        <w:tc>
          <w:tcPr>
            <w:tcW w:w="2354" w:type="dxa"/>
          </w:tcPr>
          <w:p w14:paraId="6F589ED3" w14:textId="77777777" w:rsidR="00CD19B8" w:rsidRPr="001C6FB0" w:rsidRDefault="00CD19B8" w:rsidP="006D44B1">
            <w:pPr>
              <w:rPr>
                <w:rFonts w:ascii="Garamond" w:hAnsi="Garamond"/>
                <w:sz w:val="18"/>
                <w:szCs w:val="18"/>
                <w:lang w:val="en-US"/>
              </w:rPr>
            </w:pPr>
            <w:r>
              <w:t>Theseus found her irresistible: if someone so great could fall in love with her and pursue her, despite the risks it entailed, it shows that her beauty must have been objectively superlative</w:t>
            </w:r>
          </w:p>
        </w:tc>
        <w:tc>
          <w:tcPr>
            <w:tcW w:w="3251" w:type="dxa"/>
          </w:tcPr>
          <w:p w14:paraId="35D2060E" w14:textId="77777777" w:rsidR="00CD19B8" w:rsidRPr="009C0061" w:rsidRDefault="00CD19B8" w:rsidP="006D44B1">
            <w:pPr>
              <w:rPr>
                <w:rFonts w:cstheme="minorHAnsi"/>
                <w:color w:val="00B050"/>
              </w:rPr>
            </w:pPr>
            <w:r>
              <w:rPr>
                <w:rFonts w:cstheme="minorHAnsi"/>
                <w:color w:val="00B050"/>
              </w:rPr>
              <w:t>To add to the comments by G.W. Most using Aristotle’s position on calling to the gods to judge an ambiguous situation/person’s virtue. He says Theseus finding Helen irresistible validates her as a great beauty and virtuous and therefore available to use as exemplum.</w:t>
            </w:r>
          </w:p>
        </w:tc>
      </w:tr>
      <w:tr w:rsidR="00CD19B8" w14:paraId="2B8430D5" w14:textId="77777777" w:rsidTr="006D44B1">
        <w:trPr>
          <w:trHeight w:val="607"/>
        </w:trPr>
        <w:tc>
          <w:tcPr>
            <w:tcW w:w="404" w:type="dxa"/>
          </w:tcPr>
          <w:p w14:paraId="701E89F1" w14:textId="77777777" w:rsidR="00CD19B8" w:rsidRDefault="00CD19B8" w:rsidP="006D44B1">
            <w:pPr>
              <w:rPr>
                <w:rFonts w:ascii="Garamond" w:hAnsi="Garamond"/>
                <w:sz w:val="18"/>
                <w:szCs w:val="18"/>
              </w:rPr>
            </w:pPr>
            <w:r>
              <w:rPr>
                <w:rFonts w:ascii="Garamond" w:hAnsi="Garamond"/>
                <w:sz w:val="18"/>
                <w:szCs w:val="18"/>
              </w:rPr>
              <w:lastRenderedPageBreak/>
              <w:t>v20</w:t>
            </w:r>
          </w:p>
        </w:tc>
        <w:tc>
          <w:tcPr>
            <w:tcW w:w="3063" w:type="dxa"/>
          </w:tcPr>
          <w:p w14:paraId="5E9ED903" w14:textId="77777777" w:rsidR="00CD19B8" w:rsidRDefault="00CD19B8" w:rsidP="006D44B1">
            <w:pPr>
              <w:widowControl w:val="0"/>
              <w:autoSpaceDE w:val="0"/>
              <w:autoSpaceDN w:val="0"/>
              <w:adjustRightInd w:val="0"/>
              <w:rPr>
                <w:rFonts w:ascii="Garamond" w:hAnsi="Garamond"/>
                <w:sz w:val="20"/>
                <w:szCs w:val="20"/>
                <w:u w:val="single"/>
                <w:lang w:val="en-US"/>
              </w:rPr>
            </w:pPr>
            <w:r>
              <w:t xml:space="preserve">What Sappho says in the first stanza is that people regard cavalry, infantry, or navies as </w:t>
            </w:r>
            <w:proofErr w:type="spellStart"/>
            <w:r w:rsidRPr="00B97F12">
              <w:rPr>
                <w:highlight w:val="yellow"/>
              </w:rPr>
              <w:t>kálliston</w:t>
            </w:r>
            <w:proofErr w:type="spellEnd"/>
            <w:r w:rsidRPr="00B97F12">
              <w:rPr>
                <w:highlight w:val="yellow"/>
              </w:rPr>
              <w:t xml:space="preserve">, that is, the superlative of </w:t>
            </w:r>
            <w:proofErr w:type="spellStart"/>
            <w:r w:rsidRPr="00B97F12">
              <w:rPr>
                <w:highlight w:val="yellow"/>
              </w:rPr>
              <w:t>kalós</w:t>
            </w:r>
            <w:proofErr w:type="spellEnd"/>
            <w:r w:rsidRPr="00B97F12">
              <w:rPr>
                <w:highlight w:val="yellow"/>
              </w:rPr>
              <w:t>.</w:t>
            </w:r>
            <w:r>
              <w:t xml:space="preserve"> The translation quoted above, and almost every translation and commentary, take the term to mean “most beautiful”, echoed in the follow stanza by the </w:t>
            </w:r>
            <w:r w:rsidRPr="00C10637">
              <w:rPr>
                <w:highlight w:val="yellow"/>
              </w:rPr>
              <w:t xml:space="preserve">noun </w:t>
            </w:r>
            <w:proofErr w:type="spellStart"/>
            <w:r w:rsidRPr="00C10637">
              <w:rPr>
                <w:highlight w:val="yellow"/>
              </w:rPr>
              <w:t>kállos</w:t>
            </w:r>
            <w:proofErr w:type="spellEnd"/>
            <w:r w:rsidRPr="00C10637">
              <w:rPr>
                <w:highlight w:val="yellow"/>
              </w:rPr>
              <w:t>, applied to Helen</w:t>
            </w:r>
            <w:r>
              <w:t xml:space="preserve">12. However, I have argued in my book, Beauty: The Fortunes of an Ancient Greek Idea13, that there is an important distinction between the adjective and the noun, despite </w:t>
            </w:r>
            <w:r w:rsidRPr="00C10637">
              <w:rPr>
                <w:highlight w:val="yellow"/>
              </w:rPr>
              <w:t>their surface similarity,</w:t>
            </w:r>
            <w:r>
              <w:t xml:space="preserve"> which has led most scholars to regard to </w:t>
            </w:r>
            <w:proofErr w:type="spellStart"/>
            <w:r>
              <w:t>kalón</w:t>
            </w:r>
            <w:proofErr w:type="spellEnd"/>
            <w:r>
              <w:t xml:space="preserve"> and </w:t>
            </w:r>
            <w:proofErr w:type="spellStart"/>
            <w:r>
              <w:t>kállos</w:t>
            </w:r>
            <w:proofErr w:type="spellEnd"/>
            <w:r>
              <w:t xml:space="preserve"> as equivalent. </w:t>
            </w:r>
            <w:proofErr w:type="spellStart"/>
            <w:r w:rsidRPr="00CE2BF3">
              <w:rPr>
                <w:highlight w:val="yellow"/>
              </w:rPr>
              <w:t>Kalós</w:t>
            </w:r>
            <w:proofErr w:type="spellEnd"/>
            <w:r w:rsidRPr="00CE2BF3">
              <w:rPr>
                <w:highlight w:val="yellow"/>
              </w:rPr>
              <w:t xml:space="preserve"> </w:t>
            </w:r>
            <w:proofErr w:type="gramStart"/>
            <w:r w:rsidRPr="00CE2BF3">
              <w:rPr>
                <w:highlight w:val="yellow"/>
              </w:rPr>
              <w:t>generally speaking means</w:t>
            </w:r>
            <w:proofErr w:type="gramEnd"/>
            <w:r w:rsidRPr="00CE2BF3">
              <w:rPr>
                <w:highlight w:val="yellow"/>
              </w:rPr>
              <w:t xml:space="preserve"> “fine” or “excellent”, and while it can be applied to a person’s looks, and so signify “beautiful”, its range is far wider, and very often means something more like “noble” or “virtuous”.</w:t>
            </w:r>
            <w:r>
              <w:t xml:space="preserve"> The broad semantic span of the adjective has led some scholars to question whether the Greeks had an independent or distinct concept of beauty at all, and Umberto Eco was bold enough to deny outright that they did. He writes: “In fact, Beauty had no autonomous stature in ancient Greece”, and he adds: “The very word </w:t>
            </w:r>
            <w:proofErr w:type="spellStart"/>
            <w:r>
              <w:t>Kalón</w:t>
            </w:r>
            <w:proofErr w:type="spellEnd"/>
            <w:r>
              <w:t>, which only improperly may be translated by the term ‘beautiful,’ ought to put us on our guard”14.</w:t>
            </w:r>
          </w:p>
        </w:tc>
        <w:tc>
          <w:tcPr>
            <w:tcW w:w="2354" w:type="dxa"/>
          </w:tcPr>
          <w:p w14:paraId="0EF828AD" w14:textId="77777777" w:rsidR="00CD19B8" w:rsidRPr="00CF7637" w:rsidRDefault="00CD19B8" w:rsidP="006D44B1">
            <w:proofErr w:type="spellStart"/>
            <w:r w:rsidRPr="00CF7637">
              <w:t>kálliston</w:t>
            </w:r>
            <w:proofErr w:type="spellEnd"/>
            <w:r w:rsidRPr="00CF7637">
              <w:t xml:space="preserve">, that is, the superlative of </w:t>
            </w:r>
            <w:proofErr w:type="spellStart"/>
            <w:r w:rsidRPr="00CF7637">
              <w:t>kalós</w:t>
            </w:r>
            <w:proofErr w:type="spellEnd"/>
            <w:r w:rsidRPr="00CF7637">
              <w:t>.</w:t>
            </w:r>
          </w:p>
          <w:p w14:paraId="613D2D7E" w14:textId="77777777" w:rsidR="00CD19B8" w:rsidRPr="00CF7637" w:rsidRDefault="00CD19B8" w:rsidP="006D44B1">
            <w:pPr>
              <w:rPr>
                <w:rFonts w:ascii="Garamond" w:hAnsi="Garamond"/>
                <w:sz w:val="18"/>
                <w:szCs w:val="18"/>
                <w:lang w:val="en-US"/>
              </w:rPr>
            </w:pPr>
          </w:p>
          <w:p w14:paraId="030720E8" w14:textId="77777777" w:rsidR="00CD19B8" w:rsidRPr="00CF7637" w:rsidRDefault="00CD19B8" w:rsidP="006D44B1">
            <w:r w:rsidRPr="00CF7637">
              <w:t xml:space="preserve">noun </w:t>
            </w:r>
            <w:proofErr w:type="spellStart"/>
            <w:r w:rsidRPr="00CF7637">
              <w:t>kállos</w:t>
            </w:r>
            <w:proofErr w:type="spellEnd"/>
            <w:r w:rsidRPr="00CF7637">
              <w:t>, applied to Helen</w:t>
            </w:r>
          </w:p>
          <w:p w14:paraId="4386077F" w14:textId="77777777" w:rsidR="00CD19B8" w:rsidRPr="00CF7637" w:rsidRDefault="00CD19B8" w:rsidP="006D44B1">
            <w:pPr>
              <w:rPr>
                <w:rFonts w:ascii="Garamond" w:hAnsi="Garamond"/>
                <w:sz w:val="18"/>
                <w:szCs w:val="18"/>
                <w:lang w:val="en-US"/>
              </w:rPr>
            </w:pPr>
          </w:p>
          <w:p w14:paraId="07DA7B38" w14:textId="77777777" w:rsidR="00CD19B8" w:rsidRPr="00CF7637" w:rsidRDefault="00CD19B8" w:rsidP="006D44B1">
            <w:r w:rsidRPr="00CF7637">
              <w:t>their surface similarity,</w:t>
            </w:r>
          </w:p>
          <w:p w14:paraId="63B5C2EC" w14:textId="77777777" w:rsidR="00CD19B8" w:rsidRPr="00CF7637" w:rsidRDefault="00CD19B8" w:rsidP="006D44B1">
            <w:pPr>
              <w:rPr>
                <w:rFonts w:ascii="Garamond" w:hAnsi="Garamond"/>
                <w:sz w:val="18"/>
                <w:szCs w:val="18"/>
                <w:lang w:val="en-US"/>
              </w:rPr>
            </w:pPr>
          </w:p>
          <w:p w14:paraId="4F03BEAF" w14:textId="77777777" w:rsidR="00CD19B8" w:rsidRPr="00CF7637" w:rsidRDefault="00CD19B8" w:rsidP="006D44B1">
            <w:pPr>
              <w:rPr>
                <w:rFonts w:ascii="Garamond" w:hAnsi="Garamond"/>
                <w:sz w:val="18"/>
                <w:szCs w:val="18"/>
                <w:lang w:val="en-US"/>
              </w:rPr>
            </w:pPr>
            <w:proofErr w:type="spellStart"/>
            <w:r w:rsidRPr="00CF7637">
              <w:t>Kalós</w:t>
            </w:r>
            <w:proofErr w:type="spellEnd"/>
            <w:r w:rsidRPr="00CF7637">
              <w:t xml:space="preserve"> </w:t>
            </w:r>
            <w:proofErr w:type="gramStart"/>
            <w:r w:rsidRPr="00CF7637">
              <w:t>generally speaking means</w:t>
            </w:r>
            <w:proofErr w:type="gramEnd"/>
            <w:r w:rsidRPr="00CF7637">
              <w:t xml:space="preserve"> “fine” or “excellent”, and while it can be applied to a person’s looks, and so signify “beautiful”, its range is far wider, and very often means something more like “noble” or “virtuous”.</w:t>
            </w:r>
          </w:p>
        </w:tc>
        <w:tc>
          <w:tcPr>
            <w:tcW w:w="3251" w:type="dxa"/>
          </w:tcPr>
          <w:p w14:paraId="5DB72F71" w14:textId="77777777" w:rsidR="00CD19B8" w:rsidRDefault="00CD19B8" w:rsidP="006D44B1">
            <w:pPr>
              <w:rPr>
                <w:rFonts w:cstheme="minorHAnsi"/>
                <w:color w:val="00B050"/>
              </w:rPr>
            </w:pPr>
            <w:r>
              <w:rPr>
                <w:rFonts w:cstheme="minorHAnsi"/>
                <w:color w:val="00B050"/>
              </w:rPr>
              <w:t>Useful definition of Greek terms, particularly in showing the distinction between types of beauty. See following pages quotes. Helen as Kallos is erotically beautiful, not Kalliston, hence scholars arguing over her validity as exemplum. This essay will go on to consider other reasons why Helen and the fall of Troy are used; how feeling strong love/desire/passion could be well represented by the tumultuous story of Helen, Paris, Menelaus and Troy.</w:t>
            </w:r>
          </w:p>
          <w:p w14:paraId="57A3E328" w14:textId="77777777" w:rsidR="00CD19B8" w:rsidRDefault="00CD19B8" w:rsidP="006D44B1">
            <w:pPr>
              <w:rPr>
                <w:rFonts w:cstheme="minorHAnsi"/>
                <w:color w:val="00B050"/>
              </w:rPr>
            </w:pPr>
          </w:p>
          <w:p w14:paraId="454E5EF5" w14:textId="77777777" w:rsidR="00CD19B8" w:rsidRDefault="00CD19B8" w:rsidP="006D44B1">
            <w:pPr>
              <w:rPr>
                <w:rFonts w:cstheme="minorHAnsi"/>
                <w:color w:val="00B050"/>
              </w:rPr>
            </w:pPr>
          </w:p>
          <w:p w14:paraId="6A9DA648" w14:textId="77777777" w:rsidR="00CD19B8" w:rsidRDefault="00CD19B8" w:rsidP="006D44B1">
            <w:pPr>
              <w:rPr>
                <w:rFonts w:cstheme="minorHAnsi"/>
                <w:color w:val="00B050"/>
              </w:rPr>
            </w:pPr>
          </w:p>
          <w:p w14:paraId="3D010AB9" w14:textId="77777777" w:rsidR="00CD19B8" w:rsidRDefault="00CD19B8" w:rsidP="006D44B1">
            <w:pPr>
              <w:rPr>
                <w:rFonts w:cstheme="minorHAnsi"/>
                <w:color w:val="00B050"/>
              </w:rPr>
            </w:pPr>
          </w:p>
          <w:p w14:paraId="6C052AA1" w14:textId="77777777" w:rsidR="00CD19B8" w:rsidRDefault="00CD19B8" w:rsidP="006D44B1">
            <w:pPr>
              <w:rPr>
                <w:rFonts w:cstheme="minorHAnsi"/>
                <w:color w:val="00B050"/>
              </w:rPr>
            </w:pPr>
          </w:p>
          <w:p w14:paraId="1D415103" w14:textId="77777777" w:rsidR="00CD19B8" w:rsidRDefault="00CD19B8" w:rsidP="006D44B1">
            <w:pPr>
              <w:rPr>
                <w:rFonts w:cstheme="minorHAnsi"/>
                <w:color w:val="00B050"/>
              </w:rPr>
            </w:pPr>
          </w:p>
          <w:p w14:paraId="6DCD9091" w14:textId="77777777" w:rsidR="00CD19B8" w:rsidRDefault="00CD19B8" w:rsidP="006D44B1">
            <w:pPr>
              <w:rPr>
                <w:rFonts w:cstheme="minorHAnsi"/>
                <w:color w:val="00B050"/>
              </w:rPr>
            </w:pPr>
          </w:p>
          <w:p w14:paraId="022FF886" w14:textId="77777777" w:rsidR="00CD19B8" w:rsidRDefault="00CD19B8" w:rsidP="006D44B1">
            <w:pPr>
              <w:rPr>
                <w:rFonts w:cstheme="minorHAnsi"/>
                <w:color w:val="00B050"/>
              </w:rPr>
            </w:pPr>
          </w:p>
          <w:p w14:paraId="055DEB40" w14:textId="77777777" w:rsidR="00CD19B8" w:rsidRDefault="00CD19B8" w:rsidP="006D44B1">
            <w:pPr>
              <w:rPr>
                <w:rFonts w:cstheme="minorHAnsi"/>
                <w:color w:val="00B050"/>
              </w:rPr>
            </w:pPr>
          </w:p>
          <w:p w14:paraId="7F169D10" w14:textId="77777777" w:rsidR="00CD19B8" w:rsidRDefault="00CD19B8" w:rsidP="006D44B1">
            <w:pPr>
              <w:rPr>
                <w:rFonts w:cstheme="minorHAnsi"/>
                <w:color w:val="00B050"/>
              </w:rPr>
            </w:pPr>
          </w:p>
          <w:p w14:paraId="21946318" w14:textId="77777777" w:rsidR="00CD19B8" w:rsidRDefault="00CD19B8" w:rsidP="006D44B1">
            <w:pPr>
              <w:rPr>
                <w:rFonts w:cstheme="minorHAnsi"/>
                <w:color w:val="00B050"/>
              </w:rPr>
            </w:pPr>
          </w:p>
          <w:p w14:paraId="54AA56D3" w14:textId="77777777" w:rsidR="00CD19B8" w:rsidRDefault="00CD19B8" w:rsidP="006D44B1">
            <w:pPr>
              <w:rPr>
                <w:rFonts w:cstheme="minorHAnsi"/>
                <w:color w:val="00B050"/>
              </w:rPr>
            </w:pPr>
          </w:p>
          <w:p w14:paraId="25D1C4F4" w14:textId="77777777" w:rsidR="00CD19B8" w:rsidRDefault="00CD19B8" w:rsidP="006D44B1">
            <w:pPr>
              <w:rPr>
                <w:rFonts w:cstheme="minorHAnsi"/>
                <w:color w:val="00B050"/>
              </w:rPr>
            </w:pPr>
          </w:p>
          <w:p w14:paraId="7B7D987B" w14:textId="77777777" w:rsidR="00CD19B8" w:rsidRDefault="00CD19B8" w:rsidP="006D44B1">
            <w:pPr>
              <w:rPr>
                <w:rFonts w:cstheme="minorHAnsi"/>
                <w:color w:val="00B050"/>
              </w:rPr>
            </w:pPr>
          </w:p>
          <w:p w14:paraId="1C4FB0B4" w14:textId="77777777" w:rsidR="00CD19B8" w:rsidRDefault="00CD19B8" w:rsidP="006D44B1">
            <w:pPr>
              <w:rPr>
                <w:rFonts w:cstheme="minorHAnsi"/>
                <w:color w:val="00B050"/>
              </w:rPr>
            </w:pPr>
          </w:p>
          <w:p w14:paraId="383AB358" w14:textId="77777777" w:rsidR="00CD19B8" w:rsidRDefault="00CD19B8" w:rsidP="006D44B1">
            <w:pPr>
              <w:rPr>
                <w:rFonts w:cstheme="minorHAnsi"/>
                <w:color w:val="00B050"/>
              </w:rPr>
            </w:pPr>
          </w:p>
          <w:p w14:paraId="3EFF1B86" w14:textId="77777777" w:rsidR="00CD19B8" w:rsidRDefault="00CD19B8" w:rsidP="006D44B1">
            <w:pPr>
              <w:rPr>
                <w:rFonts w:cstheme="minorHAnsi"/>
                <w:color w:val="00B050"/>
              </w:rPr>
            </w:pPr>
          </w:p>
          <w:p w14:paraId="5BCFB460" w14:textId="77777777" w:rsidR="00CD19B8" w:rsidRDefault="00CD19B8" w:rsidP="006D44B1">
            <w:pPr>
              <w:rPr>
                <w:rFonts w:cstheme="minorHAnsi"/>
                <w:color w:val="00B050"/>
              </w:rPr>
            </w:pPr>
          </w:p>
          <w:p w14:paraId="4A47B8C4" w14:textId="77777777" w:rsidR="00CD19B8" w:rsidRDefault="00CD19B8" w:rsidP="006D44B1">
            <w:pPr>
              <w:rPr>
                <w:rFonts w:cstheme="minorHAnsi"/>
                <w:color w:val="00B050"/>
              </w:rPr>
            </w:pPr>
          </w:p>
          <w:p w14:paraId="3C8814A4" w14:textId="77777777" w:rsidR="00CD19B8" w:rsidRDefault="00CD19B8" w:rsidP="006D44B1">
            <w:pPr>
              <w:rPr>
                <w:rFonts w:cstheme="minorHAnsi"/>
                <w:color w:val="00B050"/>
              </w:rPr>
            </w:pPr>
          </w:p>
          <w:p w14:paraId="4B8C9E76" w14:textId="77777777" w:rsidR="00CD19B8" w:rsidRDefault="00CD19B8" w:rsidP="006D44B1">
            <w:pPr>
              <w:rPr>
                <w:rFonts w:cstheme="minorHAnsi"/>
                <w:color w:val="00B050"/>
              </w:rPr>
            </w:pPr>
          </w:p>
          <w:p w14:paraId="6CA7E843" w14:textId="77777777" w:rsidR="00CD19B8" w:rsidRDefault="00CD19B8" w:rsidP="006D44B1">
            <w:pPr>
              <w:rPr>
                <w:rFonts w:cstheme="minorHAnsi"/>
                <w:color w:val="00B050"/>
              </w:rPr>
            </w:pPr>
          </w:p>
          <w:p w14:paraId="0086328D" w14:textId="77777777" w:rsidR="00CD19B8" w:rsidRDefault="00CD19B8" w:rsidP="006D44B1">
            <w:pPr>
              <w:rPr>
                <w:rFonts w:cstheme="minorHAnsi"/>
                <w:color w:val="00B050"/>
              </w:rPr>
            </w:pPr>
          </w:p>
          <w:p w14:paraId="374E0764" w14:textId="77777777" w:rsidR="00CD19B8" w:rsidRDefault="00CD19B8" w:rsidP="006D44B1">
            <w:pPr>
              <w:rPr>
                <w:rFonts w:cstheme="minorHAnsi"/>
                <w:color w:val="00B050"/>
              </w:rPr>
            </w:pPr>
          </w:p>
          <w:p w14:paraId="477E5BB3" w14:textId="77777777" w:rsidR="00CD19B8" w:rsidRDefault="00CD19B8" w:rsidP="006D44B1">
            <w:pPr>
              <w:rPr>
                <w:rFonts w:cstheme="minorHAnsi"/>
                <w:color w:val="00B050"/>
              </w:rPr>
            </w:pPr>
          </w:p>
          <w:p w14:paraId="5590B532" w14:textId="77777777" w:rsidR="00CD19B8" w:rsidRPr="00A60142" w:rsidRDefault="00CD19B8" w:rsidP="006D44B1">
            <w:pPr>
              <w:rPr>
                <w:rFonts w:cstheme="minorHAnsi"/>
                <w:color w:val="00B050"/>
              </w:rPr>
            </w:pPr>
          </w:p>
        </w:tc>
      </w:tr>
      <w:tr w:rsidR="00CD19B8" w14:paraId="347E1B56" w14:textId="77777777" w:rsidTr="006D44B1">
        <w:trPr>
          <w:trHeight w:val="607"/>
        </w:trPr>
        <w:tc>
          <w:tcPr>
            <w:tcW w:w="404" w:type="dxa"/>
          </w:tcPr>
          <w:p w14:paraId="095223EA" w14:textId="77777777" w:rsidR="00CD19B8" w:rsidRDefault="00CD19B8" w:rsidP="006D44B1">
            <w:pPr>
              <w:rPr>
                <w:rFonts w:ascii="Garamond" w:hAnsi="Garamond"/>
                <w:sz w:val="18"/>
                <w:szCs w:val="18"/>
              </w:rPr>
            </w:pPr>
            <w:r>
              <w:rPr>
                <w:rFonts w:ascii="Garamond" w:hAnsi="Garamond"/>
                <w:sz w:val="18"/>
                <w:szCs w:val="18"/>
              </w:rPr>
              <w:t>21</w:t>
            </w:r>
          </w:p>
        </w:tc>
        <w:tc>
          <w:tcPr>
            <w:tcW w:w="3063" w:type="dxa"/>
          </w:tcPr>
          <w:p w14:paraId="2F3874E4" w14:textId="77777777" w:rsidR="00CD19B8" w:rsidRDefault="00CD19B8" w:rsidP="006D44B1">
            <w:pPr>
              <w:widowControl w:val="0"/>
              <w:autoSpaceDE w:val="0"/>
              <w:autoSpaceDN w:val="0"/>
              <w:adjustRightInd w:val="0"/>
            </w:pPr>
            <w:r>
              <w:t xml:space="preserve">Greek conception of beauty one focuses exclusively on </w:t>
            </w:r>
            <w:proofErr w:type="spellStart"/>
            <w:r>
              <w:t>kalós</w:t>
            </w:r>
            <w:proofErr w:type="spellEnd"/>
            <w:r>
              <w:t xml:space="preserve"> or to </w:t>
            </w:r>
            <w:proofErr w:type="spellStart"/>
            <w:r>
              <w:t>kalón</w:t>
            </w:r>
            <w:proofErr w:type="spellEnd"/>
            <w:r>
              <w:t xml:space="preserve">, then Eco’s conclusion is understandable, since it is difficult to sort out when the term is to be taken to signify “beauty” and when it is intended in the moral sense. This is the kind of ambiguity that led Blondell, in her excellent book, to affirm that </w:t>
            </w:r>
            <w:r w:rsidRPr="002B05DD">
              <w:rPr>
                <w:u w:val="single"/>
              </w:rPr>
              <w:t>“Greek culture does not distinguish easily between moral and physical beauty, and is deeply uncomfortable with the potential dissonance between them”</w:t>
            </w:r>
            <w:r>
              <w:t xml:space="preserve"> </w:t>
            </w:r>
          </w:p>
        </w:tc>
        <w:tc>
          <w:tcPr>
            <w:tcW w:w="2354" w:type="dxa"/>
          </w:tcPr>
          <w:p w14:paraId="23E9211A" w14:textId="77777777" w:rsidR="00CD19B8" w:rsidRPr="00714D07" w:rsidRDefault="00CD19B8" w:rsidP="006D44B1">
            <w:r w:rsidRPr="00714D07">
              <w:t>“Greek culture does not distinguish easily between moral and physical beauty, and is deeply uncomfortable with the potential dissonance between them”</w:t>
            </w:r>
          </w:p>
        </w:tc>
        <w:tc>
          <w:tcPr>
            <w:tcW w:w="3251" w:type="dxa"/>
          </w:tcPr>
          <w:p w14:paraId="41A7A6DB" w14:textId="77777777" w:rsidR="00CD19B8" w:rsidRDefault="00CD19B8" w:rsidP="006D44B1">
            <w:pPr>
              <w:rPr>
                <w:rFonts w:cstheme="minorHAnsi"/>
                <w:color w:val="00B050"/>
              </w:rPr>
            </w:pPr>
            <w:r>
              <w:rPr>
                <w:rFonts w:cstheme="minorHAnsi"/>
                <w:color w:val="00B050"/>
              </w:rPr>
              <w:t>See above validity of Helen as exemplum.</w:t>
            </w:r>
          </w:p>
          <w:p w14:paraId="57B8F32D" w14:textId="77777777" w:rsidR="00CD19B8" w:rsidRDefault="00CD19B8" w:rsidP="006D44B1">
            <w:pPr>
              <w:rPr>
                <w:rFonts w:cstheme="minorHAnsi"/>
                <w:color w:val="00B050"/>
              </w:rPr>
            </w:pPr>
          </w:p>
          <w:p w14:paraId="6D55FA75" w14:textId="77777777" w:rsidR="00CD19B8" w:rsidRDefault="00CD19B8" w:rsidP="006D44B1">
            <w:pPr>
              <w:rPr>
                <w:rFonts w:cstheme="minorHAnsi"/>
                <w:color w:val="00B050"/>
              </w:rPr>
            </w:pPr>
          </w:p>
          <w:p w14:paraId="1676570A" w14:textId="77777777" w:rsidR="00CD19B8" w:rsidRDefault="00CD19B8" w:rsidP="006D44B1">
            <w:pPr>
              <w:rPr>
                <w:rFonts w:cstheme="minorHAnsi"/>
                <w:color w:val="00B050"/>
              </w:rPr>
            </w:pPr>
          </w:p>
          <w:p w14:paraId="54F5C9E9" w14:textId="77777777" w:rsidR="00CD19B8" w:rsidRDefault="00CD19B8" w:rsidP="006D44B1">
            <w:pPr>
              <w:rPr>
                <w:rFonts w:cstheme="minorHAnsi"/>
                <w:color w:val="00B050"/>
              </w:rPr>
            </w:pPr>
          </w:p>
          <w:p w14:paraId="744FE115" w14:textId="77777777" w:rsidR="00CD19B8" w:rsidRDefault="00CD19B8" w:rsidP="006D44B1">
            <w:pPr>
              <w:rPr>
                <w:rFonts w:cstheme="minorHAnsi"/>
                <w:color w:val="00B050"/>
              </w:rPr>
            </w:pPr>
          </w:p>
          <w:p w14:paraId="377AE2FB" w14:textId="77777777" w:rsidR="00CD19B8" w:rsidRDefault="00CD19B8" w:rsidP="006D44B1">
            <w:pPr>
              <w:rPr>
                <w:rFonts w:cstheme="minorHAnsi"/>
                <w:color w:val="00B050"/>
              </w:rPr>
            </w:pPr>
            <w:r>
              <w:rPr>
                <w:rFonts w:cstheme="minorHAnsi"/>
                <w:color w:val="00B050"/>
              </w:rPr>
              <w:t>See above.</w:t>
            </w:r>
          </w:p>
          <w:p w14:paraId="006296DF" w14:textId="77777777" w:rsidR="00CD19B8" w:rsidRDefault="00CD19B8" w:rsidP="006D44B1">
            <w:pPr>
              <w:rPr>
                <w:rFonts w:cstheme="minorHAnsi"/>
                <w:color w:val="00B050"/>
              </w:rPr>
            </w:pPr>
          </w:p>
          <w:p w14:paraId="61429AC3" w14:textId="77777777" w:rsidR="00CD19B8" w:rsidRDefault="00CD19B8" w:rsidP="006D44B1">
            <w:pPr>
              <w:rPr>
                <w:rFonts w:cstheme="minorHAnsi"/>
                <w:color w:val="00B050"/>
              </w:rPr>
            </w:pPr>
          </w:p>
          <w:p w14:paraId="53381C0F" w14:textId="77777777" w:rsidR="00CD19B8" w:rsidRDefault="00CD19B8" w:rsidP="006D44B1">
            <w:pPr>
              <w:rPr>
                <w:rFonts w:cstheme="minorHAnsi"/>
                <w:color w:val="00B050"/>
              </w:rPr>
            </w:pPr>
          </w:p>
          <w:p w14:paraId="2A993EEC" w14:textId="77777777" w:rsidR="00CD19B8" w:rsidRDefault="00CD19B8" w:rsidP="006D44B1">
            <w:pPr>
              <w:rPr>
                <w:rFonts w:cstheme="minorHAnsi"/>
                <w:color w:val="00B050"/>
              </w:rPr>
            </w:pPr>
          </w:p>
          <w:p w14:paraId="540FA48C" w14:textId="77777777" w:rsidR="00CD19B8" w:rsidRDefault="00CD19B8" w:rsidP="006D44B1">
            <w:pPr>
              <w:rPr>
                <w:rFonts w:cstheme="minorHAnsi"/>
                <w:color w:val="00B050"/>
              </w:rPr>
            </w:pPr>
          </w:p>
          <w:p w14:paraId="77286D44" w14:textId="77777777" w:rsidR="00CD19B8" w:rsidRDefault="00CD19B8" w:rsidP="006D44B1">
            <w:pPr>
              <w:rPr>
                <w:rFonts w:cstheme="minorHAnsi"/>
                <w:color w:val="00B050"/>
              </w:rPr>
            </w:pPr>
          </w:p>
          <w:p w14:paraId="64F4C4CF" w14:textId="77777777" w:rsidR="00CD19B8" w:rsidRDefault="00CD19B8" w:rsidP="006D44B1">
            <w:pPr>
              <w:rPr>
                <w:rFonts w:cstheme="minorHAnsi"/>
                <w:color w:val="00B050"/>
              </w:rPr>
            </w:pPr>
          </w:p>
          <w:p w14:paraId="1D2F23D3" w14:textId="77777777" w:rsidR="00CD19B8" w:rsidRPr="001869AA" w:rsidRDefault="00CD19B8" w:rsidP="006D44B1">
            <w:pPr>
              <w:rPr>
                <w:rFonts w:cstheme="minorHAnsi"/>
                <w:color w:val="00B050"/>
              </w:rPr>
            </w:pPr>
          </w:p>
        </w:tc>
      </w:tr>
      <w:tr w:rsidR="00CD19B8" w14:paraId="2679406E" w14:textId="77777777" w:rsidTr="006D44B1">
        <w:trPr>
          <w:trHeight w:val="607"/>
        </w:trPr>
        <w:tc>
          <w:tcPr>
            <w:tcW w:w="404" w:type="dxa"/>
          </w:tcPr>
          <w:p w14:paraId="64EB893B" w14:textId="77777777" w:rsidR="00CD19B8" w:rsidRDefault="00CD19B8" w:rsidP="006D44B1">
            <w:pPr>
              <w:rPr>
                <w:rFonts w:ascii="Garamond" w:hAnsi="Garamond"/>
                <w:sz w:val="18"/>
                <w:szCs w:val="18"/>
              </w:rPr>
            </w:pPr>
            <w:r>
              <w:rPr>
                <w:rFonts w:ascii="Garamond" w:hAnsi="Garamond"/>
                <w:sz w:val="18"/>
                <w:szCs w:val="18"/>
              </w:rPr>
              <w:t>22</w:t>
            </w:r>
          </w:p>
        </w:tc>
        <w:tc>
          <w:tcPr>
            <w:tcW w:w="3063" w:type="dxa"/>
          </w:tcPr>
          <w:p w14:paraId="3AFC9837" w14:textId="77777777" w:rsidR="00CD19B8" w:rsidRDefault="00CD19B8" w:rsidP="006D44B1">
            <w:pPr>
              <w:widowControl w:val="0"/>
              <w:autoSpaceDE w:val="0"/>
              <w:autoSpaceDN w:val="0"/>
              <w:adjustRightInd w:val="0"/>
            </w:pPr>
            <w:r>
              <w:t xml:space="preserve">In archaic poetry, </w:t>
            </w:r>
            <w:proofErr w:type="gramStart"/>
            <w:r>
              <w:t>on the whole</w:t>
            </w:r>
            <w:proofErr w:type="gramEnd"/>
            <w:r w:rsidRPr="00165B81">
              <w:rPr>
                <w:u w:val="single"/>
              </w:rPr>
              <w:t xml:space="preserve">, </w:t>
            </w:r>
            <w:proofErr w:type="spellStart"/>
            <w:r w:rsidRPr="00165B81">
              <w:rPr>
                <w:u w:val="single"/>
              </w:rPr>
              <w:t>kalós</w:t>
            </w:r>
            <w:proofErr w:type="spellEnd"/>
            <w:r w:rsidRPr="00165B81">
              <w:rPr>
                <w:u w:val="single"/>
              </w:rPr>
              <w:t xml:space="preserve"> most often refers to the way things look, and is especially associated with brightness or glow</w:t>
            </w:r>
            <w:r>
              <w:t xml:space="preserve">18. Agamemnon and Achilles, indeed, are singled out as being especially </w:t>
            </w:r>
            <w:proofErr w:type="spellStart"/>
            <w:r>
              <w:t>kalós</w:t>
            </w:r>
            <w:proofErr w:type="spellEnd"/>
            <w:r>
              <w:t xml:space="preserve"> in the Iliad, and this may refer to their imposing appearance, but may just as well indicate their noble status, although the moral sense of the word begins to predominate somewhat </w:t>
            </w:r>
            <w:r>
              <w:lastRenderedPageBreak/>
              <w:t xml:space="preserve">later (so particularly in the poems of Solon). </w:t>
            </w:r>
            <w:proofErr w:type="spellStart"/>
            <w:r w:rsidRPr="003F030F">
              <w:rPr>
                <w:u w:val="single"/>
              </w:rPr>
              <w:t>Kállos</w:t>
            </w:r>
            <w:proofErr w:type="spellEnd"/>
            <w:r w:rsidRPr="003F030F">
              <w:rPr>
                <w:u w:val="single"/>
              </w:rPr>
              <w:t xml:space="preserve">, however, is primarily ascribed to good-looking youths, or to adults like Paris and Bellerophon who are noted for their seductiveness </w:t>
            </w:r>
            <w:r>
              <w:t>(and to a rejuvenated Odysseus, when Athena intervenes to make him the more appealing to Nausicaa and Penelope). A poem ascribed to Theocritus (23.32) nicely illustrates the distinction between the two terms: “a boy’s beauty [</w:t>
            </w:r>
            <w:proofErr w:type="spellStart"/>
            <w:r>
              <w:t>kállos</w:t>
            </w:r>
            <w:proofErr w:type="spellEnd"/>
            <w:r>
              <w:t>] is a fine thing [</w:t>
            </w:r>
            <w:proofErr w:type="spellStart"/>
            <w:r>
              <w:t>kalón</w:t>
            </w:r>
            <w:proofErr w:type="spellEnd"/>
            <w:r>
              <w:t>], but it endures a short while”.</w:t>
            </w:r>
          </w:p>
        </w:tc>
        <w:tc>
          <w:tcPr>
            <w:tcW w:w="2354" w:type="dxa"/>
          </w:tcPr>
          <w:p w14:paraId="07685285" w14:textId="77777777" w:rsidR="00CD19B8" w:rsidRDefault="00CD19B8" w:rsidP="006D44B1">
            <w:proofErr w:type="spellStart"/>
            <w:r>
              <w:lastRenderedPageBreak/>
              <w:t>kalós</w:t>
            </w:r>
            <w:proofErr w:type="spellEnd"/>
            <w:r>
              <w:t xml:space="preserve"> most often refers to the way things look, and is especially associated with brightness or glow. </w:t>
            </w:r>
          </w:p>
          <w:p w14:paraId="4832784E" w14:textId="77777777" w:rsidR="00CD19B8" w:rsidRDefault="00CD19B8" w:rsidP="006D44B1"/>
          <w:p w14:paraId="533E26D2" w14:textId="77777777" w:rsidR="00CD19B8" w:rsidRPr="00714D07" w:rsidRDefault="00CD19B8" w:rsidP="006D44B1">
            <w:proofErr w:type="spellStart"/>
            <w:r>
              <w:t>Kállos</w:t>
            </w:r>
            <w:proofErr w:type="spellEnd"/>
            <w:r>
              <w:t xml:space="preserve">, however, is primarily ascribed to good-looking youths, or to adults like Paris and Bellerophon who </w:t>
            </w:r>
            <w:r>
              <w:lastRenderedPageBreak/>
              <w:t xml:space="preserve">are noted for their seductiveness </w:t>
            </w:r>
          </w:p>
        </w:tc>
        <w:tc>
          <w:tcPr>
            <w:tcW w:w="3251" w:type="dxa"/>
          </w:tcPr>
          <w:p w14:paraId="12642201" w14:textId="77777777" w:rsidR="00CD19B8" w:rsidRPr="00607931" w:rsidRDefault="00CD19B8" w:rsidP="006D44B1">
            <w:pPr>
              <w:rPr>
                <w:rFonts w:cstheme="minorHAnsi"/>
                <w:color w:val="00B050"/>
              </w:rPr>
            </w:pPr>
            <w:r>
              <w:rPr>
                <w:rFonts w:cstheme="minorHAnsi"/>
                <w:color w:val="00B050"/>
              </w:rPr>
              <w:lastRenderedPageBreak/>
              <w:t xml:space="preserve">See above, establishing different terms for beauty for its differing nature, and the problems this creates in interpretation this does make for interesting different readings of what beauty represents in the fragment. </w:t>
            </w:r>
          </w:p>
        </w:tc>
      </w:tr>
      <w:tr w:rsidR="00CD19B8" w14:paraId="6007C2BB" w14:textId="77777777" w:rsidTr="006D44B1">
        <w:trPr>
          <w:trHeight w:val="607"/>
        </w:trPr>
        <w:tc>
          <w:tcPr>
            <w:tcW w:w="404" w:type="dxa"/>
          </w:tcPr>
          <w:p w14:paraId="14A97B0E" w14:textId="77777777" w:rsidR="00CD19B8" w:rsidRDefault="00CD19B8" w:rsidP="006D44B1">
            <w:pPr>
              <w:rPr>
                <w:rFonts w:ascii="Garamond" w:hAnsi="Garamond"/>
                <w:sz w:val="18"/>
                <w:szCs w:val="18"/>
              </w:rPr>
            </w:pPr>
            <w:r>
              <w:rPr>
                <w:rFonts w:ascii="Garamond" w:hAnsi="Garamond"/>
                <w:sz w:val="18"/>
                <w:szCs w:val="18"/>
              </w:rPr>
              <w:t>24</w:t>
            </w:r>
          </w:p>
        </w:tc>
        <w:tc>
          <w:tcPr>
            <w:tcW w:w="3063" w:type="dxa"/>
          </w:tcPr>
          <w:p w14:paraId="44E27950" w14:textId="77777777" w:rsidR="00CD19B8" w:rsidRDefault="00CD19B8" w:rsidP="006D44B1">
            <w:pPr>
              <w:widowControl w:val="0"/>
              <w:autoSpaceDE w:val="0"/>
              <w:autoSpaceDN w:val="0"/>
              <w:adjustRightInd w:val="0"/>
            </w:pPr>
            <w:r>
              <w:t xml:space="preserve">Taking </w:t>
            </w:r>
            <w:proofErr w:type="spellStart"/>
            <w:r>
              <w:t>kálliston</w:t>
            </w:r>
            <w:proofErr w:type="spellEnd"/>
            <w:r>
              <w:t xml:space="preserve"> in the sense of “finest” in Sappho </w:t>
            </w:r>
            <w:proofErr w:type="spellStart"/>
            <w:r>
              <w:t>fr.</w:t>
            </w:r>
            <w:proofErr w:type="spellEnd"/>
            <w:r>
              <w:t xml:space="preserve"> 16 eliminates any suggestion of catachresis. The question raised by the priamel, on this reading, is not what is most beautiful but what is most excellent or best. Some claim that it is forces </w:t>
            </w:r>
            <w:proofErr w:type="spellStart"/>
            <w:r>
              <w:t>martialed</w:t>
            </w:r>
            <w:proofErr w:type="spellEnd"/>
            <w:r>
              <w:t xml:space="preserve"> on land or sea, but Sappho replies that it is rather what one loves, by which she means a person who possesses </w:t>
            </w:r>
            <w:proofErr w:type="spellStart"/>
            <w:r>
              <w:t>kállos</w:t>
            </w:r>
            <w:proofErr w:type="spellEnd"/>
            <w:r>
              <w:t xml:space="preserve"> or beauty, for it is this that inspires erotic passion21. As Blondell rightly observes, “</w:t>
            </w:r>
            <w:proofErr w:type="spellStart"/>
            <w:r>
              <w:t>erôs</w:t>
            </w:r>
            <w:proofErr w:type="spellEnd"/>
            <w:r>
              <w:t xml:space="preserve"> is in its very essence a response to beauty” (p. 113). Sappho is certainly </w:t>
            </w:r>
            <w:r w:rsidRPr="00B64FF8">
              <w:rPr>
                <w:u w:val="single"/>
              </w:rPr>
              <w:t xml:space="preserve">undercutting the value-laden view that armies and navies are grand things, deserving of admiration; to this she opposes the power of beauty and the passion it arouses </w:t>
            </w:r>
            <w:r>
              <w:t xml:space="preserve">– that is what is finest, according to her, and she proves it by </w:t>
            </w:r>
            <w:r w:rsidRPr="00B64FF8">
              <w:rPr>
                <w:u w:val="single"/>
              </w:rPr>
              <w:t xml:space="preserve">showing that beauty is mighty enough to cause even the most gorgeous woman to abandon </w:t>
            </w:r>
            <w:r w:rsidRPr="00B64FF8">
              <w:rPr>
                <w:u w:val="single"/>
              </w:rPr>
              <w:lastRenderedPageBreak/>
              <w:t>all that infantry, cavalry, and sailors are meant to defend</w:t>
            </w:r>
            <w:r>
              <w:t xml:space="preserve">, namely the integrity of the household. Sappho’s claim is thus analogous to the </w:t>
            </w:r>
            <w:proofErr w:type="spellStart"/>
            <w:r>
              <w:t>Theocritean</w:t>
            </w:r>
            <w:proofErr w:type="spellEnd"/>
            <w:r>
              <w:t xml:space="preserve"> verse cited above, or rather goes it one better</w:t>
            </w:r>
            <w:r w:rsidRPr="0034572F">
              <w:rPr>
                <w:highlight w:val="yellow"/>
              </w:rPr>
              <w:t xml:space="preserve">: </w:t>
            </w:r>
            <w:proofErr w:type="spellStart"/>
            <w:r w:rsidRPr="0034572F">
              <w:rPr>
                <w:highlight w:val="yellow"/>
              </w:rPr>
              <w:t>kállos</w:t>
            </w:r>
            <w:proofErr w:type="spellEnd"/>
            <w:r w:rsidRPr="0034572F">
              <w:rPr>
                <w:highlight w:val="yellow"/>
              </w:rPr>
              <w:t xml:space="preserve"> is not just a fine thing (</w:t>
            </w:r>
            <w:proofErr w:type="spellStart"/>
            <w:r w:rsidRPr="0034572F">
              <w:rPr>
                <w:highlight w:val="yellow"/>
              </w:rPr>
              <w:t>kalón</w:t>
            </w:r>
            <w:proofErr w:type="spellEnd"/>
            <w:r w:rsidRPr="0034572F">
              <w:rPr>
                <w:highlight w:val="yellow"/>
              </w:rPr>
              <w:t>), it is the finest of all (</w:t>
            </w:r>
            <w:proofErr w:type="spellStart"/>
            <w:r w:rsidRPr="0034572F">
              <w:rPr>
                <w:highlight w:val="yellow"/>
              </w:rPr>
              <w:t>kálliston</w:t>
            </w:r>
            <w:proofErr w:type="spellEnd"/>
            <w:r w:rsidRPr="0034572F">
              <w:rPr>
                <w:highlight w:val="yellow"/>
              </w:rPr>
              <w:t>)</w:t>
            </w:r>
          </w:p>
        </w:tc>
        <w:tc>
          <w:tcPr>
            <w:tcW w:w="2354" w:type="dxa"/>
          </w:tcPr>
          <w:p w14:paraId="3F54D8DD" w14:textId="77777777" w:rsidR="00CD19B8" w:rsidRDefault="00CD19B8" w:rsidP="006D44B1">
            <w:proofErr w:type="gramStart"/>
            <w:r>
              <w:lastRenderedPageBreak/>
              <w:t>..</w:t>
            </w:r>
            <w:proofErr w:type="gramEnd"/>
            <w:r w:rsidRPr="00D411D9">
              <w:t>undercutting the value-laden view that armies and navies are grand things, deserving of admiration; to this she opposes the power of beauty and the passion it arouses</w:t>
            </w:r>
          </w:p>
          <w:p w14:paraId="35107838" w14:textId="77777777" w:rsidR="00CD19B8" w:rsidRDefault="00CD19B8" w:rsidP="006D44B1"/>
          <w:p w14:paraId="53E0BF54" w14:textId="77777777" w:rsidR="00CD19B8" w:rsidRDefault="00CD19B8" w:rsidP="006D44B1"/>
          <w:p w14:paraId="7018E230" w14:textId="77777777" w:rsidR="00CD19B8" w:rsidRDefault="00CD19B8" w:rsidP="006D44B1"/>
          <w:p w14:paraId="05AA4221" w14:textId="77777777" w:rsidR="00CD19B8" w:rsidRDefault="00CD19B8" w:rsidP="006D44B1">
            <w:proofErr w:type="gramStart"/>
            <w:r>
              <w:t>..</w:t>
            </w:r>
            <w:proofErr w:type="gramEnd"/>
            <w:r w:rsidRPr="00D411D9">
              <w:t>showing that beauty is mighty enough to cause even the most gorgeous woman to abandon all that infantry, cavalry, and sailors are meant to defend,</w:t>
            </w:r>
          </w:p>
          <w:p w14:paraId="6FB794AC" w14:textId="77777777" w:rsidR="00CD19B8" w:rsidRDefault="00CD19B8" w:rsidP="006D44B1"/>
          <w:p w14:paraId="70CF7C86" w14:textId="77777777" w:rsidR="00CD19B8" w:rsidRDefault="00CD19B8" w:rsidP="006D44B1">
            <w:r w:rsidRPr="00D411D9">
              <w:t xml:space="preserve">: </w:t>
            </w:r>
            <w:proofErr w:type="spellStart"/>
            <w:r w:rsidRPr="00D411D9">
              <w:t>kállos</w:t>
            </w:r>
            <w:proofErr w:type="spellEnd"/>
            <w:r w:rsidRPr="00D411D9">
              <w:t xml:space="preserve"> is not just a fine thing (</w:t>
            </w:r>
            <w:proofErr w:type="spellStart"/>
            <w:r w:rsidRPr="00D411D9">
              <w:t>kalón</w:t>
            </w:r>
            <w:proofErr w:type="spellEnd"/>
            <w:r w:rsidRPr="00D411D9">
              <w:t>), it is the finest of all (</w:t>
            </w:r>
            <w:proofErr w:type="spellStart"/>
            <w:r w:rsidRPr="00D411D9">
              <w:t>kálliston</w:t>
            </w:r>
            <w:proofErr w:type="spellEnd"/>
            <w:r w:rsidRPr="00D411D9">
              <w:t>)</w:t>
            </w:r>
          </w:p>
          <w:p w14:paraId="62E90C33" w14:textId="77777777" w:rsidR="00CD19B8" w:rsidRPr="00D411D9" w:rsidRDefault="00CD19B8" w:rsidP="006D44B1"/>
        </w:tc>
        <w:tc>
          <w:tcPr>
            <w:tcW w:w="3251" w:type="dxa"/>
          </w:tcPr>
          <w:p w14:paraId="2185F38B" w14:textId="77777777" w:rsidR="00CD19B8" w:rsidRDefault="00CD19B8" w:rsidP="006D44B1">
            <w:pPr>
              <w:rPr>
                <w:rFonts w:cstheme="minorHAnsi"/>
                <w:color w:val="00B050"/>
              </w:rPr>
            </w:pPr>
            <w:r>
              <w:rPr>
                <w:rFonts w:cstheme="minorHAnsi"/>
                <w:color w:val="00B050"/>
              </w:rPr>
              <w:t>Again, useful not just in comparisons of beauty, but for exploring why a list of objects of war have been chosen for comparison in a poem about beauty, rather than a list of say, a list of ceramics, or things from nature etc. The objects of war there for a different reason.</w:t>
            </w:r>
          </w:p>
          <w:p w14:paraId="2ADCEE5E" w14:textId="77777777" w:rsidR="00CD19B8" w:rsidRDefault="00CD19B8" w:rsidP="006D44B1">
            <w:pPr>
              <w:rPr>
                <w:rFonts w:cstheme="minorHAnsi"/>
                <w:color w:val="00B050"/>
              </w:rPr>
            </w:pPr>
          </w:p>
          <w:p w14:paraId="78B161F0" w14:textId="77777777" w:rsidR="00CD19B8" w:rsidRDefault="00CD19B8" w:rsidP="006D44B1">
            <w:pPr>
              <w:rPr>
                <w:rFonts w:cstheme="minorHAnsi"/>
                <w:color w:val="00B050"/>
              </w:rPr>
            </w:pPr>
          </w:p>
          <w:p w14:paraId="48073391" w14:textId="77777777" w:rsidR="00CD19B8" w:rsidRDefault="00CD19B8" w:rsidP="006D44B1">
            <w:pPr>
              <w:rPr>
                <w:rFonts w:cstheme="minorHAnsi"/>
                <w:color w:val="00B050"/>
              </w:rPr>
            </w:pPr>
            <w:r>
              <w:rPr>
                <w:rFonts w:cstheme="minorHAnsi"/>
                <w:color w:val="00B050"/>
              </w:rPr>
              <w:t>Helen as exemplum and the power of whatsoever one loves the best.</w:t>
            </w:r>
          </w:p>
          <w:p w14:paraId="5752136C" w14:textId="77777777" w:rsidR="00CD19B8" w:rsidRDefault="00CD19B8" w:rsidP="006D44B1">
            <w:pPr>
              <w:rPr>
                <w:rFonts w:cstheme="minorHAnsi"/>
                <w:color w:val="00B050"/>
              </w:rPr>
            </w:pPr>
          </w:p>
          <w:p w14:paraId="02BFF699" w14:textId="77777777" w:rsidR="00CD19B8" w:rsidRDefault="00CD19B8" w:rsidP="006D44B1">
            <w:pPr>
              <w:rPr>
                <w:rFonts w:cstheme="minorHAnsi"/>
                <w:color w:val="00B050"/>
              </w:rPr>
            </w:pPr>
          </w:p>
          <w:p w14:paraId="1963EF53" w14:textId="77777777" w:rsidR="00CD19B8" w:rsidRDefault="00CD19B8" w:rsidP="006D44B1">
            <w:pPr>
              <w:rPr>
                <w:rFonts w:cstheme="minorHAnsi"/>
                <w:color w:val="00B050"/>
              </w:rPr>
            </w:pPr>
          </w:p>
          <w:p w14:paraId="29E10F49" w14:textId="77777777" w:rsidR="00CD19B8" w:rsidRDefault="00CD19B8" w:rsidP="006D44B1">
            <w:pPr>
              <w:rPr>
                <w:rFonts w:cstheme="minorHAnsi"/>
                <w:color w:val="00B050"/>
              </w:rPr>
            </w:pPr>
          </w:p>
          <w:p w14:paraId="3A141C9E" w14:textId="77777777" w:rsidR="00CD19B8" w:rsidRDefault="00CD19B8" w:rsidP="006D44B1">
            <w:pPr>
              <w:rPr>
                <w:rFonts w:cstheme="minorHAnsi"/>
                <w:color w:val="00B050"/>
              </w:rPr>
            </w:pPr>
          </w:p>
          <w:p w14:paraId="309A9C9C" w14:textId="77777777" w:rsidR="00CD19B8" w:rsidRDefault="00CD19B8" w:rsidP="006D44B1">
            <w:pPr>
              <w:rPr>
                <w:rFonts w:cstheme="minorHAnsi"/>
                <w:color w:val="00B050"/>
              </w:rPr>
            </w:pPr>
          </w:p>
          <w:p w14:paraId="3676E3E4" w14:textId="77777777" w:rsidR="00CD19B8" w:rsidRDefault="00CD19B8" w:rsidP="006D44B1">
            <w:pPr>
              <w:rPr>
                <w:rFonts w:cstheme="minorHAnsi"/>
                <w:color w:val="00B050"/>
              </w:rPr>
            </w:pPr>
            <w:r>
              <w:rPr>
                <w:rFonts w:cstheme="minorHAnsi"/>
                <w:color w:val="00B050"/>
              </w:rPr>
              <w:t>As above.</w:t>
            </w:r>
          </w:p>
          <w:p w14:paraId="0A1165CB" w14:textId="77777777" w:rsidR="00CD19B8" w:rsidRDefault="00CD19B8" w:rsidP="006D44B1">
            <w:pPr>
              <w:rPr>
                <w:rFonts w:cstheme="minorHAnsi"/>
                <w:color w:val="00B050"/>
              </w:rPr>
            </w:pPr>
          </w:p>
          <w:p w14:paraId="587AC68E" w14:textId="77777777" w:rsidR="00CD19B8" w:rsidRDefault="00CD19B8" w:rsidP="006D44B1">
            <w:pPr>
              <w:rPr>
                <w:rFonts w:cstheme="minorHAnsi"/>
                <w:color w:val="00B050"/>
              </w:rPr>
            </w:pPr>
          </w:p>
          <w:p w14:paraId="79201D0F" w14:textId="77777777" w:rsidR="00CD19B8" w:rsidRPr="00B4020F" w:rsidRDefault="00CD19B8" w:rsidP="006D44B1">
            <w:pPr>
              <w:rPr>
                <w:rFonts w:cstheme="minorHAnsi"/>
                <w:color w:val="00B050"/>
              </w:rPr>
            </w:pPr>
          </w:p>
        </w:tc>
      </w:tr>
    </w:tbl>
    <w:p w14:paraId="24C66A8F" w14:textId="77777777" w:rsidR="00CD19B8" w:rsidRDefault="00CD19B8" w:rsidP="00CD19B8">
      <w:pPr>
        <w:rPr>
          <w:rFonts w:ascii="Garamond" w:hAnsi="Garamond"/>
          <w:sz w:val="20"/>
          <w:szCs w:val="20"/>
        </w:rPr>
      </w:pPr>
    </w:p>
    <w:p w14:paraId="6AF2B5A1" w14:textId="77777777" w:rsidR="00CD19B8" w:rsidRDefault="00CD19B8" w:rsidP="00CD19B8"/>
    <w:p w14:paraId="4D64E7DC" w14:textId="7F5E70AA" w:rsidR="00E02542" w:rsidRDefault="00E02542">
      <w:r>
        <w:br w:type="page"/>
      </w:r>
    </w:p>
    <w:p w14:paraId="314ED261" w14:textId="77777777" w:rsidR="00E02542" w:rsidRDefault="00E02542" w:rsidP="00E02542">
      <w:pPr>
        <w:spacing w:line="480" w:lineRule="auto"/>
        <w:jc w:val="center"/>
        <w:rPr>
          <w:b/>
          <w:sz w:val="24"/>
          <w:szCs w:val="24"/>
          <w:u w:val="single"/>
        </w:rPr>
      </w:pPr>
      <w:r>
        <w:rPr>
          <w:b/>
          <w:sz w:val="24"/>
          <w:szCs w:val="24"/>
          <w:u w:val="single"/>
        </w:rPr>
        <w:lastRenderedPageBreak/>
        <w:t>Essay Critique:</w:t>
      </w:r>
      <w:r w:rsidRPr="00B4517D">
        <w:rPr>
          <w:b/>
          <w:sz w:val="24"/>
          <w:szCs w:val="24"/>
          <w:u w:val="single"/>
        </w:rPr>
        <w:t xml:space="preserve"> Virginia Woolf’s </w:t>
      </w:r>
      <w:r w:rsidRPr="00B4517D">
        <w:rPr>
          <w:b/>
          <w:i/>
          <w:sz w:val="24"/>
          <w:szCs w:val="24"/>
          <w:u w:val="single"/>
        </w:rPr>
        <w:t>The Moth</w:t>
      </w:r>
      <w:r w:rsidRPr="00B4517D">
        <w:rPr>
          <w:b/>
          <w:sz w:val="24"/>
          <w:szCs w:val="24"/>
          <w:u w:val="single"/>
        </w:rPr>
        <w:t>.</w:t>
      </w:r>
    </w:p>
    <w:p w14:paraId="37E9AB81" w14:textId="77777777" w:rsidR="00E02542" w:rsidRDefault="00E02542" w:rsidP="00E02542">
      <w:pPr>
        <w:spacing w:line="480" w:lineRule="auto"/>
        <w:jc w:val="center"/>
        <w:rPr>
          <w:b/>
          <w:sz w:val="24"/>
          <w:szCs w:val="24"/>
          <w:u w:val="single"/>
        </w:rPr>
      </w:pPr>
    </w:p>
    <w:p w14:paraId="1A654CA8" w14:textId="77777777" w:rsidR="00E02542" w:rsidRDefault="00E02542" w:rsidP="00E02542">
      <w:pPr>
        <w:spacing w:line="480" w:lineRule="auto"/>
        <w:rPr>
          <w:sz w:val="24"/>
          <w:szCs w:val="24"/>
        </w:rPr>
      </w:pPr>
      <w:r>
        <w:rPr>
          <w:sz w:val="24"/>
          <w:szCs w:val="24"/>
        </w:rPr>
        <w:t xml:space="preserve">What appears to be an essay about the author’s focus being distracted by a moth, is a meditation on life, focused on the intense lifeforce of this tiny being, made more poignant by life being rounded by death. </w:t>
      </w:r>
    </w:p>
    <w:p w14:paraId="3B3A85E0" w14:textId="77777777" w:rsidR="00E02542" w:rsidRDefault="00E02542" w:rsidP="00E02542">
      <w:pPr>
        <w:spacing w:line="480" w:lineRule="auto"/>
        <w:rPr>
          <w:sz w:val="24"/>
          <w:szCs w:val="24"/>
        </w:rPr>
      </w:pPr>
      <w:r>
        <w:rPr>
          <w:sz w:val="24"/>
          <w:szCs w:val="24"/>
        </w:rPr>
        <w:t xml:space="preserve">The day described by Woolf, as she sits at her desk not writing, is one that in that moment is of ‘such vigour’ it is distracting. The reader follows Woolf’s distracted gaze; her eye is caught, in a desultory manner, by the non-descript moth. The erratic movement of the moth seems to suit the unsettled nature of Woolf’s thoughts, and strangely, her thinking becomes more trancelike, allowing her to meditate upon the tiny creature. At first this is merely to note the meanness of its life in comparison to the presence of the life outside her window, but soon she is struck by the ‘thin but pure…energy…thrust into his frail body’. This energy is so intense that it seems to leave a trail, ‘a thread of vital light’. </w:t>
      </w:r>
    </w:p>
    <w:p w14:paraId="4F2EA8BB" w14:textId="77777777" w:rsidR="00E02542" w:rsidRDefault="00E02542" w:rsidP="00E02542">
      <w:pPr>
        <w:spacing w:line="480" w:lineRule="auto"/>
        <w:rPr>
          <w:sz w:val="24"/>
          <w:szCs w:val="24"/>
        </w:rPr>
      </w:pPr>
      <w:r>
        <w:rPr>
          <w:sz w:val="24"/>
          <w:szCs w:val="24"/>
        </w:rPr>
        <w:t xml:space="preserve">By the pivotal paragraph of the essay, Woolf has a revelation; this tiny body, like Blake’s grain of sand, holds the vital energy of all life. It is the same energy that moves through everything, including, at that moment, the ‘narrow and intricate corridors’ of her brain. This is countered by the realisation that the moth is now struggling to survive, the threat of death seems to make his life futile, and is ‘so great a force’ that the author reads the moth’s situation as ‘useless’. However, she is moved by the sheer energy exhibited by the tiny moth and its struggle ‘to retain what no one else valued or desired to keep’. Once dead, the moth seems to her to say, ‘death is stronger than me’; the moth was part of one large force, life, and was defeated by another, death. Both forces (life and death) are ‘indifferent, impersonal, not attending to anything in particular’, but the moth represents all of us as the </w:t>
      </w:r>
      <w:r>
        <w:rPr>
          <w:sz w:val="24"/>
          <w:szCs w:val="24"/>
        </w:rPr>
        <w:lastRenderedPageBreak/>
        <w:t>particular; each of us a little lifeforce, with a thread of vital light that though ultimately extinguished, is not diminished by death, but intensified.</w:t>
      </w:r>
    </w:p>
    <w:p w14:paraId="4C0BFD47" w14:textId="77777777" w:rsidR="00E02542" w:rsidRDefault="00E02542" w:rsidP="00E02542">
      <w:pPr>
        <w:spacing w:line="480" w:lineRule="auto"/>
        <w:rPr>
          <w:sz w:val="24"/>
          <w:szCs w:val="24"/>
        </w:rPr>
      </w:pPr>
      <w:r>
        <w:rPr>
          <w:sz w:val="24"/>
          <w:szCs w:val="24"/>
        </w:rPr>
        <w:t>Woolf’s essay is not one that is making judgements based on evidence drawn from formal sources, and does not rely (overtly) on the opinions of others to back its thesis. Instead it relies on Woolf’s observation of the world around her, creating a cognitive expression of her emotional response to the moth. The impact of these observations, as she relates them, draw us into her emotional world of that moment, and the thoughts it provokes.</w:t>
      </w:r>
    </w:p>
    <w:p w14:paraId="0300637D" w14:textId="77777777" w:rsidR="00E02542" w:rsidRDefault="00E02542" w:rsidP="00E02542">
      <w:pPr>
        <w:spacing w:line="480" w:lineRule="auto"/>
        <w:rPr>
          <w:sz w:val="24"/>
          <w:szCs w:val="24"/>
        </w:rPr>
      </w:pPr>
      <w:r>
        <w:rPr>
          <w:sz w:val="24"/>
          <w:szCs w:val="24"/>
        </w:rPr>
        <w:t>Like most essays, it gradually unveils its thought processes to the reader, and therefore there is a natural feel to the progression of the argument. The reader becomes engaged in the subject as they become engaged with the fate of the moth itself. Using this progression, Woolf concentrates our gaze, so that all life is focused on that small creature by us, as well as by her. The sensation, that we have opened a journal and stumbled across a commonplace moment in the author’s life, is belied by the beauty of this essay as a work of art; thus, the pedestrian and the exquisite combine, both in the essay, and in the moth.</w:t>
      </w:r>
    </w:p>
    <w:p w14:paraId="65151341" w14:textId="77777777" w:rsidR="00D177F1" w:rsidRDefault="00D177F1"/>
    <w:sectPr w:rsidR="00D177F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77B91" w14:textId="77777777" w:rsidR="002C2833" w:rsidRDefault="002C2833" w:rsidP="00E02542">
      <w:pPr>
        <w:spacing w:after="0" w:line="240" w:lineRule="auto"/>
      </w:pPr>
      <w:r>
        <w:separator/>
      </w:r>
    </w:p>
  </w:endnote>
  <w:endnote w:type="continuationSeparator" w:id="0">
    <w:p w14:paraId="0BD4361E" w14:textId="77777777" w:rsidR="002C2833" w:rsidRDefault="002C2833" w:rsidP="00E02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6564464"/>
      <w:docPartObj>
        <w:docPartGallery w:val="Page Numbers (Bottom of Page)"/>
        <w:docPartUnique/>
      </w:docPartObj>
    </w:sdtPr>
    <w:sdtEndPr>
      <w:rPr>
        <w:noProof/>
      </w:rPr>
    </w:sdtEndPr>
    <w:sdtContent>
      <w:p w14:paraId="3E429519" w14:textId="7C14FA1E" w:rsidR="00E02542" w:rsidRDefault="00E02542">
        <w:pPr>
          <w:pStyle w:val="Footer"/>
          <w:jc w:val="center"/>
        </w:pPr>
        <w:r>
          <w:fldChar w:fldCharType="begin"/>
        </w:r>
        <w:r>
          <w:instrText xml:space="preserve"> PAGE   \* MERGEFORMAT </w:instrText>
        </w:r>
        <w:r>
          <w:fldChar w:fldCharType="separate"/>
        </w:r>
        <w:r w:rsidR="00675EED">
          <w:rPr>
            <w:noProof/>
          </w:rPr>
          <w:t>1</w:t>
        </w:r>
        <w:r>
          <w:rPr>
            <w:noProof/>
          </w:rPr>
          <w:fldChar w:fldCharType="end"/>
        </w:r>
      </w:p>
    </w:sdtContent>
  </w:sdt>
  <w:p w14:paraId="13D4C585" w14:textId="77777777" w:rsidR="00E02542" w:rsidRDefault="00E02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36A66" w14:textId="77777777" w:rsidR="002C2833" w:rsidRDefault="002C2833" w:rsidP="00E02542">
      <w:pPr>
        <w:spacing w:after="0" w:line="240" w:lineRule="auto"/>
      </w:pPr>
      <w:r>
        <w:separator/>
      </w:r>
    </w:p>
  </w:footnote>
  <w:footnote w:type="continuationSeparator" w:id="0">
    <w:p w14:paraId="6046EBED" w14:textId="77777777" w:rsidR="002C2833" w:rsidRDefault="002C2833" w:rsidP="00E025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9DE"/>
    <w:rsid w:val="001B1BE4"/>
    <w:rsid w:val="002C2833"/>
    <w:rsid w:val="00415198"/>
    <w:rsid w:val="004229DE"/>
    <w:rsid w:val="00675EED"/>
    <w:rsid w:val="009F23EC"/>
    <w:rsid w:val="00B5739D"/>
    <w:rsid w:val="00CD19B8"/>
    <w:rsid w:val="00D177F1"/>
    <w:rsid w:val="00E02542"/>
    <w:rsid w:val="00E70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6439"/>
  <w15:chartTrackingRefBased/>
  <w15:docId w15:val="{6004625E-1024-445D-A18F-886E6406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1BE4"/>
  </w:style>
  <w:style w:type="paragraph" w:styleId="Heading1">
    <w:name w:val="heading 1"/>
    <w:basedOn w:val="Normal"/>
    <w:next w:val="Normal"/>
    <w:link w:val="Heading1Char"/>
    <w:qFormat/>
    <w:rsid w:val="00675EE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75EE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19B8"/>
    <w:rPr>
      <w:color w:val="0563C1" w:themeColor="hyperlink"/>
      <w:u w:val="single"/>
    </w:rPr>
  </w:style>
  <w:style w:type="paragraph" w:styleId="Header">
    <w:name w:val="header"/>
    <w:basedOn w:val="Normal"/>
    <w:link w:val="HeaderChar"/>
    <w:uiPriority w:val="99"/>
    <w:unhideWhenUsed/>
    <w:rsid w:val="00E02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542"/>
  </w:style>
  <w:style w:type="paragraph" w:styleId="Footer">
    <w:name w:val="footer"/>
    <w:basedOn w:val="Normal"/>
    <w:link w:val="FooterChar"/>
    <w:uiPriority w:val="99"/>
    <w:unhideWhenUsed/>
    <w:rsid w:val="00E02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542"/>
  </w:style>
  <w:style w:type="character" w:customStyle="1" w:styleId="Heading1Char">
    <w:name w:val="Heading 1 Char"/>
    <w:basedOn w:val="DefaultParagraphFont"/>
    <w:link w:val="Heading1"/>
    <w:rsid w:val="00675EE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75EED"/>
    <w:rPr>
      <w:rFonts w:ascii="Tahoma" w:eastAsia="SimSun" w:hAnsi="Tahoma" w:cs="Tahoma"/>
      <w:b/>
      <w:bCs/>
      <w:sz w:val="20"/>
      <w:szCs w:val="20"/>
      <w:lang w:eastAsia="zh-CN"/>
    </w:rPr>
  </w:style>
  <w:style w:type="paragraph" w:styleId="NormalWeb">
    <w:name w:val="Normal (Web)"/>
    <w:basedOn w:val="Normal"/>
    <w:rsid w:val="00675EE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ugesta-revue.univ-lille.fr/pdf/2015/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4240</Words>
  <Characters>24169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3</cp:revision>
  <dcterms:created xsi:type="dcterms:W3CDTF">2018-01-16T22:59:00Z</dcterms:created>
  <dcterms:modified xsi:type="dcterms:W3CDTF">2018-01-16T23:07:00Z</dcterms:modified>
</cp:coreProperties>
</file>