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695B9" w14:textId="77777777" w:rsidR="004626A1" w:rsidRDefault="00F51DF2" w:rsidP="005A62A5">
      <w:pPr>
        <w:spacing w:before="100" w:beforeAutospacing="1" w:after="100" w:afterAutospacing="1"/>
        <w:ind w:left="284"/>
        <w:rPr>
          <w:rFonts w:ascii="Times New Roman" w:hAnsi="Times New Roman"/>
          <w:color w:val="auto"/>
          <w:szCs w:val="24"/>
        </w:rPr>
      </w:pPr>
      <w:r>
        <w:rPr>
          <w:b/>
          <w:bCs/>
        </w:rPr>
        <w:t>Academic Journal Review – Sports Management</w:t>
      </w:r>
    </w:p>
    <w:tbl>
      <w:tblPr>
        <w:tblW w:w="4555" w:type="pct"/>
        <w:jc w:val="center"/>
        <w:tblBorders>
          <w:top w:val="single" w:sz="12" w:space="0" w:color="000000"/>
          <w:left w:val="single" w:sz="12" w:space="0" w:color="000000"/>
          <w:bottom w:val="single" w:sz="12" w:space="0" w:color="000000"/>
          <w:right w:val="single" w:sz="12" w:space="0" w:color="000000"/>
        </w:tblBorders>
        <w:tblLook w:val="0000" w:firstRow="0" w:lastRow="0" w:firstColumn="0" w:lastColumn="0" w:noHBand="0" w:noVBand="0"/>
      </w:tblPr>
      <w:tblGrid>
        <w:gridCol w:w="10139"/>
      </w:tblGrid>
      <w:tr w:rsidR="004626A1" w14:paraId="3B3AD9C2" w14:textId="77777777">
        <w:trPr>
          <w:trHeight w:val="360"/>
          <w:jc w:val="center"/>
        </w:trPr>
        <w:tc>
          <w:tcPr>
            <w:tcW w:w="5000" w:type="pct"/>
            <w:tcBorders>
              <w:top w:val="single" w:sz="12" w:space="0" w:color="000000"/>
              <w:left w:val="single" w:sz="12" w:space="0" w:color="000000"/>
              <w:bottom w:val="single" w:sz="6" w:space="0" w:color="000000"/>
              <w:right w:val="single" w:sz="6" w:space="0" w:color="000000"/>
            </w:tcBorders>
          </w:tcPr>
          <w:p w14:paraId="495ACB6C" w14:textId="753B4939" w:rsidR="004626A1" w:rsidRDefault="005A62A5">
            <w:pPr>
              <w:spacing w:before="100" w:beforeAutospacing="1" w:after="100" w:afterAutospacing="1"/>
              <w:rPr>
                <w:szCs w:val="24"/>
              </w:rPr>
            </w:pPr>
            <w:r>
              <w:rPr>
                <w:rFonts w:cs="Arial"/>
                <w:b/>
                <w:sz w:val="20"/>
              </w:rPr>
              <w:t xml:space="preserve">Student </w:t>
            </w:r>
            <w:r w:rsidR="00F51DF2">
              <w:rPr>
                <w:rFonts w:cs="Arial"/>
                <w:b/>
                <w:sz w:val="20"/>
              </w:rPr>
              <w:t>Name:</w:t>
            </w:r>
            <w:r w:rsidR="004626A1">
              <w:rPr>
                <w:rFonts w:cs="Arial"/>
                <w:b/>
                <w:sz w:val="20"/>
              </w:rPr>
              <w:t xml:space="preserve"> </w:t>
            </w:r>
            <w:r w:rsidR="00B36AC0">
              <w:rPr>
                <w:rFonts w:cs="Arial"/>
                <w:b/>
                <w:sz w:val="20"/>
              </w:rPr>
              <w:t>Chris Jones</w:t>
            </w:r>
          </w:p>
        </w:tc>
      </w:tr>
      <w:tr w:rsidR="004626A1" w14:paraId="0AC848FE" w14:textId="77777777">
        <w:trPr>
          <w:trHeight w:val="360"/>
          <w:jc w:val="center"/>
        </w:trPr>
        <w:tc>
          <w:tcPr>
            <w:tcW w:w="5000" w:type="pct"/>
            <w:tcBorders>
              <w:top w:val="single" w:sz="6" w:space="0" w:color="000000"/>
              <w:left w:val="single" w:sz="12" w:space="0" w:color="000000"/>
              <w:bottom w:val="single" w:sz="6" w:space="0" w:color="000000"/>
              <w:right w:val="single" w:sz="6" w:space="0" w:color="000000"/>
            </w:tcBorders>
          </w:tcPr>
          <w:p w14:paraId="5BC0B40D" w14:textId="60FB93E4" w:rsidR="004626A1" w:rsidRDefault="004626A1" w:rsidP="005A62A5">
            <w:pPr>
              <w:spacing w:before="100" w:beforeAutospacing="1" w:after="100" w:afterAutospacing="1"/>
              <w:rPr>
                <w:szCs w:val="24"/>
              </w:rPr>
            </w:pPr>
            <w:r>
              <w:rPr>
                <w:rFonts w:cs="Arial"/>
                <w:b/>
                <w:sz w:val="20"/>
              </w:rPr>
              <w:t xml:space="preserve">Title </w:t>
            </w:r>
            <w:r w:rsidR="005A62A5">
              <w:rPr>
                <w:rFonts w:cs="Arial"/>
                <w:b/>
                <w:sz w:val="20"/>
              </w:rPr>
              <w:t>of Work</w:t>
            </w:r>
            <w:r>
              <w:rPr>
                <w:rFonts w:cs="Arial"/>
                <w:b/>
                <w:sz w:val="20"/>
              </w:rPr>
              <w:t>:</w:t>
            </w:r>
            <w:r>
              <w:rPr>
                <w:rFonts w:cs="Arial"/>
              </w:rPr>
              <w:t xml:space="preserve"> </w:t>
            </w:r>
            <w:r w:rsidR="00B36AC0">
              <w:rPr>
                <w:rFonts w:cs="Arial"/>
              </w:rPr>
              <w:t xml:space="preserve">Using Tactical Changes </w:t>
            </w:r>
          </w:p>
        </w:tc>
      </w:tr>
      <w:tr w:rsidR="004626A1" w14:paraId="11F7D64C" w14:textId="77777777">
        <w:trPr>
          <w:trHeight w:val="360"/>
          <w:jc w:val="center"/>
        </w:trPr>
        <w:tc>
          <w:tcPr>
            <w:tcW w:w="5000" w:type="pct"/>
            <w:tcBorders>
              <w:top w:val="single" w:sz="6" w:space="0" w:color="000000"/>
              <w:left w:val="single" w:sz="12" w:space="0" w:color="000000"/>
              <w:bottom w:val="single" w:sz="6" w:space="0" w:color="000000"/>
              <w:right w:val="single" w:sz="6" w:space="0" w:color="000000"/>
            </w:tcBorders>
          </w:tcPr>
          <w:p w14:paraId="40A4EBD3" w14:textId="2A80BBA0" w:rsidR="004626A1" w:rsidRDefault="004626A1" w:rsidP="005A62A5">
            <w:pPr>
              <w:spacing w:before="100" w:beforeAutospacing="1" w:after="100" w:afterAutospacing="1"/>
              <w:rPr>
                <w:szCs w:val="24"/>
              </w:rPr>
            </w:pPr>
            <w:r>
              <w:rPr>
                <w:rFonts w:cs="Arial"/>
                <w:b/>
                <w:bCs/>
                <w:sz w:val="20"/>
              </w:rPr>
              <w:t>Author:</w:t>
            </w:r>
            <w:r>
              <w:rPr>
                <w:rFonts w:cs="Arial"/>
              </w:rPr>
              <w:t xml:space="preserve"> </w:t>
            </w:r>
            <w:r w:rsidR="00B36AC0">
              <w:rPr>
                <w:rFonts w:cs="Arial"/>
              </w:rPr>
              <w:t>Shane Phill</w:t>
            </w:r>
          </w:p>
        </w:tc>
      </w:tr>
      <w:tr w:rsidR="004626A1" w14:paraId="4420268E" w14:textId="77777777">
        <w:trPr>
          <w:trHeight w:val="525"/>
          <w:jc w:val="center"/>
        </w:trPr>
        <w:tc>
          <w:tcPr>
            <w:tcW w:w="5000" w:type="pct"/>
            <w:tcBorders>
              <w:top w:val="single" w:sz="6" w:space="0" w:color="000000"/>
              <w:left w:val="single" w:sz="12" w:space="0" w:color="000000"/>
              <w:bottom w:val="single" w:sz="6" w:space="0" w:color="000000"/>
              <w:right w:val="single" w:sz="6" w:space="0" w:color="000000"/>
            </w:tcBorders>
          </w:tcPr>
          <w:p w14:paraId="6BE4D083" w14:textId="77777777" w:rsidR="004626A1" w:rsidRDefault="00F51DF2">
            <w:pPr>
              <w:spacing w:before="100" w:beforeAutospacing="1" w:after="100" w:afterAutospacing="1"/>
              <w:rPr>
                <w:szCs w:val="24"/>
              </w:rPr>
            </w:pPr>
            <w:r>
              <w:rPr>
                <w:rFonts w:cs="Arial"/>
                <w:b/>
                <w:sz w:val="20"/>
              </w:rPr>
              <w:t>Reference:</w:t>
            </w:r>
            <w:r w:rsidR="004626A1">
              <w:rPr>
                <w:rFonts w:cs="Arial"/>
              </w:rPr>
              <w:t xml:space="preserve"> </w:t>
            </w:r>
          </w:p>
        </w:tc>
      </w:tr>
      <w:tr w:rsidR="004626A1" w14:paraId="18145889" w14:textId="77777777">
        <w:trPr>
          <w:trHeight w:val="255"/>
          <w:jc w:val="center"/>
        </w:trPr>
        <w:tc>
          <w:tcPr>
            <w:tcW w:w="5000" w:type="pct"/>
            <w:tcBorders>
              <w:top w:val="single" w:sz="6" w:space="0" w:color="000000"/>
              <w:left w:val="single" w:sz="12" w:space="0" w:color="000000"/>
              <w:bottom w:val="single" w:sz="6" w:space="0" w:color="000000"/>
              <w:right w:val="single" w:sz="6" w:space="0" w:color="000000"/>
            </w:tcBorders>
          </w:tcPr>
          <w:p w14:paraId="2073DDE5" w14:textId="144CBA2F" w:rsidR="00F51DF2" w:rsidRPr="0064190B" w:rsidRDefault="004626A1">
            <w:pPr>
              <w:spacing w:before="100" w:beforeAutospacing="1" w:after="100" w:afterAutospacing="1"/>
              <w:rPr>
                <w:rFonts w:cs="Arial"/>
              </w:rPr>
            </w:pPr>
            <w:r>
              <w:rPr>
                <w:rFonts w:cs="Arial"/>
                <w:b/>
                <w:sz w:val="20"/>
              </w:rPr>
              <w:t xml:space="preserve">Date of </w:t>
            </w:r>
            <w:r w:rsidR="00F51DF2">
              <w:rPr>
                <w:rFonts w:cs="Arial"/>
                <w:b/>
                <w:sz w:val="20"/>
              </w:rPr>
              <w:t>Article:</w:t>
            </w:r>
            <w:r>
              <w:rPr>
                <w:rFonts w:cs="Arial"/>
              </w:rPr>
              <w:t xml:space="preserve"> </w:t>
            </w:r>
            <w:r w:rsidR="00B36AC0">
              <w:rPr>
                <w:rFonts w:cs="Arial"/>
              </w:rPr>
              <w:t>2010</w:t>
            </w:r>
          </w:p>
        </w:tc>
      </w:tr>
      <w:tr w:rsidR="004626A1" w14:paraId="7A93C147" w14:textId="77777777">
        <w:trPr>
          <w:trHeight w:val="345"/>
          <w:jc w:val="center"/>
        </w:trPr>
        <w:tc>
          <w:tcPr>
            <w:tcW w:w="5000" w:type="pct"/>
            <w:tcBorders>
              <w:top w:val="single" w:sz="6" w:space="0" w:color="000000"/>
              <w:left w:val="single" w:sz="12" w:space="0" w:color="000000"/>
              <w:bottom w:val="single" w:sz="6" w:space="0" w:color="000000"/>
              <w:right w:val="single" w:sz="12" w:space="0" w:color="000000"/>
            </w:tcBorders>
            <w:shd w:val="clear" w:color="auto" w:fill="C0C0C0"/>
          </w:tcPr>
          <w:p w14:paraId="5F95380A" w14:textId="77777777" w:rsidR="004626A1" w:rsidRDefault="005A62A5" w:rsidP="005A62A5">
            <w:pPr>
              <w:spacing w:before="100" w:beforeAutospacing="1" w:after="100" w:afterAutospacing="1"/>
              <w:rPr>
                <w:szCs w:val="24"/>
              </w:rPr>
            </w:pPr>
            <w:r>
              <w:rPr>
                <w:rFonts w:cs="Arial"/>
                <w:b/>
                <w:bCs/>
                <w:sz w:val="20"/>
              </w:rPr>
              <w:t xml:space="preserve">PERSONAL </w:t>
            </w:r>
            <w:r w:rsidR="004626A1">
              <w:rPr>
                <w:rFonts w:cs="Arial"/>
                <w:b/>
                <w:bCs/>
                <w:sz w:val="20"/>
              </w:rPr>
              <w:t>REVIEW</w:t>
            </w:r>
          </w:p>
        </w:tc>
      </w:tr>
      <w:tr w:rsidR="004626A1" w14:paraId="1B343290" w14:textId="77777777" w:rsidTr="00F51DF2">
        <w:trPr>
          <w:trHeight w:val="1932"/>
          <w:jc w:val="center"/>
        </w:trPr>
        <w:tc>
          <w:tcPr>
            <w:tcW w:w="5000" w:type="pct"/>
            <w:tcBorders>
              <w:top w:val="single" w:sz="6" w:space="0" w:color="000000"/>
              <w:left w:val="single" w:sz="12" w:space="0" w:color="000000"/>
              <w:bottom w:val="single" w:sz="6" w:space="0" w:color="000000"/>
              <w:right w:val="single" w:sz="12" w:space="0" w:color="000000"/>
            </w:tcBorders>
          </w:tcPr>
          <w:p w14:paraId="116AC558" w14:textId="77777777" w:rsidR="004626A1" w:rsidRDefault="0064190B">
            <w:pPr>
              <w:pStyle w:val="NormalWeb"/>
              <w:spacing w:before="0" w:beforeAutospacing="0" w:after="0" w:afterAutospacing="0"/>
            </w:pPr>
            <w:r>
              <w:rPr>
                <w:rFonts w:ascii="Arial" w:hAnsi="Arial" w:cs="Arial"/>
                <w:b/>
                <w:bCs/>
                <w:sz w:val="20"/>
                <w:szCs w:val="20"/>
                <w:u w:val="single"/>
              </w:rPr>
              <w:t>Review</w:t>
            </w:r>
            <w:r w:rsidR="00F51DF2">
              <w:rPr>
                <w:rFonts w:ascii="Arial" w:hAnsi="Arial" w:cs="Arial"/>
                <w:b/>
                <w:bCs/>
                <w:sz w:val="20"/>
                <w:szCs w:val="20"/>
                <w:u w:val="single"/>
              </w:rPr>
              <w:t xml:space="preserve"> Suggestions</w:t>
            </w:r>
          </w:p>
          <w:p w14:paraId="482180E2" w14:textId="77777777" w:rsidR="004626A1" w:rsidRPr="00DF4F4C" w:rsidRDefault="004626A1" w:rsidP="00F51DF2">
            <w:pPr>
              <w:pStyle w:val="NormalWeb"/>
              <w:numPr>
                <w:ilvl w:val="0"/>
                <w:numId w:val="13"/>
              </w:numPr>
              <w:spacing w:before="0" w:beforeAutospacing="0" w:after="0" w:afterAutospacing="0"/>
              <w:rPr>
                <w:rFonts w:ascii="Calibri" w:hAnsi="Calibri" w:cs="Calibri"/>
                <w:color w:val="000000"/>
                <w:sz w:val="22"/>
                <w:szCs w:val="22"/>
              </w:rPr>
            </w:pPr>
            <w:r w:rsidRPr="00DF4F4C">
              <w:rPr>
                <w:rFonts w:ascii="Calibri" w:hAnsi="Calibri" w:cs="Calibri"/>
                <w:color w:val="000000"/>
                <w:sz w:val="22"/>
                <w:szCs w:val="22"/>
              </w:rPr>
              <w:t>Give an overview of the article.</w:t>
            </w:r>
          </w:p>
          <w:p w14:paraId="485A359E" w14:textId="77777777" w:rsidR="0064190B" w:rsidRPr="00DF4F4C" w:rsidRDefault="0064190B" w:rsidP="00F51DF2">
            <w:pPr>
              <w:pStyle w:val="NormalWeb"/>
              <w:numPr>
                <w:ilvl w:val="0"/>
                <w:numId w:val="13"/>
              </w:numPr>
              <w:spacing w:before="0" w:beforeAutospacing="0" w:after="0" w:afterAutospacing="0"/>
              <w:rPr>
                <w:rFonts w:ascii="Calibri" w:hAnsi="Calibri" w:cs="Calibri"/>
                <w:color w:val="000000"/>
                <w:sz w:val="22"/>
                <w:szCs w:val="22"/>
              </w:rPr>
            </w:pPr>
            <w:r w:rsidRPr="00DF4F4C">
              <w:rPr>
                <w:rFonts w:ascii="Calibri" w:hAnsi="Calibri" w:cs="Calibri"/>
                <w:color w:val="000000"/>
                <w:sz w:val="22"/>
                <w:szCs w:val="22"/>
              </w:rPr>
              <w:t>What are the key points in this article?</w:t>
            </w:r>
          </w:p>
          <w:p w14:paraId="47C7CE3B" w14:textId="77777777" w:rsidR="0064190B" w:rsidRPr="00DF4F4C" w:rsidRDefault="0064190B" w:rsidP="00F51DF2">
            <w:pPr>
              <w:pStyle w:val="NormalWeb"/>
              <w:numPr>
                <w:ilvl w:val="0"/>
                <w:numId w:val="13"/>
              </w:numPr>
              <w:spacing w:before="0" w:beforeAutospacing="0" w:after="0" w:afterAutospacing="0"/>
              <w:rPr>
                <w:rFonts w:ascii="Calibri" w:hAnsi="Calibri" w:cs="Calibri"/>
                <w:color w:val="000000"/>
                <w:sz w:val="22"/>
                <w:szCs w:val="22"/>
              </w:rPr>
            </w:pPr>
            <w:r w:rsidRPr="00DF4F4C">
              <w:rPr>
                <w:rFonts w:ascii="Calibri" w:hAnsi="Calibri" w:cs="Calibri"/>
                <w:color w:val="000000"/>
                <w:sz w:val="22"/>
                <w:szCs w:val="22"/>
              </w:rPr>
              <w:t>Who is intended audience – academics/ practitioners – why do you come to that conclusion?</w:t>
            </w:r>
          </w:p>
          <w:p w14:paraId="573F937C" w14:textId="77777777" w:rsidR="00F51DF2" w:rsidRPr="00DF4F4C" w:rsidRDefault="0064190B" w:rsidP="00F51DF2">
            <w:pPr>
              <w:pStyle w:val="NormalWeb"/>
              <w:numPr>
                <w:ilvl w:val="0"/>
                <w:numId w:val="13"/>
              </w:numPr>
              <w:spacing w:before="0" w:beforeAutospacing="0" w:after="0" w:afterAutospacing="0"/>
              <w:rPr>
                <w:rFonts w:ascii="Calibri" w:hAnsi="Calibri" w:cs="Calibri"/>
                <w:color w:val="000000"/>
                <w:sz w:val="22"/>
                <w:szCs w:val="22"/>
              </w:rPr>
            </w:pPr>
            <w:r w:rsidRPr="00DF4F4C">
              <w:rPr>
                <w:rFonts w:ascii="Calibri" w:hAnsi="Calibri" w:cs="Calibri"/>
                <w:color w:val="000000"/>
                <w:sz w:val="22"/>
                <w:szCs w:val="22"/>
              </w:rPr>
              <w:t>Does the author define any terms? Are the definitions specific, useful, circular?</w:t>
            </w:r>
          </w:p>
          <w:p w14:paraId="3D09E506" w14:textId="77777777" w:rsidR="0064190B" w:rsidRPr="00DF4F4C" w:rsidRDefault="00F51DF2" w:rsidP="00F51DF2">
            <w:pPr>
              <w:pStyle w:val="NormalWeb"/>
              <w:numPr>
                <w:ilvl w:val="0"/>
                <w:numId w:val="13"/>
              </w:numPr>
              <w:spacing w:before="0" w:beforeAutospacing="0" w:after="0" w:afterAutospacing="0"/>
              <w:rPr>
                <w:rFonts w:ascii="Calibri" w:hAnsi="Calibri" w:cs="Calibri"/>
                <w:color w:val="000000"/>
                <w:sz w:val="22"/>
                <w:szCs w:val="22"/>
              </w:rPr>
            </w:pPr>
            <w:r w:rsidRPr="00DF4F4C">
              <w:rPr>
                <w:rFonts w:ascii="Calibri" w:hAnsi="Calibri" w:cs="Calibri"/>
                <w:color w:val="000000"/>
                <w:sz w:val="22"/>
                <w:szCs w:val="22"/>
              </w:rPr>
              <w:t>What are the key findings?</w:t>
            </w:r>
            <w:r w:rsidR="0064190B" w:rsidRPr="00DF4F4C">
              <w:rPr>
                <w:rFonts w:ascii="Calibri" w:hAnsi="Calibri" w:cs="Calibri"/>
                <w:color w:val="000000"/>
                <w:sz w:val="22"/>
                <w:szCs w:val="22"/>
              </w:rPr>
              <w:t xml:space="preserve"> </w:t>
            </w:r>
          </w:p>
          <w:p w14:paraId="3FA3DD03" w14:textId="77777777" w:rsidR="00F51DF2" w:rsidRPr="00DF4F4C" w:rsidRDefault="00F51DF2" w:rsidP="00F51DF2">
            <w:pPr>
              <w:pStyle w:val="NormalWeb"/>
              <w:numPr>
                <w:ilvl w:val="0"/>
                <w:numId w:val="13"/>
              </w:numPr>
              <w:spacing w:before="0" w:beforeAutospacing="0" w:after="0" w:afterAutospacing="0"/>
              <w:rPr>
                <w:rFonts w:ascii="Calibri" w:hAnsi="Calibri" w:cs="Calibri"/>
                <w:color w:val="000000"/>
                <w:sz w:val="22"/>
                <w:szCs w:val="22"/>
              </w:rPr>
            </w:pPr>
            <w:r w:rsidRPr="00DF4F4C">
              <w:rPr>
                <w:rFonts w:ascii="Calibri" w:hAnsi="Calibri" w:cs="Calibri"/>
                <w:color w:val="000000"/>
                <w:sz w:val="22"/>
                <w:szCs w:val="22"/>
              </w:rPr>
              <w:t>What did I find striking or interesting about these key points?</w:t>
            </w:r>
          </w:p>
          <w:p w14:paraId="0C62A106" w14:textId="77777777" w:rsidR="00F51DF2" w:rsidRPr="0064190B" w:rsidRDefault="00F51DF2" w:rsidP="00F51DF2">
            <w:pPr>
              <w:pStyle w:val="NormalWeb"/>
              <w:numPr>
                <w:ilvl w:val="0"/>
                <w:numId w:val="13"/>
              </w:numPr>
              <w:spacing w:before="0" w:beforeAutospacing="0" w:after="0" w:afterAutospacing="0"/>
              <w:rPr>
                <w:color w:val="000000"/>
              </w:rPr>
            </w:pPr>
            <w:r w:rsidRPr="0064190B">
              <w:rPr>
                <w:rFonts w:ascii="Arial" w:hAnsi="Arial" w:cs="Arial"/>
                <w:color w:val="000000"/>
                <w:sz w:val="20"/>
                <w:szCs w:val="20"/>
              </w:rPr>
              <w:t>How has this article influenced me in thinking deeply about my values, beliefs and assumptions?</w:t>
            </w:r>
          </w:p>
          <w:p w14:paraId="3EC809FE" w14:textId="77777777" w:rsidR="0064190B" w:rsidRPr="00F51DF2" w:rsidRDefault="0064190B" w:rsidP="00F51DF2">
            <w:pPr>
              <w:pStyle w:val="NormalWeb"/>
              <w:numPr>
                <w:ilvl w:val="0"/>
                <w:numId w:val="13"/>
              </w:numPr>
              <w:spacing w:before="0" w:beforeAutospacing="0" w:after="0" w:afterAutospacing="0"/>
              <w:rPr>
                <w:rFonts w:ascii="Calibri" w:hAnsi="Calibri"/>
                <w:color w:val="000000"/>
                <w:sz w:val="20"/>
                <w:szCs w:val="20"/>
              </w:rPr>
            </w:pPr>
            <w:r w:rsidRPr="00DF4F4C">
              <w:rPr>
                <w:rFonts w:ascii="Calibri" w:hAnsi="Calibri" w:cs="Calibri"/>
                <w:color w:val="000000"/>
                <w:sz w:val="22"/>
                <w:szCs w:val="22"/>
              </w:rPr>
              <w:t>Does the author suggest areas for further research or discussion?</w:t>
            </w:r>
            <w:r w:rsidRPr="0064190B">
              <w:rPr>
                <w:rFonts w:ascii="Calibri" w:hAnsi="Calibri"/>
                <w:color w:val="000000"/>
                <w:sz w:val="20"/>
                <w:szCs w:val="20"/>
              </w:rPr>
              <w:t xml:space="preserve"> </w:t>
            </w:r>
          </w:p>
        </w:tc>
      </w:tr>
      <w:tr w:rsidR="004626A1" w14:paraId="0188D71F" w14:textId="77777777" w:rsidTr="0064190B">
        <w:trPr>
          <w:trHeight w:val="2399"/>
          <w:jc w:val="center"/>
        </w:trPr>
        <w:tc>
          <w:tcPr>
            <w:tcW w:w="5000" w:type="pct"/>
            <w:tcBorders>
              <w:top w:val="single" w:sz="6" w:space="0" w:color="000000"/>
              <w:left w:val="single" w:sz="12" w:space="0" w:color="000000"/>
              <w:bottom w:val="single" w:sz="12" w:space="0" w:color="000000"/>
              <w:right w:val="single" w:sz="12" w:space="0" w:color="000000"/>
            </w:tcBorders>
          </w:tcPr>
          <w:p w14:paraId="3C847742" w14:textId="77777777" w:rsidR="004626A1" w:rsidRPr="00B36AC0" w:rsidRDefault="0064190B">
            <w:pPr>
              <w:pStyle w:val="NormalWeb"/>
              <w:spacing w:before="0" w:beforeAutospacing="0" w:after="0" w:afterAutospacing="0"/>
              <w:rPr>
                <w:sz w:val="32"/>
                <w:szCs w:val="32"/>
              </w:rPr>
            </w:pPr>
            <w:r w:rsidRPr="00B36AC0">
              <w:rPr>
                <w:rFonts w:ascii="Arial" w:hAnsi="Arial" w:cs="Arial"/>
                <w:b/>
                <w:bCs/>
                <w:sz w:val="32"/>
                <w:szCs w:val="32"/>
                <w:u w:val="single"/>
              </w:rPr>
              <w:t xml:space="preserve">Personal </w:t>
            </w:r>
            <w:r w:rsidR="00F51DF2" w:rsidRPr="00B36AC0">
              <w:rPr>
                <w:rFonts w:ascii="Arial" w:hAnsi="Arial" w:cs="Arial"/>
                <w:b/>
                <w:bCs/>
                <w:sz w:val="32"/>
                <w:szCs w:val="32"/>
                <w:u w:val="single"/>
              </w:rPr>
              <w:t>Review (300 words)</w:t>
            </w:r>
          </w:p>
          <w:p w14:paraId="59A1EB69" w14:textId="20A521AE" w:rsidR="00B36AC0" w:rsidRPr="00B36AC0" w:rsidRDefault="00B36AC0" w:rsidP="00B36AC0">
            <w:pPr>
              <w:pStyle w:val="NormalWeb"/>
              <w:rPr>
                <w:sz w:val="32"/>
                <w:szCs w:val="32"/>
                <w:lang w:val="en-GB" w:eastAsia="zh-CN"/>
              </w:rPr>
            </w:pPr>
            <w:r w:rsidRPr="00B36AC0">
              <w:rPr>
                <w:sz w:val="32"/>
                <w:szCs w:val="32"/>
              </w:rPr>
              <w:t xml:space="preserve">Shane Pill’s article </w:t>
            </w:r>
            <w:r w:rsidRPr="00B36AC0">
              <w:rPr>
                <w:rStyle w:val="Emphasis"/>
                <w:sz w:val="32"/>
                <w:szCs w:val="32"/>
              </w:rPr>
              <w:t>Using Tactical Games</w:t>
            </w:r>
            <w:r w:rsidRPr="00B36AC0">
              <w:rPr>
                <w:sz w:val="32"/>
                <w:szCs w:val="32"/>
              </w:rPr>
              <w:t xml:space="preserve"> presents a strong and well supported argument for shifting sport teaching away from traditional </w:t>
            </w:r>
            <w:r w:rsidRPr="00B36AC0">
              <w:rPr>
                <w:sz w:val="32"/>
                <w:szCs w:val="32"/>
              </w:rPr>
              <w:t>drill-based</w:t>
            </w:r>
            <w:r w:rsidRPr="00B36AC0">
              <w:rPr>
                <w:sz w:val="32"/>
                <w:szCs w:val="32"/>
              </w:rPr>
              <w:t xml:space="preserve"> instruction toward a tactical games approach. Although Pill does not provide formal dictionary definitions of key terms, he clearly explains what is meant by a tactical games approach through detailed description and comparison. The concept is defined in practical terms as an approach that begins and ends with game play, focuses on solving tactical problems, and uses questioning to develop player understanding. These explanations are specific and useful because they show how the approach works in real teaching situations. The definitions are not circular, as Pill consistently links ideas to applied examples such as modified games and structured questioning sequences</w:t>
            </w:r>
            <w:r>
              <w:rPr>
                <w:sz w:val="32"/>
                <w:szCs w:val="32"/>
              </w:rPr>
              <w:t>.</w:t>
            </w:r>
            <w:r>
              <w:rPr>
                <w:sz w:val="32"/>
                <w:szCs w:val="32"/>
                <w:lang w:val="en-GB" w:eastAsia="zh-CN"/>
              </w:rPr>
              <w:t xml:space="preserve"> </w:t>
            </w:r>
            <w:r w:rsidRPr="00B36AC0">
              <w:rPr>
                <w:sz w:val="32"/>
                <w:szCs w:val="32"/>
              </w:rPr>
              <w:t xml:space="preserve">The key findings of the article </w:t>
            </w:r>
            <w:r w:rsidRPr="00B36AC0">
              <w:rPr>
                <w:sz w:val="32"/>
                <w:szCs w:val="32"/>
              </w:rPr>
              <w:t>emphasize</w:t>
            </w:r>
            <w:r w:rsidRPr="00B36AC0">
              <w:rPr>
                <w:sz w:val="32"/>
                <w:szCs w:val="32"/>
              </w:rPr>
              <w:t xml:space="preserve"> that effective game performance requires more than technical skill execution. Players must be able to read the play, make decisions, move strategically when off the ball, and apply skills within dynamic game contexts. Pill outlines five essential elements of the tactical approach, including identifying tactical problems, matching tactical complexity to the learners’ stage of development, using questioning to promote reflection, and returning to game play after skill practice. The instructional sequence </w:t>
            </w:r>
            <w:proofErr w:type="gramStart"/>
            <w:r w:rsidRPr="00B36AC0">
              <w:rPr>
                <w:sz w:val="32"/>
                <w:szCs w:val="32"/>
              </w:rPr>
              <w:t>beginning</w:t>
            </w:r>
            <w:proofErr w:type="gramEnd"/>
            <w:r w:rsidRPr="00B36AC0">
              <w:rPr>
                <w:sz w:val="32"/>
                <w:szCs w:val="32"/>
              </w:rPr>
              <w:t xml:space="preserve"> with a tactical problem and modified game, followed by questioning, targeted skill practice if required, and a return to the game reinforces that understanding and </w:t>
            </w:r>
            <w:r w:rsidRPr="00B36AC0">
              <w:rPr>
                <w:sz w:val="32"/>
                <w:szCs w:val="32"/>
              </w:rPr>
              <w:t>decision-making</w:t>
            </w:r>
            <w:r w:rsidRPr="00B36AC0">
              <w:rPr>
                <w:sz w:val="32"/>
                <w:szCs w:val="32"/>
              </w:rPr>
              <w:t xml:space="preserve"> drive learning.</w:t>
            </w:r>
          </w:p>
          <w:p w14:paraId="33D104CB" w14:textId="63A228BD" w:rsidR="00B36AC0" w:rsidRPr="00B36AC0" w:rsidRDefault="00B36AC0" w:rsidP="00B36AC0">
            <w:pPr>
              <w:pStyle w:val="NormalWeb"/>
              <w:rPr>
                <w:sz w:val="32"/>
                <w:szCs w:val="32"/>
              </w:rPr>
            </w:pPr>
            <w:r w:rsidRPr="00B36AC0">
              <w:rPr>
                <w:sz w:val="32"/>
                <w:szCs w:val="32"/>
              </w:rPr>
              <w:t xml:space="preserve">What I found particularly interesting was the emphasis on </w:t>
            </w:r>
            <w:r w:rsidRPr="00B36AC0">
              <w:rPr>
                <w:sz w:val="32"/>
                <w:szCs w:val="32"/>
              </w:rPr>
              <w:t>off-the-ball</w:t>
            </w:r>
            <w:r w:rsidRPr="00B36AC0">
              <w:rPr>
                <w:sz w:val="32"/>
                <w:szCs w:val="32"/>
              </w:rPr>
              <w:t xml:space="preserve"> </w:t>
            </w:r>
            <w:r w:rsidRPr="00B36AC0">
              <w:rPr>
                <w:sz w:val="32"/>
                <w:szCs w:val="32"/>
              </w:rPr>
              <w:lastRenderedPageBreak/>
              <w:t>movement and the idea that intelligent play is developed through experience and reflection rather than repetition alone. This challenges traditional assumptions about coaching. I was also struck by how questioning is used as a deliberate strategy to encourage deeper thinking and player ownership of learning. Overall, the article highlights the importance of developing adaptable, thinking players who can transfer skills effectively into real game situations</w:t>
            </w:r>
          </w:p>
          <w:p w14:paraId="6B9E387E" w14:textId="77777777" w:rsidR="0064190B" w:rsidRPr="00B36AC0" w:rsidRDefault="0064190B" w:rsidP="0064190B">
            <w:pPr>
              <w:pStyle w:val="NormalWeb"/>
              <w:spacing w:before="0" w:beforeAutospacing="0" w:after="0" w:afterAutospacing="0"/>
              <w:rPr>
                <w:rFonts w:ascii="Arial" w:hAnsi="Arial" w:cs="Arial"/>
                <w:color w:val="000000"/>
                <w:sz w:val="32"/>
                <w:szCs w:val="32"/>
              </w:rPr>
            </w:pPr>
          </w:p>
          <w:p w14:paraId="2FEA2359"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445AE4A0"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6E01990D"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4E597A23"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59AF78A4"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3BB402F2"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03E1CFD1"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08EE267F"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33479800"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5C9F04E0"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5B8AED26"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7BB8BA98"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78DB59B8"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120DD578"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37C3062E"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4FD0E548"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1BF8DB71"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35074130"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725C9EAF"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66408E04"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559525C4"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55D6A2C6"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262F6637"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03710F1F"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235DC226"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5EEDF3E2"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69B21B43"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70CCC456"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7A94FFC4"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4124EB07"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405949E1"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3C740A84"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4AC43242" w14:textId="77777777" w:rsidR="00F51DF2" w:rsidRPr="00B36AC0" w:rsidRDefault="00F51DF2" w:rsidP="0064190B">
            <w:pPr>
              <w:pStyle w:val="NormalWeb"/>
              <w:spacing w:before="0" w:beforeAutospacing="0" w:after="0" w:afterAutospacing="0"/>
              <w:rPr>
                <w:rFonts w:ascii="Arial" w:hAnsi="Arial" w:cs="Arial"/>
                <w:color w:val="000000"/>
                <w:sz w:val="32"/>
                <w:szCs w:val="32"/>
              </w:rPr>
            </w:pPr>
          </w:p>
          <w:p w14:paraId="63C8F2AE" w14:textId="77777777" w:rsidR="0064190B" w:rsidRPr="00B36AC0" w:rsidRDefault="0064190B" w:rsidP="0064190B">
            <w:pPr>
              <w:pStyle w:val="NormalWeb"/>
              <w:spacing w:before="0" w:beforeAutospacing="0" w:after="0" w:afterAutospacing="0"/>
              <w:rPr>
                <w:rFonts w:ascii="Arial" w:hAnsi="Arial" w:cs="Arial"/>
                <w:color w:val="000000"/>
                <w:sz w:val="32"/>
                <w:szCs w:val="32"/>
              </w:rPr>
            </w:pPr>
          </w:p>
          <w:p w14:paraId="2F12DBD9" w14:textId="77777777" w:rsidR="0064190B" w:rsidRPr="00B36AC0" w:rsidRDefault="0064190B" w:rsidP="0064190B">
            <w:pPr>
              <w:pStyle w:val="NormalWeb"/>
              <w:spacing w:before="0" w:beforeAutospacing="0" w:after="0" w:afterAutospacing="0"/>
              <w:rPr>
                <w:sz w:val="32"/>
                <w:szCs w:val="32"/>
              </w:rPr>
            </w:pPr>
          </w:p>
        </w:tc>
      </w:tr>
    </w:tbl>
    <w:p w14:paraId="79B17815" w14:textId="77777777" w:rsidR="004626A1" w:rsidRDefault="004626A1">
      <w:pPr>
        <w:rPr>
          <w:rFonts w:cs="Arial"/>
          <w:sz w:val="20"/>
        </w:rPr>
      </w:pPr>
    </w:p>
    <w:p w14:paraId="2858A3D6" w14:textId="77777777" w:rsidR="004626A1" w:rsidRDefault="004626A1">
      <w:pPr>
        <w:ind w:right="329"/>
        <w:rPr>
          <w:rFonts w:cs="Arial"/>
          <w:sz w:val="20"/>
        </w:rPr>
      </w:pPr>
    </w:p>
    <w:sectPr w:rsidR="004626A1" w:rsidSect="0064190B">
      <w:pgSz w:w="11909" w:h="16834" w:code="9"/>
      <w:pgMar w:top="567" w:right="569" w:bottom="1440" w:left="426" w:header="720" w:footer="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774A9"/>
    <w:multiLevelType w:val="hybridMultilevel"/>
    <w:tmpl w:val="802C8812"/>
    <w:lvl w:ilvl="0" w:tplc="8020DE58">
      <w:start w:val="1"/>
      <w:numFmt w:val="bullet"/>
      <w:lvlText w:val=""/>
      <w:lvlJc w:val="left"/>
      <w:pPr>
        <w:tabs>
          <w:tab w:val="num" w:pos="720"/>
        </w:tabs>
        <w:ind w:left="720" w:hanging="360"/>
      </w:pPr>
      <w:rPr>
        <w:rFonts w:ascii="Symbol" w:hAnsi="Symbol" w:hint="default"/>
        <w:sz w:val="20"/>
      </w:rPr>
    </w:lvl>
    <w:lvl w:ilvl="1" w:tplc="83584A30" w:tentative="1">
      <w:start w:val="1"/>
      <w:numFmt w:val="bullet"/>
      <w:lvlText w:val="o"/>
      <w:lvlJc w:val="left"/>
      <w:pPr>
        <w:tabs>
          <w:tab w:val="num" w:pos="1440"/>
        </w:tabs>
        <w:ind w:left="1440" w:hanging="360"/>
      </w:pPr>
      <w:rPr>
        <w:rFonts w:ascii="Courier New" w:hAnsi="Courier New" w:hint="default"/>
        <w:sz w:val="20"/>
      </w:rPr>
    </w:lvl>
    <w:lvl w:ilvl="2" w:tplc="6E8EBEE4" w:tentative="1">
      <w:start w:val="1"/>
      <w:numFmt w:val="bullet"/>
      <w:lvlText w:val=""/>
      <w:lvlJc w:val="left"/>
      <w:pPr>
        <w:tabs>
          <w:tab w:val="num" w:pos="2160"/>
        </w:tabs>
        <w:ind w:left="2160" w:hanging="360"/>
      </w:pPr>
      <w:rPr>
        <w:rFonts w:ascii="Wingdings" w:hAnsi="Wingdings" w:hint="default"/>
        <w:sz w:val="20"/>
      </w:rPr>
    </w:lvl>
    <w:lvl w:ilvl="3" w:tplc="C924FDF6" w:tentative="1">
      <w:start w:val="1"/>
      <w:numFmt w:val="bullet"/>
      <w:lvlText w:val=""/>
      <w:lvlJc w:val="left"/>
      <w:pPr>
        <w:tabs>
          <w:tab w:val="num" w:pos="2880"/>
        </w:tabs>
        <w:ind w:left="2880" w:hanging="360"/>
      </w:pPr>
      <w:rPr>
        <w:rFonts w:ascii="Wingdings" w:hAnsi="Wingdings" w:hint="default"/>
        <w:sz w:val="20"/>
      </w:rPr>
    </w:lvl>
    <w:lvl w:ilvl="4" w:tplc="8D8843B8" w:tentative="1">
      <w:start w:val="1"/>
      <w:numFmt w:val="bullet"/>
      <w:lvlText w:val=""/>
      <w:lvlJc w:val="left"/>
      <w:pPr>
        <w:tabs>
          <w:tab w:val="num" w:pos="3600"/>
        </w:tabs>
        <w:ind w:left="3600" w:hanging="360"/>
      </w:pPr>
      <w:rPr>
        <w:rFonts w:ascii="Wingdings" w:hAnsi="Wingdings" w:hint="default"/>
        <w:sz w:val="20"/>
      </w:rPr>
    </w:lvl>
    <w:lvl w:ilvl="5" w:tplc="3BFE13A8" w:tentative="1">
      <w:start w:val="1"/>
      <w:numFmt w:val="bullet"/>
      <w:lvlText w:val=""/>
      <w:lvlJc w:val="left"/>
      <w:pPr>
        <w:tabs>
          <w:tab w:val="num" w:pos="4320"/>
        </w:tabs>
        <w:ind w:left="4320" w:hanging="360"/>
      </w:pPr>
      <w:rPr>
        <w:rFonts w:ascii="Wingdings" w:hAnsi="Wingdings" w:hint="default"/>
        <w:sz w:val="20"/>
      </w:rPr>
    </w:lvl>
    <w:lvl w:ilvl="6" w:tplc="60AADFFC" w:tentative="1">
      <w:start w:val="1"/>
      <w:numFmt w:val="bullet"/>
      <w:lvlText w:val=""/>
      <w:lvlJc w:val="left"/>
      <w:pPr>
        <w:tabs>
          <w:tab w:val="num" w:pos="5040"/>
        </w:tabs>
        <w:ind w:left="5040" w:hanging="360"/>
      </w:pPr>
      <w:rPr>
        <w:rFonts w:ascii="Wingdings" w:hAnsi="Wingdings" w:hint="default"/>
        <w:sz w:val="20"/>
      </w:rPr>
    </w:lvl>
    <w:lvl w:ilvl="7" w:tplc="42D4532E" w:tentative="1">
      <w:start w:val="1"/>
      <w:numFmt w:val="bullet"/>
      <w:lvlText w:val=""/>
      <w:lvlJc w:val="left"/>
      <w:pPr>
        <w:tabs>
          <w:tab w:val="num" w:pos="5760"/>
        </w:tabs>
        <w:ind w:left="5760" w:hanging="360"/>
      </w:pPr>
      <w:rPr>
        <w:rFonts w:ascii="Wingdings" w:hAnsi="Wingdings" w:hint="default"/>
        <w:sz w:val="20"/>
      </w:rPr>
    </w:lvl>
    <w:lvl w:ilvl="8" w:tplc="68AAD826"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A001B"/>
    <w:multiLevelType w:val="hybridMultilevel"/>
    <w:tmpl w:val="64EAC65C"/>
    <w:lvl w:ilvl="0" w:tplc="1F8A384E">
      <w:start w:val="1"/>
      <w:numFmt w:val="bullet"/>
      <w:lvlText w:val=""/>
      <w:lvlJc w:val="left"/>
      <w:pPr>
        <w:tabs>
          <w:tab w:val="num" w:pos="720"/>
        </w:tabs>
        <w:ind w:left="720" w:hanging="360"/>
      </w:pPr>
      <w:rPr>
        <w:rFonts w:ascii="Wingdings" w:hAnsi="Wingdings" w:hint="default"/>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A91167"/>
    <w:multiLevelType w:val="hybridMultilevel"/>
    <w:tmpl w:val="90E649CC"/>
    <w:lvl w:ilvl="0" w:tplc="1F8A384E">
      <w:start w:val="1"/>
      <w:numFmt w:val="bullet"/>
      <w:lvlText w:val=""/>
      <w:lvlJc w:val="left"/>
      <w:pPr>
        <w:tabs>
          <w:tab w:val="num" w:pos="1080"/>
        </w:tabs>
        <w:ind w:left="1080" w:hanging="360"/>
      </w:pPr>
      <w:rPr>
        <w:rFonts w:ascii="Wingdings" w:hAnsi="Wingdings" w:hint="default"/>
        <w:sz w:val="22"/>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A915E9E"/>
    <w:multiLevelType w:val="hybridMultilevel"/>
    <w:tmpl w:val="3BBE5954"/>
    <w:lvl w:ilvl="0" w:tplc="43FA33AA">
      <w:start w:val="1"/>
      <w:numFmt w:val="bullet"/>
      <w:lvlText w:val=""/>
      <w:lvlJc w:val="left"/>
      <w:pPr>
        <w:tabs>
          <w:tab w:val="num" w:pos="720"/>
        </w:tabs>
        <w:ind w:left="720" w:hanging="360"/>
      </w:pPr>
      <w:rPr>
        <w:rFonts w:ascii="Symbol" w:hAnsi="Symbol" w:hint="default"/>
        <w:sz w:val="20"/>
      </w:rPr>
    </w:lvl>
    <w:lvl w:ilvl="1" w:tplc="8C1EF1D8" w:tentative="1">
      <w:start w:val="1"/>
      <w:numFmt w:val="bullet"/>
      <w:lvlText w:val="o"/>
      <w:lvlJc w:val="left"/>
      <w:pPr>
        <w:tabs>
          <w:tab w:val="num" w:pos="1440"/>
        </w:tabs>
        <w:ind w:left="1440" w:hanging="360"/>
      </w:pPr>
      <w:rPr>
        <w:rFonts w:ascii="Courier New" w:hAnsi="Courier New" w:hint="default"/>
        <w:sz w:val="20"/>
      </w:rPr>
    </w:lvl>
    <w:lvl w:ilvl="2" w:tplc="B3204438" w:tentative="1">
      <w:start w:val="1"/>
      <w:numFmt w:val="bullet"/>
      <w:lvlText w:val=""/>
      <w:lvlJc w:val="left"/>
      <w:pPr>
        <w:tabs>
          <w:tab w:val="num" w:pos="2160"/>
        </w:tabs>
        <w:ind w:left="2160" w:hanging="360"/>
      </w:pPr>
      <w:rPr>
        <w:rFonts w:ascii="Wingdings" w:hAnsi="Wingdings" w:hint="default"/>
        <w:sz w:val="20"/>
      </w:rPr>
    </w:lvl>
    <w:lvl w:ilvl="3" w:tplc="AECC7098" w:tentative="1">
      <w:start w:val="1"/>
      <w:numFmt w:val="bullet"/>
      <w:lvlText w:val=""/>
      <w:lvlJc w:val="left"/>
      <w:pPr>
        <w:tabs>
          <w:tab w:val="num" w:pos="2880"/>
        </w:tabs>
        <w:ind w:left="2880" w:hanging="360"/>
      </w:pPr>
      <w:rPr>
        <w:rFonts w:ascii="Wingdings" w:hAnsi="Wingdings" w:hint="default"/>
        <w:sz w:val="20"/>
      </w:rPr>
    </w:lvl>
    <w:lvl w:ilvl="4" w:tplc="D0F29156" w:tentative="1">
      <w:start w:val="1"/>
      <w:numFmt w:val="bullet"/>
      <w:lvlText w:val=""/>
      <w:lvlJc w:val="left"/>
      <w:pPr>
        <w:tabs>
          <w:tab w:val="num" w:pos="3600"/>
        </w:tabs>
        <w:ind w:left="3600" w:hanging="360"/>
      </w:pPr>
      <w:rPr>
        <w:rFonts w:ascii="Wingdings" w:hAnsi="Wingdings" w:hint="default"/>
        <w:sz w:val="20"/>
      </w:rPr>
    </w:lvl>
    <w:lvl w:ilvl="5" w:tplc="0BC8345A" w:tentative="1">
      <w:start w:val="1"/>
      <w:numFmt w:val="bullet"/>
      <w:lvlText w:val=""/>
      <w:lvlJc w:val="left"/>
      <w:pPr>
        <w:tabs>
          <w:tab w:val="num" w:pos="4320"/>
        </w:tabs>
        <w:ind w:left="4320" w:hanging="360"/>
      </w:pPr>
      <w:rPr>
        <w:rFonts w:ascii="Wingdings" w:hAnsi="Wingdings" w:hint="default"/>
        <w:sz w:val="20"/>
      </w:rPr>
    </w:lvl>
    <w:lvl w:ilvl="6" w:tplc="B8CA9550" w:tentative="1">
      <w:start w:val="1"/>
      <w:numFmt w:val="bullet"/>
      <w:lvlText w:val=""/>
      <w:lvlJc w:val="left"/>
      <w:pPr>
        <w:tabs>
          <w:tab w:val="num" w:pos="5040"/>
        </w:tabs>
        <w:ind w:left="5040" w:hanging="360"/>
      </w:pPr>
      <w:rPr>
        <w:rFonts w:ascii="Wingdings" w:hAnsi="Wingdings" w:hint="default"/>
        <w:sz w:val="20"/>
      </w:rPr>
    </w:lvl>
    <w:lvl w:ilvl="7" w:tplc="89F85848" w:tentative="1">
      <w:start w:val="1"/>
      <w:numFmt w:val="bullet"/>
      <w:lvlText w:val=""/>
      <w:lvlJc w:val="left"/>
      <w:pPr>
        <w:tabs>
          <w:tab w:val="num" w:pos="5760"/>
        </w:tabs>
        <w:ind w:left="5760" w:hanging="360"/>
      </w:pPr>
      <w:rPr>
        <w:rFonts w:ascii="Wingdings" w:hAnsi="Wingdings" w:hint="default"/>
        <w:sz w:val="20"/>
      </w:rPr>
    </w:lvl>
    <w:lvl w:ilvl="8" w:tplc="2ACE78E0"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8E340F"/>
    <w:multiLevelType w:val="hybridMultilevel"/>
    <w:tmpl w:val="D598E306"/>
    <w:lvl w:ilvl="0" w:tplc="03BA3298">
      <w:start w:val="1"/>
      <w:numFmt w:val="bullet"/>
      <w:lvlText w:val=""/>
      <w:lvlJc w:val="left"/>
      <w:pPr>
        <w:tabs>
          <w:tab w:val="num" w:pos="720"/>
        </w:tabs>
        <w:ind w:left="720" w:hanging="360"/>
      </w:pPr>
      <w:rPr>
        <w:rFonts w:ascii="Symbol" w:hAnsi="Symbol" w:hint="default"/>
        <w:sz w:val="20"/>
      </w:rPr>
    </w:lvl>
    <w:lvl w:ilvl="1" w:tplc="4C167C8C" w:tentative="1">
      <w:start w:val="1"/>
      <w:numFmt w:val="bullet"/>
      <w:lvlText w:val="o"/>
      <w:lvlJc w:val="left"/>
      <w:pPr>
        <w:tabs>
          <w:tab w:val="num" w:pos="1440"/>
        </w:tabs>
        <w:ind w:left="1440" w:hanging="360"/>
      </w:pPr>
      <w:rPr>
        <w:rFonts w:ascii="Courier New" w:hAnsi="Courier New" w:hint="default"/>
        <w:sz w:val="20"/>
      </w:rPr>
    </w:lvl>
    <w:lvl w:ilvl="2" w:tplc="A9D013D2" w:tentative="1">
      <w:start w:val="1"/>
      <w:numFmt w:val="bullet"/>
      <w:lvlText w:val=""/>
      <w:lvlJc w:val="left"/>
      <w:pPr>
        <w:tabs>
          <w:tab w:val="num" w:pos="2160"/>
        </w:tabs>
        <w:ind w:left="2160" w:hanging="360"/>
      </w:pPr>
      <w:rPr>
        <w:rFonts w:ascii="Wingdings" w:hAnsi="Wingdings" w:hint="default"/>
        <w:sz w:val="20"/>
      </w:rPr>
    </w:lvl>
    <w:lvl w:ilvl="3" w:tplc="D56635F0" w:tentative="1">
      <w:start w:val="1"/>
      <w:numFmt w:val="bullet"/>
      <w:lvlText w:val=""/>
      <w:lvlJc w:val="left"/>
      <w:pPr>
        <w:tabs>
          <w:tab w:val="num" w:pos="2880"/>
        </w:tabs>
        <w:ind w:left="2880" w:hanging="360"/>
      </w:pPr>
      <w:rPr>
        <w:rFonts w:ascii="Wingdings" w:hAnsi="Wingdings" w:hint="default"/>
        <w:sz w:val="20"/>
      </w:rPr>
    </w:lvl>
    <w:lvl w:ilvl="4" w:tplc="9C96977E" w:tentative="1">
      <w:start w:val="1"/>
      <w:numFmt w:val="bullet"/>
      <w:lvlText w:val=""/>
      <w:lvlJc w:val="left"/>
      <w:pPr>
        <w:tabs>
          <w:tab w:val="num" w:pos="3600"/>
        </w:tabs>
        <w:ind w:left="3600" w:hanging="360"/>
      </w:pPr>
      <w:rPr>
        <w:rFonts w:ascii="Wingdings" w:hAnsi="Wingdings" w:hint="default"/>
        <w:sz w:val="20"/>
      </w:rPr>
    </w:lvl>
    <w:lvl w:ilvl="5" w:tplc="2F74C5D0" w:tentative="1">
      <w:start w:val="1"/>
      <w:numFmt w:val="bullet"/>
      <w:lvlText w:val=""/>
      <w:lvlJc w:val="left"/>
      <w:pPr>
        <w:tabs>
          <w:tab w:val="num" w:pos="4320"/>
        </w:tabs>
        <w:ind w:left="4320" w:hanging="360"/>
      </w:pPr>
      <w:rPr>
        <w:rFonts w:ascii="Wingdings" w:hAnsi="Wingdings" w:hint="default"/>
        <w:sz w:val="20"/>
      </w:rPr>
    </w:lvl>
    <w:lvl w:ilvl="6" w:tplc="4AB0A9B8" w:tentative="1">
      <w:start w:val="1"/>
      <w:numFmt w:val="bullet"/>
      <w:lvlText w:val=""/>
      <w:lvlJc w:val="left"/>
      <w:pPr>
        <w:tabs>
          <w:tab w:val="num" w:pos="5040"/>
        </w:tabs>
        <w:ind w:left="5040" w:hanging="360"/>
      </w:pPr>
      <w:rPr>
        <w:rFonts w:ascii="Wingdings" w:hAnsi="Wingdings" w:hint="default"/>
        <w:sz w:val="20"/>
      </w:rPr>
    </w:lvl>
    <w:lvl w:ilvl="7" w:tplc="774899E8" w:tentative="1">
      <w:start w:val="1"/>
      <w:numFmt w:val="bullet"/>
      <w:lvlText w:val=""/>
      <w:lvlJc w:val="left"/>
      <w:pPr>
        <w:tabs>
          <w:tab w:val="num" w:pos="5760"/>
        </w:tabs>
        <w:ind w:left="5760" w:hanging="360"/>
      </w:pPr>
      <w:rPr>
        <w:rFonts w:ascii="Wingdings" w:hAnsi="Wingdings" w:hint="default"/>
        <w:sz w:val="20"/>
      </w:rPr>
    </w:lvl>
    <w:lvl w:ilvl="8" w:tplc="077EAAC0"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847C8E"/>
    <w:multiLevelType w:val="hybridMultilevel"/>
    <w:tmpl w:val="36EC7110"/>
    <w:lvl w:ilvl="0" w:tplc="DA5A6CA0">
      <w:start w:val="1"/>
      <w:numFmt w:val="bullet"/>
      <w:lvlText w:val=""/>
      <w:lvlJc w:val="left"/>
      <w:pPr>
        <w:tabs>
          <w:tab w:val="num" w:pos="720"/>
        </w:tabs>
        <w:ind w:left="720" w:hanging="360"/>
      </w:pPr>
      <w:rPr>
        <w:rFonts w:ascii="Symbol" w:hAnsi="Symbol" w:hint="default"/>
        <w:sz w:val="20"/>
      </w:rPr>
    </w:lvl>
    <w:lvl w:ilvl="1" w:tplc="AC32A4D4" w:tentative="1">
      <w:start w:val="1"/>
      <w:numFmt w:val="bullet"/>
      <w:lvlText w:val="o"/>
      <w:lvlJc w:val="left"/>
      <w:pPr>
        <w:tabs>
          <w:tab w:val="num" w:pos="1440"/>
        </w:tabs>
        <w:ind w:left="1440" w:hanging="360"/>
      </w:pPr>
      <w:rPr>
        <w:rFonts w:ascii="Courier New" w:hAnsi="Courier New" w:hint="default"/>
        <w:sz w:val="20"/>
      </w:rPr>
    </w:lvl>
    <w:lvl w:ilvl="2" w:tplc="05562238" w:tentative="1">
      <w:start w:val="1"/>
      <w:numFmt w:val="bullet"/>
      <w:lvlText w:val=""/>
      <w:lvlJc w:val="left"/>
      <w:pPr>
        <w:tabs>
          <w:tab w:val="num" w:pos="2160"/>
        </w:tabs>
        <w:ind w:left="2160" w:hanging="360"/>
      </w:pPr>
      <w:rPr>
        <w:rFonts w:ascii="Wingdings" w:hAnsi="Wingdings" w:hint="default"/>
        <w:sz w:val="20"/>
      </w:rPr>
    </w:lvl>
    <w:lvl w:ilvl="3" w:tplc="0EE6C95A" w:tentative="1">
      <w:start w:val="1"/>
      <w:numFmt w:val="bullet"/>
      <w:lvlText w:val=""/>
      <w:lvlJc w:val="left"/>
      <w:pPr>
        <w:tabs>
          <w:tab w:val="num" w:pos="2880"/>
        </w:tabs>
        <w:ind w:left="2880" w:hanging="360"/>
      </w:pPr>
      <w:rPr>
        <w:rFonts w:ascii="Wingdings" w:hAnsi="Wingdings" w:hint="default"/>
        <w:sz w:val="20"/>
      </w:rPr>
    </w:lvl>
    <w:lvl w:ilvl="4" w:tplc="F9560BFE" w:tentative="1">
      <w:start w:val="1"/>
      <w:numFmt w:val="bullet"/>
      <w:lvlText w:val=""/>
      <w:lvlJc w:val="left"/>
      <w:pPr>
        <w:tabs>
          <w:tab w:val="num" w:pos="3600"/>
        </w:tabs>
        <w:ind w:left="3600" w:hanging="360"/>
      </w:pPr>
      <w:rPr>
        <w:rFonts w:ascii="Wingdings" w:hAnsi="Wingdings" w:hint="default"/>
        <w:sz w:val="20"/>
      </w:rPr>
    </w:lvl>
    <w:lvl w:ilvl="5" w:tplc="81B8D1E6" w:tentative="1">
      <w:start w:val="1"/>
      <w:numFmt w:val="bullet"/>
      <w:lvlText w:val=""/>
      <w:lvlJc w:val="left"/>
      <w:pPr>
        <w:tabs>
          <w:tab w:val="num" w:pos="4320"/>
        </w:tabs>
        <w:ind w:left="4320" w:hanging="360"/>
      </w:pPr>
      <w:rPr>
        <w:rFonts w:ascii="Wingdings" w:hAnsi="Wingdings" w:hint="default"/>
        <w:sz w:val="20"/>
      </w:rPr>
    </w:lvl>
    <w:lvl w:ilvl="6" w:tplc="EA26369E" w:tentative="1">
      <w:start w:val="1"/>
      <w:numFmt w:val="bullet"/>
      <w:lvlText w:val=""/>
      <w:lvlJc w:val="left"/>
      <w:pPr>
        <w:tabs>
          <w:tab w:val="num" w:pos="5040"/>
        </w:tabs>
        <w:ind w:left="5040" w:hanging="360"/>
      </w:pPr>
      <w:rPr>
        <w:rFonts w:ascii="Wingdings" w:hAnsi="Wingdings" w:hint="default"/>
        <w:sz w:val="20"/>
      </w:rPr>
    </w:lvl>
    <w:lvl w:ilvl="7" w:tplc="B232C564" w:tentative="1">
      <w:start w:val="1"/>
      <w:numFmt w:val="bullet"/>
      <w:lvlText w:val=""/>
      <w:lvlJc w:val="left"/>
      <w:pPr>
        <w:tabs>
          <w:tab w:val="num" w:pos="5760"/>
        </w:tabs>
        <w:ind w:left="5760" w:hanging="360"/>
      </w:pPr>
      <w:rPr>
        <w:rFonts w:ascii="Wingdings" w:hAnsi="Wingdings" w:hint="default"/>
        <w:sz w:val="20"/>
      </w:rPr>
    </w:lvl>
    <w:lvl w:ilvl="8" w:tplc="43185DA6"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400AE1"/>
    <w:multiLevelType w:val="hybridMultilevel"/>
    <w:tmpl w:val="F2D215F4"/>
    <w:lvl w:ilvl="0" w:tplc="1F8A384E">
      <w:start w:val="1"/>
      <w:numFmt w:val="bullet"/>
      <w:lvlText w:val=""/>
      <w:lvlJc w:val="left"/>
      <w:pPr>
        <w:tabs>
          <w:tab w:val="num" w:pos="360"/>
        </w:tabs>
        <w:ind w:left="360" w:hanging="360"/>
      </w:pPr>
      <w:rPr>
        <w:rFonts w:ascii="Wingdings" w:hAnsi="Wingdings" w:hint="default"/>
        <w:sz w:val="22"/>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67C6ACA"/>
    <w:multiLevelType w:val="hybridMultilevel"/>
    <w:tmpl w:val="130ABCDA"/>
    <w:lvl w:ilvl="0" w:tplc="1F8A384E">
      <w:start w:val="1"/>
      <w:numFmt w:val="bullet"/>
      <w:lvlText w:val=""/>
      <w:lvlJc w:val="left"/>
      <w:pPr>
        <w:tabs>
          <w:tab w:val="num" w:pos="1080"/>
        </w:tabs>
        <w:ind w:left="1080" w:hanging="360"/>
      </w:pPr>
      <w:rPr>
        <w:rFonts w:ascii="Wingdings" w:hAnsi="Wingdings" w:hint="default"/>
        <w:sz w:val="22"/>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43F6502"/>
    <w:multiLevelType w:val="hybridMultilevel"/>
    <w:tmpl w:val="8586D77C"/>
    <w:lvl w:ilvl="0" w:tplc="1F8A384E">
      <w:start w:val="1"/>
      <w:numFmt w:val="bullet"/>
      <w:lvlText w:val=""/>
      <w:lvlJc w:val="left"/>
      <w:pPr>
        <w:tabs>
          <w:tab w:val="num" w:pos="360"/>
        </w:tabs>
        <w:ind w:left="360" w:hanging="360"/>
      </w:pPr>
      <w:rPr>
        <w:rFonts w:ascii="Wingdings" w:hAnsi="Wingdings" w:hint="default"/>
        <w:sz w:val="22"/>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4EF5804"/>
    <w:multiLevelType w:val="hybridMultilevel"/>
    <w:tmpl w:val="9D8C9EF0"/>
    <w:lvl w:ilvl="0" w:tplc="1F8A384E">
      <w:start w:val="1"/>
      <w:numFmt w:val="bullet"/>
      <w:lvlText w:val=""/>
      <w:lvlJc w:val="left"/>
      <w:pPr>
        <w:tabs>
          <w:tab w:val="num" w:pos="720"/>
        </w:tabs>
        <w:ind w:left="720" w:hanging="360"/>
      </w:pPr>
      <w:rPr>
        <w:rFonts w:ascii="Wingdings" w:hAnsi="Wingdings" w:hint="default"/>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6AC07B7"/>
    <w:multiLevelType w:val="hybridMultilevel"/>
    <w:tmpl w:val="30E87A3E"/>
    <w:lvl w:ilvl="0" w:tplc="1F8A384E">
      <w:start w:val="1"/>
      <w:numFmt w:val="bullet"/>
      <w:lvlText w:val=""/>
      <w:lvlJc w:val="left"/>
      <w:pPr>
        <w:tabs>
          <w:tab w:val="num" w:pos="720"/>
        </w:tabs>
        <w:ind w:left="720" w:hanging="360"/>
      </w:pPr>
      <w:rPr>
        <w:rFonts w:ascii="Wingdings" w:hAnsi="Wingdings" w:hint="default"/>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36B099A"/>
    <w:multiLevelType w:val="multilevel"/>
    <w:tmpl w:val="EA52C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67D3280"/>
    <w:multiLevelType w:val="hybridMultilevel"/>
    <w:tmpl w:val="34A4DAE6"/>
    <w:lvl w:ilvl="0" w:tplc="1F8A384E">
      <w:start w:val="1"/>
      <w:numFmt w:val="bullet"/>
      <w:lvlText w:val=""/>
      <w:lvlJc w:val="left"/>
      <w:pPr>
        <w:tabs>
          <w:tab w:val="num" w:pos="1080"/>
        </w:tabs>
        <w:ind w:left="1080" w:hanging="360"/>
      </w:pPr>
      <w:rPr>
        <w:rFonts w:ascii="Wingdings" w:hAnsi="Wingdings" w:hint="default"/>
        <w:sz w:val="22"/>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7B107974"/>
    <w:multiLevelType w:val="hybridMultilevel"/>
    <w:tmpl w:val="5434E0D4"/>
    <w:lvl w:ilvl="0" w:tplc="C4B0499E">
      <w:start w:val="1"/>
      <w:numFmt w:val="bullet"/>
      <w:lvlText w:val=""/>
      <w:lvlJc w:val="left"/>
      <w:pPr>
        <w:tabs>
          <w:tab w:val="num" w:pos="720"/>
        </w:tabs>
        <w:ind w:left="720" w:hanging="360"/>
      </w:pPr>
      <w:rPr>
        <w:rFonts w:ascii="Symbol" w:hAnsi="Symbol" w:hint="default"/>
        <w:sz w:val="20"/>
      </w:rPr>
    </w:lvl>
    <w:lvl w:ilvl="1" w:tplc="8E608F6C" w:tentative="1">
      <w:start w:val="1"/>
      <w:numFmt w:val="bullet"/>
      <w:lvlText w:val="o"/>
      <w:lvlJc w:val="left"/>
      <w:pPr>
        <w:tabs>
          <w:tab w:val="num" w:pos="1440"/>
        </w:tabs>
        <w:ind w:left="1440" w:hanging="360"/>
      </w:pPr>
      <w:rPr>
        <w:rFonts w:ascii="Courier New" w:hAnsi="Courier New" w:hint="default"/>
        <w:sz w:val="20"/>
      </w:rPr>
    </w:lvl>
    <w:lvl w:ilvl="2" w:tplc="C706D754" w:tentative="1">
      <w:start w:val="1"/>
      <w:numFmt w:val="bullet"/>
      <w:lvlText w:val=""/>
      <w:lvlJc w:val="left"/>
      <w:pPr>
        <w:tabs>
          <w:tab w:val="num" w:pos="2160"/>
        </w:tabs>
        <w:ind w:left="2160" w:hanging="360"/>
      </w:pPr>
      <w:rPr>
        <w:rFonts w:ascii="Wingdings" w:hAnsi="Wingdings" w:hint="default"/>
        <w:sz w:val="20"/>
      </w:rPr>
    </w:lvl>
    <w:lvl w:ilvl="3" w:tplc="5FB8A6F2" w:tentative="1">
      <w:start w:val="1"/>
      <w:numFmt w:val="bullet"/>
      <w:lvlText w:val=""/>
      <w:lvlJc w:val="left"/>
      <w:pPr>
        <w:tabs>
          <w:tab w:val="num" w:pos="2880"/>
        </w:tabs>
        <w:ind w:left="2880" w:hanging="360"/>
      </w:pPr>
      <w:rPr>
        <w:rFonts w:ascii="Wingdings" w:hAnsi="Wingdings" w:hint="default"/>
        <w:sz w:val="20"/>
      </w:rPr>
    </w:lvl>
    <w:lvl w:ilvl="4" w:tplc="12129D18" w:tentative="1">
      <w:start w:val="1"/>
      <w:numFmt w:val="bullet"/>
      <w:lvlText w:val=""/>
      <w:lvlJc w:val="left"/>
      <w:pPr>
        <w:tabs>
          <w:tab w:val="num" w:pos="3600"/>
        </w:tabs>
        <w:ind w:left="3600" w:hanging="360"/>
      </w:pPr>
      <w:rPr>
        <w:rFonts w:ascii="Wingdings" w:hAnsi="Wingdings" w:hint="default"/>
        <w:sz w:val="20"/>
      </w:rPr>
    </w:lvl>
    <w:lvl w:ilvl="5" w:tplc="5082EE88" w:tentative="1">
      <w:start w:val="1"/>
      <w:numFmt w:val="bullet"/>
      <w:lvlText w:val=""/>
      <w:lvlJc w:val="left"/>
      <w:pPr>
        <w:tabs>
          <w:tab w:val="num" w:pos="4320"/>
        </w:tabs>
        <w:ind w:left="4320" w:hanging="360"/>
      </w:pPr>
      <w:rPr>
        <w:rFonts w:ascii="Wingdings" w:hAnsi="Wingdings" w:hint="default"/>
        <w:sz w:val="20"/>
      </w:rPr>
    </w:lvl>
    <w:lvl w:ilvl="6" w:tplc="973A2E06" w:tentative="1">
      <w:start w:val="1"/>
      <w:numFmt w:val="bullet"/>
      <w:lvlText w:val=""/>
      <w:lvlJc w:val="left"/>
      <w:pPr>
        <w:tabs>
          <w:tab w:val="num" w:pos="5040"/>
        </w:tabs>
        <w:ind w:left="5040" w:hanging="360"/>
      </w:pPr>
      <w:rPr>
        <w:rFonts w:ascii="Wingdings" w:hAnsi="Wingdings" w:hint="default"/>
        <w:sz w:val="20"/>
      </w:rPr>
    </w:lvl>
    <w:lvl w:ilvl="7" w:tplc="F6164EB8" w:tentative="1">
      <w:start w:val="1"/>
      <w:numFmt w:val="bullet"/>
      <w:lvlText w:val=""/>
      <w:lvlJc w:val="left"/>
      <w:pPr>
        <w:tabs>
          <w:tab w:val="num" w:pos="5760"/>
        </w:tabs>
        <w:ind w:left="5760" w:hanging="360"/>
      </w:pPr>
      <w:rPr>
        <w:rFonts w:ascii="Wingdings" w:hAnsi="Wingdings" w:hint="default"/>
        <w:sz w:val="20"/>
      </w:rPr>
    </w:lvl>
    <w:lvl w:ilvl="8" w:tplc="46488BC2" w:tentative="1">
      <w:start w:val="1"/>
      <w:numFmt w:val="bullet"/>
      <w:lvlText w:val=""/>
      <w:lvlJc w:val="left"/>
      <w:pPr>
        <w:tabs>
          <w:tab w:val="num" w:pos="6480"/>
        </w:tabs>
        <w:ind w:left="6480" w:hanging="360"/>
      </w:pPr>
      <w:rPr>
        <w:rFonts w:ascii="Wingdings" w:hAnsi="Wingdings" w:hint="default"/>
        <w:sz w:val="20"/>
      </w:rPr>
    </w:lvl>
  </w:abstractNum>
  <w:num w:numId="1" w16cid:durableId="1916431790">
    <w:abstractNumId w:val="4"/>
  </w:num>
  <w:num w:numId="2" w16cid:durableId="1986281137">
    <w:abstractNumId w:val="13"/>
  </w:num>
  <w:num w:numId="3" w16cid:durableId="1259481691">
    <w:abstractNumId w:val="0"/>
  </w:num>
  <w:num w:numId="4" w16cid:durableId="338048841">
    <w:abstractNumId w:val="10"/>
  </w:num>
  <w:num w:numId="5" w16cid:durableId="771703436">
    <w:abstractNumId w:val="1"/>
  </w:num>
  <w:num w:numId="6" w16cid:durableId="1115517032">
    <w:abstractNumId w:val="2"/>
  </w:num>
  <w:num w:numId="7" w16cid:durableId="113060059">
    <w:abstractNumId w:val="12"/>
  </w:num>
  <w:num w:numId="8" w16cid:durableId="267856643">
    <w:abstractNumId w:val="7"/>
  </w:num>
  <w:num w:numId="9" w16cid:durableId="1534344968">
    <w:abstractNumId w:val="9"/>
  </w:num>
  <w:num w:numId="10" w16cid:durableId="1175337103">
    <w:abstractNumId w:val="5"/>
  </w:num>
  <w:num w:numId="11" w16cid:durableId="45181459">
    <w:abstractNumId w:val="3"/>
  </w:num>
  <w:num w:numId="12" w16cid:durableId="710350289">
    <w:abstractNumId w:val="8"/>
  </w:num>
  <w:num w:numId="13" w16cid:durableId="963392192">
    <w:abstractNumId w:val="6"/>
  </w:num>
  <w:num w:numId="14" w16cid:durableId="5206330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20"/>
  <w:drawingGridHorizontalSpacing w:val="100"/>
  <w:displayHorizontalDrawingGridEvery w:val="2"/>
  <w:displayVerticalDrawingGridEvery w:val="2"/>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A62A5"/>
    <w:rsid w:val="00350320"/>
    <w:rsid w:val="004626A1"/>
    <w:rsid w:val="005A62A5"/>
    <w:rsid w:val="0064190B"/>
    <w:rsid w:val="00B36AC0"/>
    <w:rsid w:val="00DE3228"/>
    <w:rsid w:val="00DF4F4C"/>
    <w:rsid w:val="00F51D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22C4EC6"/>
  <w15:chartTrackingRefBased/>
  <w15:docId w15:val="{7F7F551B-358B-4A39-99B3-562DA38CA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olor w:val="000000"/>
      <w:sz w:val="24"/>
      <w:lang w:val="en-US" w:eastAsia="en-US"/>
    </w:rPr>
  </w:style>
  <w:style w:type="paragraph" w:styleId="Heading1">
    <w:name w:val="heading 1"/>
    <w:basedOn w:val="Normal"/>
    <w:next w:val="Normal"/>
    <w:qFormat/>
    <w:pPr>
      <w:keepNext/>
      <w:outlineLvl w:val="0"/>
    </w:pPr>
    <w:rPr>
      <w:rFonts w:cs="Arial"/>
      <w:b/>
      <w:bCs/>
      <w:sz w:val="20"/>
    </w:rPr>
  </w:style>
  <w:style w:type="paragraph" w:styleId="Heading2">
    <w:name w:val="heading 2"/>
    <w:basedOn w:val="Normal"/>
    <w:next w:val="Normal"/>
    <w:qFormat/>
    <w:pPr>
      <w:keepNext/>
      <w:outlineLvl w:val="1"/>
    </w:pPr>
    <w:rPr>
      <w:rFonts w:cs="Arial"/>
      <w:bCs/>
      <w:sz w:val="20"/>
      <w:u w:val="single"/>
    </w:rPr>
  </w:style>
  <w:style w:type="paragraph" w:styleId="Heading3">
    <w:name w:val="heading 3"/>
    <w:basedOn w:val="Normal"/>
    <w:next w:val="Normal"/>
    <w:qFormat/>
    <w:pPr>
      <w:keepNext/>
      <w:ind w:right="329"/>
      <w:jc w:val="center"/>
      <w:outlineLvl w:val="2"/>
    </w:pPr>
    <w:rPr>
      <w:rFonts w:cs="Arial"/>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pPr>
      <w:spacing w:before="100" w:beforeAutospacing="1" w:after="100" w:afterAutospacing="1"/>
    </w:pPr>
    <w:rPr>
      <w:rFonts w:ascii="Times New Roman" w:hAnsi="Times New Roman"/>
      <w:color w:val="auto"/>
      <w:szCs w:val="24"/>
    </w:rPr>
  </w:style>
  <w:style w:type="paragraph" w:styleId="BodyText">
    <w:name w:val="Body Text"/>
    <w:basedOn w:val="Normal"/>
    <w:semiHidden/>
    <w:rPr>
      <w:rFonts w:cs="Arial"/>
      <w:b/>
      <w:sz w:val="20"/>
    </w:rPr>
  </w:style>
  <w:style w:type="paragraph" w:styleId="BodyText2">
    <w:name w:val="Body Text 2"/>
    <w:basedOn w:val="Normal"/>
    <w:semiHidden/>
    <w:pPr>
      <w:jc w:val="both"/>
    </w:pPr>
    <w:rPr>
      <w:rFonts w:cs="Arial"/>
      <w:bCs/>
      <w:sz w:val="20"/>
    </w:rPr>
  </w:style>
  <w:style w:type="paragraph" w:styleId="BodyText3">
    <w:name w:val="Body Text 3"/>
    <w:basedOn w:val="Normal"/>
    <w:semiHidden/>
    <w:pPr>
      <w:spacing w:before="100" w:beforeAutospacing="1" w:after="100" w:afterAutospacing="1"/>
    </w:pPr>
    <w:rPr>
      <w:b/>
      <w:bCs/>
    </w:rPr>
  </w:style>
  <w:style w:type="character" w:styleId="Hyperlink">
    <w:name w:val="Hyperlink"/>
    <w:rsid w:val="0064190B"/>
    <w:rPr>
      <w:strike w:val="0"/>
      <w:dstrike w:val="0"/>
      <w:color w:val="0000FF"/>
      <w:u w:val="none"/>
      <w:effect w:val="none"/>
    </w:rPr>
  </w:style>
  <w:style w:type="paragraph" w:styleId="BalloonText">
    <w:name w:val="Balloon Text"/>
    <w:basedOn w:val="Normal"/>
    <w:link w:val="BalloonTextChar"/>
    <w:uiPriority w:val="99"/>
    <w:semiHidden/>
    <w:unhideWhenUsed/>
    <w:rsid w:val="00DE3228"/>
    <w:rPr>
      <w:rFonts w:ascii="Tahoma" w:hAnsi="Tahoma" w:cs="Tahoma"/>
      <w:sz w:val="16"/>
      <w:szCs w:val="16"/>
    </w:rPr>
  </w:style>
  <w:style w:type="character" w:customStyle="1" w:styleId="BalloonTextChar">
    <w:name w:val="Balloon Text Char"/>
    <w:link w:val="BalloonText"/>
    <w:uiPriority w:val="99"/>
    <w:semiHidden/>
    <w:rsid w:val="00DE3228"/>
    <w:rPr>
      <w:rFonts w:ascii="Tahoma" w:hAnsi="Tahoma" w:cs="Tahoma"/>
      <w:color w:val="000000"/>
      <w:sz w:val="16"/>
      <w:szCs w:val="16"/>
      <w:lang w:val="en-US" w:eastAsia="en-US"/>
    </w:rPr>
  </w:style>
  <w:style w:type="character" w:styleId="Emphasis">
    <w:name w:val="Emphasis"/>
    <w:uiPriority w:val="20"/>
    <w:qFormat/>
    <w:rsid w:val="00B36A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5931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430</Words>
  <Characters>2457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Review of Journal Article</vt:lpstr>
    </vt:vector>
  </TitlesOfParts>
  <Company>ITE</Company>
  <LinksUpToDate>false</LinksUpToDate>
  <CharactersWithSpaces>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of Journal Article</dc:title>
  <dc:subject/>
  <dc:creator>Peggy Leong</dc:creator>
  <cp:keywords/>
  <dc:description/>
  <cp:lastModifiedBy>Chris Jones (2411533)</cp:lastModifiedBy>
  <cp:revision>2</cp:revision>
  <cp:lastPrinted>2012-11-05T16:54:00Z</cp:lastPrinted>
  <dcterms:created xsi:type="dcterms:W3CDTF">2026-02-26T12:38:00Z</dcterms:created>
  <dcterms:modified xsi:type="dcterms:W3CDTF">2026-02-26T12:38:00Z</dcterms:modified>
</cp:coreProperties>
</file>