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34A17" w14:textId="1829F792" w:rsidR="00FA05ED" w:rsidRPr="00FA05ED" w:rsidRDefault="00FA05ED" w:rsidP="00FA05ED">
      <w:pPr>
        <w:jc w:val="center"/>
        <w:rPr>
          <w:b/>
          <w:bCs/>
          <w:sz w:val="28"/>
          <w:szCs w:val="28"/>
        </w:rPr>
      </w:pPr>
      <w:bookmarkStart w:id="0" w:name="_Hlk198894208"/>
      <w:r w:rsidRPr="00FA05ED">
        <w:rPr>
          <w:b/>
          <w:bCs/>
          <w:sz w:val="28"/>
          <w:szCs w:val="28"/>
        </w:rPr>
        <w:t>Assignment 2 - BMPP5002D</w:t>
      </w:r>
    </w:p>
    <w:bookmarkEnd w:id="0"/>
    <w:p w14:paraId="5A2CB74B" w14:textId="6486D75A" w:rsidR="00FA05ED" w:rsidRDefault="00FA05ED" w:rsidP="00FA05ED">
      <w:pPr>
        <w:jc w:val="center"/>
        <w:rPr>
          <w:b/>
          <w:bCs/>
        </w:rPr>
      </w:pPr>
      <w:r w:rsidRPr="00FA05ED">
        <w:rPr>
          <w:b/>
          <w:bCs/>
        </w:rPr>
        <w:t>Student name: Kieran Davies</w:t>
      </w:r>
      <w:r w:rsidRPr="00FA05ED">
        <w:rPr>
          <w:b/>
          <w:bCs/>
        </w:rPr>
        <w:br/>
        <w:t>Student number: 2319898</w:t>
      </w:r>
    </w:p>
    <w:p w14:paraId="35B9833C" w14:textId="4783A431" w:rsidR="00590F9F" w:rsidRPr="00205625" w:rsidRDefault="004C6179" w:rsidP="00205625">
      <w:pPr>
        <w:spacing w:line="276" w:lineRule="auto"/>
        <w:ind w:right="531"/>
        <w:jc w:val="center"/>
        <w:rPr>
          <w:rFonts w:ascii="Arial" w:eastAsia="Times New Roman" w:hAnsi="Arial" w:cs="Arial"/>
          <w:b/>
          <w:bCs/>
          <w:u w:val="single"/>
          <w:lang w:eastAsia="en-GB"/>
        </w:rPr>
      </w:pPr>
      <w:r>
        <w:rPr>
          <w:rFonts w:ascii="Arial" w:eastAsia="Times New Roman" w:hAnsi="Arial" w:cs="Arial"/>
          <w:b/>
          <w:bCs/>
          <w:lang w:eastAsia="en-GB"/>
        </w:rPr>
        <w:t xml:space="preserve">Essay 1 - </w:t>
      </w:r>
      <w:r w:rsidR="00590F9F" w:rsidRPr="00205625">
        <w:rPr>
          <w:rFonts w:ascii="Arial" w:eastAsia="Times New Roman" w:hAnsi="Arial" w:cs="Arial"/>
          <w:b/>
          <w:bCs/>
          <w:lang w:eastAsia="en-GB"/>
        </w:rPr>
        <w:t>What lessons have been learned from recent high-profile critical and major incidents, and how have these translated into best practice for policing?</w:t>
      </w:r>
    </w:p>
    <w:p w14:paraId="2D1792F0" w14:textId="61787E76" w:rsidR="00F9399A" w:rsidRPr="0004174F" w:rsidRDefault="00F9399A" w:rsidP="0004174F">
      <w:r w:rsidRPr="0004174F">
        <w:t xml:space="preserve">In this essay I am going to examine </w:t>
      </w:r>
      <w:r w:rsidR="001E5208" w:rsidRPr="0004174F">
        <w:t>three</w:t>
      </w:r>
      <w:r w:rsidRPr="0004174F">
        <w:t xml:space="preserve"> high profile incidents in recent UK history and the lessons that have been found and translated into improved policing practices throughout the forces in the United Kingdom. While there is evidence to show that challenges and strain on forces </w:t>
      </w:r>
      <w:r w:rsidR="004B4186" w:rsidRPr="0004174F">
        <w:t>remain,</w:t>
      </w:r>
      <w:r w:rsidRPr="0004174F">
        <w:t xml:space="preserve"> </w:t>
      </w:r>
      <w:r w:rsidR="004A6B54" w:rsidRPr="0004174F">
        <w:t xml:space="preserve">but </w:t>
      </w:r>
      <w:r w:rsidRPr="0004174F">
        <w:t>it shows commitment from learning from failing and to gain trust in public confidence.</w:t>
      </w:r>
    </w:p>
    <w:p w14:paraId="6F600CB4" w14:textId="12F9AB3F" w:rsidR="00FF1886" w:rsidRPr="0004174F" w:rsidRDefault="003D7296" w:rsidP="0004174F">
      <w:r w:rsidRPr="0004174F">
        <w:t xml:space="preserve">A </w:t>
      </w:r>
      <w:r w:rsidR="006368A5" w:rsidRPr="0004174F">
        <w:t xml:space="preserve">major incident is where </w:t>
      </w:r>
      <w:r w:rsidR="00AD76A8" w:rsidRPr="0004174F">
        <w:t xml:space="preserve">one or more emergency responders </w:t>
      </w:r>
      <w:r w:rsidR="00F64752" w:rsidRPr="0004174F">
        <w:t>must</w:t>
      </w:r>
      <w:r w:rsidR="00AD76A8" w:rsidRPr="0004174F">
        <w:t xml:space="preserve"> implement special arrangements due to an event or situation </w:t>
      </w:r>
      <w:r w:rsidR="00205625" w:rsidRPr="0004174F">
        <w:t xml:space="preserve">and a critical incident is where having a police response at an incident or emergency is likely to have an impact on the confidence of the victim, their family or the community. </w:t>
      </w:r>
    </w:p>
    <w:p w14:paraId="1FCA337C" w14:textId="05BCE5E4" w:rsidR="003D7146" w:rsidRPr="0004174F" w:rsidRDefault="00FF1886" w:rsidP="0004174F">
      <w:r w:rsidRPr="0004174F">
        <w:t xml:space="preserve">Although Major and critical incidents in the United Kingdom don’t </w:t>
      </w:r>
      <w:r w:rsidR="00603353" w:rsidRPr="0004174F">
        <w:t xml:space="preserve">happen often, when they do take place </w:t>
      </w:r>
      <w:r w:rsidR="008C47A7" w:rsidRPr="0004174F">
        <w:t xml:space="preserve">they provide opportunities to gain real experience </w:t>
      </w:r>
      <w:r w:rsidR="00F76DDE" w:rsidRPr="0004174F">
        <w:t>to</w:t>
      </w:r>
      <w:r w:rsidR="008C47A7" w:rsidRPr="0004174F">
        <w:t xml:space="preserve"> learn, adapt and respond to the next one. </w:t>
      </w:r>
      <w:r w:rsidR="003D7296" w:rsidRPr="0004174F">
        <w:t>There is wealth of research on how emergency services</w:t>
      </w:r>
      <w:r w:rsidR="00603353" w:rsidRPr="0004174F">
        <w:t xml:space="preserve"> can</w:t>
      </w:r>
      <w:r w:rsidR="003D7296" w:rsidRPr="0004174F">
        <w:t xml:space="preserve"> learn from critical and major incidents </w:t>
      </w:r>
      <w:r w:rsidR="00603353" w:rsidRPr="0004174F">
        <w:t>and</w:t>
      </w:r>
      <w:r w:rsidR="003D7296" w:rsidRPr="0004174F">
        <w:t xml:space="preserve"> emergencies</w:t>
      </w:r>
      <w:r w:rsidR="00603353" w:rsidRPr="0004174F">
        <w:t xml:space="preserve">. Some examples of the </w:t>
      </w:r>
      <w:r w:rsidR="003D7296" w:rsidRPr="0004174F">
        <w:t xml:space="preserve">numerous learning </w:t>
      </w:r>
      <w:r w:rsidR="00603353" w:rsidRPr="0004174F">
        <w:t>identified from these incidents are</w:t>
      </w:r>
      <w:r w:rsidR="003D7296" w:rsidRPr="0004174F">
        <w:t xml:space="preserve"> poor communication, </w:t>
      </w:r>
      <w:r w:rsidRPr="0004174F">
        <w:t>inadequate training, poor supervision, misinterpretation or regulations and organisational policies and the lack of information and intelligence sharing (Coles</w:t>
      </w:r>
      <w:r w:rsidR="00BA7BA6" w:rsidRPr="0004174F">
        <w:t xml:space="preserve">, </w:t>
      </w:r>
      <w:r w:rsidRPr="0004174F">
        <w:t xml:space="preserve">2014). </w:t>
      </w:r>
    </w:p>
    <w:p w14:paraId="636DE689" w14:textId="1350F7FB" w:rsidR="003E742F" w:rsidRPr="0004174F" w:rsidRDefault="003D7146" w:rsidP="0004174F">
      <w:r w:rsidRPr="0004174F">
        <w:t>Research shows that organisations can</w:t>
      </w:r>
      <w:r w:rsidR="00603353" w:rsidRPr="0004174F">
        <w:t>not</w:t>
      </w:r>
      <w:r w:rsidRPr="0004174F">
        <w:t xml:space="preserve"> differentiate between single and double loop learning and face difficultly in implementing systems that foster the cultural changes for effective learning practices. Single loop learning occurs when organisations such as</w:t>
      </w:r>
      <w:r w:rsidR="00A11E79" w:rsidRPr="0004174F">
        <w:t xml:space="preserve"> </w:t>
      </w:r>
      <w:r w:rsidRPr="0004174F">
        <w:t>Police forces address immediate issues that arise by introducing new procedures, policies or equipment. Single loop focuses on managing issues rather than addressing the root cause of the failure. The double loop requires an in-depth</w:t>
      </w:r>
      <w:r w:rsidR="00A11E79" w:rsidRPr="0004174F">
        <w:t xml:space="preserve"> examination</w:t>
      </w:r>
      <w:r w:rsidRPr="0004174F">
        <w:t xml:space="preserve"> of recurring and underlying issues that an organisation has, by identifying and acknowledging single and double loop learning can achieve long term success (Coles</w:t>
      </w:r>
      <w:r w:rsidR="00BA7BA6" w:rsidRPr="0004174F">
        <w:t xml:space="preserve">, </w:t>
      </w:r>
      <w:r w:rsidRPr="0004174F">
        <w:t>2014).</w:t>
      </w:r>
    </w:p>
    <w:p w14:paraId="40FA8496" w14:textId="5F102A0A" w:rsidR="00F85695" w:rsidRPr="0004174F" w:rsidRDefault="001D0D82" w:rsidP="0004174F">
      <w:r w:rsidRPr="0004174F">
        <w:t xml:space="preserve">I am now going to discuss a </w:t>
      </w:r>
      <w:r w:rsidR="00FD2DD5" w:rsidRPr="0004174F">
        <w:t>major</w:t>
      </w:r>
      <w:r w:rsidRPr="0004174F">
        <w:t xml:space="preserve"> </w:t>
      </w:r>
      <w:r w:rsidR="00FD2DD5" w:rsidRPr="0004174F">
        <w:t>incident;</w:t>
      </w:r>
      <w:r w:rsidRPr="0004174F">
        <w:t xml:space="preserve"> the</w:t>
      </w:r>
      <w:r w:rsidR="00FD2DD5" w:rsidRPr="0004174F">
        <w:t xml:space="preserve"> Manchester Bombings</w:t>
      </w:r>
      <w:r w:rsidR="002106AC" w:rsidRPr="0004174F">
        <w:t xml:space="preserve"> in 201</w:t>
      </w:r>
      <w:r w:rsidR="003D7E78" w:rsidRPr="0004174F">
        <w:t>7</w:t>
      </w:r>
      <w:r w:rsidR="00FD2DD5" w:rsidRPr="0004174F">
        <w:t xml:space="preserve"> </w:t>
      </w:r>
      <w:r w:rsidRPr="0004174F">
        <w:t xml:space="preserve">and </w:t>
      </w:r>
      <w:r w:rsidR="00FD2DD5" w:rsidRPr="0004174F">
        <w:t xml:space="preserve">what lessons have been learned and how they have been translated into best practice for policing. The Manchester Bombings </w:t>
      </w:r>
      <w:r w:rsidR="003D7E78" w:rsidRPr="0004174F">
        <w:t xml:space="preserve">took place on Monday 22nd May 2017 where a suicide bomber detonated an improvised device in the City Room outside the arena. There was approximately 14,000 people attending the Ariana Grande concert </w:t>
      </w:r>
      <w:r w:rsidR="00A11E79" w:rsidRPr="0004174F">
        <w:t xml:space="preserve">and the bomb was detonated as the concert </w:t>
      </w:r>
      <w:r w:rsidR="003D7E78" w:rsidRPr="0004174F">
        <w:t>was coming to an end. The bomb killed twenty-two adults and children and other</w:t>
      </w:r>
      <w:r w:rsidR="00A11E79" w:rsidRPr="0004174F">
        <w:t>s were</w:t>
      </w:r>
      <w:r w:rsidR="003D7E78" w:rsidRPr="0004174F">
        <w:t xml:space="preserve"> injured and many more </w:t>
      </w:r>
      <w:r w:rsidR="00A11E79" w:rsidRPr="0004174F">
        <w:t>suffered</w:t>
      </w:r>
      <w:r w:rsidR="003D7E78" w:rsidRPr="0004174F">
        <w:t xml:space="preserve"> </w:t>
      </w:r>
      <w:r w:rsidR="00A11E79" w:rsidRPr="0004174F">
        <w:t>traumas</w:t>
      </w:r>
      <w:r w:rsidR="003D7E78" w:rsidRPr="0004174F">
        <w:t xml:space="preserve"> as a result.</w:t>
      </w:r>
      <w:r w:rsidR="00F85695" w:rsidRPr="0004174F">
        <w:t xml:space="preserve"> There was </w:t>
      </w:r>
      <w:r w:rsidR="0011222D" w:rsidRPr="0004174F">
        <w:t>an</w:t>
      </w:r>
      <w:r w:rsidR="00F85695" w:rsidRPr="0004174F">
        <w:t xml:space="preserve"> independent review into the preparedness for and emergency </w:t>
      </w:r>
      <w:r w:rsidR="00A11E79" w:rsidRPr="0004174F">
        <w:t>response,</w:t>
      </w:r>
      <w:r w:rsidR="00F85695" w:rsidRPr="0004174F">
        <w:t xml:space="preserve"> </w:t>
      </w:r>
      <w:r w:rsidR="00A11E79" w:rsidRPr="0004174F">
        <w:t>which</w:t>
      </w:r>
      <w:r w:rsidR="00F85695" w:rsidRPr="0004174F">
        <w:t xml:space="preserve"> was chaired by Lord Bob Kerslake, who was supported by four members with relevant expertis</w:t>
      </w:r>
      <w:r w:rsidR="00C812A0" w:rsidRPr="0004174F">
        <w:t>e</w:t>
      </w:r>
      <w:r w:rsidR="00A11E79" w:rsidRPr="0004174F">
        <w:t>. The independent review</w:t>
      </w:r>
      <w:r w:rsidR="00C812A0" w:rsidRPr="0004174F">
        <w:t xml:space="preserve"> found major areas for development from the responding emergency organisations. </w:t>
      </w:r>
      <w:r w:rsidR="0011222D" w:rsidRPr="0004174F">
        <w:t xml:space="preserve">The main areas for development for the emergency organisations are </w:t>
      </w:r>
      <w:r w:rsidR="009E2CEC" w:rsidRPr="0004174F">
        <w:t>communication, information and intelligence sharing and understanding of major incident protocols</w:t>
      </w:r>
      <w:r w:rsidR="00DD55EB" w:rsidRPr="0004174F">
        <w:t xml:space="preserve"> (</w:t>
      </w:r>
      <w:r w:rsidR="00DD55EB" w:rsidRPr="0004174F">
        <w:rPr>
          <w:lang w:eastAsia="en-GB"/>
        </w:rPr>
        <w:t>Kerslake</w:t>
      </w:r>
      <w:r w:rsidR="00BE66A6">
        <w:rPr>
          <w:lang w:eastAsia="en-GB"/>
        </w:rPr>
        <w:t xml:space="preserve">, </w:t>
      </w:r>
      <w:r w:rsidR="00DD55EB" w:rsidRPr="0004174F">
        <w:rPr>
          <w:lang w:eastAsia="en-GB"/>
        </w:rPr>
        <w:t>2018)</w:t>
      </w:r>
      <w:r w:rsidR="00DD55EB" w:rsidRPr="0004174F">
        <w:t>.</w:t>
      </w:r>
    </w:p>
    <w:p w14:paraId="5AE75B8D" w14:textId="75E692BE" w:rsidR="001E5208" w:rsidRPr="0004174F" w:rsidRDefault="004B55CE" w:rsidP="0004174F">
      <w:r w:rsidRPr="0004174F">
        <w:t>Secondly, I</w:t>
      </w:r>
      <w:r w:rsidR="001E5208" w:rsidRPr="0004174F">
        <w:t xml:space="preserve"> am now going to discuss </w:t>
      </w:r>
      <w:r w:rsidR="00A11E79" w:rsidRPr="0004174F">
        <w:t>the</w:t>
      </w:r>
      <w:r w:rsidR="001E5208" w:rsidRPr="0004174F">
        <w:t xml:space="preserve"> critical incident the abduction, rape and murder of Sarah Everard by a serving Police officer. Sarah Everard was walking home from a friend’s</w:t>
      </w:r>
      <w:r w:rsidRPr="0004174F">
        <w:t xml:space="preserve"> </w:t>
      </w:r>
      <w:r w:rsidR="001E5208" w:rsidRPr="0004174F">
        <w:t xml:space="preserve">house </w:t>
      </w:r>
      <w:r w:rsidR="001E5208" w:rsidRPr="0004174F">
        <w:lastRenderedPageBreak/>
        <w:t>where she was abducted by Wayne Couzens who had planned a brutal attack whilst abusing his position as a police officer to trick Sarah Everard of a fake arrest for breaching coronavirus guidelines. A week later</w:t>
      </w:r>
      <w:r w:rsidR="00A11E79" w:rsidRPr="0004174F">
        <w:t xml:space="preserve">, </w:t>
      </w:r>
      <w:r w:rsidR="001E5208" w:rsidRPr="0004174F">
        <w:t>Sarah Everard</w:t>
      </w:r>
      <w:r w:rsidR="00A11E79" w:rsidRPr="0004174F">
        <w:t xml:space="preserve">’s </w:t>
      </w:r>
      <w:r w:rsidR="001E5208" w:rsidRPr="0004174F">
        <w:t>body was found in a woodland stream meters away from land that Wayne Couzens owned (Morton, 2021). The Angiolini inquiry had found failings such as missed opportunities, recruitment and vetting, workplace culture and information sharing (End Violence Against Women, 2024).</w:t>
      </w:r>
    </w:p>
    <w:p w14:paraId="09FA1543" w14:textId="3B609811" w:rsidR="001E5208" w:rsidRPr="0004174F" w:rsidRDefault="001E5208" w:rsidP="0004174F">
      <w:r w:rsidRPr="0004174F">
        <w:t xml:space="preserve">Thirdly, I am now going to discuss a major incident, the London Bridge Attack. The London Bridge Attack </w:t>
      </w:r>
      <w:r w:rsidR="001308C4" w:rsidRPr="0004174F">
        <w:t xml:space="preserve">took place on the 29th of November 2019 at the Fishmongers Hall where Usman Khan had attended a Learning Together </w:t>
      </w:r>
      <w:r w:rsidR="004B55CE" w:rsidRPr="0004174F">
        <w:t>event which aims to b</w:t>
      </w:r>
      <w:r w:rsidR="001308C4" w:rsidRPr="0004174F">
        <w:t>ring</w:t>
      </w:r>
      <w:r w:rsidR="004B55CE" w:rsidRPr="0004174F">
        <w:t xml:space="preserve"> </w:t>
      </w:r>
      <w:r w:rsidR="001308C4" w:rsidRPr="0004174F">
        <w:t xml:space="preserve">offenders and </w:t>
      </w:r>
      <w:r w:rsidR="004B55CE" w:rsidRPr="0004174F">
        <w:t>students</w:t>
      </w:r>
      <w:r w:rsidR="001308C4" w:rsidRPr="0004174F">
        <w:t xml:space="preserve"> in higher education in equal partnership</w:t>
      </w:r>
      <w:r w:rsidR="004B55CE" w:rsidRPr="0004174F">
        <w:t xml:space="preserve"> (BBC, 2019)</w:t>
      </w:r>
      <w:r w:rsidR="001308C4" w:rsidRPr="0004174F">
        <w:t>.</w:t>
      </w:r>
      <w:r w:rsidR="004B55CE" w:rsidRPr="0004174F">
        <w:t xml:space="preserve"> Usman Khan then went on to fatally stab Jack Merritt and Saskia Jones at the event. The inquiry found that there were failings in the lack of communication and accountability and the failing in information and intelligence sharing. </w:t>
      </w:r>
    </w:p>
    <w:p w14:paraId="1694BAEB" w14:textId="3D48CE5E" w:rsidR="005905BB" w:rsidRPr="0004174F" w:rsidRDefault="00192908" w:rsidP="0004174F">
      <w:r w:rsidRPr="0004174F">
        <w:t>The incidents I have mentioned</w:t>
      </w:r>
      <w:r w:rsidR="00A11E79" w:rsidRPr="0004174F">
        <w:t xml:space="preserve"> are tragic and it is vital that we reflect and learn from them to improve emergency responses. These incidents provide</w:t>
      </w:r>
      <w:r w:rsidRPr="0004174F">
        <w:t xml:space="preserve"> crucial learning points and a chance to reform due</w:t>
      </w:r>
      <w:r w:rsidR="00A11E79" w:rsidRPr="0004174F">
        <w:t xml:space="preserve"> to</w:t>
      </w:r>
      <w:r w:rsidRPr="0004174F">
        <w:t xml:space="preserve"> the internal reviews and public inquiries. </w:t>
      </w:r>
    </w:p>
    <w:p w14:paraId="73867309" w14:textId="62D382D7" w:rsidR="001E5208" w:rsidRPr="0004174F" w:rsidRDefault="005905BB" w:rsidP="0004174F">
      <w:r w:rsidRPr="0004174F">
        <w:t>Following major incidents in the United Kingdom, JESIP was established after a report by the Association of Chief Police Officers, Chief Fire Officers Association (National Resilience) and Association of Ambulance Chief Executives (AACE) in April 2012. The aim for JESIP is to ‘’to ensure the blue light services are trained and exercised to work together as effectively as possible at all levels of command in response to major or complex incidents including fast moving terrorist scenarios so that as many lives as possible can be saved ‘’ (HMICFRS, 2018). JESIP is responsible in providing the METHANE MODEL as a reporting framework which provides the correct structure for responders sharing information of major incidents. METHANE stands for the following M is for major incidents, E is for exact location, T is for type of incidents, H is for hazards, A is for access, N is for number of casualties and E is for emergency services (JESIP, 2022) using the METHANE model is essential that responders can quickly establish what is happening around them and jointly agree a plan of action.</w:t>
      </w:r>
    </w:p>
    <w:p w14:paraId="32F2B6E7" w14:textId="77777777" w:rsidR="00BE66A6" w:rsidRDefault="00192908" w:rsidP="0004174F">
      <w:r w:rsidRPr="0004174F">
        <w:t xml:space="preserve">One of the clearest lessons </w:t>
      </w:r>
      <w:r w:rsidR="004105A6" w:rsidRPr="0004174F">
        <w:t>that the Manchester bombing review exposed</w:t>
      </w:r>
      <w:r w:rsidR="00460B01" w:rsidRPr="0004174F">
        <w:t xml:space="preserve"> was</w:t>
      </w:r>
      <w:r w:rsidR="004105A6" w:rsidRPr="0004174F">
        <w:t xml:space="preserve"> weakness in communication </w:t>
      </w:r>
      <w:r w:rsidR="00460B01" w:rsidRPr="0004174F">
        <w:t>between</w:t>
      </w:r>
      <w:r w:rsidR="004105A6" w:rsidRPr="0004174F">
        <w:t xml:space="preserve"> different emergency responders which led to organisations operating in silos and due to this delayed medical aid to be given to victims. The independent review states that The Joint Emergency Service Interoperability Programme was no</w:t>
      </w:r>
      <w:r w:rsidR="00921966" w:rsidRPr="0004174F">
        <w:t>t</w:t>
      </w:r>
      <w:r w:rsidR="004105A6" w:rsidRPr="0004174F">
        <w:t xml:space="preserve"> considered from responding officers and that the attending emergency responders did not have the right understanding on the key principles (Power et al, 2023)</w:t>
      </w:r>
      <w:r w:rsidR="00921966" w:rsidRPr="0004174F">
        <w:t xml:space="preserve"> and that it wasn’t until </w:t>
      </w:r>
      <w:r w:rsidR="00460B01" w:rsidRPr="0004174F">
        <w:t>two</w:t>
      </w:r>
      <w:r w:rsidR="00921966" w:rsidRPr="0004174F">
        <w:t xml:space="preserve"> and a half hours later a major incident was declared (Stanley, 2022)</w:t>
      </w:r>
      <w:r w:rsidR="00355C9F" w:rsidRPr="0004174F">
        <w:t>. There was a lack of communication between emergency responders, both through the act of physically co-locating at a single multi-agency rendezvous point and via radio. In</w:t>
      </w:r>
      <w:r w:rsidR="00921966" w:rsidRPr="0004174F">
        <w:t xml:space="preserve"> the inquiry into the emergency response to the </w:t>
      </w:r>
      <w:r w:rsidR="00777526" w:rsidRPr="0004174F">
        <w:t>fishmonger’s</w:t>
      </w:r>
      <w:r w:rsidR="00921966" w:rsidRPr="0004174F">
        <w:t xml:space="preserve"> hall terror attack the police and other emergency services were praised </w:t>
      </w:r>
      <w:r w:rsidR="006E25F4" w:rsidRPr="0004174F">
        <w:t xml:space="preserve">by their organisation and efficient manner that </w:t>
      </w:r>
      <w:r w:rsidR="00355C9F" w:rsidRPr="0004174F">
        <w:t>led</w:t>
      </w:r>
      <w:r w:rsidR="006E25F4" w:rsidRPr="0004174F">
        <w:t xml:space="preserve"> for specialist paramedic staff to enter for victims to receive care as quick as possible (H.</w:t>
      </w:r>
      <w:r w:rsidR="00777526" w:rsidRPr="0004174F">
        <w:t>M. Coroner</w:t>
      </w:r>
      <w:r w:rsidR="006E25F4" w:rsidRPr="0004174F">
        <w:t>, no dat</w:t>
      </w:r>
      <w:r w:rsidR="00460B01" w:rsidRPr="0004174F">
        <w:t>e). T</w:t>
      </w:r>
      <w:r w:rsidR="00355C9F" w:rsidRPr="0004174F">
        <w:t xml:space="preserve">his does show </w:t>
      </w:r>
      <w:r w:rsidR="00844D72" w:rsidRPr="0004174F">
        <w:t>an</w:t>
      </w:r>
      <w:r w:rsidR="00355C9F" w:rsidRPr="0004174F">
        <w:t xml:space="preserve"> improvement in emergency </w:t>
      </w:r>
      <w:r w:rsidR="00734C1B" w:rsidRPr="0004174F">
        <w:t>responders’</w:t>
      </w:r>
      <w:r w:rsidR="00355C9F" w:rsidRPr="0004174F">
        <w:t xml:space="preserve"> response to major incident</w:t>
      </w:r>
      <w:r w:rsidR="00734C1B" w:rsidRPr="0004174F">
        <w:t xml:space="preserve">s. </w:t>
      </w:r>
      <w:r w:rsidR="00844D72" w:rsidRPr="0004174F">
        <w:t>As a result</w:t>
      </w:r>
      <w:r w:rsidR="00460B01" w:rsidRPr="0004174F">
        <w:t xml:space="preserve"> of the review finding the</w:t>
      </w:r>
      <w:r w:rsidR="00844D72" w:rsidRPr="0004174F">
        <w:t xml:space="preserve"> weaknesses in coordination between emergency responders in major incidents, training exercises has been made b</w:t>
      </w:r>
    </w:p>
    <w:p w14:paraId="0225B709" w14:textId="5EDBD7CD" w:rsidR="001604CF" w:rsidRPr="0004174F" w:rsidRDefault="00844D72" w:rsidP="0004174F">
      <w:r w:rsidRPr="0004174F">
        <w:t>y the police force, fire service and ambulance service to preform training exercises with real-life mock scenarios which focus on casualty handling and care, response time and coordination</w:t>
      </w:r>
      <w:r w:rsidR="001604CF" w:rsidRPr="0004174F">
        <w:t xml:space="preserve"> (BBC, 2023). Research shows positive feedback from the participants in mock scenarios with </w:t>
      </w:r>
      <w:r w:rsidR="001604CF" w:rsidRPr="0004174F">
        <w:lastRenderedPageBreak/>
        <w:t xml:space="preserve">them believing taking part has made them more prepared for future </w:t>
      </w:r>
      <w:r w:rsidR="00030525" w:rsidRPr="0004174F">
        <w:rPr>
          <w:lang w:eastAsia="en-GB"/>
        </w:rPr>
        <w:t>incident</w:t>
      </w:r>
      <w:r w:rsidR="0004174F">
        <w:t>s</w:t>
      </w:r>
      <w:r w:rsidR="001604CF" w:rsidRPr="0004174F">
        <w:t xml:space="preserve"> (</w:t>
      </w:r>
      <w:proofErr w:type="spellStart"/>
      <w:r w:rsidR="001604CF" w:rsidRPr="0004174F">
        <w:t>Skryabina</w:t>
      </w:r>
      <w:proofErr w:type="spellEnd"/>
      <w:r w:rsidR="001604CF" w:rsidRPr="0004174F">
        <w:t xml:space="preserve"> et al, 2020).</w:t>
      </w:r>
    </w:p>
    <w:p w14:paraId="01EAE34B" w14:textId="6B0F3615" w:rsidR="004C2709" w:rsidRPr="0004174F" w:rsidRDefault="001604CF" w:rsidP="0004174F">
      <w:r w:rsidRPr="0004174F">
        <w:t>The consistent them</w:t>
      </w:r>
      <w:r w:rsidR="003F146F" w:rsidRPr="0004174F">
        <w:t>e</w:t>
      </w:r>
      <w:r w:rsidRPr="0004174F">
        <w:t xml:space="preserve"> in the Manchester Bombings, London Bridge Attack and </w:t>
      </w:r>
      <w:r w:rsidR="00BC4075" w:rsidRPr="0004174F">
        <w:t>the</w:t>
      </w:r>
      <w:r w:rsidRPr="0004174F">
        <w:t xml:space="preserve"> murder of Sarah Everard </w:t>
      </w:r>
      <w:r w:rsidR="00460B01" w:rsidRPr="0004174F">
        <w:t xml:space="preserve">is that there </w:t>
      </w:r>
      <w:r w:rsidR="009276E9" w:rsidRPr="0004174F">
        <w:t xml:space="preserve">is </w:t>
      </w:r>
      <w:r w:rsidR="00460B01" w:rsidRPr="0004174F">
        <w:t>a lack of</w:t>
      </w:r>
      <w:r w:rsidR="009276E9" w:rsidRPr="0004174F">
        <w:t xml:space="preserve"> trust in police and emergency services </w:t>
      </w:r>
      <w:r w:rsidR="00460B01" w:rsidRPr="0004174F">
        <w:t xml:space="preserve">from the public </w:t>
      </w:r>
      <w:r w:rsidR="009276E9" w:rsidRPr="0004174F">
        <w:t xml:space="preserve">and </w:t>
      </w:r>
      <w:r w:rsidR="00460B01" w:rsidRPr="0004174F">
        <w:t>there needs to be a</w:t>
      </w:r>
      <w:r w:rsidR="009276E9" w:rsidRPr="0004174F">
        <w:t xml:space="preserve"> push for services to rebuild public trust. It shows that the perception of policing has been negatively impacted</w:t>
      </w:r>
      <w:r w:rsidR="00460B01" w:rsidRPr="0004174F">
        <w:t xml:space="preserve"> in</w:t>
      </w:r>
      <w:r w:rsidR="009276E9" w:rsidRPr="0004174F">
        <w:t xml:space="preserve"> the communities they serve but in response</w:t>
      </w:r>
      <w:r w:rsidR="00460B01" w:rsidRPr="0004174F">
        <w:t xml:space="preserve"> the</w:t>
      </w:r>
      <w:r w:rsidR="009276E9" w:rsidRPr="0004174F">
        <w:t xml:space="preserve"> UK </w:t>
      </w:r>
      <w:r w:rsidR="00B87241" w:rsidRPr="0004174F">
        <w:t xml:space="preserve">Government are committed in </w:t>
      </w:r>
      <w:r w:rsidR="00460B01" w:rsidRPr="0004174F">
        <w:t>providing</w:t>
      </w:r>
      <w:r w:rsidR="00B87241" w:rsidRPr="0004174F">
        <w:t xml:space="preserve"> the communities with 3,000 more officers into neighbourhood policing roles by 2029 to restore trust within the communities (</w:t>
      </w:r>
      <w:r w:rsidR="00704EF3" w:rsidRPr="0004174F">
        <w:t>Prime</w:t>
      </w:r>
      <w:r w:rsidR="00B87241" w:rsidRPr="0004174F">
        <w:t xml:space="preserve">, </w:t>
      </w:r>
      <w:r w:rsidR="00704EF3" w:rsidRPr="0004174F">
        <w:t>2025)</w:t>
      </w:r>
      <w:r w:rsidR="00B87241" w:rsidRPr="0004174F">
        <w:t>.</w:t>
      </w:r>
      <w:r w:rsidR="00460B01" w:rsidRPr="0004174F">
        <w:t xml:space="preserve"> </w:t>
      </w:r>
      <w:r w:rsidR="00030525" w:rsidRPr="0004174F">
        <w:t xml:space="preserve">Neighbourhood policing roles can </w:t>
      </w:r>
      <w:r w:rsidR="00102EBF" w:rsidRPr="0004174F">
        <w:t xml:space="preserve">consist of police officers and police community support officers and work and respond to engaging with communities to respond and to assist in concerns and priorities within organisations, businesses, schools and workplaces as well as neighbourhood communities. </w:t>
      </w:r>
      <w:r w:rsidR="00030525" w:rsidRPr="0004174F">
        <w:t>The evidence from the 2008 Home Office Policing Green Paper shows evidence that n</w:t>
      </w:r>
      <w:r w:rsidR="004C2709" w:rsidRPr="0004174F">
        <w:t>eighbourhood policing</w:t>
      </w:r>
      <w:r w:rsidR="00030525" w:rsidRPr="0004174F">
        <w:t xml:space="preserve"> </w:t>
      </w:r>
      <w:r w:rsidR="005B7588" w:rsidRPr="0004174F">
        <w:t>plays a crucial role in successful benefits in increase police accessibility to the public, facilitates partnership-working and promotes familiarity in officers</w:t>
      </w:r>
      <w:r w:rsidR="00030525" w:rsidRPr="0004174F">
        <w:t xml:space="preserve"> which would benefit the promotion of gaining trust in members of the public they serve in </w:t>
      </w:r>
      <w:r w:rsidR="004C2709" w:rsidRPr="0004174F">
        <w:t>(</w:t>
      </w:r>
      <w:proofErr w:type="spellStart"/>
      <w:r w:rsidR="004C2709" w:rsidRPr="004C2709">
        <w:rPr>
          <w:lang w:eastAsia="en-GB"/>
        </w:rPr>
        <w:t>Signori</w:t>
      </w:r>
      <w:proofErr w:type="spellEnd"/>
      <w:r w:rsidR="004C2709" w:rsidRPr="004C2709">
        <w:rPr>
          <w:lang w:eastAsia="en-GB"/>
        </w:rPr>
        <w:t xml:space="preserve"> et al</w:t>
      </w:r>
      <w:r w:rsidR="004C2709" w:rsidRPr="0004174F">
        <w:t xml:space="preserve">, </w:t>
      </w:r>
      <w:r w:rsidR="004C2709" w:rsidRPr="004C2709">
        <w:rPr>
          <w:lang w:eastAsia="en-GB"/>
        </w:rPr>
        <w:t>2023)</w:t>
      </w:r>
      <w:r w:rsidR="00030525" w:rsidRPr="0004174F">
        <w:t>.</w:t>
      </w:r>
      <w:r w:rsidR="00102EBF" w:rsidRPr="0004174F">
        <w:t xml:space="preserve"> College of Policing state that after a critical or major incidents police officers and staff </w:t>
      </w:r>
      <w:r w:rsidR="00DD55EB" w:rsidRPr="0004174F">
        <w:t>make efforts in promoting in good relationships with members of the community or relevant parties, this would benefit in the reduction of community tensions, this is where neighbourhood policing plays a crucial as they can show presence and receive information and possible intelligence (C</w:t>
      </w:r>
      <w:r w:rsidR="00102EBF" w:rsidRPr="00102EBF">
        <w:rPr>
          <w:lang w:eastAsia="en-GB"/>
        </w:rPr>
        <w:t>ollege of Policing</w:t>
      </w:r>
      <w:r w:rsidR="00BE66A6">
        <w:rPr>
          <w:lang w:eastAsia="en-GB"/>
        </w:rPr>
        <w:t xml:space="preserve">, </w:t>
      </w:r>
      <w:r w:rsidR="00102EBF" w:rsidRPr="00102EBF">
        <w:rPr>
          <w:lang w:eastAsia="en-GB"/>
        </w:rPr>
        <w:t>2020)</w:t>
      </w:r>
      <w:r w:rsidR="00DD55EB" w:rsidRPr="0004174F">
        <w:t>.</w:t>
      </w:r>
    </w:p>
    <w:p w14:paraId="2148E9D3" w14:textId="0B5A5460" w:rsidR="00B87241" w:rsidRPr="0004174F" w:rsidRDefault="00DF038A" w:rsidP="0004174F">
      <w:r w:rsidRPr="0004174F">
        <w:t xml:space="preserve">Across the United Kingdom government bodies and emergency services have taken steps from learning from past major and critical incidents into best operational practices. The reform has conducted of better training, change in policies, training and institutional structures aimed in improving the responce to incidents and to promote better confidence by the public. </w:t>
      </w:r>
    </w:p>
    <w:p w14:paraId="302CD8AA" w14:textId="1F45F2E8" w:rsidR="007E0F5B" w:rsidRPr="0004174F" w:rsidRDefault="00DF038A" w:rsidP="0004174F">
      <w:r w:rsidRPr="0004174F">
        <w:t>The lessons learned from the murder of the Sarah Everard was the recruitment and vetting process of police officers in police forces across the United Kingdom.</w:t>
      </w:r>
      <w:r w:rsidR="00CC4B09" w:rsidRPr="0004174F">
        <w:t xml:space="preserve"> </w:t>
      </w:r>
      <w:r w:rsidR="001C5D4B" w:rsidRPr="0004174F">
        <w:t>In July 2023</w:t>
      </w:r>
      <w:r w:rsidR="00324476" w:rsidRPr="0004174F">
        <w:t>,</w:t>
      </w:r>
      <w:r w:rsidR="001C5D4B" w:rsidRPr="0004174F">
        <w:t xml:space="preserve"> the college has reviewed their national vetting practices and made positive changes to them such as if a police officer’s material change has cha</w:t>
      </w:r>
      <w:r w:rsidR="00324476" w:rsidRPr="0004174F">
        <w:t>nged there will be a repeat in the vetting process and if a person cannot pass the vetting check or maintain clearance it could lead to dismissal</w:t>
      </w:r>
      <w:r w:rsidR="00500D36" w:rsidRPr="0004174F">
        <w:t>. The Met Police's current vetting model for new and present officers includes background checks on criminal records, behavioural assessments, finances and the individual's close associates</w:t>
      </w:r>
      <w:r w:rsidR="00BE66A6">
        <w:t xml:space="preserve"> (</w:t>
      </w:r>
      <w:r w:rsidR="00500D36" w:rsidRPr="0004174F">
        <w:t xml:space="preserve">Lambert, 2025). </w:t>
      </w:r>
      <w:r w:rsidR="00324476" w:rsidRPr="0004174F">
        <w:t xml:space="preserve"> As</w:t>
      </w:r>
      <w:r w:rsidR="00460B01" w:rsidRPr="0004174F">
        <w:t xml:space="preserve"> </w:t>
      </w:r>
      <w:r w:rsidR="00324476" w:rsidRPr="0004174F">
        <w:t xml:space="preserve">well as </w:t>
      </w:r>
      <w:r w:rsidR="00500D36" w:rsidRPr="0004174F">
        <w:t xml:space="preserve">the tightened vetting standards, </w:t>
      </w:r>
      <w:r w:rsidR="00460B01" w:rsidRPr="0004174F">
        <w:t xml:space="preserve">there has been </w:t>
      </w:r>
      <w:r w:rsidR="00500D36" w:rsidRPr="0004174F">
        <w:t>new leadership trainin</w:t>
      </w:r>
      <w:r w:rsidR="00460B01" w:rsidRPr="0004174F">
        <w:t>g and</w:t>
      </w:r>
      <w:r w:rsidR="00500D36" w:rsidRPr="0004174F">
        <w:t xml:space="preserve"> </w:t>
      </w:r>
      <w:r w:rsidR="00460B01" w:rsidRPr="0004174F">
        <w:t xml:space="preserve">a </w:t>
      </w:r>
      <w:r w:rsidR="00500D36" w:rsidRPr="0004174F">
        <w:t xml:space="preserve">refreshed codes of ethics to improve violence against women with aim to establish a positive culture to gain better confidence </w:t>
      </w:r>
      <w:r w:rsidR="00460B01" w:rsidRPr="0004174F">
        <w:t>from</w:t>
      </w:r>
      <w:r w:rsidR="00500D36" w:rsidRPr="0004174F">
        <w:t xml:space="preserve"> the public (College of Policing, 2023). It is a positive step that changes to vetting and codes of practices have been developed but research shows that </w:t>
      </w:r>
      <w:r w:rsidR="00C8585C" w:rsidRPr="0004174F">
        <w:t xml:space="preserve">pre-employment screenings had uses for predicting sick leave and injury claims but is less likely </w:t>
      </w:r>
      <w:r w:rsidR="00460B01" w:rsidRPr="0004174F">
        <w:t xml:space="preserve">to be able to predict </w:t>
      </w:r>
      <w:r w:rsidR="00C8585C" w:rsidRPr="0004174F">
        <w:t xml:space="preserve">misconduct and that there is need for a </w:t>
      </w:r>
      <w:r w:rsidR="00D93D21" w:rsidRPr="0004174F">
        <w:t>better intervention</w:t>
      </w:r>
      <w:r w:rsidR="00C8585C" w:rsidRPr="0004174F">
        <w:t xml:space="preserve"> in predicting misconduct in officers (</w:t>
      </w:r>
      <w:r w:rsidR="007E0F5B" w:rsidRPr="0004174F">
        <w:t>Porter et al.2024)</w:t>
      </w:r>
      <w:r w:rsidR="00C8585C" w:rsidRPr="0004174F">
        <w:t>.</w:t>
      </w:r>
    </w:p>
    <w:p w14:paraId="75C5104F" w14:textId="5DBDB17B" w:rsidR="000A2A54" w:rsidRPr="0004174F" w:rsidRDefault="00906E60" w:rsidP="0004174F">
      <w:r w:rsidRPr="0004174F">
        <w:t xml:space="preserve">In </w:t>
      </w:r>
      <w:r w:rsidR="000A2A54" w:rsidRPr="0004174F">
        <w:t>a light</w:t>
      </w:r>
      <w:r w:rsidRPr="0004174F">
        <w:t xml:space="preserve"> of recent and historical state failures and public disasters, the Charter of Bereaved Families through Public Tragedy </w:t>
      </w:r>
      <w:r w:rsidR="00727032" w:rsidRPr="0004174F">
        <w:t xml:space="preserve">has been implemented to standardised support to bereaved families ensuring that all families involved in historical state failures and public disasters receive the same level of care regardless of their situation. Carmarthenshire council states that the benefits of the charter will assist in reducing the risk of </w:t>
      </w:r>
      <w:r w:rsidR="00B21586" w:rsidRPr="0004174F">
        <w:t>inconsistent or inadequate responses</w:t>
      </w:r>
      <w:r w:rsidR="00727032" w:rsidRPr="0004174F">
        <w:t xml:space="preserve"> whilst ensuring that the families feel valued</w:t>
      </w:r>
      <w:r w:rsidR="00586082" w:rsidRPr="0004174F">
        <w:t xml:space="preserve"> and supporting people through grief, social and psychological impact that may occur after an incident </w:t>
      </w:r>
      <w:r w:rsidR="00A23B0F" w:rsidRPr="0004174F">
        <w:t>(Carmarthenshire County Council, no date)</w:t>
      </w:r>
      <w:r w:rsidR="00586082" w:rsidRPr="0004174F">
        <w:t>.</w:t>
      </w:r>
      <w:r w:rsidR="00852A4A" w:rsidRPr="0004174F">
        <w:t xml:space="preserve"> Research shows that </w:t>
      </w:r>
      <w:r w:rsidR="000A2A54" w:rsidRPr="0004174F">
        <w:t xml:space="preserve">after an exposure to a major incident people are 60-70% </w:t>
      </w:r>
      <w:r w:rsidR="000A2A54" w:rsidRPr="0004174F">
        <w:lastRenderedPageBreak/>
        <w:t xml:space="preserve">more likely to be affected by short-term distress and the biggest common mental health diagnosis after incidents is </w:t>
      </w:r>
      <w:r w:rsidR="0004174F" w:rsidRPr="0004174F">
        <w:t>post-traumatic</w:t>
      </w:r>
      <w:r w:rsidR="000A2A54" w:rsidRPr="0004174F">
        <w:t xml:space="preserve"> stress disorders (PTSD) with an estimated 30-40% common in direct survivors (NHS England and NHS Improvement, no date), this statistic shows that the importance of people involved in major incidents will benefit from  the Charter of Bereaved Families through Public Tragedy if support will be provided.</w:t>
      </w:r>
    </w:p>
    <w:p w14:paraId="48A4F104" w14:textId="575E0690" w:rsidR="000D63E7" w:rsidRDefault="00460B01" w:rsidP="0004174F">
      <w:pPr>
        <w:rPr>
          <w:rFonts w:ascii="Arial" w:eastAsia="Times New Roman" w:hAnsi="Arial" w:cs="Arial"/>
          <w:lang w:eastAsia="en-GB"/>
        </w:rPr>
      </w:pPr>
      <w:r w:rsidRPr="0004174F">
        <w:t xml:space="preserve">In conclusion, </w:t>
      </w:r>
      <w:r w:rsidR="0054164C" w:rsidRPr="0004174F">
        <w:t xml:space="preserve">following high profile and critical major incidents it is vital to have an independent review to examine failings and weaknesses found from these incidents which allows important learnings and developments in policing. The tragic incidents I have discussed, such as the Manchester Bombings, the London Bridge attack and the murder of Sarah Everard have helped to uncover critical areas for change in policing policies by identifying systemic weaknesses. These events have led to reforms such as tightening vetting processes, improvements in training for leadership and for coordination with emergency services and a refreshed code of ethics. The incidents have also highlighted a need for the police to engage with and improve the public’s perception of the police and to build up the trust the public has in the police. Although, the police </w:t>
      </w:r>
      <w:r w:rsidR="00D517D2" w:rsidRPr="0004174F">
        <w:t>have</w:t>
      </w:r>
      <w:r w:rsidR="0054164C" w:rsidRPr="0004174F">
        <w:t xml:space="preserve"> made active changes to improve and learn from past events, there are still improvements that need to be made to </w:t>
      </w:r>
      <w:r w:rsidR="00ED4905" w:rsidRPr="0004174F">
        <w:t xml:space="preserve">ensure the incidents are handled well in the future to ensure the </w:t>
      </w:r>
      <w:r w:rsidR="00FB66F9" w:rsidRPr="0004174F">
        <w:t>public’s</w:t>
      </w:r>
      <w:r w:rsidR="00ED4905" w:rsidRPr="0004174F">
        <w:t xml:space="preserve"> safety and trust. In terrorist attacks, efficient communication between emergency services is vital to ensure the safety of the public which requires consistent investment and training involving all emergency service providers to ensure that there is improved communication. The murder of Sarah Everard highlighted the importance of improving vetting processes in the police but also there needs to a be a change in attitude and culture in the police towards women that will take time and investment to change. There needs to be strong leadership in the police to inspire change of attitudes and the implement new policies. It’s vital that both leadership and the police officers remain accountable and adaptable. The police must be able to constantly learn and adapt as new threats emerge and to be able to reflect on their failings and weaknesses to make improvements in best practice and policy from these incidents.</w:t>
      </w:r>
      <w:r w:rsidR="00ED4905">
        <w:rPr>
          <w:rFonts w:ascii="Arial" w:eastAsia="Times New Roman" w:hAnsi="Arial" w:cs="Arial"/>
          <w:lang w:eastAsia="en-GB"/>
        </w:rPr>
        <w:t xml:space="preserve"> </w:t>
      </w:r>
    </w:p>
    <w:p w14:paraId="49777FAF" w14:textId="77777777" w:rsidR="00610663" w:rsidRDefault="00610663" w:rsidP="0004174F">
      <w:pPr>
        <w:rPr>
          <w:rFonts w:ascii="Arial" w:eastAsia="Times New Roman" w:hAnsi="Arial" w:cs="Arial"/>
          <w:lang w:eastAsia="en-GB"/>
        </w:rPr>
      </w:pPr>
    </w:p>
    <w:p w14:paraId="6E574AEF" w14:textId="6D7F0895" w:rsidR="00610663" w:rsidRPr="00610663" w:rsidRDefault="00610663" w:rsidP="0004174F">
      <w:pPr>
        <w:rPr>
          <w:rFonts w:ascii="Arial" w:eastAsia="Times New Roman" w:hAnsi="Arial" w:cs="Arial"/>
          <w:b/>
          <w:bCs/>
          <w:lang w:eastAsia="en-GB"/>
        </w:rPr>
      </w:pPr>
      <w:r w:rsidRPr="00610663">
        <w:rPr>
          <w:rFonts w:ascii="Arial" w:eastAsia="Times New Roman" w:hAnsi="Arial" w:cs="Arial"/>
          <w:b/>
          <w:bCs/>
          <w:lang w:eastAsia="en-GB"/>
        </w:rPr>
        <w:t xml:space="preserve">Word count - </w:t>
      </w:r>
      <w:r w:rsidR="00BE66A6">
        <w:rPr>
          <w:rFonts w:ascii="Arial" w:eastAsia="Times New Roman" w:hAnsi="Arial" w:cs="Arial"/>
          <w:b/>
          <w:bCs/>
          <w:lang w:eastAsia="en-GB"/>
        </w:rPr>
        <w:t>2070</w:t>
      </w:r>
    </w:p>
    <w:p w14:paraId="11D3152E" w14:textId="77777777" w:rsidR="000A2A54" w:rsidRDefault="000A2A54" w:rsidP="000A2A54">
      <w:pPr>
        <w:spacing w:line="276" w:lineRule="auto"/>
        <w:ind w:right="531"/>
        <w:rPr>
          <w:rFonts w:ascii="Arial" w:eastAsia="Times New Roman" w:hAnsi="Arial" w:cs="Arial"/>
          <w:lang w:eastAsia="en-GB"/>
        </w:rPr>
      </w:pPr>
    </w:p>
    <w:p w14:paraId="5B799994" w14:textId="77777777" w:rsidR="00007EDB" w:rsidRDefault="00007EDB" w:rsidP="00007EDB">
      <w:pPr>
        <w:spacing w:line="276" w:lineRule="auto"/>
        <w:ind w:right="531"/>
        <w:rPr>
          <w:rFonts w:ascii="Arial" w:eastAsia="Times New Roman" w:hAnsi="Arial" w:cs="Arial"/>
          <w:b/>
          <w:bCs/>
          <w:lang w:eastAsia="en-GB"/>
        </w:rPr>
      </w:pPr>
    </w:p>
    <w:p w14:paraId="6D5509F0" w14:textId="77777777" w:rsidR="00007EDB" w:rsidRDefault="00007EDB" w:rsidP="00007EDB">
      <w:pPr>
        <w:spacing w:line="276" w:lineRule="auto"/>
        <w:ind w:right="531"/>
        <w:rPr>
          <w:rFonts w:ascii="Arial" w:eastAsia="Times New Roman" w:hAnsi="Arial" w:cs="Arial"/>
          <w:b/>
          <w:bCs/>
          <w:lang w:eastAsia="en-GB"/>
        </w:rPr>
      </w:pPr>
    </w:p>
    <w:p w14:paraId="4DDA23A2" w14:textId="77777777" w:rsidR="0004174F" w:rsidRDefault="0004174F" w:rsidP="00007EDB">
      <w:pPr>
        <w:spacing w:line="276" w:lineRule="auto"/>
        <w:ind w:right="531"/>
        <w:rPr>
          <w:rFonts w:ascii="Arial" w:eastAsia="Times New Roman" w:hAnsi="Arial" w:cs="Arial"/>
          <w:b/>
          <w:bCs/>
          <w:lang w:eastAsia="en-GB"/>
        </w:rPr>
      </w:pPr>
    </w:p>
    <w:p w14:paraId="467FF071" w14:textId="77777777" w:rsidR="0004174F" w:rsidRDefault="0004174F" w:rsidP="00007EDB">
      <w:pPr>
        <w:spacing w:line="276" w:lineRule="auto"/>
        <w:ind w:right="531"/>
        <w:rPr>
          <w:rFonts w:ascii="Arial" w:eastAsia="Times New Roman" w:hAnsi="Arial" w:cs="Arial"/>
          <w:b/>
          <w:bCs/>
          <w:lang w:eastAsia="en-GB"/>
        </w:rPr>
      </w:pPr>
    </w:p>
    <w:p w14:paraId="41176032" w14:textId="77777777" w:rsidR="0004174F" w:rsidRDefault="0004174F" w:rsidP="00007EDB">
      <w:pPr>
        <w:spacing w:line="276" w:lineRule="auto"/>
        <w:ind w:right="531"/>
        <w:rPr>
          <w:rFonts w:ascii="Arial" w:eastAsia="Times New Roman" w:hAnsi="Arial" w:cs="Arial"/>
          <w:b/>
          <w:bCs/>
          <w:lang w:eastAsia="en-GB"/>
        </w:rPr>
      </w:pPr>
    </w:p>
    <w:p w14:paraId="747067E2" w14:textId="77777777" w:rsidR="0004174F" w:rsidRDefault="0004174F" w:rsidP="00007EDB">
      <w:pPr>
        <w:spacing w:line="276" w:lineRule="auto"/>
        <w:ind w:right="531"/>
        <w:rPr>
          <w:rFonts w:ascii="Arial" w:eastAsia="Times New Roman" w:hAnsi="Arial" w:cs="Arial"/>
          <w:b/>
          <w:bCs/>
          <w:lang w:eastAsia="en-GB"/>
        </w:rPr>
      </w:pPr>
    </w:p>
    <w:p w14:paraId="32A3D865" w14:textId="77777777" w:rsidR="0004174F" w:rsidRDefault="0004174F" w:rsidP="00007EDB">
      <w:pPr>
        <w:spacing w:line="276" w:lineRule="auto"/>
        <w:ind w:right="531"/>
        <w:rPr>
          <w:rFonts w:ascii="Arial" w:eastAsia="Times New Roman" w:hAnsi="Arial" w:cs="Arial"/>
          <w:b/>
          <w:bCs/>
          <w:lang w:eastAsia="en-GB"/>
        </w:rPr>
      </w:pPr>
    </w:p>
    <w:p w14:paraId="7BF30108" w14:textId="77777777" w:rsidR="0004174F" w:rsidRDefault="0004174F" w:rsidP="00007EDB">
      <w:pPr>
        <w:spacing w:line="276" w:lineRule="auto"/>
        <w:ind w:right="531"/>
        <w:rPr>
          <w:rFonts w:ascii="Arial" w:eastAsia="Times New Roman" w:hAnsi="Arial" w:cs="Arial"/>
          <w:b/>
          <w:bCs/>
          <w:lang w:eastAsia="en-GB"/>
        </w:rPr>
      </w:pPr>
    </w:p>
    <w:p w14:paraId="116818F5" w14:textId="77777777" w:rsidR="00007EDB" w:rsidRDefault="00007EDB" w:rsidP="00007EDB">
      <w:pPr>
        <w:spacing w:line="276" w:lineRule="auto"/>
        <w:ind w:right="531"/>
        <w:rPr>
          <w:rFonts w:ascii="Arial" w:eastAsia="Times New Roman" w:hAnsi="Arial" w:cs="Arial"/>
          <w:b/>
          <w:bCs/>
          <w:lang w:eastAsia="en-GB"/>
        </w:rPr>
      </w:pPr>
    </w:p>
    <w:p w14:paraId="4C1DA817" w14:textId="77777777" w:rsidR="00610663" w:rsidRDefault="00610663" w:rsidP="00007EDB">
      <w:pPr>
        <w:spacing w:line="276" w:lineRule="auto"/>
        <w:ind w:right="531"/>
        <w:rPr>
          <w:rFonts w:ascii="Arial" w:eastAsia="Times New Roman" w:hAnsi="Arial" w:cs="Arial"/>
          <w:b/>
          <w:bCs/>
          <w:lang w:eastAsia="en-GB"/>
        </w:rPr>
      </w:pPr>
    </w:p>
    <w:p w14:paraId="40F37B51" w14:textId="77777777" w:rsidR="00007EDB" w:rsidRDefault="00007EDB" w:rsidP="00007EDB">
      <w:pPr>
        <w:spacing w:line="276" w:lineRule="auto"/>
        <w:ind w:right="531"/>
        <w:rPr>
          <w:rFonts w:ascii="Arial" w:eastAsia="Times New Roman" w:hAnsi="Arial" w:cs="Arial"/>
          <w:b/>
          <w:bCs/>
          <w:lang w:eastAsia="en-GB"/>
        </w:rPr>
      </w:pPr>
    </w:p>
    <w:p w14:paraId="512F7F4F" w14:textId="61923476" w:rsidR="00007EDB" w:rsidRPr="00007EDB" w:rsidRDefault="00007EDB" w:rsidP="00007EDB">
      <w:pPr>
        <w:spacing w:line="276" w:lineRule="auto"/>
        <w:ind w:right="531"/>
        <w:rPr>
          <w:rFonts w:ascii="Arial" w:eastAsia="Times New Roman" w:hAnsi="Arial" w:cs="Arial"/>
          <w:b/>
          <w:bCs/>
          <w:lang w:eastAsia="en-GB"/>
        </w:rPr>
      </w:pPr>
      <w:r w:rsidRPr="00007EDB">
        <w:rPr>
          <w:rFonts w:ascii="Arial" w:eastAsia="Times New Roman" w:hAnsi="Arial" w:cs="Arial"/>
          <w:b/>
          <w:bCs/>
          <w:lang w:eastAsia="en-GB"/>
        </w:rPr>
        <w:t>Reference list</w:t>
      </w:r>
    </w:p>
    <w:p w14:paraId="2633E9CB" w14:textId="77777777" w:rsidR="00007EDB" w:rsidRPr="00007EDB" w:rsidRDefault="00007EDB" w:rsidP="00007EDB">
      <w:pPr>
        <w:spacing w:line="276" w:lineRule="auto"/>
        <w:ind w:right="531"/>
        <w:rPr>
          <w:rFonts w:ascii="Arial" w:eastAsia="Times New Roman" w:hAnsi="Arial" w:cs="Arial"/>
          <w:lang w:eastAsia="en-GB"/>
        </w:rPr>
      </w:pPr>
      <w:r w:rsidRPr="00007EDB">
        <w:rPr>
          <w:rFonts w:ascii="Arial" w:eastAsia="Times New Roman" w:hAnsi="Arial" w:cs="Arial"/>
          <w:lang w:eastAsia="en-GB"/>
        </w:rPr>
        <w:t xml:space="preserve">BBC (2019) ‘London Bridge attack: What is the Learning Together scheme?’ </w:t>
      </w:r>
      <w:r w:rsidRPr="00007EDB">
        <w:rPr>
          <w:rFonts w:ascii="Arial" w:eastAsia="Times New Roman" w:hAnsi="Arial" w:cs="Arial"/>
          <w:i/>
          <w:iCs/>
          <w:lang w:eastAsia="en-GB"/>
        </w:rPr>
        <w:t>BBC News</w:t>
      </w:r>
      <w:r w:rsidRPr="00007EDB">
        <w:rPr>
          <w:rFonts w:ascii="Arial" w:eastAsia="Times New Roman" w:hAnsi="Arial" w:cs="Arial"/>
          <w:lang w:eastAsia="en-GB"/>
        </w:rPr>
        <w:t xml:space="preserve"> 1 December. Available at: https://www.bbc.co.uk/news/uk-50623646 (Accessed: 23 April 2025).</w:t>
      </w:r>
    </w:p>
    <w:p w14:paraId="309CE065" w14:textId="77777777" w:rsidR="00007EDB" w:rsidRPr="00007EDB" w:rsidRDefault="00007EDB" w:rsidP="00007EDB">
      <w:pPr>
        <w:spacing w:line="276" w:lineRule="auto"/>
        <w:ind w:right="531"/>
        <w:rPr>
          <w:rFonts w:ascii="Arial" w:eastAsia="Times New Roman" w:hAnsi="Arial" w:cs="Arial"/>
          <w:lang w:eastAsia="en-GB"/>
        </w:rPr>
      </w:pPr>
      <w:r w:rsidRPr="00007EDB">
        <w:rPr>
          <w:rFonts w:ascii="Arial" w:eastAsia="Times New Roman" w:hAnsi="Arial" w:cs="Arial"/>
          <w:lang w:eastAsia="en-GB"/>
        </w:rPr>
        <w:t xml:space="preserve">BBC (2023) ‘Emergency crews carry out terror attack response </w:t>
      </w:r>
      <w:proofErr w:type="gramStart"/>
      <w:r w:rsidRPr="00007EDB">
        <w:rPr>
          <w:rFonts w:ascii="Arial" w:eastAsia="Times New Roman" w:hAnsi="Arial" w:cs="Arial"/>
          <w:lang w:eastAsia="en-GB"/>
        </w:rPr>
        <w:t>drills’</w:t>
      </w:r>
      <w:proofErr w:type="gramEnd"/>
      <w:r w:rsidRPr="00007EDB">
        <w:rPr>
          <w:rFonts w:ascii="Arial" w:eastAsia="Times New Roman" w:hAnsi="Arial" w:cs="Arial"/>
          <w:lang w:eastAsia="en-GB"/>
        </w:rPr>
        <w:t xml:space="preserve">. </w:t>
      </w:r>
      <w:r w:rsidRPr="00007EDB">
        <w:rPr>
          <w:rFonts w:ascii="Arial" w:eastAsia="Times New Roman" w:hAnsi="Arial" w:cs="Arial"/>
          <w:i/>
          <w:iCs/>
          <w:lang w:eastAsia="en-GB"/>
        </w:rPr>
        <w:t>BBC News</w:t>
      </w:r>
      <w:r w:rsidRPr="00007EDB">
        <w:rPr>
          <w:rFonts w:ascii="Arial" w:eastAsia="Times New Roman" w:hAnsi="Arial" w:cs="Arial"/>
          <w:lang w:eastAsia="en-GB"/>
        </w:rPr>
        <w:t xml:space="preserve"> 11 July. Available at: https://www.bbc.co.uk/news/uk-england-manchester-66162839 (Accessed: 7 April 2025).</w:t>
      </w:r>
    </w:p>
    <w:p w14:paraId="0D595FC1" w14:textId="77777777" w:rsidR="00007EDB" w:rsidRPr="00007EDB" w:rsidRDefault="00007EDB" w:rsidP="00007EDB">
      <w:pPr>
        <w:spacing w:line="276" w:lineRule="auto"/>
        <w:ind w:right="531"/>
        <w:rPr>
          <w:rFonts w:ascii="Arial" w:eastAsia="Times New Roman" w:hAnsi="Arial" w:cs="Arial"/>
          <w:lang w:eastAsia="en-GB"/>
        </w:rPr>
      </w:pPr>
      <w:r w:rsidRPr="00007EDB">
        <w:rPr>
          <w:rFonts w:ascii="Arial" w:eastAsia="Times New Roman" w:hAnsi="Arial" w:cs="Arial"/>
          <w:lang w:eastAsia="en-GB"/>
        </w:rPr>
        <w:t xml:space="preserve">Carmarthenshire County Council ([no date]) </w:t>
      </w:r>
      <w:r w:rsidRPr="00007EDB">
        <w:rPr>
          <w:rFonts w:ascii="Arial" w:eastAsia="Times New Roman" w:hAnsi="Arial" w:cs="Arial"/>
          <w:i/>
          <w:iCs/>
          <w:lang w:eastAsia="en-GB"/>
        </w:rPr>
        <w:t>Charter for Bereaved Families through Public Tragedy -Detailed Report Charter for Bereaved Families through Public Tragedy -Detailed Report</w:t>
      </w:r>
      <w:r w:rsidRPr="00007EDB">
        <w:rPr>
          <w:rFonts w:ascii="Arial" w:eastAsia="Times New Roman" w:hAnsi="Arial" w:cs="Arial"/>
          <w:lang w:eastAsia="en-GB"/>
        </w:rPr>
        <w:t>. Available at: https://democracy.carmarthenshire.gov.wales/documents/s87981/Report.pdf (Accessed: 30 April 2025).</w:t>
      </w:r>
    </w:p>
    <w:p w14:paraId="38BB3985" w14:textId="77777777" w:rsidR="00007EDB" w:rsidRPr="00007EDB" w:rsidRDefault="00007EDB" w:rsidP="00007EDB">
      <w:pPr>
        <w:spacing w:line="276" w:lineRule="auto"/>
        <w:ind w:right="531"/>
        <w:rPr>
          <w:rFonts w:ascii="Arial" w:eastAsia="Times New Roman" w:hAnsi="Arial" w:cs="Arial"/>
          <w:lang w:eastAsia="en-GB"/>
        </w:rPr>
      </w:pPr>
      <w:r w:rsidRPr="00007EDB">
        <w:rPr>
          <w:rFonts w:ascii="Arial" w:eastAsia="Times New Roman" w:hAnsi="Arial" w:cs="Arial"/>
          <w:lang w:eastAsia="en-GB"/>
        </w:rPr>
        <w:t xml:space="preserve">Coles, E. (2014) </w:t>
      </w:r>
      <w:r w:rsidRPr="00007EDB">
        <w:rPr>
          <w:rFonts w:ascii="Arial" w:eastAsia="Times New Roman" w:hAnsi="Arial" w:cs="Arial"/>
          <w:i/>
          <w:iCs/>
          <w:lang w:eastAsia="en-GB"/>
        </w:rPr>
        <w:t>Emergency Planning College Occasional Papers New Series Number</w:t>
      </w:r>
      <w:r w:rsidRPr="00007EDB">
        <w:rPr>
          <w:rFonts w:ascii="Arial" w:eastAsia="Times New Roman" w:hAnsi="Arial" w:cs="Arial"/>
          <w:lang w:eastAsia="en-GB"/>
        </w:rPr>
        <w:t>. Available at: https://www.epcresilience.com/application/files/4916/5236/8945/Occ10-Paper.pdf (Accessed: 17 March 2025).</w:t>
      </w:r>
    </w:p>
    <w:p w14:paraId="019A64F5" w14:textId="77777777" w:rsidR="00007EDB" w:rsidRPr="00007EDB" w:rsidRDefault="00007EDB" w:rsidP="00007EDB">
      <w:pPr>
        <w:spacing w:line="276" w:lineRule="auto"/>
        <w:ind w:right="531"/>
        <w:rPr>
          <w:rFonts w:ascii="Arial" w:eastAsia="Times New Roman" w:hAnsi="Arial" w:cs="Arial"/>
          <w:lang w:eastAsia="en-GB"/>
        </w:rPr>
      </w:pPr>
      <w:r w:rsidRPr="00007EDB">
        <w:rPr>
          <w:rFonts w:ascii="Arial" w:eastAsia="Times New Roman" w:hAnsi="Arial" w:cs="Arial"/>
          <w:lang w:eastAsia="en-GB"/>
        </w:rPr>
        <w:t xml:space="preserve">College of Policing (2018) </w:t>
      </w:r>
      <w:r w:rsidRPr="00007EDB">
        <w:rPr>
          <w:rFonts w:ascii="Arial" w:eastAsia="Times New Roman" w:hAnsi="Arial" w:cs="Arial"/>
          <w:i/>
          <w:iCs/>
          <w:lang w:eastAsia="en-GB"/>
        </w:rPr>
        <w:t>Definitions</w:t>
      </w:r>
      <w:r w:rsidRPr="00007EDB">
        <w:rPr>
          <w:rFonts w:ascii="Arial" w:eastAsia="Times New Roman" w:hAnsi="Arial" w:cs="Arial"/>
          <w:lang w:eastAsia="en-GB"/>
        </w:rPr>
        <w:t>. Available at: https://www.college.police.uk/app/civil-emergencies/disaster-victim-identification/definitions (Accessed: 17 March 2025).</w:t>
      </w:r>
    </w:p>
    <w:p w14:paraId="1B1FC2FA" w14:textId="77777777" w:rsidR="00007EDB" w:rsidRPr="00007EDB" w:rsidRDefault="00007EDB" w:rsidP="00007EDB">
      <w:pPr>
        <w:spacing w:line="276" w:lineRule="auto"/>
        <w:ind w:right="531"/>
        <w:rPr>
          <w:rFonts w:ascii="Arial" w:eastAsia="Times New Roman" w:hAnsi="Arial" w:cs="Arial"/>
          <w:lang w:eastAsia="en-GB"/>
        </w:rPr>
      </w:pPr>
      <w:r w:rsidRPr="00007EDB">
        <w:rPr>
          <w:rFonts w:ascii="Arial" w:eastAsia="Times New Roman" w:hAnsi="Arial" w:cs="Arial"/>
          <w:lang w:eastAsia="en-GB"/>
        </w:rPr>
        <w:t xml:space="preserve">College of Policing (2020) </w:t>
      </w:r>
      <w:r w:rsidRPr="00007EDB">
        <w:rPr>
          <w:rFonts w:ascii="Arial" w:eastAsia="Times New Roman" w:hAnsi="Arial" w:cs="Arial"/>
          <w:i/>
          <w:iCs/>
          <w:lang w:eastAsia="en-GB"/>
        </w:rPr>
        <w:t>Community engagement and tension</w:t>
      </w:r>
      <w:r w:rsidRPr="00007EDB">
        <w:rPr>
          <w:rFonts w:ascii="Arial" w:eastAsia="Times New Roman" w:hAnsi="Arial" w:cs="Arial"/>
          <w:lang w:eastAsia="en-GB"/>
        </w:rPr>
        <w:t>. Available at: https://www.college.police.uk/app/major-investigation-and-public-protection/hate-crime/community-engagement-and-tension (Accessed: 18 May 2025).</w:t>
      </w:r>
    </w:p>
    <w:p w14:paraId="2C87BE99" w14:textId="77777777" w:rsidR="00007EDB" w:rsidRPr="00007EDB" w:rsidRDefault="00007EDB" w:rsidP="00007EDB">
      <w:pPr>
        <w:spacing w:line="276" w:lineRule="auto"/>
        <w:ind w:right="531"/>
        <w:rPr>
          <w:rFonts w:ascii="Arial" w:eastAsia="Times New Roman" w:hAnsi="Arial" w:cs="Arial"/>
          <w:lang w:eastAsia="en-GB"/>
        </w:rPr>
      </w:pPr>
      <w:r w:rsidRPr="00007EDB">
        <w:rPr>
          <w:rFonts w:ascii="Arial" w:eastAsia="Times New Roman" w:hAnsi="Arial" w:cs="Arial"/>
          <w:lang w:eastAsia="en-GB"/>
        </w:rPr>
        <w:t xml:space="preserve">College of Policing (2023) </w:t>
      </w:r>
      <w:r w:rsidRPr="00007EDB">
        <w:rPr>
          <w:rFonts w:ascii="Arial" w:eastAsia="Times New Roman" w:hAnsi="Arial" w:cs="Arial"/>
          <w:i/>
          <w:iCs/>
          <w:lang w:eastAsia="en-GB"/>
        </w:rPr>
        <w:t>Vetting Code of Practice updated</w:t>
      </w:r>
      <w:r w:rsidRPr="00007EDB">
        <w:rPr>
          <w:rFonts w:ascii="Arial" w:eastAsia="Times New Roman" w:hAnsi="Arial" w:cs="Arial"/>
          <w:lang w:eastAsia="en-GB"/>
        </w:rPr>
        <w:t>. Available at: https://www.college.police.uk/article/vetting-code-practice-updated (Accessed: 30 April 2025).</w:t>
      </w:r>
    </w:p>
    <w:p w14:paraId="6EA7C763" w14:textId="77777777" w:rsidR="00007EDB" w:rsidRPr="00007EDB" w:rsidRDefault="00007EDB" w:rsidP="00007EDB">
      <w:pPr>
        <w:spacing w:line="276" w:lineRule="auto"/>
        <w:ind w:right="531"/>
        <w:rPr>
          <w:rFonts w:ascii="Arial" w:eastAsia="Times New Roman" w:hAnsi="Arial" w:cs="Arial"/>
          <w:lang w:eastAsia="en-GB"/>
        </w:rPr>
      </w:pPr>
      <w:r w:rsidRPr="00007EDB">
        <w:rPr>
          <w:rFonts w:ascii="Arial" w:eastAsia="Times New Roman" w:hAnsi="Arial" w:cs="Arial"/>
          <w:lang w:eastAsia="en-GB"/>
        </w:rPr>
        <w:t xml:space="preserve">End Violence Against Women (2024) </w:t>
      </w:r>
      <w:r w:rsidRPr="00007EDB">
        <w:rPr>
          <w:rFonts w:ascii="Arial" w:eastAsia="Times New Roman" w:hAnsi="Arial" w:cs="Arial"/>
          <w:i/>
          <w:iCs/>
          <w:lang w:eastAsia="en-GB"/>
        </w:rPr>
        <w:t>Inquiry Finds Major Police Failings to Stop Known perpetrator, Wayne Couzens</w:t>
      </w:r>
      <w:r w:rsidRPr="00007EDB">
        <w:rPr>
          <w:rFonts w:ascii="Arial" w:eastAsia="Times New Roman" w:hAnsi="Arial" w:cs="Arial"/>
          <w:lang w:eastAsia="en-GB"/>
        </w:rPr>
        <w:t>. Available at: https://www.endviolenceagainstwomen.org.uk/inquiry-finds-major-police-failings-to-stop-known-perpetrator-wayne-couzens/ (Accessed: 23 April 2025).</w:t>
      </w:r>
    </w:p>
    <w:p w14:paraId="35991451" w14:textId="77777777" w:rsidR="00007EDB" w:rsidRPr="00007EDB" w:rsidRDefault="00007EDB" w:rsidP="00007EDB">
      <w:pPr>
        <w:spacing w:line="276" w:lineRule="auto"/>
        <w:ind w:right="531"/>
        <w:rPr>
          <w:rFonts w:ascii="Arial" w:eastAsia="Times New Roman" w:hAnsi="Arial" w:cs="Arial"/>
          <w:lang w:eastAsia="en-GB"/>
        </w:rPr>
      </w:pPr>
      <w:proofErr w:type="spellStart"/>
      <w:r w:rsidRPr="00007EDB">
        <w:rPr>
          <w:rFonts w:ascii="Arial" w:eastAsia="Times New Roman" w:hAnsi="Arial" w:cs="Arial"/>
          <w:lang w:eastAsia="en-GB"/>
        </w:rPr>
        <w:t>H.</w:t>
      </w:r>
      <w:proofErr w:type="gramStart"/>
      <w:r w:rsidRPr="00007EDB">
        <w:rPr>
          <w:rFonts w:ascii="Arial" w:eastAsia="Times New Roman" w:hAnsi="Arial" w:cs="Arial"/>
          <w:lang w:eastAsia="en-GB"/>
        </w:rPr>
        <w:t>M.Coroner</w:t>
      </w:r>
      <w:proofErr w:type="spellEnd"/>
      <w:proofErr w:type="gramEnd"/>
      <w:r w:rsidRPr="00007EDB">
        <w:rPr>
          <w:rFonts w:ascii="Arial" w:eastAsia="Times New Roman" w:hAnsi="Arial" w:cs="Arial"/>
          <w:lang w:eastAsia="en-GB"/>
        </w:rPr>
        <w:t xml:space="preserve"> ([no date]) </w:t>
      </w:r>
      <w:r w:rsidRPr="00007EDB">
        <w:rPr>
          <w:rFonts w:ascii="Arial" w:eastAsia="Times New Roman" w:hAnsi="Arial" w:cs="Arial"/>
          <w:i/>
          <w:iCs/>
          <w:lang w:eastAsia="en-GB"/>
        </w:rPr>
        <w:t>INQUESTS ARISING FROM THE DEATHS IN THE FISHMONGERS’ HALL TERROR ATTACK REGULATION 28 REPORT ON ACTION TO PREVENT FUTURE DEATHS</w:t>
      </w:r>
      <w:r w:rsidRPr="00007EDB">
        <w:rPr>
          <w:rFonts w:ascii="Arial" w:eastAsia="Times New Roman" w:hAnsi="Arial" w:cs="Arial"/>
          <w:lang w:eastAsia="en-GB"/>
        </w:rPr>
        <w:t>. Available at: https://www.judiciary.uk/wp-content/uploads/2021/11/Fishmongers-Hall-Inquests-Prevention-of-future-deaths-report-2021-0362_Published-by-Chief-Coroner.pdf (Accessed: 23 April 2025).</w:t>
      </w:r>
    </w:p>
    <w:p w14:paraId="4CAD4682" w14:textId="77777777" w:rsidR="00007EDB" w:rsidRPr="00007EDB" w:rsidRDefault="00007EDB" w:rsidP="00007EDB">
      <w:pPr>
        <w:spacing w:line="276" w:lineRule="auto"/>
        <w:ind w:right="531"/>
        <w:rPr>
          <w:rFonts w:ascii="Arial" w:eastAsia="Times New Roman" w:hAnsi="Arial" w:cs="Arial"/>
          <w:lang w:eastAsia="en-GB"/>
        </w:rPr>
      </w:pPr>
      <w:r w:rsidRPr="00007EDB">
        <w:rPr>
          <w:rFonts w:ascii="Arial" w:eastAsia="Times New Roman" w:hAnsi="Arial" w:cs="Arial"/>
          <w:lang w:eastAsia="en-GB"/>
        </w:rPr>
        <w:t xml:space="preserve">HMICFRS (2018) </w:t>
      </w:r>
      <w:r w:rsidRPr="00007EDB">
        <w:rPr>
          <w:rFonts w:ascii="Arial" w:eastAsia="Times New Roman" w:hAnsi="Arial" w:cs="Arial"/>
          <w:i/>
          <w:iCs/>
          <w:lang w:eastAsia="en-GB"/>
        </w:rPr>
        <w:t>Joint Emergency Services Interoperability Principles</w:t>
      </w:r>
      <w:r w:rsidRPr="00007EDB">
        <w:rPr>
          <w:rFonts w:ascii="Arial" w:eastAsia="Times New Roman" w:hAnsi="Arial" w:cs="Arial"/>
          <w:lang w:eastAsia="en-GB"/>
        </w:rPr>
        <w:t>. Available at: https://hmicfrs.justiceinspectorates.gov.uk/our-work/article/joint-emergency-services-interoperability-principles/ (Accessed: 17 March 2025).</w:t>
      </w:r>
    </w:p>
    <w:p w14:paraId="2E76D653" w14:textId="77777777" w:rsidR="00007EDB" w:rsidRPr="00007EDB" w:rsidRDefault="00007EDB" w:rsidP="00007EDB">
      <w:pPr>
        <w:spacing w:line="276" w:lineRule="auto"/>
        <w:ind w:right="531"/>
        <w:rPr>
          <w:rFonts w:ascii="Arial" w:eastAsia="Times New Roman" w:hAnsi="Arial" w:cs="Arial"/>
          <w:lang w:eastAsia="en-GB"/>
        </w:rPr>
      </w:pPr>
      <w:r w:rsidRPr="00007EDB">
        <w:rPr>
          <w:rFonts w:ascii="Arial" w:eastAsia="Times New Roman" w:hAnsi="Arial" w:cs="Arial"/>
          <w:lang w:eastAsia="en-GB"/>
        </w:rPr>
        <w:t xml:space="preserve">JESIP (2022) </w:t>
      </w:r>
      <w:r w:rsidRPr="00007EDB">
        <w:rPr>
          <w:rFonts w:ascii="Arial" w:eastAsia="Times New Roman" w:hAnsi="Arial" w:cs="Arial"/>
          <w:i/>
          <w:iCs/>
          <w:lang w:eastAsia="en-GB"/>
        </w:rPr>
        <w:t>Early stages of an incident &amp; M/Ethane</w:t>
      </w:r>
      <w:r w:rsidRPr="00007EDB">
        <w:rPr>
          <w:rFonts w:ascii="Arial" w:eastAsia="Times New Roman" w:hAnsi="Arial" w:cs="Arial"/>
          <w:lang w:eastAsia="en-GB"/>
        </w:rPr>
        <w:t>. Available at: https://www.jesip.org.uk/joint-doctrine/early-stages-of-an-incident-m-ethane/ (Accessed: 17 March 2025).</w:t>
      </w:r>
    </w:p>
    <w:p w14:paraId="2008F39D" w14:textId="77777777" w:rsidR="00007EDB" w:rsidRPr="00007EDB" w:rsidRDefault="00007EDB" w:rsidP="00007EDB">
      <w:pPr>
        <w:spacing w:line="276" w:lineRule="auto"/>
        <w:ind w:right="531"/>
        <w:rPr>
          <w:rFonts w:ascii="Arial" w:eastAsia="Times New Roman" w:hAnsi="Arial" w:cs="Arial"/>
          <w:lang w:eastAsia="en-GB"/>
        </w:rPr>
      </w:pPr>
      <w:r w:rsidRPr="00007EDB">
        <w:rPr>
          <w:rFonts w:ascii="Arial" w:eastAsia="Times New Roman" w:hAnsi="Arial" w:cs="Arial"/>
          <w:lang w:eastAsia="en-GB"/>
        </w:rPr>
        <w:lastRenderedPageBreak/>
        <w:t xml:space="preserve">Kerslake, B. (2018) </w:t>
      </w:r>
      <w:r w:rsidRPr="00007EDB">
        <w:rPr>
          <w:rFonts w:ascii="Arial" w:eastAsia="Times New Roman" w:hAnsi="Arial" w:cs="Arial"/>
          <w:i/>
          <w:iCs/>
          <w:lang w:eastAsia="en-GB"/>
        </w:rPr>
        <w:t>The Kerslake Report: An independent review into the preparedness for, and emergency response to, the Manchester Arena attack on 22nd May 2017</w:t>
      </w:r>
      <w:r w:rsidRPr="00007EDB">
        <w:rPr>
          <w:rFonts w:ascii="Arial" w:eastAsia="Times New Roman" w:hAnsi="Arial" w:cs="Arial"/>
          <w:lang w:eastAsia="en-GB"/>
        </w:rPr>
        <w:t>. Available at: https://www.jesip.org.uk/uploads/media/Documents%20Products/Kerslake_Report_Manchester_Are.pdf (Accessed: 17 March 2025).</w:t>
      </w:r>
    </w:p>
    <w:p w14:paraId="12769020" w14:textId="77777777" w:rsidR="00007EDB" w:rsidRPr="00007EDB" w:rsidRDefault="00007EDB" w:rsidP="00007EDB">
      <w:pPr>
        <w:spacing w:line="276" w:lineRule="auto"/>
        <w:ind w:right="531"/>
        <w:rPr>
          <w:rFonts w:ascii="Arial" w:eastAsia="Times New Roman" w:hAnsi="Arial" w:cs="Arial"/>
          <w:lang w:eastAsia="en-GB"/>
        </w:rPr>
      </w:pPr>
      <w:r w:rsidRPr="00007EDB">
        <w:rPr>
          <w:rFonts w:ascii="Arial" w:eastAsia="Times New Roman" w:hAnsi="Arial" w:cs="Arial"/>
          <w:lang w:eastAsia="en-GB"/>
        </w:rPr>
        <w:t xml:space="preserve">Lambert, G. (2025) ‘Police chiefs granted powers to remove officers unfit for duty’. </w:t>
      </w:r>
      <w:r w:rsidRPr="00007EDB">
        <w:rPr>
          <w:rFonts w:ascii="Arial" w:eastAsia="Times New Roman" w:hAnsi="Arial" w:cs="Arial"/>
          <w:i/>
          <w:iCs/>
          <w:lang w:eastAsia="en-GB"/>
        </w:rPr>
        <w:t>BBC News</w:t>
      </w:r>
      <w:r w:rsidRPr="00007EDB">
        <w:rPr>
          <w:rFonts w:ascii="Arial" w:eastAsia="Times New Roman" w:hAnsi="Arial" w:cs="Arial"/>
          <w:lang w:eastAsia="en-GB"/>
        </w:rPr>
        <w:t xml:space="preserve"> 23 April. Available at: https://www.bbc.co.uk/news/articles/cx26y74qy3no (Accessed: 30 April 2025).</w:t>
      </w:r>
    </w:p>
    <w:p w14:paraId="6983D70A" w14:textId="77777777" w:rsidR="00007EDB" w:rsidRPr="00007EDB" w:rsidRDefault="00007EDB" w:rsidP="00007EDB">
      <w:pPr>
        <w:spacing w:line="276" w:lineRule="auto"/>
        <w:ind w:right="531"/>
        <w:rPr>
          <w:rFonts w:ascii="Arial" w:eastAsia="Times New Roman" w:hAnsi="Arial" w:cs="Arial"/>
          <w:lang w:eastAsia="en-GB"/>
        </w:rPr>
      </w:pPr>
      <w:r w:rsidRPr="00007EDB">
        <w:rPr>
          <w:rFonts w:ascii="Arial" w:eastAsia="Times New Roman" w:hAnsi="Arial" w:cs="Arial"/>
          <w:lang w:eastAsia="en-GB"/>
        </w:rPr>
        <w:t xml:space="preserve">Morton, B. (2021) ‘Sarah Everard: How Wayne Couzens planned her murder’. </w:t>
      </w:r>
      <w:r w:rsidRPr="00007EDB">
        <w:rPr>
          <w:rFonts w:ascii="Arial" w:eastAsia="Times New Roman" w:hAnsi="Arial" w:cs="Arial"/>
          <w:i/>
          <w:iCs/>
          <w:lang w:eastAsia="en-GB"/>
        </w:rPr>
        <w:t>BBC News</w:t>
      </w:r>
      <w:r w:rsidRPr="00007EDB">
        <w:rPr>
          <w:rFonts w:ascii="Arial" w:eastAsia="Times New Roman" w:hAnsi="Arial" w:cs="Arial"/>
          <w:lang w:eastAsia="en-GB"/>
        </w:rPr>
        <w:t xml:space="preserve"> 30 September. Available at: https://www.bbc.co.uk/news/uk-58746108 (Accessed: 7 April 2025).</w:t>
      </w:r>
    </w:p>
    <w:p w14:paraId="01DD9C6A" w14:textId="77777777" w:rsidR="00007EDB" w:rsidRPr="00007EDB" w:rsidRDefault="00007EDB" w:rsidP="00007EDB">
      <w:pPr>
        <w:spacing w:line="276" w:lineRule="auto"/>
        <w:ind w:right="531"/>
        <w:rPr>
          <w:rFonts w:ascii="Arial" w:eastAsia="Times New Roman" w:hAnsi="Arial" w:cs="Arial"/>
          <w:lang w:eastAsia="en-GB"/>
        </w:rPr>
      </w:pPr>
      <w:r w:rsidRPr="00007EDB">
        <w:rPr>
          <w:rFonts w:ascii="Arial" w:eastAsia="Times New Roman" w:hAnsi="Arial" w:cs="Arial"/>
          <w:lang w:eastAsia="en-GB"/>
        </w:rPr>
        <w:t xml:space="preserve">NHS England and NHS Improvement ([no date]) </w:t>
      </w:r>
      <w:r w:rsidRPr="00007EDB">
        <w:rPr>
          <w:rFonts w:ascii="Arial" w:eastAsia="Times New Roman" w:hAnsi="Arial" w:cs="Arial"/>
          <w:i/>
          <w:iCs/>
          <w:lang w:eastAsia="en-GB"/>
        </w:rPr>
        <w:t>Responding to the needs of people affected by incidents and emergencies: A framework for planning and delivering psychosocial and mental health care NHS England and NHS Improvement</w:t>
      </w:r>
      <w:r w:rsidRPr="00007EDB">
        <w:rPr>
          <w:rFonts w:ascii="Arial" w:eastAsia="Times New Roman" w:hAnsi="Arial" w:cs="Arial"/>
          <w:lang w:eastAsia="en-GB"/>
        </w:rPr>
        <w:t>. Available at: https://www.transformationpartners.nhs.uk/wp-content/uploads/2021/03/Responding-to-major-incidents-1.pdf (Accessed: 15 May 2025).</w:t>
      </w:r>
    </w:p>
    <w:p w14:paraId="2DC632B3" w14:textId="77777777" w:rsidR="00007EDB" w:rsidRPr="00007EDB" w:rsidRDefault="00007EDB" w:rsidP="00007EDB">
      <w:pPr>
        <w:spacing w:line="276" w:lineRule="auto"/>
        <w:ind w:right="531"/>
        <w:rPr>
          <w:rFonts w:ascii="Arial" w:eastAsia="Times New Roman" w:hAnsi="Arial" w:cs="Arial"/>
          <w:lang w:eastAsia="en-GB"/>
        </w:rPr>
      </w:pPr>
      <w:r w:rsidRPr="00007EDB">
        <w:rPr>
          <w:rFonts w:ascii="Arial" w:eastAsia="Times New Roman" w:hAnsi="Arial" w:cs="Arial"/>
          <w:lang w:eastAsia="en-GB"/>
        </w:rPr>
        <w:t xml:space="preserve">Porter, L., Sydes, M., Ransley, J. and </w:t>
      </w:r>
      <w:proofErr w:type="spellStart"/>
      <w:r w:rsidRPr="00007EDB">
        <w:rPr>
          <w:rFonts w:ascii="Arial" w:eastAsia="Times New Roman" w:hAnsi="Arial" w:cs="Arial"/>
          <w:lang w:eastAsia="en-GB"/>
        </w:rPr>
        <w:t>Mcewan</w:t>
      </w:r>
      <w:proofErr w:type="spellEnd"/>
      <w:r w:rsidRPr="00007EDB">
        <w:rPr>
          <w:rFonts w:ascii="Arial" w:eastAsia="Times New Roman" w:hAnsi="Arial" w:cs="Arial"/>
          <w:lang w:eastAsia="en-GB"/>
        </w:rPr>
        <w:t xml:space="preserve">, J. (2024) </w:t>
      </w:r>
      <w:r w:rsidRPr="00007EDB">
        <w:rPr>
          <w:rFonts w:ascii="Arial" w:eastAsia="Times New Roman" w:hAnsi="Arial" w:cs="Arial"/>
          <w:i/>
          <w:iCs/>
          <w:lang w:eastAsia="en-GB"/>
        </w:rPr>
        <w:t>Predicting and screening out police wrongdoing Rapid evidence assessment</w:t>
      </w:r>
      <w:r w:rsidRPr="00007EDB">
        <w:rPr>
          <w:rFonts w:ascii="Arial" w:eastAsia="Times New Roman" w:hAnsi="Arial" w:cs="Arial"/>
          <w:lang w:eastAsia="en-GB"/>
        </w:rPr>
        <w:t>. Available at: https://library.college.police.uk/docs/CoP/Predicting-wrongdoing-2024.pdf? (Accessed: 30 April 2025).</w:t>
      </w:r>
    </w:p>
    <w:p w14:paraId="2793CC9B" w14:textId="77777777" w:rsidR="00007EDB" w:rsidRPr="00007EDB" w:rsidRDefault="00007EDB" w:rsidP="00007EDB">
      <w:pPr>
        <w:spacing w:line="276" w:lineRule="auto"/>
        <w:ind w:right="531"/>
        <w:rPr>
          <w:rFonts w:ascii="Arial" w:eastAsia="Times New Roman" w:hAnsi="Arial" w:cs="Arial"/>
          <w:lang w:eastAsia="en-GB"/>
        </w:rPr>
      </w:pPr>
      <w:r w:rsidRPr="00007EDB">
        <w:rPr>
          <w:rFonts w:ascii="Arial" w:eastAsia="Times New Roman" w:hAnsi="Arial" w:cs="Arial"/>
          <w:lang w:eastAsia="en-GB"/>
        </w:rPr>
        <w:t xml:space="preserve">Power, N., Alcock, J., Philpot, R.M. and Levine, M. (2023) ‘The Psychology of Interoperability: </w:t>
      </w:r>
      <w:proofErr w:type="gramStart"/>
      <w:r w:rsidRPr="00007EDB">
        <w:rPr>
          <w:rFonts w:ascii="Arial" w:eastAsia="Times New Roman" w:hAnsi="Arial" w:cs="Arial"/>
          <w:lang w:eastAsia="en-GB"/>
        </w:rPr>
        <w:t>a</w:t>
      </w:r>
      <w:proofErr w:type="gramEnd"/>
      <w:r w:rsidRPr="00007EDB">
        <w:rPr>
          <w:rFonts w:ascii="Arial" w:eastAsia="Times New Roman" w:hAnsi="Arial" w:cs="Arial"/>
          <w:lang w:eastAsia="en-GB"/>
        </w:rPr>
        <w:t xml:space="preserve"> Systematic Review of Joint Working between the UK Emergency Services’. </w:t>
      </w:r>
      <w:r w:rsidRPr="00007EDB">
        <w:rPr>
          <w:rFonts w:ascii="Arial" w:eastAsia="Times New Roman" w:hAnsi="Arial" w:cs="Arial"/>
          <w:i/>
          <w:iCs/>
          <w:lang w:eastAsia="en-GB"/>
        </w:rPr>
        <w:t>Journal of Occupational and Organizational Psychology</w:t>
      </w:r>
      <w:r w:rsidRPr="00007EDB">
        <w:rPr>
          <w:rFonts w:ascii="Arial" w:eastAsia="Times New Roman" w:hAnsi="Arial" w:cs="Arial"/>
          <w:lang w:eastAsia="en-GB"/>
        </w:rPr>
        <w:t xml:space="preserve"> 97(1). Available at: https://bpspsychub.onlinelibrary.wiley.com/doi/10.1111/joop.12469 (Accessed: 17 March 2025).</w:t>
      </w:r>
    </w:p>
    <w:p w14:paraId="6C1D1D0A" w14:textId="77777777" w:rsidR="00007EDB" w:rsidRPr="00007EDB" w:rsidRDefault="00007EDB" w:rsidP="00007EDB">
      <w:pPr>
        <w:spacing w:line="276" w:lineRule="auto"/>
        <w:ind w:right="531"/>
        <w:rPr>
          <w:rFonts w:ascii="Arial" w:eastAsia="Times New Roman" w:hAnsi="Arial" w:cs="Arial"/>
          <w:lang w:eastAsia="en-GB"/>
        </w:rPr>
      </w:pPr>
      <w:r w:rsidRPr="00007EDB">
        <w:rPr>
          <w:rFonts w:ascii="Arial" w:eastAsia="Times New Roman" w:hAnsi="Arial" w:cs="Arial"/>
          <w:lang w:eastAsia="en-GB"/>
        </w:rPr>
        <w:t xml:space="preserve">Prime (2025) </w:t>
      </w:r>
      <w:r w:rsidRPr="00007EDB">
        <w:rPr>
          <w:rFonts w:ascii="Arial" w:eastAsia="Times New Roman" w:hAnsi="Arial" w:cs="Arial"/>
          <w:i/>
          <w:iCs/>
          <w:lang w:eastAsia="en-GB"/>
        </w:rPr>
        <w:t>New measures to put neighbourhood bobbies back on beat</w:t>
      </w:r>
      <w:r w:rsidRPr="00007EDB">
        <w:rPr>
          <w:rFonts w:ascii="Arial" w:eastAsia="Times New Roman" w:hAnsi="Arial" w:cs="Arial"/>
          <w:lang w:eastAsia="en-GB"/>
        </w:rPr>
        <w:t>. Available at: https://www.gov.uk/government/news/new-measures-to-put-neighbourhood-bobbies-back-on-beat (Accessed: 29 April 2025).</w:t>
      </w:r>
    </w:p>
    <w:p w14:paraId="33EFF475" w14:textId="77777777" w:rsidR="00007EDB" w:rsidRPr="00007EDB" w:rsidRDefault="00007EDB" w:rsidP="00007EDB">
      <w:pPr>
        <w:spacing w:line="276" w:lineRule="auto"/>
        <w:ind w:right="531"/>
        <w:rPr>
          <w:rFonts w:ascii="Arial" w:eastAsia="Times New Roman" w:hAnsi="Arial" w:cs="Arial"/>
          <w:lang w:eastAsia="en-GB"/>
        </w:rPr>
      </w:pPr>
      <w:proofErr w:type="spellStart"/>
      <w:r w:rsidRPr="00007EDB">
        <w:rPr>
          <w:rFonts w:ascii="Arial" w:eastAsia="Times New Roman" w:hAnsi="Arial" w:cs="Arial"/>
          <w:lang w:eastAsia="en-GB"/>
        </w:rPr>
        <w:t>Signori</w:t>
      </w:r>
      <w:proofErr w:type="spellEnd"/>
      <w:r w:rsidRPr="00007EDB">
        <w:rPr>
          <w:rFonts w:ascii="Arial" w:eastAsia="Times New Roman" w:hAnsi="Arial" w:cs="Arial"/>
          <w:lang w:eastAsia="en-GB"/>
        </w:rPr>
        <w:t xml:space="preserve">, R., Heinrich, D.P., Wootton, A.B. and Davey, C.L. (2023) ‘Relational continuity in community policing: Insights from a human-centred design perspective’. </w:t>
      </w:r>
      <w:r w:rsidRPr="00007EDB">
        <w:rPr>
          <w:rFonts w:ascii="Arial" w:eastAsia="Times New Roman" w:hAnsi="Arial" w:cs="Arial"/>
          <w:i/>
          <w:iCs/>
          <w:lang w:eastAsia="en-GB"/>
        </w:rPr>
        <w:t>Policing: A Journal of Policy and Practice</w:t>
      </w:r>
      <w:r w:rsidRPr="00007EDB">
        <w:rPr>
          <w:rFonts w:ascii="Arial" w:eastAsia="Times New Roman" w:hAnsi="Arial" w:cs="Arial"/>
          <w:lang w:eastAsia="en-GB"/>
        </w:rPr>
        <w:t xml:space="preserve"> 17(1). Available at: https://academic.oup.com/policing/article/doi/10.1093/police/paad038/7214006 (Accessed: 18 May 2025).</w:t>
      </w:r>
    </w:p>
    <w:p w14:paraId="1781EEAB" w14:textId="77777777" w:rsidR="00007EDB" w:rsidRPr="00007EDB" w:rsidRDefault="00007EDB" w:rsidP="00007EDB">
      <w:pPr>
        <w:spacing w:line="276" w:lineRule="auto"/>
        <w:ind w:right="531"/>
        <w:rPr>
          <w:rFonts w:ascii="Arial" w:eastAsia="Times New Roman" w:hAnsi="Arial" w:cs="Arial"/>
          <w:lang w:eastAsia="en-GB"/>
        </w:rPr>
      </w:pPr>
      <w:proofErr w:type="spellStart"/>
      <w:r w:rsidRPr="00007EDB">
        <w:rPr>
          <w:rFonts w:ascii="Arial" w:eastAsia="Times New Roman" w:hAnsi="Arial" w:cs="Arial"/>
          <w:lang w:eastAsia="en-GB"/>
        </w:rPr>
        <w:t>Skryabina</w:t>
      </w:r>
      <w:proofErr w:type="spellEnd"/>
      <w:r w:rsidRPr="00007EDB">
        <w:rPr>
          <w:rFonts w:ascii="Arial" w:eastAsia="Times New Roman" w:hAnsi="Arial" w:cs="Arial"/>
          <w:lang w:eastAsia="en-GB"/>
        </w:rPr>
        <w:t xml:space="preserve">, E.A., Betts, N., Reedy, G., Riley, P. and </w:t>
      </w:r>
      <w:proofErr w:type="spellStart"/>
      <w:r w:rsidRPr="00007EDB">
        <w:rPr>
          <w:rFonts w:ascii="Arial" w:eastAsia="Times New Roman" w:hAnsi="Arial" w:cs="Arial"/>
          <w:lang w:eastAsia="en-GB"/>
        </w:rPr>
        <w:t>Amlôt</w:t>
      </w:r>
      <w:proofErr w:type="spellEnd"/>
      <w:r w:rsidRPr="00007EDB">
        <w:rPr>
          <w:rFonts w:ascii="Arial" w:eastAsia="Times New Roman" w:hAnsi="Arial" w:cs="Arial"/>
          <w:lang w:eastAsia="en-GB"/>
        </w:rPr>
        <w:t xml:space="preserve">, R. (2020) ‘The role of emergency preparedness exercises in the response to a mass casualty terrorist incident: A mixed methods study’. </w:t>
      </w:r>
      <w:r w:rsidRPr="00007EDB">
        <w:rPr>
          <w:rFonts w:ascii="Arial" w:eastAsia="Times New Roman" w:hAnsi="Arial" w:cs="Arial"/>
          <w:i/>
          <w:iCs/>
          <w:lang w:eastAsia="en-GB"/>
        </w:rPr>
        <w:t>International Journal of Disaster Risk Reduction</w:t>
      </w:r>
      <w:r w:rsidRPr="00007EDB">
        <w:rPr>
          <w:rFonts w:ascii="Arial" w:eastAsia="Times New Roman" w:hAnsi="Arial" w:cs="Arial"/>
          <w:lang w:eastAsia="en-GB"/>
        </w:rPr>
        <w:t xml:space="preserve"> 46(1). Available at: https://www.sciencedirect.com/science/article/pii/S2212420919311161 (Accessed: 25 April 2025).</w:t>
      </w:r>
    </w:p>
    <w:p w14:paraId="6EADD881" w14:textId="77777777" w:rsidR="00007EDB" w:rsidRPr="00007EDB" w:rsidRDefault="00007EDB" w:rsidP="00007EDB">
      <w:pPr>
        <w:spacing w:line="276" w:lineRule="auto"/>
        <w:ind w:right="531"/>
        <w:rPr>
          <w:rFonts w:ascii="Arial" w:eastAsia="Times New Roman" w:hAnsi="Arial" w:cs="Arial"/>
          <w:lang w:eastAsia="en-GB"/>
        </w:rPr>
      </w:pPr>
      <w:r w:rsidRPr="00007EDB">
        <w:rPr>
          <w:rFonts w:ascii="Arial" w:eastAsia="Times New Roman" w:hAnsi="Arial" w:cs="Arial"/>
          <w:lang w:eastAsia="en-GB"/>
        </w:rPr>
        <w:t xml:space="preserve">Stanley, E. (2022) ‘Manchester Arena attack: Key failings of emergency response’. </w:t>
      </w:r>
      <w:r w:rsidRPr="00007EDB">
        <w:rPr>
          <w:rFonts w:ascii="Arial" w:eastAsia="Times New Roman" w:hAnsi="Arial" w:cs="Arial"/>
          <w:i/>
          <w:iCs/>
          <w:lang w:eastAsia="en-GB"/>
        </w:rPr>
        <w:t>BBC News</w:t>
      </w:r>
      <w:r w:rsidRPr="00007EDB">
        <w:rPr>
          <w:rFonts w:ascii="Arial" w:eastAsia="Times New Roman" w:hAnsi="Arial" w:cs="Arial"/>
          <w:lang w:eastAsia="en-GB"/>
        </w:rPr>
        <w:t xml:space="preserve"> 3 November. Available at: https://www.bbc.co.uk/news/uk-england-manchester-63472531 (Accessed: 23 April 2025).</w:t>
      </w:r>
    </w:p>
    <w:p w14:paraId="2D923940" w14:textId="77777777" w:rsidR="00007EDB" w:rsidRDefault="00007EDB" w:rsidP="00727032">
      <w:pPr>
        <w:pStyle w:val="ListParagraph"/>
        <w:ind w:left="567" w:right="531"/>
        <w:jc w:val="center"/>
        <w:rPr>
          <w:rFonts w:ascii="Arial" w:eastAsia="Times New Roman" w:hAnsi="Arial" w:cs="Arial"/>
          <w:b/>
          <w:bCs/>
          <w:lang w:eastAsia="en-GB"/>
        </w:rPr>
      </w:pPr>
    </w:p>
    <w:p w14:paraId="17FAB9CF" w14:textId="5B3F7C59" w:rsidR="0010237A" w:rsidRPr="00727032" w:rsidRDefault="00727032" w:rsidP="00727032">
      <w:pPr>
        <w:pStyle w:val="ListParagraph"/>
        <w:ind w:left="567" w:right="531"/>
        <w:jc w:val="center"/>
        <w:rPr>
          <w:rFonts w:ascii="Arial" w:eastAsia="Times New Roman" w:hAnsi="Arial" w:cs="Arial"/>
          <w:b/>
          <w:bCs/>
          <w:lang w:eastAsia="en-GB"/>
        </w:rPr>
      </w:pPr>
      <w:r w:rsidRPr="00727032">
        <w:rPr>
          <w:rFonts w:ascii="Arial" w:eastAsia="Times New Roman" w:hAnsi="Arial" w:cs="Arial"/>
          <w:b/>
          <w:bCs/>
          <w:lang w:eastAsia="en-GB"/>
        </w:rPr>
        <w:t>Essay 2 -</w:t>
      </w:r>
    </w:p>
    <w:p w14:paraId="08B6FC71" w14:textId="77777777" w:rsidR="0010237A" w:rsidRPr="00727032" w:rsidRDefault="0010237A" w:rsidP="00727032">
      <w:pPr>
        <w:spacing w:line="276" w:lineRule="auto"/>
        <w:ind w:right="531"/>
        <w:jc w:val="center"/>
        <w:rPr>
          <w:rFonts w:ascii="Arial" w:eastAsia="Times New Roman" w:hAnsi="Arial" w:cs="Arial"/>
          <w:b/>
          <w:bCs/>
          <w:lang w:eastAsia="en-GB"/>
        </w:rPr>
      </w:pPr>
      <w:r w:rsidRPr="00727032">
        <w:rPr>
          <w:rFonts w:ascii="Arial" w:eastAsia="Times New Roman" w:hAnsi="Arial" w:cs="Arial"/>
          <w:b/>
          <w:bCs/>
          <w:lang w:eastAsia="en-GB"/>
        </w:rPr>
        <w:t xml:space="preserve">Why </w:t>
      </w:r>
      <w:proofErr w:type="gramStart"/>
      <w:r w:rsidRPr="00727032">
        <w:rPr>
          <w:rFonts w:ascii="Arial" w:eastAsia="Times New Roman" w:hAnsi="Arial" w:cs="Arial"/>
          <w:b/>
          <w:bCs/>
          <w:lang w:eastAsia="en-GB"/>
        </w:rPr>
        <w:t>is</w:t>
      </w:r>
      <w:proofErr w:type="gramEnd"/>
      <w:r w:rsidRPr="00727032">
        <w:rPr>
          <w:rFonts w:ascii="Arial" w:eastAsia="Times New Roman" w:hAnsi="Arial" w:cs="Arial"/>
          <w:b/>
          <w:bCs/>
          <w:lang w:eastAsia="en-GB"/>
        </w:rPr>
        <w:t xml:space="preserve"> a partnership approach the most effective way to reach groups or communities who are less willing to engage with police? You should consider why certain groups are reluctant to engage with police, and the ways engagement can be achieved.</w:t>
      </w:r>
    </w:p>
    <w:p w14:paraId="12264239" w14:textId="77777777" w:rsidR="00727032" w:rsidRDefault="00727032" w:rsidP="0010237A">
      <w:pPr>
        <w:pStyle w:val="ListParagraph"/>
        <w:spacing w:line="276" w:lineRule="auto"/>
        <w:ind w:left="567" w:right="531"/>
        <w:rPr>
          <w:rFonts w:ascii="Arial" w:eastAsia="Times New Roman" w:hAnsi="Arial" w:cs="Arial"/>
          <w:lang w:eastAsia="en-GB"/>
        </w:rPr>
      </w:pPr>
    </w:p>
    <w:p w14:paraId="2C755F57" w14:textId="4EB23099" w:rsidR="00EB7C40" w:rsidRPr="00BE66A6" w:rsidRDefault="00272821" w:rsidP="00BE66A6">
      <w:r w:rsidRPr="00BE66A6">
        <w:t>I</w:t>
      </w:r>
      <w:r w:rsidR="00EB7C40" w:rsidRPr="00BE66A6">
        <w:t xml:space="preserve">n many communities, </w:t>
      </w:r>
      <w:r w:rsidRPr="00BE66A6">
        <w:t>particularly</w:t>
      </w:r>
      <w:r w:rsidR="00EB7C40" w:rsidRPr="00BE66A6">
        <w:t xml:space="preserve"> those that have experienced</w:t>
      </w:r>
      <w:r w:rsidRPr="00BE66A6">
        <w:t xml:space="preserve"> negative historical unfair and disproportionate policing</w:t>
      </w:r>
      <w:r w:rsidR="009833E2" w:rsidRPr="00BE66A6">
        <w:t>,</w:t>
      </w:r>
      <w:r w:rsidRPr="00BE66A6">
        <w:t xml:space="preserve"> </w:t>
      </w:r>
      <w:r w:rsidR="00EB7C40" w:rsidRPr="00BE66A6">
        <w:t>relationship</w:t>
      </w:r>
      <w:r w:rsidRPr="00BE66A6">
        <w:t>s</w:t>
      </w:r>
      <w:r w:rsidR="00EB7C40" w:rsidRPr="00BE66A6">
        <w:t xml:space="preserve"> with Police forces in the </w:t>
      </w:r>
      <w:r w:rsidRPr="00BE66A6">
        <w:t xml:space="preserve">United Kingdom </w:t>
      </w:r>
      <w:r w:rsidR="009833E2" w:rsidRPr="00BE66A6">
        <w:t xml:space="preserve">have been ultimately strained by disproportionate policing </w:t>
      </w:r>
      <w:r w:rsidRPr="00BE66A6">
        <w:t>and</w:t>
      </w:r>
      <w:r w:rsidR="00EB7C40" w:rsidRPr="00BE66A6">
        <w:t xml:space="preserve"> there is a reluctan</w:t>
      </w:r>
      <w:r w:rsidR="009833E2" w:rsidRPr="00BE66A6">
        <w:t>ce</w:t>
      </w:r>
      <w:r w:rsidR="00EB7C40" w:rsidRPr="00BE66A6">
        <w:t xml:space="preserve"> to engage with police</w:t>
      </w:r>
      <w:r w:rsidRPr="00BE66A6">
        <w:t>.</w:t>
      </w:r>
      <w:r w:rsidR="00EB7C40" w:rsidRPr="00BE66A6">
        <w:t xml:space="preserve"> </w:t>
      </w:r>
      <w:r w:rsidR="00816F2E" w:rsidRPr="00BE66A6">
        <w:t xml:space="preserve">Having mistrust in </w:t>
      </w:r>
      <w:r w:rsidR="0080006E" w:rsidRPr="00BE66A6">
        <w:t>the police</w:t>
      </w:r>
      <w:r w:rsidR="00EB7C40" w:rsidRPr="00BE66A6">
        <w:t xml:space="preserve"> can cause issues such as underreporting crimes, lack of cooperation during investigations and general mistrust in police </w:t>
      </w:r>
      <w:r w:rsidR="00816F2E" w:rsidRPr="00BE66A6">
        <w:t>(Hanway and Hambly, 2023).</w:t>
      </w:r>
      <w:r w:rsidR="00707FB6" w:rsidRPr="00BE66A6">
        <w:t xml:space="preserve"> Society is becoming more diverse in the United Kingdom; research shows that 18% of people in England and Wales are now from ethnic minority backgrounds (GOV.UK</w:t>
      </w:r>
      <w:r w:rsidR="0075586B">
        <w:t xml:space="preserve">, </w:t>
      </w:r>
      <w:r w:rsidR="00707FB6" w:rsidRPr="00BE66A6">
        <w:t xml:space="preserve">2023). It is </w:t>
      </w:r>
      <w:r w:rsidR="00EB7C40" w:rsidRPr="00BE66A6">
        <w:t>important to explore effective and positive strategies such as partnership approach to reach groups or communities who are less willing to engage with police to bridge the gap</w:t>
      </w:r>
      <w:r w:rsidR="00707FB6" w:rsidRPr="00BE66A6">
        <w:t>.</w:t>
      </w:r>
    </w:p>
    <w:p w14:paraId="023D0F77" w14:textId="0C45DB63" w:rsidR="00577EF6" w:rsidRPr="00BE66A6" w:rsidRDefault="00707FB6" w:rsidP="00BE66A6">
      <w:r w:rsidRPr="00BE66A6">
        <w:t xml:space="preserve">Partnership approaches </w:t>
      </w:r>
      <w:r w:rsidR="0080006E" w:rsidRPr="00BE66A6">
        <w:t>were</w:t>
      </w:r>
      <w:r w:rsidR="0004174F" w:rsidRPr="00BE66A6">
        <w:t xml:space="preserve"> </w:t>
      </w:r>
      <w:r w:rsidR="00F233DC" w:rsidRPr="00BE66A6">
        <w:t xml:space="preserve">established following the </w:t>
      </w:r>
      <w:r w:rsidR="0004174F" w:rsidRPr="00BE66A6">
        <w:t>Crime and Disorder Act 1998</w:t>
      </w:r>
      <w:r w:rsidR="00F233DC" w:rsidRPr="00BE66A6">
        <w:t xml:space="preserve"> whereby a system </w:t>
      </w:r>
      <w:r w:rsidR="0080006E" w:rsidRPr="00BE66A6">
        <w:t>was</w:t>
      </w:r>
      <w:r w:rsidR="00F233DC" w:rsidRPr="00BE66A6">
        <w:t xml:space="preserve"> put in place for </w:t>
      </w:r>
      <w:r w:rsidR="0004174F" w:rsidRPr="00BE66A6">
        <w:t>police</w:t>
      </w:r>
      <w:r w:rsidR="00F233DC" w:rsidRPr="00BE66A6">
        <w:t xml:space="preserve"> forces across the United Kingdom to work</w:t>
      </w:r>
      <w:r w:rsidR="0004174F" w:rsidRPr="00BE66A6">
        <w:t xml:space="preserve"> collaboratively with other organizations to address crime and disorder.</w:t>
      </w:r>
      <w:r w:rsidR="00F233DC" w:rsidRPr="00BE66A6">
        <w:t xml:space="preserve"> Multi-agency partnership consists of various organisation</w:t>
      </w:r>
      <w:r w:rsidR="009F77C5" w:rsidRPr="00BE66A6">
        <w:t>s,</w:t>
      </w:r>
      <w:r w:rsidR="00F233DC" w:rsidRPr="00BE66A6">
        <w:t xml:space="preserve"> professionals</w:t>
      </w:r>
      <w:r w:rsidR="009F77C5" w:rsidRPr="00BE66A6">
        <w:t xml:space="preserve"> and stakeholders</w:t>
      </w:r>
      <w:r w:rsidR="00F233DC" w:rsidRPr="00BE66A6">
        <w:t xml:space="preserve"> such as education, health and local councils working collaboratively to support the needs of individuals and communities. The aim</w:t>
      </w:r>
      <w:r w:rsidR="0080006E" w:rsidRPr="00BE66A6">
        <w:t xml:space="preserve">s </w:t>
      </w:r>
      <w:r w:rsidR="00F233DC" w:rsidRPr="00BE66A6">
        <w:t xml:space="preserve">for partnership approaches </w:t>
      </w:r>
      <w:r w:rsidR="0080006E" w:rsidRPr="00BE66A6">
        <w:t xml:space="preserve">are to share </w:t>
      </w:r>
      <w:r w:rsidR="00F233DC" w:rsidRPr="00BE66A6">
        <w:t xml:space="preserve">local intelligence and information and to </w:t>
      </w:r>
      <w:r w:rsidR="0010448D" w:rsidRPr="00BE66A6">
        <w:t xml:space="preserve">share </w:t>
      </w:r>
      <w:r w:rsidR="0004174F" w:rsidRPr="00BE66A6">
        <w:t>aims and objectives between partner agencies</w:t>
      </w:r>
      <w:r w:rsidR="0010448D" w:rsidRPr="00BE66A6">
        <w:t xml:space="preserve"> </w:t>
      </w:r>
      <w:r w:rsidR="009F77C5" w:rsidRPr="00BE66A6">
        <w:t xml:space="preserve">and tailor interventions specific to the individual </w:t>
      </w:r>
      <w:r w:rsidR="0010448D" w:rsidRPr="00BE66A6">
        <w:t>(</w:t>
      </w:r>
      <w:r w:rsidR="0004174F" w:rsidRPr="00BE66A6">
        <w:t>Tine Munk et al</w:t>
      </w:r>
      <w:r w:rsidR="0010448D" w:rsidRPr="00BE66A6">
        <w:t xml:space="preserve">, </w:t>
      </w:r>
      <w:r w:rsidR="0004174F" w:rsidRPr="00BE66A6">
        <w:t>2015)</w:t>
      </w:r>
      <w:r w:rsidR="0010448D" w:rsidRPr="00BE66A6">
        <w:t>.</w:t>
      </w:r>
    </w:p>
    <w:p w14:paraId="0728C5D4" w14:textId="1D336A36" w:rsidR="00DD6618" w:rsidRPr="00BE66A6" w:rsidRDefault="00577EF6" w:rsidP="00BE66A6">
      <w:r w:rsidRPr="00BE66A6">
        <w:t>Firstly, I am going to draw on the academic research of the d</w:t>
      </w:r>
      <w:r w:rsidR="00B44E13" w:rsidRPr="00BE66A6">
        <w:t xml:space="preserve">isengagement with the police </w:t>
      </w:r>
      <w:r w:rsidRPr="00BE66A6">
        <w:t>and how it is an</w:t>
      </w:r>
      <w:r w:rsidR="00B44E13" w:rsidRPr="00BE66A6">
        <w:t xml:space="preserve"> issue in many communities in the United Kingdom and other countries</w:t>
      </w:r>
      <w:r w:rsidRPr="00BE66A6">
        <w:t xml:space="preserve">. </w:t>
      </w:r>
      <w:r w:rsidR="001F7360" w:rsidRPr="00BE66A6">
        <w:t>Police have been criticised for numerous high-profile incidents of illegal behaviour and gross misconduct from officers across different forces in the United Kingdom that has led to the loss of engagement from communities and groups.</w:t>
      </w:r>
      <w:r w:rsidR="001C15C8" w:rsidRPr="00BE66A6">
        <w:t xml:space="preserve"> </w:t>
      </w:r>
      <w:r w:rsidR="001F7360" w:rsidRPr="00BE66A6">
        <w:t>The main perceptions</w:t>
      </w:r>
      <w:r w:rsidR="001C15C8" w:rsidRPr="00BE66A6">
        <w:t xml:space="preserve"> of the police by the public</w:t>
      </w:r>
      <w:r w:rsidR="001F7360" w:rsidRPr="00BE66A6">
        <w:t xml:space="preserve"> that </w:t>
      </w:r>
      <w:r w:rsidR="0080006E" w:rsidRPr="00BE66A6">
        <w:t>have</w:t>
      </w:r>
      <w:r w:rsidR="001C15C8" w:rsidRPr="00BE66A6">
        <w:t xml:space="preserve"> been</w:t>
      </w:r>
      <w:r w:rsidR="00BE378C" w:rsidRPr="00BE66A6">
        <w:t xml:space="preserve"> shown to have caused</w:t>
      </w:r>
      <w:r w:rsidR="001F7360" w:rsidRPr="00BE66A6">
        <w:t xml:space="preserve"> a negative impact on engagment is the historical view of racism, sexism, systemic disadvantage and socio-economic exclusion</w:t>
      </w:r>
      <w:r w:rsidR="003C1D42" w:rsidRPr="00BE66A6">
        <w:t xml:space="preserve"> </w:t>
      </w:r>
      <w:r w:rsidR="001C15C8" w:rsidRPr="00BE66A6">
        <w:t xml:space="preserve">by the police </w:t>
      </w:r>
      <w:r w:rsidR="003C1D42" w:rsidRPr="00BE66A6">
        <w:t>(Tudor, 2023)</w:t>
      </w:r>
      <w:r w:rsidR="008B37D7" w:rsidRPr="00BE66A6">
        <w:t xml:space="preserve">. </w:t>
      </w:r>
    </w:p>
    <w:p w14:paraId="0EABA63A" w14:textId="2CCE6CD2" w:rsidR="001F1AEC" w:rsidRPr="00BE66A6" w:rsidRDefault="00DD6618" w:rsidP="00BE66A6">
      <w:r w:rsidRPr="00BE66A6">
        <w:t>After the abduction, murder and rape of Sarah Everard</w:t>
      </w:r>
      <w:r w:rsidR="00CF34A6" w:rsidRPr="00BE66A6">
        <w:t xml:space="preserve"> by a police officer in 2021, r</w:t>
      </w:r>
      <w:r w:rsidRPr="00BE66A6">
        <w:t>esearch shows that women living in</w:t>
      </w:r>
      <w:r w:rsidR="00CF34A6" w:rsidRPr="00BE66A6">
        <w:t xml:space="preserve"> London, </w:t>
      </w:r>
      <w:r w:rsidRPr="00BE66A6">
        <w:t xml:space="preserve">United Kingdom have </w:t>
      </w:r>
      <w:r w:rsidR="00CF34A6" w:rsidRPr="00BE66A6">
        <w:t xml:space="preserve">less trust and faith in the police. A survey conducted from July 2022- September 2023 showed that </w:t>
      </w:r>
      <w:r w:rsidR="00F56D26" w:rsidRPr="00BE66A6">
        <w:t>44% of women surveyed in the areas outside of London had trust in the police and in London, 34% had trust in the police. It is found that women living in London have a lower trust in the police than women living in other parts of the country and feel left behind by the organisation. The MET police experience a lot of negative press which may contribute to the lack of trust felt by women in the community. The Casey review highlights the systemic failings from the MET police and how the lack of accountability has led to this mistrust in the police (Pickering et al</w:t>
      </w:r>
      <w:r w:rsidR="008C4C5B" w:rsidRPr="00BE66A6">
        <w:t xml:space="preserve">, </w:t>
      </w:r>
      <w:r w:rsidR="00F56D26" w:rsidRPr="00BE66A6">
        <w:t>2024)</w:t>
      </w:r>
      <w:r w:rsidR="008C4C5B" w:rsidRPr="00BE66A6">
        <w:t xml:space="preserve">. </w:t>
      </w:r>
      <w:r w:rsidR="00624B28" w:rsidRPr="00BE66A6">
        <w:t xml:space="preserve">Research shows a worrying 3,000 cases recorded daily across England and Wales of violence against women and girls </w:t>
      </w:r>
      <w:r w:rsidR="008C4C5B" w:rsidRPr="00BE66A6">
        <w:t>and some police forces have now called it an epidemic (Low and Knighton, 2024)</w:t>
      </w:r>
      <w:r w:rsidR="0080006E" w:rsidRPr="00BE66A6">
        <w:t>. M</w:t>
      </w:r>
      <w:r w:rsidR="001F1AEC" w:rsidRPr="00BE66A6">
        <w:t xml:space="preserve">ore than one in ten victims of domestic </w:t>
      </w:r>
      <w:r w:rsidR="009833E2" w:rsidRPr="00BE66A6">
        <w:t xml:space="preserve">abuse </w:t>
      </w:r>
      <w:r w:rsidR="001F1AEC" w:rsidRPr="00BE66A6">
        <w:t xml:space="preserve">feel that the action that was taken against the perpetrator was not the appropriate action taken and only 33 out of 100 domestic related abuse </w:t>
      </w:r>
      <w:r w:rsidR="001F1AEC" w:rsidRPr="00BE66A6">
        <w:lastRenderedPageBreak/>
        <w:t xml:space="preserve">crimes resulted in an arrest (Victim Support, 2022). </w:t>
      </w:r>
      <w:r w:rsidR="008C4C5B" w:rsidRPr="00BE66A6">
        <w:t>A Home Office survey shows 39% of rape and sexual assault survivors say they felt less safe after the police response</w:t>
      </w:r>
      <w:r w:rsidR="001F1AEC" w:rsidRPr="00BE66A6">
        <w:t xml:space="preserve"> (Low and Knighton, 2024). </w:t>
      </w:r>
      <w:r w:rsidR="008C4C5B" w:rsidRPr="00BE66A6">
        <w:t xml:space="preserve"> </w:t>
      </w:r>
      <w:r w:rsidR="00C60191" w:rsidRPr="00BE66A6">
        <w:t>Women may</w:t>
      </w:r>
      <w:r w:rsidR="001F1AEC" w:rsidRPr="00BE66A6">
        <w:t xml:space="preserve"> be less willing to engage with the police</w:t>
      </w:r>
      <w:r w:rsidR="00C60191" w:rsidRPr="00BE66A6">
        <w:t xml:space="preserve"> due to the lack of trust in the police following incidents such as the murder of Sarah Everard and due to the lack of support felt by victim of domestic abuse from the police. </w:t>
      </w:r>
    </w:p>
    <w:p w14:paraId="3EF2F8B6" w14:textId="4EFDAE6F" w:rsidR="00E74188" w:rsidRPr="00BE66A6" w:rsidRDefault="001F1AEC" w:rsidP="00BE66A6">
      <w:r w:rsidRPr="00BE66A6">
        <w:t xml:space="preserve">There is also disengagement with the police from </w:t>
      </w:r>
      <w:r w:rsidR="003053D0" w:rsidRPr="00BE66A6">
        <w:t xml:space="preserve">communities with </w:t>
      </w:r>
      <w:r w:rsidRPr="00BE66A6">
        <w:t>ethnic minority back</w:t>
      </w:r>
      <w:r w:rsidR="003053D0" w:rsidRPr="00BE66A6">
        <w:t xml:space="preserve">ground </w:t>
      </w:r>
      <w:r w:rsidR="003726AE" w:rsidRPr="00BE66A6">
        <w:t xml:space="preserve">due to historical events such as Brixton Riots </w:t>
      </w:r>
      <w:r w:rsidR="009F0D1B" w:rsidRPr="00BE66A6">
        <w:t>which took place between 10-12 April</w:t>
      </w:r>
      <w:r w:rsidR="003726AE" w:rsidRPr="00BE66A6">
        <w:t xml:space="preserve"> 1981</w:t>
      </w:r>
      <w:r w:rsidR="009F0D1B" w:rsidRPr="00BE66A6">
        <w:t xml:space="preserve">, </w:t>
      </w:r>
      <w:r w:rsidR="003726AE" w:rsidRPr="00BE66A6">
        <w:t xml:space="preserve">which damaged the relationship particularly </w:t>
      </w:r>
      <w:r w:rsidR="00C60191" w:rsidRPr="00BE66A6">
        <w:t>with</w:t>
      </w:r>
      <w:r w:rsidR="003726AE" w:rsidRPr="00BE66A6">
        <w:t xml:space="preserve"> the black community</w:t>
      </w:r>
      <w:r w:rsidR="00101C6E" w:rsidRPr="00BE66A6">
        <w:t xml:space="preserve"> due to the </w:t>
      </w:r>
      <w:r w:rsidR="00D23616" w:rsidRPr="00BE66A6">
        <w:t>heavy-handed</w:t>
      </w:r>
      <w:r w:rsidR="00101C6E" w:rsidRPr="00BE66A6">
        <w:t xml:space="preserve"> policing approach and the </w:t>
      </w:r>
      <w:r w:rsidR="00D23616" w:rsidRPr="00BE66A6">
        <w:t>sus-law which allowed police officers to have stop and search powers on lack of suspicion which disproportionately targeted young black men (Blankson, 2023)</w:t>
      </w:r>
      <w:r w:rsidR="00C60191" w:rsidRPr="00BE66A6">
        <w:t xml:space="preserve">. In response, </w:t>
      </w:r>
      <w:r w:rsidR="009F0D1B" w:rsidRPr="00BE66A6">
        <w:t>the community took it upon themselves to demand justice and began a street warfare. After the riots had ended the Scarman enquiry report stated that socio-economic inequalities had a part to play in the uprising but refused to identify that the police were institutionally racist but</w:t>
      </w:r>
      <w:r w:rsidR="00C60191" w:rsidRPr="00BE66A6">
        <w:t xml:space="preserve"> identified there were</w:t>
      </w:r>
      <w:r w:rsidR="009F0D1B" w:rsidRPr="00BE66A6">
        <w:t xml:space="preserve"> ‘‘ill-considered, immature and racially prejudiced actions of some officers’ and an ‘unwitting discrimination against black people.’. It was</w:t>
      </w:r>
      <w:r w:rsidR="00C60191" w:rsidRPr="00BE66A6">
        <w:t xml:space="preserve"> not</w:t>
      </w:r>
      <w:r w:rsidR="009F0D1B" w:rsidRPr="00BE66A6">
        <w:t xml:space="preserve"> until </w:t>
      </w:r>
      <w:r w:rsidR="00C60191" w:rsidRPr="00BE66A6">
        <w:t>t</w:t>
      </w:r>
      <w:r w:rsidR="009F0D1B" w:rsidRPr="00BE66A6">
        <w:t>he 1999 Macpherson report after the death of</w:t>
      </w:r>
      <w:r w:rsidR="00C60191" w:rsidRPr="00BE66A6">
        <w:t xml:space="preserve"> a</w:t>
      </w:r>
      <w:r w:rsidR="009F0D1B" w:rsidRPr="00BE66A6">
        <w:t xml:space="preserve"> black man Stephen Laurence the term ‘institutional racism’ would be used to describe the police (Blankson, 2023</w:t>
      </w:r>
      <w:r w:rsidR="00E5245E" w:rsidRPr="00BE66A6">
        <w:t>)</w:t>
      </w:r>
      <w:r w:rsidR="009F0D1B" w:rsidRPr="00BE66A6">
        <w:t>.</w:t>
      </w:r>
      <w:r w:rsidR="00E74188" w:rsidRPr="00BE66A6">
        <w:t xml:space="preserve"> </w:t>
      </w:r>
      <w:r w:rsidR="00C60191" w:rsidRPr="00BE66A6">
        <w:t xml:space="preserve">To </w:t>
      </w:r>
      <w:r w:rsidR="00E74188" w:rsidRPr="00BE66A6">
        <w:t>help build public confidence</w:t>
      </w:r>
      <w:r w:rsidR="00C60191" w:rsidRPr="00BE66A6">
        <w:t>, police forces</w:t>
      </w:r>
      <w:r w:rsidR="00E74188" w:rsidRPr="00BE66A6">
        <w:t xml:space="preserve"> </w:t>
      </w:r>
      <w:r w:rsidR="000B2743" w:rsidRPr="00BE66A6">
        <w:t>should record the ethnicity of</w:t>
      </w:r>
      <w:r w:rsidR="00D70093" w:rsidRPr="00BE66A6">
        <w:t xml:space="preserve"> the people they interact with and the</w:t>
      </w:r>
      <w:r w:rsidR="000B2743" w:rsidRPr="00BE66A6">
        <w:t xml:space="preserve"> victim </w:t>
      </w:r>
      <w:r w:rsidR="00C60191" w:rsidRPr="00BE66A6">
        <w:t>of</w:t>
      </w:r>
      <w:r w:rsidR="000B2743" w:rsidRPr="00BE66A6">
        <w:t xml:space="preserve"> crimes, this is to show public transparency and </w:t>
      </w:r>
      <w:r w:rsidR="00E74188" w:rsidRPr="00BE66A6">
        <w:t>to identify race disparity in stop and search</w:t>
      </w:r>
      <w:r w:rsidR="000B2743" w:rsidRPr="00BE66A6">
        <w:t xml:space="preserve">. Without the ethnicity record it is difficult to gather the full details of crimes accuracy </w:t>
      </w:r>
      <w:r w:rsidR="00E74188" w:rsidRPr="00BE66A6">
        <w:t>or the quality of their service to, people from different demographic groups</w:t>
      </w:r>
      <w:r w:rsidR="000B2743" w:rsidRPr="00BE66A6">
        <w:t xml:space="preserve">. Findings show that 61% of cases did not record the victim’s ethnicity </w:t>
      </w:r>
      <w:r w:rsidR="00E74188" w:rsidRPr="00BE66A6">
        <w:t>(HMICFRS, 2023)</w:t>
      </w:r>
      <w:r w:rsidR="000B2743" w:rsidRPr="00BE66A6">
        <w:t>.</w:t>
      </w:r>
    </w:p>
    <w:p w14:paraId="68F90D4A" w14:textId="757AACF6" w:rsidR="009F0D1B" w:rsidRPr="00BE66A6" w:rsidRDefault="00E6323D" w:rsidP="00BE66A6">
      <w:r w:rsidRPr="00BE66A6">
        <w:t xml:space="preserve">There are many benefits in partnership approach to reach and communities as the </w:t>
      </w:r>
      <w:r w:rsidR="002879BA" w:rsidRPr="00BE66A6">
        <w:t>collaboration</w:t>
      </w:r>
      <w:r w:rsidRPr="00BE66A6">
        <w:t xml:space="preserve"> with a multi-agency network </w:t>
      </w:r>
      <w:r w:rsidR="002879BA" w:rsidRPr="00BE66A6">
        <w:t xml:space="preserve">to tackle crime, disorder and provide support effectively compared to traditional policing. The college of policing states that the benefits of partnership approach is that it shares responsibility </w:t>
      </w:r>
      <w:r w:rsidR="004E27D5" w:rsidRPr="00BE66A6">
        <w:t xml:space="preserve">which becomes a joint collective effort which provides victims and suspects a better response by problems as the right help with be sign posted to the right person which effectively reduces the pressure of the police force.  Partnership approach promotes a proactive solution rather than </w:t>
      </w:r>
      <w:r w:rsidR="005955FB" w:rsidRPr="00BE66A6">
        <w:t>a reactive solution focusing on the root cause of the issue rather than the symptoms these issues can also be poverty, housing or young offenders, mental health, drug and alcohol abuse and more which can lead to a sustainable longer-term impact (College of Policing, 2020</w:t>
      </w:r>
      <w:r w:rsidR="00FF5450" w:rsidRPr="00BE66A6">
        <w:t>)</w:t>
      </w:r>
      <w:r w:rsidR="005955FB" w:rsidRPr="00BE66A6">
        <w:t>.</w:t>
      </w:r>
    </w:p>
    <w:p w14:paraId="1935249E" w14:textId="24E231F9" w:rsidR="007349D9" w:rsidRPr="00BE66A6" w:rsidRDefault="005955FB" w:rsidP="00BE66A6">
      <w:r w:rsidRPr="00BE66A6">
        <w:t xml:space="preserve">The first partnership approach I am going to talk about is </w:t>
      </w:r>
      <w:r w:rsidR="005551E3" w:rsidRPr="00BE66A6">
        <w:t>MARAC</w:t>
      </w:r>
      <w:r w:rsidR="007349D9" w:rsidRPr="00BE66A6">
        <w:t>. A Multi-Agency Risk Assessment Conference is a vital approach in police partnership in reaction to high-risk domestic abuse victims. A MARAC meeting includes but not limited to representatives from Police, health care services, social services, housing services, probation and domestic abuse charities, where they come together to develop a working strategy, share information and intelligence, safeguard victims and children and manage the perpetrators behaviour, there are currently 270 meetings operating in the United Kingdom to date</w:t>
      </w:r>
      <w:r w:rsidR="00544F65" w:rsidRPr="00BE66A6">
        <w:t xml:space="preserve"> (</w:t>
      </w:r>
      <w:proofErr w:type="spellStart"/>
      <w:r w:rsidR="00544F65" w:rsidRPr="00BE66A6">
        <w:t>SafeLives</w:t>
      </w:r>
      <w:proofErr w:type="spellEnd"/>
      <w:r w:rsidR="00544F65" w:rsidRPr="00BE66A6">
        <w:t>, 2024)</w:t>
      </w:r>
      <w:r w:rsidR="007349D9" w:rsidRPr="00BE66A6">
        <w:t>.</w:t>
      </w:r>
      <w:r w:rsidR="001354E0" w:rsidRPr="00BE66A6">
        <w:t xml:space="preserve"> Although domestic violence can happen to all genders, women are likely to be a victim of domestic abuse as research shows that one in four women and one in seven men will experience physical assault by their partners (Huecker et al, 2023). </w:t>
      </w:r>
      <w:r w:rsidR="00CB3C11" w:rsidRPr="00BE66A6">
        <w:t>It is estimated less than 24% of domestic abuse crimes are reported to the police (Refuge, 2022)</w:t>
      </w:r>
      <w:r w:rsidR="001354E0" w:rsidRPr="00BE66A6">
        <w:t xml:space="preserve"> and women victims are less likely to have confidence due to historical mistrust and confidence. T</w:t>
      </w:r>
      <w:r w:rsidR="00512A0C" w:rsidRPr="00BE66A6">
        <w:t>he aim of a MARAC meeting is to reduce the risk to victims and their family by putting in place support</w:t>
      </w:r>
      <w:r w:rsidR="0043569A" w:rsidRPr="00BE66A6">
        <w:t xml:space="preserve">, interventions and actions in place. For example, Police can provide patrol strategies, complete investigations of domestic </w:t>
      </w:r>
      <w:r w:rsidR="0043569A" w:rsidRPr="00BE66A6">
        <w:lastRenderedPageBreak/>
        <w:t xml:space="preserve">related incidents and provide targeted hardening. Health care services can </w:t>
      </w:r>
      <w:r w:rsidR="00575547" w:rsidRPr="00BE66A6">
        <w:t xml:space="preserve">monitor the wellbeing and injuries of domestic abuse victims to ensure they can seek treatment away from </w:t>
      </w:r>
      <w:r w:rsidR="00544F65" w:rsidRPr="00BE66A6">
        <w:t>the perpetrators. Housing services can provide victims and family support in applications in to benefits, providing safety devices in their property and assisting alternative accommodation away from the perpetrator. With the sharing of information and intelligence it plays a significant role in in identifying patterns of domestic abuse and providing a safety plan which can provide greater support and protection for the victims, this will help gain trust from victims who are reluctant to engage with the police (</w:t>
      </w:r>
      <w:proofErr w:type="spellStart"/>
      <w:r w:rsidR="00544F65" w:rsidRPr="00BE66A6">
        <w:t>SafeLives</w:t>
      </w:r>
      <w:proofErr w:type="spellEnd"/>
      <w:r w:rsidR="00544F65" w:rsidRPr="00BE66A6">
        <w:t xml:space="preserve">, 2024). Evidence shows that MARAC meetings have </w:t>
      </w:r>
      <w:r w:rsidR="000F5F5A" w:rsidRPr="00BE66A6">
        <w:t>been successful in the reduction of further violence to victims of domestic abuse by 60% have reported they have had no further violence following the meeting</w:t>
      </w:r>
      <w:r w:rsidR="00FF5450" w:rsidRPr="00BE66A6">
        <w:t xml:space="preserve">, this shows effectiveness of partnership approaches and also benefits of reduce pressure on services, it is estimated for every £1 spent on MARAC meetings that £6 of public money can be saved on direct costs to agencies </w:t>
      </w:r>
      <w:r w:rsidR="000F5F5A" w:rsidRPr="00BE66A6">
        <w:t>(</w:t>
      </w:r>
      <w:proofErr w:type="spellStart"/>
      <w:r w:rsidR="000F5F5A" w:rsidRPr="00BE66A6">
        <w:t>SafeLives</w:t>
      </w:r>
      <w:proofErr w:type="spellEnd"/>
      <w:r w:rsidR="000F5F5A" w:rsidRPr="00BE66A6">
        <w:t xml:space="preserve">, 2024). </w:t>
      </w:r>
    </w:p>
    <w:p w14:paraId="6CD5F3AC" w14:textId="77777777" w:rsidR="00A84AD5" w:rsidRPr="00BE66A6" w:rsidRDefault="009459B9" w:rsidP="00BE66A6">
      <w:r w:rsidRPr="00BE66A6">
        <w:t xml:space="preserve">The </w:t>
      </w:r>
      <w:r w:rsidR="00AC34F4" w:rsidRPr="00BE66A6">
        <w:t xml:space="preserve">second </w:t>
      </w:r>
      <w:r w:rsidRPr="00BE66A6">
        <w:t>partnership approach I am going to talk about is Youth Offending Services</w:t>
      </w:r>
      <w:r w:rsidR="00AC34F4" w:rsidRPr="00BE66A6">
        <w:t xml:space="preserve">. </w:t>
      </w:r>
      <w:r w:rsidR="001354E0" w:rsidRPr="00BE66A6">
        <w:t>Y</w:t>
      </w:r>
      <w:r w:rsidR="00214234" w:rsidRPr="00BE66A6">
        <w:t>oung people are more likely to commit offenses than adults</w:t>
      </w:r>
      <w:r w:rsidR="00610663" w:rsidRPr="00BE66A6">
        <w:t xml:space="preserve"> with 5.4% of young adults aged between 16-24% have experiences crime compared to 0.6% of adults aged of 60 years of age (BBC. Bitesize, 2024)</w:t>
      </w:r>
      <w:r w:rsidR="001354E0" w:rsidRPr="00BE66A6">
        <w:t xml:space="preserve">. </w:t>
      </w:r>
      <w:r w:rsidR="00610663" w:rsidRPr="00BE66A6">
        <w:t>Therefore,</w:t>
      </w:r>
      <w:r w:rsidR="001354E0" w:rsidRPr="00BE66A6">
        <w:t xml:space="preserve"> the way police engage and signpost to services like Youth Offending Services</w:t>
      </w:r>
      <w:r w:rsidR="007037DF" w:rsidRPr="00BE66A6">
        <w:t xml:space="preserve"> (YOS)</w:t>
      </w:r>
      <w:r w:rsidR="001354E0" w:rsidRPr="00BE66A6">
        <w:t xml:space="preserve"> is vital </w:t>
      </w:r>
      <w:r w:rsidR="00610663" w:rsidRPr="00BE66A6">
        <w:t xml:space="preserve">in the prevention or rehabilitation of young people particularly in young people from ethnic minority backgrounds. </w:t>
      </w:r>
      <w:r w:rsidR="007037DF" w:rsidRPr="00BE66A6">
        <w:t>Research from the IOPC Youth Panel in 2021 showed that young people feel that the police lack accountability, use excessive force and do not trust or understand the young people they police</w:t>
      </w:r>
      <w:r w:rsidR="008168E3" w:rsidRPr="00BE66A6">
        <w:t xml:space="preserve"> (</w:t>
      </w:r>
      <w:proofErr w:type="spellStart"/>
      <w:r w:rsidR="008168E3" w:rsidRPr="00BE66A6">
        <w:t>Siswana</w:t>
      </w:r>
      <w:proofErr w:type="spellEnd"/>
      <w:r w:rsidR="008168E3" w:rsidRPr="00BE66A6">
        <w:t xml:space="preserve">, 2021). </w:t>
      </w:r>
      <w:r w:rsidR="007037DF" w:rsidRPr="00BE66A6">
        <w:t>This is why the police working in partnership with YOS is crucial as young people may prefer to engage with their services instead of the police. YOS</w:t>
      </w:r>
      <w:r w:rsidR="00610663" w:rsidRPr="00BE66A6">
        <w:t xml:space="preserve"> </w:t>
      </w:r>
      <w:r w:rsidR="00344793" w:rsidRPr="00BE66A6">
        <w:t>work in partnership with all services that work with children and their families, services such as: social care services, child and adolescent mental health services, schools and with the police as well as other services</w:t>
      </w:r>
      <w:r w:rsidR="008168E3" w:rsidRPr="00BE66A6">
        <w:t xml:space="preserve"> (Local Government Association, 2018). </w:t>
      </w:r>
      <w:r w:rsidR="00344793" w:rsidRPr="00BE66A6">
        <w:t xml:space="preserve">The police work in partnership with the youth offending team and refer to them </w:t>
      </w:r>
      <w:r w:rsidR="002A4554" w:rsidRPr="00BE66A6">
        <w:t>young people</w:t>
      </w:r>
      <w:r w:rsidR="00344793" w:rsidRPr="00BE66A6">
        <w:t xml:space="preserve"> who </w:t>
      </w:r>
      <w:r w:rsidR="002A4554" w:rsidRPr="00BE66A6">
        <w:t xml:space="preserve">have committed crimes or </w:t>
      </w:r>
      <w:r w:rsidR="008E59D9" w:rsidRPr="00BE66A6">
        <w:t>anti-social behaviour in the community</w:t>
      </w:r>
      <w:r w:rsidR="002A4554" w:rsidRPr="00BE66A6">
        <w:t>. The youth offending team</w:t>
      </w:r>
      <w:r w:rsidR="008E59D9" w:rsidRPr="00BE66A6">
        <w:t xml:space="preserve"> (YOT)</w:t>
      </w:r>
      <w:r w:rsidR="002A4554" w:rsidRPr="00BE66A6">
        <w:t xml:space="preserve"> will then assess what type of support the child requires and will refer them to a youth crime prevention programme. The aim of the programmes </w:t>
      </w:r>
      <w:r w:rsidR="008557BB" w:rsidRPr="00BE66A6">
        <w:t>is</w:t>
      </w:r>
      <w:r w:rsidR="002A4554" w:rsidRPr="00BE66A6">
        <w:t xml:space="preserve"> to keep young people from committing crimes and from reoffending. They can be referred to youth inclusion programmes or </w:t>
      </w:r>
      <w:r w:rsidR="008557BB" w:rsidRPr="00BE66A6">
        <w:t>youth inclusion or support panels, that work to implement a prevention plan with young people and their families to outline the expectations for the young person and support they will receive. The support panels work in partnership with other services to reduce the risk of child committing crimes by working with schools to provide extra support or referring them to mental health services</w:t>
      </w:r>
      <w:r w:rsidR="008168E3" w:rsidRPr="00BE66A6">
        <w:t xml:space="preserve"> (GOV.UK, 2011). </w:t>
      </w:r>
    </w:p>
    <w:p w14:paraId="0197315D" w14:textId="0A334B21" w:rsidR="00DB4D1D" w:rsidRPr="00BE66A6" w:rsidRDefault="003A12B4" w:rsidP="00BE66A6">
      <w:r w:rsidRPr="00BE66A6">
        <w:t>It</w:t>
      </w:r>
      <w:r w:rsidR="008E59D9" w:rsidRPr="00BE66A6">
        <w:t xml:space="preserve"> is vital the YOT </w:t>
      </w:r>
      <w:r w:rsidR="00FC19BA" w:rsidRPr="00BE66A6">
        <w:t>provides</w:t>
      </w:r>
      <w:r w:rsidR="008E59D9" w:rsidRPr="00BE66A6">
        <w:t xml:space="preserve"> culturally sensitive and unbiased support to children</w:t>
      </w:r>
      <w:r w:rsidR="00FC19BA" w:rsidRPr="00BE66A6">
        <w:t xml:space="preserve">, acknowledging that there is disproportionate representation of young people from ethnic minority backgrounds in the youth justice system. Studies show that Black children aged 10-17 are over-represented in the criminal justice system, in 2023/24 they represented 10% of arrests and make up 26% of children in custody, </w:t>
      </w:r>
      <w:r w:rsidR="00DB4D1D" w:rsidRPr="00BE66A6">
        <w:t>despite representing</w:t>
      </w:r>
      <w:r w:rsidR="00FC19BA" w:rsidRPr="00BE66A6">
        <w:t xml:space="preserve"> 6% of the population.</w:t>
      </w:r>
      <w:r w:rsidR="00DB4D1D" w:rsidRPr="00BE66A6">
        <w:t xml:space="preserve"> They </w:t>
      </w:r>
      <w:r w:rsidR="008168E3" w:rsidRPr="00BE66A6">
        <w:t>are also</w:t>
      </w:r>
      <w:r w:rsidR="00DB4D1D" w:rsidRPr="00BE66A6">
        <w:t xml:space="preserve"> over-represented in stop and searches, making up 15%. The police must work to ensure stop and searches are fair and intelligence led as the over-representation of Black children being stop and searched may lead them feeling targeted and to a lack of trust in the police</w:t>
      </w:r>
      <w:r w:rsidR="00A84AD5" w:rsidRPr="00BE66A6">
        <w:t xml:space="preserve"> (Youth Endowment Fund, 2025).</w:t>
      </w:r>
      <w:r w:rsidR="00FC19BA" w:rsidRPr="00BE66A6">
        <w:t xml:space="preserve"> </w:t>
      </w:r>
      <w:r w:rsidR="007037DF" w:rsidRPr="00BE66A6">
        <w:t>Research from the IOPC Youth Panel in 2021 showed that young people, particularly from BAME communities, felt unfairly tar</w:t>
      </w:r>
      <w:r w:rsidRPr="00BE66A6">
        <w:t>geted by the police, receiving more negative attention, stigma and suspicion. They felt a lack of trust in the police as it is viewed as a predominantly White organisation</w:t>
      </w:r>
      <w:r w:rsidR="008168E3" w:rsidRPr="00BE66A6">
        <w:t xml:space="preserve"> (</w:t>
      </w:r>
      <w:proofErr w:type="spellStart"/>
      <w:r w:rsidR="008168E3" w:rsidRPr="00BE66A6">
        <w:t>Siswana</w:t>
      </w:r>
      <w:proofErr w:type="spellEnd"/>
      <w:r w:rsidR="00A84AD5" w:rsidRPr="00BE66A6">
        <w:t xml:space="preserve">, </w:t>
      </w:r>
      <w:r w:rsidR="008168E3" w:rsidRPr="00BE66A6">
        <w:t>2021)</w:t>
      </w:r>
      <w:r w:rsidRPr="00BE66A6">
        <w:t xml:space="preserve">. </w:t>
      </w:r>
      <w:r w:rsidR="00DB4D1D" w:rsidRPr="00BE66A6">
        <w:t xml:space="preserve">The police and YOT’s must work together in partnership to </w:t>
      </w:r>
      <w:r w:rsidR="00DB4D1D" w:rsidRPr="00BE66A6">
        <w:lastRenderedPageBreak/>
        <w:t xml:space="preserve">prevent young people from </w:t>
      </w:r>
      <w:r w:rsidRPr="00BE66A6">
        <w:t>committing</w:t>
      </w:r>
      <w:r w:rsidR="00DB4D1D" w:rsidRPr="00BE66A6">
        <w:t xml:space="preserve"> crime</w:t>
      </w:r>
      <w:r w:rsidRPr="00BE66A6">
        <w:t>s</w:t>
      </w:r>
      <w:r w:rsidR="00DB4D1D" w:rsidRPr="00BE66A6">
        <w:t xml:space="preserve"> and to consider the background of young people at risk. The YOT should work closely with charities, community leaders and mental health services to provide support to children from ethnic minority background</w:t>
      </w:r>
      <w:r w:rsidRPr="00BE66A6">
        <w:t xml:space="preserve">s. </w:t>
      </w:r>
    </w:p>
    <w:p w14:paraId="6BD1DD42" w14:textId="41C993B2" w:rsidR="00D70093" w:rsidRPr="00BE66A6" w:rsidRDefault="00D70093" w:rsidP="00BE66A6">
      <w:r w:rsidRPr="00BE66A6">
        <w:t>In conclusion, partnership approaches are an effective way of reaching groups and communities such as women</w:t>
      </w:r>
      <w:r w:rsidR="00FB66F9" w:rsidRPr="00BE66A6">
        <w:t xml:space="preserve">, young people </w:t>
      </w:r>
      <w:r w:rsidRPr="00BE66A6">
        <w:t xml:space="preserve">or people from ethnic minority backgrounds who are less willing to engage with the police. </w:t>
      </w:r>
      <w:r w:rsidR="00E13C90" w:rsidRPr="00BE66A6">
        <w:t>There are systemic</w:t>
      </w:r>
      <w:r w:rsidRPr="00BE66A6">
        <w:t xml:space="preserve"> </w:t>
      </w:r>
      <w:r w:rsidR="00E13C90" w:rsidRPr="00BE66A6">
        <w:t>issues</w:t>
      </w:r>
      <w:r w:rsidRPr="00BE66A6">
        <w:t xml:space="preserve"> in policing such as the institutional racism identified by the disproportionate number of stop and searches on Black communities</w:t>
      </w:r>
      <w:r w:rsidR="00FB66F9" w:rsidRPr="00BE66A6">
        <w:t xml:space="preserve">, </w:t>
      </w:r>
      <w:r w:rsidRPr="00BE66A6">
        <w:t xml:space="preserve">the lack of trust felt by women due to horrific murder of Sarah Everard by a </w:t>
      </w:r>
      <w:r w:rsidR="00E13C90" w:rsidRPr="00BE66A6">
        <w:t>police officer</w:t>
      </w:r>
      <w:r w:rsidRPr="00BE66A6">
        <w:t xml:space="preserve"> </w:t>
      </w:r>
      <w:r w:rsidR="00FB66F9" w:rsidRPr="00BE66A6">
        <w:t>and</w:t>
      </w:r>
      <w:r w:rsidRPr="00BE66A6">
        <w:t xml:space="preserve"> the lack of support felt by domestic abuse victims</w:t>
      </w:r>
      <w:r w:rsidR="00E13C90" w:rsidRPr="00BE66A6">
        <w:t xml:space="preserve">. These systemic failings show why certain groups lack trust in the police and are less likely to engage with the police. Partnership approaches such as MARAC meetings are vital to support victims of domestic abuse and are shown to have reduced further violence to victims. Youth Offending Services are also an important example of the effectiveness of partnership approaches, allowing all services that interact with children </w:t>
      </w:r>
      <w:r w:rsidR="00FB66F9" w:rsidRPr="00BE66A6">
        <w:t xml:space="preserve">to work collaboratively to support children and prevent them from committing crimes. The police working closely with trusted local organisation and services, helps to build trust in the police and for policing to be more effective. It is important for the police to work collaboratively with these services to help to identify victims of crime or people at risk who are unlikely to engage with the police directly. However, it is also important for the police to reflect on the systemic issues that cause certain groups to disengage with the police such as historic racism and sexism and implement strategies, policies and training to tackle systemic failings and to learn from the organisations that they work in partnership with. </w:t>
      </w:r>
    </w:p>
    <w:p w14:paraId="52DE72E0" w14:textId="77777777" w:rsidR="00D70093" w:rsidRDefault="00D70093" w:rsidP="009F0D1B"/>
    <w:p w14:paraId="28C6613C" w14:textId="4299CBB1" w:rsidR="00610663" w:rsidRPr="00610663" w:rsidRDefault="00610663" w:rsidP="00610663">
      <w:pPr>
        <w:rPr>
          <w:rFonts w:ascii="Arial" w:eastAsia="Times New Roman" w:hAnsi="Arial" w:cs="Arial"/>
          <w:b/>
          <w:bCs/>
          <w:lang w:eastAsia="en-GB"/>
        </w:rPr>
      </w:pPr>
      <w:r w:rsidRPr="00610663">
        <w:rPr>
          <w:rFonts w:ascii="Arial" w:eastAsia="Times New Roman" w:hAnsi="Arial" w:cs="Arial"/>
          <w:b/>
          <w:bCs/>
          <w:lang w:eastAsia="en-GB"/>
        </w:rPr>
        <w:t xml:space="preserve">Word count - </w:t>
      </w:r>
      <w:r w:rsidR="0075586B">
        <w:rPr>
          <w:rFonts w:ascii="Arial" w:eastAsia="Times New Roman" w:hAnsi="Arial" w:cs="Arial"/>
          <w:b/>
          <w:bCs/>
          <w:lang w:eastAsia="en-GB"/>
        </w:rPr>
        <w:t>2111</w:t>
      </w:r>
    </w:p>
    <w:p w14:paraId="2766FECF" w14:textId="77777777" w:rsidR="00272821" w:rsidRDefault="00272821" w:rsidP="00EB7C40">
      <w:pPr>
        <w:spacing w:line="276" w:lineRule="auto"/>
        <w:ind w:right="531"/>
        <w:rPr>
          <w:rFonts w:ascii="Arial" w:eastAsia="Times New Roman" w:hAnsi="Arial" w:cs="Arial"/>
          <w:lang w:eastAsia="en-GB"/>
        </w:rPr>
      </w:pPr>
    </w:p>
    <w:p w14:paraId="76765995" w14:textId="77777777" w:rsidR="00272821" w:rsidRDefault="00272821" w:rsidP="00EB7C40">
      <w:pPr>
        <w:spacing w:line="276" w:lineRule="auto"/>
        <w:ind w:right="531"/>
        <w:rPr>
          <w:rFonts w:ascii="Arial" w:eastAsia="Times New Roman" w:hAnsi="Arial" w:cs="Arial"/>
          <w:lang w:eastAsia="en-GB"/>
        </w:rPr>
      </w:pPr>
    </w:p>
    <w:p w14:paraId="309335F0" w14:textId="77777777" w:rsidR="00463CB2" w:rsidRDefault="00463CB2" w:rsidP="00FF5450">
      <w:pPr>
        <w:spacing w:line="276" w:lineRule="auto"/>
        <w:ind w:right="531"/>
        <w:rPr>
          <w:rFonts w:ascii="Arial" w:eastAsia="Times New Roman" w:hAnsi="Arial" w:cs="Arial"/>
          <w:lang w:eastAsia="en-GB"/>
        </w:rPr>
      </w:pPr>
    </w:p>
    <w:p w14:paraId="17406B52" w14:textId="77777777" w:rsidR="00463CB2" w:rsidRDefault="00463CB2" w:rsidP="00463CB2">
      <w:pPr>
        <w:spacing w:line="276" w:lineRule="auto"/>
        <w:ind w:left="360" w:right="531"/>
        <w:rPr>
          <w:rFonts w:ascii="Arial" w:eastAsia="Times New Roman" w:hAnsi="Arial" w:cs="Arial"/>
          <w:lang w:eastAsia="en-GB"/>
        </w:rPr>
      </w:pPr>
    </w:p>
    <w:p w14:paraId="518D88DF" w14:textId="77777777" w:rsidR="00463CB2" w:rsidRDefault="00463CB2" w:rsidP="00463CB2">
      <w:pPr>
        <w:spacing w:line="276" w:lineRule="auto"/>
        <w:ind w:left="360" w:right="531"/>
        <w:rPr>
          <w:rFonts w:ascii="Arial" w:eastAsia="Times New Roman" w:hAnsi="Arial" w:cs="Arial"/>
          <w:lang w:eastAsia="en-GB"/>
        </w:rPr>
      </w:pPr>
    </w:p>
    <w:p w14:paraId="55AA83BB" w14:textId="77777777" w:rsidR="00463CB2" w:rsidRDefault="00463CB2" w:rsidP="00463CB2">
      <w:pPr>
        <w:spacing w:line="276" w:lineRule="auto"/>
        <w:ind w:left="360" w:right="531"/>
        <w:rPr>
          <w:rFonts w:ascii="Arial" w:eastAsia="Times New Roman" w:hAnsi="Arial" w:cs="Arial"/>
          <w:lang w:eastAsia="en-GB"/>
        </w:rPr>
      </w:pPr>
    </w:p>
    <w:p w14:paraId="6CC69AD3" w14:textId="77777777" w:rsidR="00463CB2" w:rsidRDefault="00463CB2" w:rsidP="00463CB2">
      <w:pPr>
        <w:spacing w:line="276" w:lineRule="auto"/>
        <w:ind w:left="360" w:right="531"/>
        <w:rPr>
          <w:rFonts w:ascii="Arial" w:eastAsia="Times New Roman" w:hAnsi="Arial" w:cs="Arial"/>
          <w:lang w:eastAsia="en-GB"/>
        </w:rPr>
      </w:pPr>
    </w:p>
    <w:p w14:paraId="03B21EC3" w14:textId="77777777" w:rsidR="00463CB2" w:rsidRDefault="00463CB2" w:rsidP="00463CB2">
      <w:pPr>
        <w:spacing w:line="276" w:lineRule="auto"/>
        <w:ind w:left="360" w:right="531"/>
        <w:rPr>
          <w:rFonts w:ascii="Arial" w:eastAsia="Times New Roman" w:hAnsi="Arial" w:cs="Arial"/>
          <w:lang w:eastAsia="en-GB"/>
        </w:rPr>
      </w:pPr>
    </w:p>
    <w:p w14:paraId="7CDF4DA3" w14:textId="77777777" w:rsidR="00463CB2" w:rsidRDefault="00463CB2" w:rsidP="00463CB2">
      <w:pPr>
        <w:spacing w:line="276" w:lineRule="auto"/>
        <w:ind w:left="360" w:right="531"/>
        <w:rPr>
          <w:rFonts w:ascii="Arial" w:eastAsia="Times New Roman" w:hAnsi="Arial" w:cs="Arial"/>
          <w:lang w:eastAsia="en-GB"/>
        </w:rPr>
      </w:pPr>
    </w:p>
    <w:p w14:paraId="5D1BEA8E" w14:textId="77777777" w:rsidR="00463CB2" w:rsidRDefault="00463CB2" w:rsidP="00463CB2">
      <w:pPr>
        <w:spacing w:line="276" w:lineRule="auto"/>
        <w:ind w:left="360" w:right="531"/>
        <w:rPr>
          <w:rFonts w:ascii="Arial" w:eastAsia="Times New Roman" w:hAnsi="Arial" w:cs="Arial"/>
          <w:lang w:eastAsia="en-GB"/>
        </w:rPr>
      </w:pPr>
    </w:p>
    <w:p w14:paraId="55776E5D" w14:textId="77777777" w:rsidR="00463CB2" w:rsidRDefault="00463CB2" w:rsidP="00463CB2">
      <w:pPr>
        <w:spacing w:line="276" w:lineRule="auto"/>
        <w:ind w:left="360" w:right="531"/>
        <w:rPr>
          <w:rFonts w:ascii="Arial" w:eastAsia="Times New Roman" w:hAnsi="Arial" w:cs="Arial"/>
          <w:lang w:eastAsia="en-GB"/>
        </w:rPr>
      </w:pPr>
    </w:p>
    <w:p w14:paraId="45669DAB" w14:textId="77777777" w:rsidR="00463CB2" w:rsidRDefault="00463CB2" w:rsidP="00463CB2">
      <w:pPr>
        <w:spacing w:line="276" w:lineRule="auto"/>
        <w:ind w:left="360" w:right="531"/>
        <w:rPr>
          <w:rFonts w:ascii="Arial" w:eastAsia="Times New Roman" w:hAnsi="Arial" w:cs="Arial"/>
          <w:lang w:eastAsia="en-GB"/>
        </w:rPr>
      </w:pPr>
    </w:p>
    <w:p w14:paraId="1292F269" w14:textId="77777777" w:rsidR="00463CB2" w:rsidRDefault="00463CB2" w:rsidP="00463CB2">
      <w:pPr>
        <w:spacing w:line="276" w:lineRule="auto"/>
        <w:ind w:left="360" w:right="531"/>
        <w:rPr>
          <w:rFonts w:ascii="Arial" w:eastAsia="Times New Roman" w:hAnsi="Arial" w:cs="Arial"/>
          <w:lang w:eastAsia="en-GB"/>
        </w:rPr>
      </w:pPr>
    </w:p>
    <w:p w14:paraId="4E13CDE3" w14:textId="77777777" w:rsidR="00463CB2" w:rsidRDefault="00463CB2" w:rsidP="00463CB2">
      <w:pPr>
        <w:spacing w:line="276" w:lineRule="auto"/>
        <w:ind w:left="360" w:right="531"/>
        <w:rPr>
          <w:rFonts w:ascii="Arial" w:eastAsia="Times New Roman" w:hAnsi="Arial" w:cs="Arial"/>
          <w:lang w:eastAsia="en-GB"/>
        </w:rPr>
      </w:pPr>
    </w:p>
    <w:p w14:paraId="0237A2B2" w14:textId="77777777" w:rsidR="00BE66A6" w:rsidRDefault="00BE66A6" w:rsidP="001434BC">
      <w:pPr>
        <w:spacing w:line="276" w:lineRule="auto"/>
        <w:ind w:left="360" w:right="531"/>
        <w:rPr>
          <w:rFonts w:ascii="Arial" w:eastAsia="Times New Roman" w:hAnsi="Arial" w:cs="Arial"/>
          <w:b/>
          <w:bCs/>
          <w:lang w:eastAsia="en-GB"/>
        </w:rPr>
      </w:pPr>
    </w:p>
    <w:p w14:paraId="7C606084" w14:textId="245F972F" w:rsidR="001434BC" w:rsidRPr="001434BC" w:rsidRDefault="001434BC" w:rsidP="001434BC">
      <w:pPr>
        <w:spacing w:line="276" w:lineRule="auto"/>
        <w:ind w:left="360" w:right="531"/>
        <w:rPr>
          <w:rFonts w:ascii="Arial" w:eastAsia="Times New Roman" w:hAnsi="Arial" w:cs="Arial"/>
          <w:b/>
          <w:bCs/>
          <w:lang w:eastAsia="en-GB"/>
        </w:rPr>
      </w:pPr>
      <w:r w:rsidRPr="001434BC">
        <w:rPr>
          <w:rFonts w:ascii="Arial" w:eastAsia="Times New Roman" w:hAnsi="Arial" w:cs="Arial"/>
          <w:b/>
          <w:bCs/>
          <w:lang w:eastAsia="en-GB"/>
        </w:rPr>
        <w:lastRenderedPageBreak/>
        <w:t>Reference list</w:t>
      </w:r>
    </w:p>
    <w:p w14:paraId="18639F18" w14:textId="77777777" w:rsidR="001434BC" w:rsidRPr="001434BC" w:rsidRDefault="001434BC" w:rsidP="001434BC">
      <w:pPr>
        <w:spacing w:line="276" w:lineRule="auto"/>
        <w:ind w:left="360" w:right="531"/>
        <w:rPr>
          <w:rFonts w:ascii="Arial" w:eastAsia="Times New Roman" w:hAnsi="Arial" w:cs="Arial"/>
          <w:lang w:eastAsia="en-GB"/>
        </w:rPr>
      </w:pPr>
      <w:r w:rsidRPr="001434BC">
        <w:rPr>
          <w:rFonts w:ascii="Arial" w:eastAsia="Times New Roman" w:hAnsi="Arial" w:cs="Arial"/>
          <w:lang w:eastAsia="en-GB"/>
        </w:rPr>
        <w:t xml:space="preserve">BBC Bitesize (2024) </w:t>
      </w:r>
      <w:r w:rsidRPr="001434BC">
        <w:rPr>
          <w:rFonts w:ascii="Arial" w:eastAsia="Times New Roman" w:hAnsi="Arial" w:cs="Arial"/>
          <w:i/>
          <w:iCs/>
          <w:lang w:eastAsia="en-GB"/>
        </w:rPr>
        <w:t>What are the causes and effects of crime? - BBC Bitesize</w:t>
      </w:r>
      <w:r w:rsidRPr="001434BC">
        <w:rPr>
          <w:rFonts w:ascii="Arial" w:eastAsia="Times New Roman" w:hAnsi="Arial" w:cs="Arial"/>
          <w:lang w:eastAsia="en-GB"/>
        </w:rPr>
        <w:t>. Available at: https://www.bbc.co.uk/bitesize/articles/zw3hrmn#zm4y8p3 (Accessed: 23 May 2025).</w:t>
      </w:r>
    </w:p>
    <w:p w14:paraId="40DB0800" w14:textId="77777777" w:rsidR="001434BC" w:rsidRPr="001434BC" w:rsidRDefault="001434BC" w:rsidP="001434BC">
      <w:pPr>
        <w:spacing w:line="276" w:lineRule="auto"/>
        <w:ind w:left="360" w:right="531"/>
        <w:rPr>
          <w:rFonts w:ascii="Arial" w:eastAsia="Times New Roman" w:hAnsi="Arial" w:cs="Arial"/>
          <w:lang w:eastAsia="en-GB"/>
        </w:rPr>
      </w:pPr>
      <w:r w:rsidRPr="001434BC">
        <w:rPr>
          <w:rFonts w:ascii="Arial" w:eastAsia="Times New Roman" w:hAnsi="Arial" w:cs="Arial"/>
          <w:lang w:eastAsia="en-GB"/>
        </w:rPr>
        <w:t xml:space="preserve">Blankson, P. (2023) </w:t>
      </w:r>
      <w:r w:rsidRPr="001434BC">
        <w:rPr>
          <w:rFonts w:ascii="Arial" w:eastAsia="Times New Roman" w:hAnsi="Arial" w:cs="Arial"/>
          <w:i/>
          <w:iCs/>
          <w:lang w:eastAsia="en-GB"/>
        </w:rPr>
        <w:t>The Great Insurrection: Remembering the Brixton Uprising</w:t>
      </w:r>
      <w:r w:rsidRPr="001434BC">
        <w:rPr>
          <w:rFonts w:ascii="Arial" w:eastAsia="Times New Roman" w:hAnsi="Arial" w:cs="Arial"/>
          <w:lang w:eastAsia="en-GB"/>
        </w:rPr>
        <w:t>. Available at: https://tribunemag.co.uk/2023/04/the-great-insurrection-remembering-the-brixton-uprising.</w:t>
      </w:r>
    </w:p>
    <w:p w14:paraId="2DCECF41" w14:textId="77777777" w:rsidR="001434BC" w:rsidRPr="001434BC" w:rsidRDefault="001434BC" w:rsidP="001434BC">
      <w:pPr>
        <w:spacing w:line="276" w:lineRule="auto"/>
        <w:ind w:left="360" w:right="531"/>
        <w:rPr>
          <w:rFonts w:ascii="Arial" w:eastAsia="Times New Roman" w:hAnsi="Arial" w:cs="Arial"/>
          <w:lang w:eastAsia="en-GB"/>
        </w:rPr>
      </w:pPr>
      <w:r w:rsidRPr="001434BC">
        <w:rPr>
          <w:rFonts w:ascii="Arial" w:eastAsia="Times New Roman" w:hAnsi="Arial" w:cs="Arial"/>
          <w:lang w:eastAsia="en-GB"/>
        </w:rPr>
        <w:t xml:space="preserve">College of Policing (2020) </w:t>
      </w:r>
      <w:r w:rsidRPr="001434BC">
        <w:rPr>
          <w:rFonts w:ascii="Arial" w:eastAsia="Times New Roman" w:hAnsi="Arial" w:cs="Arial"/>
          <w:i/>
          <w:iCs/>
          <w:lang w:eastAsia="en-GB"/>
        </w:rPr>
        <w:t>Partnership working</w:t>
      </w:r>
      <w:r w:rsidRPr="001434BC">
        <w:rPr>
          <w:rFonts w:ascii="Arial" w:eastAsia="Times New Roman" w:hAnsi="Arial" w:cs="Arial"/>
          <w:lang w:eastAsia="en-GB"/>
        </w:rPr>
        <w:t>. Available at: https://www.college.police.uk/app/major-investigation-and-public-protection/hate-crime/partnership-working (Accessed: 21 May 2025).</w:t>
      </w:r>
    </w:p>
    <w:p w14:paraId="71F1AFA0" w14:textId="77777777" w:rsidR="001434BC" w:rsidRPr="001434BC" w:rsidRDefault="001434BC" w:rsidP="001434BC">
      <w:pPr>
        <w:spacing w:line="276" w:lineRule="auto"/>
        <w:ind w:left="360" w:right="531"/>
        <w:rPr>
          <w:rFonts w:ascii="Arial" w:eastAsia="Times New Roman" w:hAnsi="Arial" w:cs="Arial"/>
          <w:lang w:eastAsia="en-GB"/>
        </w:rPr>
      </w:pPr>
      <w:r w:rsidRPr="001434BC">
        <w:rPr>
          <w:rFonts w:ascii="Arial" w:eastAsia="Times New Roman" w:hAnsi="Arial" w:cs="Arial"/>
          <w:lang w:eastAsia="en-GB"/>
        </w:rPr>
        <w:t xml:space="preserve">GOV.UK (2011) </w:t>
      </w:r>
      <w:r w:rsidRPr="001434BC">
        <w:rPr>
          <w:rFonts w:ascii="Arial" w:eastAsia="Times New Roman" w:hAnsi="Arial" w:cs="Arial"/>
          <w:i/>
          <w:iCs/>
          <w:lang w:eastAsia="en-GB"/>
        </w:rPr>
        <w:t>Youth crime prevention programmes</w:t>
      </w:r>
      <w:r w:rsidRPr="001434BC">
        <w:rPr>
          <w:rFonts w:ascii="Arial" w:eastAsia="Times New Roman" w:hAnsi="Arial" w:cs="Arial"/>
          <w:lang w:eastAsia="en-GB"/>
        </w:rPr>
        <w:t>. Available at: https://www.gov.uk/youth-crime-prevention-programmes (Accessed: 24 May 2025).</w:t>
      </w:r>
    </w:p>
    <w:p w14:paraId="5FEB841C" w14:textId="77777777" w:rsidR="001434BC" w:rsidRPr="001434BC" w:rsidRDefault="001434BC" w:rsidP="001434BC">
      <w:pPr>
        <w:spacing w:line="276" w:lineRule="auto"/>
        <w:ind w:left="360" w:right="531"/>
        <w:rPr>
          <w:rFonts w:ascii="Arial" w:eastAsia="Times New Roman" w:hAnsi="Arial" w:cs="Arial"/>
          <w:lang w:eastAsia="en-GB"/>
        </w:rPr>
      </w:pPr>
      <w:r w:rsidRPr="001434BC">
        <w:rPr>
          <w:rFonts w:ascii="Arial" w:eastAsia="Times New Roman" w:hAnsi="Arial" w:cs="Arial"/>
          <w:lang w:eastAsia="en-GB"/>
        </w:rPr>
        <w:t xml:space="preserve">GOV.UK (2023) </w:t>
      </w:r>
      <w:r w:rsidRPr="001434BC">
        <w:rPr>
          <w:rFonts w:ascii="Arial" w:eastAsia="Times New Roman" w:hAnsi="Arial" w:cs="Arial"/>
          <w:i/>
          <w:iCs/>
          <w:lang w:eastAsia="en-GB"/>
        </w:rPr>
        <w:t>Inclusive Britain update report</w:t>
      </w:r>
      <w:r w:rsidRPr="001434BC">
        <w:rPr>
          <w:rFonts w:ascii="Arial" w:eastAsia="Times New Roman" w:hAnsi="Arial" w:cs="Arial"/>
          <w:lang w:eastAsia="en-GB"/>
        </w:rPr>
        <w:t>. Available at: https://www.gov.uk/government/publications/inclusive-britain-update-report/inclusive-britain-update-report (Accessed: 18 May 2025).</w:t>
      </w:r>
    </w:p>
    <w:p w14:paraId="69381118" w14:textId="77777777" w:rsidR="001434BC" w:rsidRPr="001434BC" w:rsidRDefault="001434BC" w:rsidP="001434BC">
      <w:pPr>
        <w:spacing w:line="276" w:lineRule="auto"/>
        <w:ind w:left="360" w:right="531"/>
        <w:rPr>
          <w:rFonts w:ascii="Arial" w:eastAsia="Times New Roman" w:hAnsi="Arial" w:cs="Arial"/>
          <w:lang w:eastAsia="en-GB"/>
        </w:rPr>
      </w:pPr>
      <w:r w:rsidRPr="001434BC">
        <w:rPr>
          <w:rFonts w:ascii="Arial" w:eastAsia="Times New Roman" w:hAnsi="Arial" w:cs="Arial"/>
          <w:lang w:eastAsia="en-GB"/>
        </w:rPr>
        <w:t xml:space="preserve">Hanway, P. and Hambly, O. (2023) </w:t>
      </w:r>
      <w:r w:rsidRPr="001434BC">
        <w:rPr>
          <w:rFonts w:ascii="Arial" w:eastAsia="Times New Roman" w:hAnsi="Arial" w:cs="Arial"/>
          <w:i/>
          <w:iCs/>
          <w:lang w:eastAsia="en-GB"/>
        </w:rPr>
        <w:t>Public perceptions of policing: A review of research and literature</w:t>
      </w:r>
      <w:r w:rsidRPr="001434BC">
        <w:rPr>
          <w:rFonts w:ascii="Arial" w:eastAsia="Times New Roman" w:hAnsi="Arial" w:cs="Arial"/>
          <w:lang w:eastAsia="en-GB"/>
        </w:rPr>
        <w:t>. Available at: https://www.gov.uk/government/publications/public-perceptions-of-policing-a-review-of-research-and-literature/public-perceptions-of-policing-a-review-of-research-and-literature (Accessed: 18 May 2025).</w:t>
      </w:r>
    </w:p>
    <w:p w14:paraId="26F4A747" w14:textId="77777777" w:rsidR="001434BC" w:rsidRPr="001434BC" w:rsidRDefault="001434BC" w:rsidP="001434BC">
      <w:pPr>
        <w:spacing w:line="276" w:lineRule="auto"/>
        <w:ind w:left="360" w:right="531"/>
        <w:rPr>
          <w:rFonts w:ascii="Arial" w:eastAsia="Times New Roman" w:hAnsi="Arial" w:cs="Arial"/>
          <w:lang w:eastAsia="en-GB"/>
        </w:rPr>
      </w:pPr>
      <w:r w:rsidRPr="001434BC">
        <w:rPr>
          <w:rFonts w:ascii="Arial" w:eastAsia="Times New Roman" w:hAnsi="Arial" w:cs="Arial"/>
          <w:lang w:eastAsia="en-GB"/>
        </w:rPr>
        <w:t xml:space="preserve">HMICFRS (2023) </w:t>
      </w:r>
      <w:r w:rsidRPr="001434BC">
        <w:rPr>
          <w:rFonts w:ascii="Arial" w:eastAsia="Times New Roman" w:hAnsi="Arial" w:cs="Arial"/>
          <w:i/>
          <w:iCs/>
          <w:lang w:eastAsia="en-GB"/>
        </w:rPr>
        <w:t>Police forces still failing to record and publish data on ethnicity</w:t>
      </w:r>
      <w:r w:rsidRPr="001434BC">
        <w:rPr>
          <w:rFonts w:ascii="Arial" w:eastAsia="Times New Roman" w:hAnsi="Arial" w:cs="Arial"/>
          <w:lang w:eastAsia="en-GB"/>
        </w:rPr>
        <w:t>. Available at: https://hmicfrs.justiceinspectorates.gov.uk/news/news-feed/police-forces-still-failing-to-record-and-publish-data-on-ethnicity/ (Accessed: 21 May 2025).</w:t>
      </w:r>
    </w:p>
    <w:p w14:paraId="12C2154E" w14:textId="77777777" w:rsidR="001434BC" w:rsidRPr="001434BC" w:rsidRDefault="001434BC" w:rsidP="001434BC">
      <w:pPr>
        <w:spacing w:line="276" w:lineRule="auto"/>
        <w:ind w:left="360" w:right="531"/>
        <w:rPr>
          <w:rFonts w:ascii="Arial" w:eastAsia="Times New Roman" w:hAnsi="Arial" w:cs="Arial"/>
          <w:lang w:eastAsia="en-GB"/>
        </w:rPr>
      </w:pPr>
      <w:r w:rsidRPr="001434BC">
        <w:rPr>
          <w:rFonts w:ascii="Arial" w:eastAsia="Times New Roman" w:hAnsi="Arial" w:cs="Arial"/>
          <w:lang w:eastAsia="en-GB"/>
        </w:rPr>
        <w:t xml:space="preserve">Huecker, M., Smock, W., King, K. and Jordan, G. (2023) </w:t>
      </w:r>
      <w:r w:rsidRPr="001434BC">
        <w:rPr>
          <w:rFonts w:ascii="Arial" w:eastAsia="Times New Roman" w:hAnsi="Arial" w:cs="Arial"/>
          <w:i/>
          <w:iCs/>
          <w:lang w:eastAsia="en-GB"/>
        </w:rPr>
        <w:t>Domestic violence</w:t>
      </w:r>
      <w:r w:rsidRPr="001434BC">
        <w:rPr>
          <w:rFonts w:ascii="Arial" w:eastAsia="Times New Roman" w:hAnsi="Arial" w:cs="Arial"/>
          <w:lang w:eastAsia="en-GB"/>
        </w:rPr>
        <w:t>. Available at: https://www.ncbi.nlm.nih.gov/books/NBK499891/ (Accessed: 23 May 2025).</w:t>
      </w:r>
    </w:p>
    <w:p w14:paraId="3AB801E4" w14:textId="77777777" w:rsidR="001434BC" w:rsidRPr="001434BC" w:rsidRDefault="001434BC" w:rsidP="001434BC">
      <w:pPr>
        <w:spacing w:line="276" w:lineRule="auto"/>
        <w:ind w:left="360" w:right="531"/>
        <w:rPr>
          <w:rFonts w:ascii="Arial" w:eastAsia="Times New Roman" w:hAnsi="Arial" w:cs="Arial"/>
          <w:lang w:eastAsia="en-GB"/>
        </w:rPr>
      </w:pPr>
      <w:r w:rsidRPr="001434BC">
        <w:rPr>
          <w:rFonts w:ascii="Arial" w:eastAsia="Times New Roman" w:hAnsi="Arial" w:cs="Arial"/>
          <w:lang w:eastAsia="en-GB"/>
        </w:rPr>
        <w:t xml:space="preserve">Local Government Association (2018) </w:t>
      </w:r>
      <w:r w:rsidRPr="001434BC">
        <w:rPr>
          <w:rFonts w:ascii="Arial" w:eastAsia="Times New Roman" w:hAnsi="Arial" w:cs="Arial"/>
          <w:i/>
          <w:iCs/>
          <w:lang w:eastAsia="en-GB"/>
        </w:rPr>
        <w:t>Youth Offending Service Prevention | Local Government Association</w:t>
      </w:r>
      <w:r w:rsidRPr="001434BC">
        <w:rPr>
          <w:rFonts w:ascii="Arial" w:eastAsia="Times New Roman" w:hAnsi="Arial" w:cs="Arial"/>
          <w:lang w:eastAsia="en-GB"/>
        </w:rPr>
        <w:t>. Available at: https://www.local.gov.uk/case-studies/youth-offending-service-prevention (Accessed: 24 May 2025).</w:t>
      </w:r>
    </w:p>
    <w:p w14:paraId="402D5647" w14:textId="77777777" w:rsidR="001434BC" w:rsidRPr="001434BC" w:rsidRDefault="001434BC" w:rsidP="001434BC">
      <w:pPr>
        <w:spacing w:line="276" w:lineRule="auto"/>
        <w:ind w:left="360" w:right="531"/>
        <w:rPr>
          <w:rFonts w:ascii="Arial" w:eastAsia="Times New Roman" w:hAnsi="Arial" w:cs="Arial"/>
          <w:lang w:eastAsia="en-GB"/>
        </w:rPr>
      </w:pPr>
      <w:r w:rsidRPr="001434BC">
        <w:rPr>
          <w:rFonts w:ascii="Arial" w:eastAsia="Times New Roman" w:hAnsi="Arial" w:cs="Arial"/>
          <w:lang w:eastAsia="en-GB"/>
        </w:rPr>
        <w:t xml:space="preserve">Low, N. and Knighton, R. (2024) </w:t>
      </w:r>
      <w:r w:rsidRPr="001434BC">
        <w:rPr>
          <w:rFonts w:ascii="Arial" w:eastAsia="Times New Roman" w:hAnsi="Arial" w:cs="Arial"/>
          <w:i/>
          <w:iCs/>
          <w:lang w:eastAsia="en-GB"/>
        </w:rPr>
        <w:t>Women’s experiences of crime and the criminal justice system</w:t>
      </w:r>
      <w:r w:rsidRPr="001434BC">
        <w:rPr>
          <w:rFonts w:ascii="Arial" w:eastAsia="Times New Roman" w:hAnsi="Arial" w:cs="Arial"/>
          <w:lang w:eastAsia="en-GB"/>
        </w:rPr>
        <w:t>. Available at: https://post.parliament.uk/womens-experiences-of-crime-and-the-criminal-justice-system/ (Accessed: 20 May 2025).</w:t>
      </w:r>
    </w:p>
    <w:p w14:paraId="2653C274" w14:textId="77777777" w:rsidR="001434BC" w:rsidRPr="001434BC" w:rsidRDefault="001434BC" w:rsidP="001434BC">
      <w:pPr>
        <w:spacing w:line="276" w:lineRule="auto"/>
        <w:ind w:left="360" w:right="531"/>
        <w:rPr>
          <w:rFonts w:ascii="Arial" w:eastAsia="Times New Roman" w:hAnsi="Arial" w:cs="Arial"/>
          <w:lang w:eastAsia="en-GB"/>
        </w:rPr>
      </w:pPr>
      <w:r w:rsidRPr="001434BC">
        <w:rPr>
          <w:rFonts w:ascii="Arial" w:eastAsia="Times New Roman" w:hAnsi="Arial" w:cs="Arial"/>
          <w:lang w:eastAsia="en-GB"/>
        </w:rPr>
        <w:t xml:space="preserve">Pickering, S., Dorussen, H., Hansen, M.E., Reifler, J., Scotto, T., Sunahara, Y. and Yen, D. (2024) ‘London, you have a problem with women: trust towards the police in England’. </w:t>
      </w:r>
      <w:r w:rsidRPr="001434BC">
        <w:rPr>
          <w:rFonts w:ascii="Arial" w:eastAsia="Times New Roman" w:hAnsi="Arial" w:cs="Arial"/>
          <w:i/>
          <w:iCs/>
          <w:lang w:eastAsia="en-GB"/>
        </w:rPr>
        <w:t>Policing &amp; society</w:t>
      </w:r>
      <w:r w:rsidRPr="001434BC">
        <w:rPr>
          <w:rFonts w:ascii="Arial" w:eastAsia="Times New Roman" w:hAnsi="Arial" w:cs="Arial"/>
          <w:lang w:eastAsia="en-GB"/>
        </w:rPr>
        <w:t xml:space="preserve"> 34(8), pp. 747–762. Available at: https://www.tandfonline.com/doi/full/10.1080/10439463.2024.2334009 (Accessed: 20 May 2025).</w:t>
      </w:r>
    </w:p>
    <w:p w14:paraId="76579BC0" w14:textId="77777777" w:rsidR="001434BC" w:rsidRPr="001434BC" w:rsidRDefault="001434BC" w:rsidP="001434BC">
      <w:pPr>
        <w:spacing w:line="276" w:lineRule="auto"/>
        <w:ind w:left="360" w:right="531"/>
        <w:rPr>
          <w:rFonts w:ascii="Arial" w:eastAsia="Times New Roman" w:hAnsi="Arial" w:cs="Arial"/>
          <w:lang w:eastAsia="en-GB"/>
        </w:rPr>
      </w:pPr>
      <w:r w:rsidRPr="001434BC">
        <w:rPr>
          <w:rFonts w:ascii="Arial" w:eastAsia="Times New Roman" w:hAnsi="Arial" w:cs="Arial"/>
          <w:lang w:eastAsia="en-GB"/>
        </w:rPr>
        <w:t xml:space="preserve">Refuge (2022) </w:t>
      </w:r>
      <w:r w:rsidRPr="001434BC">
        <w:rPr>
          <w:rFonts w:ascii="Arial" w:eastAsia="Times New Roman" w:hAnsi="Arial" w:cs="Arial"/>
          <w:i/>
          <w:iCs/>
          <w:lang w:eastAsia="en-GB"/>
        </w:rPr>
        <w:t>Facts and Statistics</w:t>
      </w:r>
      <w:r w:rsidRPr="001434BC">
        <w:rPr>
          <w:rFonts w:ascii="Arial" w:eastAsia="Times New Roman" w:hAnsi="Arial" w:cs="Arial"/>
          <w:lang w:eastAsia="en-GB"/>
        </w:rPr>
        <w:t>. Available at: https://refuge.org.uk/what-is-domestic-abuse/the-facts/ (Accessed: 23 May 2025).</w:t>
      </w:r>
    </w:p>
    <w:p w14:paraId="19FF1D1F" w14:textId="77777777" w:rsidR="001434BC" w:rsidRPr="001434BC" w:rsidRDefault="001434BC" w:rsidP="001434BC">
      <w:pPr>
        <w:spacing w:line="276" w:lineRule="auto"/>
        <w:ind w:left="360" w:right="531"/>
        <w:rPr>
          <w:rFonts w:ascii="Arial" w:eastAsia="Times New Roman" w:hAnsi="Arial" w:cs="Arial"/>
          <w:lang w:eastAsia="en-GB"/>
        </w:rPr>
      </w:pPr>
      <w:proofErr w:type="spellStart"/>
      <w:r w:rsidRPr="001434BC">
        <w:rPr>
          <w:rFonts w:ascii="Arial" w:eastAsia="Times New Roman" w:hAnsi="Arial" w:cs="Arial"/>
          <w:lang w:eastAsia="en-GB"/>
        </w:rPr>
        <w:lastRenderedPageBreak/>
        <w:t>SafeLives</w:t>
      </w:r>
      <w:proofErr w:type="spellEnd"/>
      <w:r w:rsidRPr="001434BC">
        <w:rPr>
          <w:rFonts w:ascii="Arial" w:eastAsia="Times New Roman" w:hAnsi="Arial" w:cs="Arial"/>
          <w:lang w:eastAsia="en-GB"/>
        </w:rPr>
        <w:t xml:space="preserve"> (2024) </w:t>
      </w:r>
      <w:r w:rsidRPr="001434BC">
        <w:rPr>
          <w:rFonts w:ascii="Arial" w:eastAsia="Times New Roman" w:hAnsi="Arial" w:cs="Arial"/>
          <w:i/>
          <w:iCs/>
          <w:lang w:eastAsia="en-GB"/>
        </w:rPr>
        <w:t xml:space="preserve">Learn more about </w:t>
      </w:r>
      <w:proofErr w:type="spellStart"/>
      <w:r w:rsidRPr="001434BC">
        <w:rPr>
          <w:rFonts w:ascii="Arial" w:eastAsia="Times New Roman" w:hAnsi="Arial" w:cs="Arial"/>
          <w:i/>
          <w:iCs/>
          <w:lang w:eastAsia="en-GB"/>
        </w:rPr>
        <w:t>Marac</w:t>
      </w:r>
      <w:proofErr w:type="spellEnd"/>
      <w:r w:rsidRPr="001434BC">
        <w:rPr>
          <w:rFonts w:ascii="Arial" w:eastAsia="Times New Roman" w:hAnsi="Arial" w:cs="Arial"/>
          <w:lang w:eastAsia="en-GB"/>
        </w:rPr>
        <w:t>. Available at: https://safelives.org.uk/about-domestic-abuse/domestic-abuse-response-in-the-uk/what-is-a-marac/ (Accessed: 23 May 2025).</w:t>
      </w:r>
    </w:p>
    <w:p w14:paraId="6B0CF837" w14:textId="77777777" w:rsidR="001434BC" w:rsidRPr="001434BC" w:rsidRDefault="001434BC" w:rsidP="001434BC">
      <w:pPr>
        <w:spacing w:line="276" w:lineRule="auto"/>
        <w:ind w:left="360" w:right="531"/>
        <w:rPr>
          <w:rFonts w:ascii="Arial" w:eastAsia="Times New Roman" w:hAnsi="Arial" w:cs="Arial"/>
          <w:lang w:eastAsia="en-GB"/>
        </w:rPr>
      </w:pPr>
      <w:proofErr w:type="spellStart"/>
      <w:r w:rsidRPr="001434BC">
        <w:rPr>
          <w:rFonts w:ascii="Arial" w:eastAsia="Times New Roman" w:hAnsi="Arial" w:cs="Arial"/>
          <w:lang w:eastAsia="en-GB"/>
        </w:rPr>
        <w:t>Siswana</w:t>
      </w:r>
      <w:proofErr w:type="spellEnd"/>
      <w:r w:rsidRPr="001434BC">
        <w:rPr>
          <w:rFonts w:ascii="Arial" w:eastAsia="Times New Roman" w:hAnsi="Arial" w:cs="Arial"/>
          <w:lang w:eastAsia="en-GB"/>
        </w:rPr>
        <w:t xml:space="preserve">, N. (2021) </w:t>
      </w:r>
      <w:r w:rsidRPr="001434BC">
        <w:rPr>
          <w:rFonts w:ascii="Arial" w:eastAsia="Times New Roman" w:hAnsi="Arial" w:cs="Arial"/>
          <w:i/>
          <w:iCs/>
          <w:lang w:eastAsia="en-GB"/>
        </w:rPr>
        <w:t>IOPC Youth Panel Report Highlights Urgent Need for More Action to Improve Trust between the Police and Young People</w:t>
      </w:r>
      <w:r w:rsidRPr="001434BC">
        <w:rPr>
          <w:rFonts w:ascii="Arial" w:eastAsia="Times New Roman" w:hAnsi="Arial" w:cs="Arial"/>
          <w:lang w:eastAsia="en-GB"/>
        </w:rPr>
        <w:t>. Available at: https://yjlc.uk/resources/legal-updates/iopc-youth-panel-report-highlights-urgent-need-more-action-improve-trust (Accessed: 24 May 2025).</w:t>
      </w:r>
    </w:p>
    <w:p w14:paraId="6B9B3A88" w14:textId="77777777" w:rsidR="001434BC" w:rsidRPr="001434BC" w:rsidRDefault="001434BC" w:rsidP="001434BC">
      <w:pPr>
        <w:spacing w:line="276" w:lineRule="auto"/>
        <w:ind w:left="360" w:right="531"/>
        <w:rPr>
          <w:rFonts w:ascii="Arial" w:eastAsia="Times New Roman" w:hAnsi="Arial" w:cs="Arial"/>
          <w:lang w:eastAsia="en-GB"/>
        </w:rPr>
      </w:pPr>
      <w:r w:rsidRPr="001434BC">
        <w:rPr>
          <w:rFonts w:ascii="Arial" w:eastAsia="Times New Roman" w:hAnsi="Arial" w:cs="Arial"/>
          <w:lang w:eastAsia="en-GB"/>
        </w:rPr>
        <w:t xml:space="preserve">Tine Munk, Dr Layla </w:t>
      </w:r>
      <w:proofErr w:type="spellStart"/>
      <w:r w:rsidRPr="001434BC">
        <w:rPr>
          <w:rFonts w:ascii="Arial" w:eastAsia="Times New Roman" w:hAnsi="Arial" w:cs="Arial"/>
          <w:lang w:eastAsia="en-GB"/>
        </w:rPr>
        <w:t>Skinns</w:t>
      </w:r>
      <w:proofErr w:type="spellEnd"/>
      <w:r w:rsidRPr="001434BC">
        <w:rPr>
          <w:rFonts w:ascii="Arial" w:eastAsia="Times New Roman" w:hAnsi="Arial" w:cs="Arial"/>
          <w:lang w:eastAsia="en-GB"/>
        </w:rPr>
        <w:t xml:space="preserve">, Dr Bethan Loftus and Rice, L. (2015) </w:t>
      </w:r>
      <w:r w:rsidRPr="001434BC">
        <w:rPr>
          <w:rFonts w:ascii="Arial" w:eastAsia="Times New Roman" w:hAnsi="Arial" w:cs="Arial"/>
          <w:i/>
          <w:iCs/>
          <w:lang w:eastAsia="en-GB"/>
        </w:rPr>
        <w:t>Policing Partnerships: Evidence Review</w:t>
      </w:r>
      <w:r w:rsidRPr="001434BC">
        <w:rPr>
          <w:rFonts w:ascii="Arial" w:eastAsia="Times New Roman" w:hAnsi="Arial" w:cs="Arial"/>
          <w:lang w:eastAsia="en-GB"/>
        </w:rPr>
        <w:t>. Available at: https://www.researchgate.net/publication/281748268_Policing_Partnerships_Evidence_Review (Accessed: 18 May 2025).</w:t>
      </w:r>
    </w:p>
    <w:p w14:paraId="3D216A9E" w14:textId="77777777" w:rsidR="001434BC" w:rsidRPr="001434BC" w:rsidRDefault="001434BC" w:rsidP="001434BC">
      <w:pPr>
        <w:spacing w:line="276" w:lineRule="auto"/>
        <w:ind w:left="360" w:right="531"/>
        <w:rPr>
          <w:rFonts w:ascii="Arial" w:eastAsia="Times New Roman" w:hAnsi="Arial" w:cs="Arial"/>
          <w:lang w:eastAsia="en-GB"/>
        </w:rPr>
      </w:pPr>
      <w:r w:rsidRPr="001434BC">
        <w:rPr>
          <w:rFonts w:ascii="Arial" w:eastAsia="Times New Roman" w:hAnsi="Arial" w:cs="Arial"/>
          <w:lang w:eastAsia="en-GB"/>
        </w:rPr>
        <w:t xml:space="preserve">Tudor, S. (2023) </w:t>
      </w:r>
      <w:r w:rsidRPr="001434BC">
        <w:rPr>
          <w:rFonts w:ascii="Arial" w:eastAsia="Times New Roman" w:hAnsi="Arial" w:cs="Arial"/>
          <w:i/>
          <w:iCs/>
          <w:lang w:eastAsia="en-GB"/>
        </w:rPr>
        <w:t>Police standards and culture: Restoring public trust</w:t>
      </w:r>
      <w:r w:rsidRPr="001434BC">
        <w:rPr>
          <w:rFonts w:ascii="Arial" w:eastAsia="Times New Roman" w:hAnsi="Arial" w:cs="Arial"/>
          <w:lang w:eastAsia="en-GB"/>
        </w:rPr>
        <w:t>. Available at: https://lordslibrary.parliament.uk/police-standards-and-culture-restoring-public-trust/#heading-2 (Accessed: 19 May 2025).</w:t>
      </w:r>
    </w:p>
    <w:p w14:paraId="460408F0" w14:textId="77777777" w:rsidR="001434BC" w:rsidRPr="001434BC" w:rsidRDefault="001434BC" w:rsidP="001434BC">
      <w:pPr>
        <w:spacing w:line="276" w:lineRule="auto"/>
        <w:ind w:left="360" w:right="531"/>
        <w:rPr>
          <w:rFonts w:ascii="Arial" w:eastAsia="Times New Roman" w:hAnsi="Arial" w:cs="Arial"/>
          <w:lang w:eastAsia="en-GB"/>
        </w:rPr>
      </w:pPr>
      <w:r w:rsidRPr="001434BC">
        <w:rPr>
          <w:rFonts w:ascii="Arial" w:eastAsia="Times New Roman" w:hAnsi="Arial" w:cs="Arial"/>
          <w:lang w:eastAsia="en-GB"/>
        </w:rPr>
        <w:t xml:space="preserve">Victim Support (2022) </w:t>
      </w:r>
      <w:r w:rsidRPr="001434BC">
        <w:rPr>
          <w:rFonts w:ascii="Arial" w:eastAsia="Times New Roman" w:hAnsi="Arial" w:cs="Arial"/>
          <w:i/>
          <w:iCs/>
          <w:lang w:eastAsia="en-GB"/>
        </w:rPr>
        <w:t>New research shows police failing to act on domestic abuse reports - ethnic minority victims worst affected</w:t>
      </w:r>
      <w:r w:rsidRPr="001434BC">
        <w:rPr>
          <w:rFonts w:ascii="Arial" w:eastAsia="Times New Roman" w:hAnsi="Arial" w:cs="Arial"/>
          <w:lang w:eastAsia="en-GB"/>
        </w:rPr>
        <w:t>. Available at: https://www.victimsupport.org.uk/new-research-shows-police-failing-to-act-on-domestic-abuse-reports-ethnic-minority-victims-worst-affected/ (Accessed: 20 May 2025).</w:t>
      </w:r>
    </w:p>
    <w:p w14:paraId="23D7BB5A" w14:textId="77777777" w:rsidR="001434BC" w:rsidRPr="001434BC" w:rsidRDefault="001434BC" w:rsidP="001434BC">
      <w:pPr>
        <w:spacing w:line="276" w:lineRule="auto"/>
        <w:ind w:left="360" w:right="531"/>
        <w:rPr>
          <w:rFonts w:ascii="Arial" w:eastAsia="Times New Roman" w:hAnsi="Arial" w:cs="Arial"/>
          <w:lang w:eastAsia="en-GB"/>
        </w:rPr>
      </w:pPr>
      <w:r w:rsidRPr="001434BC">
        <w:rPr>
          <w:rFonts w:ascii="Arial" w:eastAsia="Times New Roman" w:hAnsi="Arial" w:cs="Arial"/>
          <w:lang w:eastAsia="en-GB"/>
        </w:rPr>
        <w:t xml:space="preserve">Youth Endowment Fund (2025) </w:t>
      </w:r>
      <w:r w:rsidRPr="001434BC">
        <w:rPr>
          <w:rFonts w:ascii="Arial" w:eastAsia="Times New Roman" w:hAnsi="Arial" w:cs="Arial"/>
          <w:i/>
          <w:iCs/>
          <w:lang w:eastAsia="en-GB"/>
        </w:rPr>
        <w:t>Racial Disproportionality | Youth Endowment Fund</w:t>
      </w:r>
      <w:r w:rsidRPr="001434BC">
        <w:rPr>
          <w:rFonts w:ascii="Arial" w:eastAsia="Times New Roman" w:hAnsi="Arial" w:cs="Arial"/>
          <w:lang w:eastAsia="en-GB"/>
        </w:rPr>
        <w:t>. Available at: https://youthendowmentfund.org.uk/reports/racial-disproportionality/ (Accessed: 24 May 2025).</w:t>
      </w:r>
    </w:p>
    <w:p w14:paraId="523C9760" w14:textId="77777777" w:rsidR="00463CB2" w:rsidRDefault="00463CB2" w:rsidP="00463CB2">
      <w:pPr>
        <w:spacing w:line="276" w:lineRule="auto"/>
        <w:ind w:left="360" w:right="531"/>
        <w:rPr>
          <w:rFonts w:ascii="Arial" w:eastAsia="Times New Roman" w:hAnsi="Arial" w:cs="Arial"/>
          <w:lang w:eastAsia="en-GB"/>
        </w:rPr>
      </w:pPr>
    </w:p>
    <w:p w14:paraId="5A7418E5" w14:textId="77777777" w:rsidR="00FA05ED" w:rsidRPr="00FA05ED" w:rsidRDefault="00FA05ED" w:rsidP="00FA05ED">
      <w:pPr>
        <w:rPr>
          <w:b/>
          <w:bCs/>
        </w:rPr>
      </w:pPr>
    </w:p>
    <w:sectPr w:rsidR="00FA05ED" w:rsidRPr="00FA05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FC280" w14:textId="77777777" w:rsidR="003F146F" w:rsidRDefault="003F146F" w:rsidP="003F146F">
      <w:pPr>
        <w:spacing w:after="0" w:line="240" w:lineRule="auto"/>
      </w:pPr>
      <w:r>
        <w:separator/>
      </w:r>
    </w:p>
  </w:endnote>
  <w:endnote w:type="continuationSeparator" w:id="0">
    <w:p w14:paraId="4D20770D" w14:textId="77777777" w:rsidR="003F146F" w:rsidRDefault="003F146F" w:rsidP="003F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F9137" w14:textId="77777777" w:rsidR="003F146F" w:rsidRDefault="003F146F" w:rsidP="003F146F">
      <w:pPr>
        <w:spacing w:after="0" w:line="240" w:lineRule="auto"/>
      </w:pPr>
      <w:r>
        <w:separator/>
      </w:r>
    </w:p>
  </w:footnote>
  <w:footnote w:type="continuationSeparator" w:id="0">
    <w:p w14:paraId="6D97A630" w14:textId="77777777" w:rsidR="003F146F" w:rsidRDefault="003F146F" w:rsidP="003F14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F3CD3"/>
    <w:multiLevelType w:val="hybridMultilevel"/>
    <w:tmpl w:val="3B2EBF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E160C4D"/>
    <w:multiLevelType w:val="hybridMultilevel"/>
    <w:tmpl w:val="4FEA3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465FD5"/>
    <w:multiLevelType w:val="multilevel"/>
    <w:tmpl w:val="6EC6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DF2344"/>
    <w:multiLevelType w:val="multilevel"/>
    <w:tmpl w:val="64626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8D5945"/>
    <w:multiLevelType w:val="multilevel"/>
    <w:tmpl w:val="EE54B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C7F103E"/>
    <w:multiLevelType w:val="hybridMultilevel"/>
    <w:tmpl w:val="B9EE73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185844"/>
    <w:multiLevelType w:val="hybridMultilevel"/>
    <w:tmpl w:val="EEF6D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F7555C"/>
    <w:multiLevelType w:val="hybridMultilevel"/>
    <w:tmpl w:val="FABA7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079910369">
    <w:abstractNumId w:val="9"/>
  </w:num>
  <w:num w:numId="2" w16cid:durableId="1409305896">
    <w:abstractNumId w:val="6"/>
  </w:num>
  <w:num w:numId="3" w16cid:durableId="213126858">
    <w:abstractNumId w:val="0"/>
  </w:num>
  <w:num w:numId="4" w16cid:durableId="440684218">
    <w:abstractNumId w:val="1"/>
  </w:num>
  <w:num w:numId="5" w16cid:durableId="1989822217">
    <w:abstractNumId w:val="7"/>
  </w:num>
  <w:num w:numId="6" w16cid:durableId="478771494">
    <w:abstractNumId w:val="8"/>
  </w:num>
  <w:num w:numId="7" w16cid:durableId="1102847058">
    <w:abstractNumId w:val="5"/>
  </w:num>
  <w:num w:numId="8" w16cid:durableId="92480064">
    <w:abstractNumId w:val="3"/>
  </w:num>
  <w:num w:numId="9" w16cid:durableId="417947277">
    <w:abstractNumId w:val="2"/>
  </w:num>
  <w:num w:numId="10" w16cid:durableId="8211224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5ED"/>
    <w:rsid w:val="00007EDB"/>
    <w:rsid w:val="00013561"/>
    <w:rsid w:val="00030525"/>
    <w:rsid w:val="00033F41"/>
    <w:rsid w:val="0004174F"/>
    <w:rsid w:val="000553AB"/>
    <w:rsid w:val="000A2A54"/>
    <w:rsid w:val="000B2743"/>
    <w:rsid w:val="000D63E7"/>
    <w:rsid w:val="000F5F5A"/>
    <w:rsid w:val="00101C6E"/>
    <w:rsid w:val="0010237A"/>
    <w:rsid w:val="00102EBF"/>
    <w:rsid w:val="0010448D"/>
    <w:rsid w:val="00105A31"/>
    <w:rsid w:val="0011222D"/>
    <w:rsid w:val="001246A0"/>
    <w:rsid w:val="001308C4"/>
    <w:rsid w:val="001354E0"/>
    <w:rsid w:val="001434BC"/>
    <w:rsid w:val="00156057"/>
    <w:rsid w:val="001604CF"/>
    <w:rsid w:val="00192908"/>
    <w:rsid w:val="001A661A"/>
    <w:rsid w:val="001B5DFB"/>
    <w:rsid w:val="001C15C8"/>
    <w:rsid w:val="001C5D4B"/>
    <w:rsid w:val="001D075F"/>
    <w:rsid w:val="001D0D82"/>
    <w:rsid w:val="001E4E27"/>
    <w:rsid w:val="001E5208"/>
    <w:rsid w:val="001F1AEC"/>
    <w:rsid w:val="001F7360"/>
    <w:rsid w:val="00205625"/>
    <w:rsid w:val="002106AC"/>
    <w:rsid w:val="00214234"/>
    <w:rsid w:val="00272821"/>
    <w:rsid w:val="002879BA"/>
    <w:rsid w:val="002A4554"/>
    <w:rsid w:val="003053D0"/>
    <w:rsid w:val="00314B73"/>
    <w:rsid w:val="00324476"/>
    <w:rsid w:val="003279F9"/>
    <w:rsid w:val="003305BA"/>
    <w:rsid w:val="00344793"/>
    <w:rsid w:val="00355C9F"/>
    <w:rsid w:val="003726AE"/>
    <w:rsid w:val="003756A4"/>
    <w:rsid w:val="003A12B4"/>
    <w:rsid w:val="003C1D42"/>
    <w:rsid w:val="003D7146"/>
    <w:rsid w:val="003D7296"/>
    <w:rsid w:val="003D7E78"/>
    <w:rsid w:val="003E742F"/>
    <w:rsid w:val="003F146F"/>
    <w:rsid w:val="003F617D"/>
    <w:rsid w:val="003F7D5D"/>
    <w:rsid w:val="004105A6"/>
    <w:rsid w:val="00422421"/>
    <w:rsid w:val="0042368C"/>
    <w:rsid w:val="00423DE2"/>
    <w:rsid w:val="0043569A"/>
    <w:rsid w:val="004377E6"/>
    <w:rsid w:val="00441C09"/>
    <w:rsid w:val="00460B01"/>
    <w:rsid w:val="00463CB2"/>
    <w:rsid w:val="004A5C40"/>
    <w:rsid w:val="004A6B54"/>
    <w:rsid w:val="004B4186"/>
    <w:rsid w:val="004B55CE"/>
    <w:rsid w:val="004C2709"/>
    <w:rsid w:val="004C6179"/>
    <w:rsid w:val="004E27D5"/>
    <w:rsid w:val="00500D36"/>
    <w:rsid w:val="00512A0C"/>
    <w:rsid w:val="0054164C"/>
    <w:rsid w:val="00544F65"/>
    <w:rsid w:val="005551E3"/>
    <w:rsid w:val="00566468"/>
    <w:rsid w:val="00575547"/>
    <w:rsid w:val="00577EF6"/>
    <w:rsid w:val="00586082"/>
    <w:rsid w:val="005905BB"/>
    <w:rsid w:val="00590F9F"/>
    <w:rsid w:val="005955FB"/>
    <w:rsid w:val="005B4812"/>
    <w:rsid w:val="005B7588"/>
    <w:rsid w:val="00603353"/>
    <w:rsid w:val="006051E0"/>
    <w:rsid w:val="00610663"/>
    <w:rsid w:val="00624B28"/>
    <w:rsid w:val="006368A5"/>
    <w:rsid w:val="00661C7F"/>
    <w:rsid w:val="006802D9"/>
    <w:rsid w:val="006E25F4"/>
    <w:rsid w:val="006F1177"/>
    <w:rsid w:val="006F506A"/>
    <w:rsid w:val="007037DF"/>
    <w:rsid w:val="00704EF3"/>
    <w:rsid w:val="00707FB6"/>
    <w:rsid w:val="007135E5"/>
    <w:rsid w:val="007226CA"/>
    <w:rsid w:val="00727032"/>
    <w:rsid w:val="007349D9"/>
    <w:rsid w:val="00734C1B"/>
    <w:rsid w:val="0075586B"/>
    <w:rsid w:val="00767D3C"/>
    <w:rsid w:val="00777526"/>
    <w:rsid w:val="007847E6"/>
    <w:rsid w:val="007B42A8"/>
    <w:rsid w:val="007C11AC"/>
    <w:rsid w:val="007E0F5B"/>
    <w:rsid w:val="007F34BD"/>
    <w:rsid w:val="0080006E"/>
    <w:rsid w:val="008168E3"/>
    <w:rsid w:val="00816F2E"/>
    <w:rsid w:val="00844D72"/>
    <w:rsid w:val="00852A4A"/>
    <w:rsid w:val="008557BB"/>
    <w:rsid w:val="008775E7"/>
    <w:rsid w:val="008B37D7"/>
    <w:rsid w:val="008B41F7"/>
    <w:rsid w:val="008C233C"/>
    <w:rsid w:val="008C47A7"/>
    <w:rsid w:val="008C4C5B"/>
    <w:rsid w:val="008E59D9"/>
    <w:rsid w:val="00906E60"/>
    <w:rsid w:val="0091735D"/>
    <w:rsid w:val="00921966"/>
    <w:rsid w:val="009276E9"/>
    <w:rsid w:val="00942ECC"/>
    <w:rsid w:val="009459B9"/>
    <w:rsid w:val="00971045"/>
    <w:rsid w:val="009833E2"/>
    <w:rsid w:val="009A1CDA"/>
    <w:rsid w:val="009E2CEC"/>
    <w:rsid w:val="009F0D1B"/>
    <w:rsid w:val="009F77C5"/>
    <w:rsid w:val="00A11E79"/>
    <w:rsid w:val="00A23B0F"/>
    <w:rsid w:val="00A7146F"/>
    <w:rsid w:val="00A84AD5"/>
    <w:rsid w:val="00AC34F4"/>
    <w:rsid w:val="00AD76A8"/>
    <w:rsid w:val="00B00EC5"/>
    <w:rsid w:val="00B21586"/>
    <w:rsid w:val="00B44E13"/>
    <w:rsid w:val="00B87241"/>
    <w:rsid w:val="00B90289"/>
    <w:rsid w:val="00BA7BA6"/>
    <w:rsid w:val="00BC4075"/>
    <w:rsid w:val="00BE378C"/>
    <w:rsid w:val="00BE66A6"/>
    <w:rsid w:val="00C058E0"/>
    <w:rsid w:val="00C24663"/>
    <w:rsid w:val="00C27EF0"/>
    <w:rsid w:val="00C51181"/>
    <w:rsid w:val="00C60191"/>
    <w:rsid w:val="00C812A0"/>
    <w:rsid w:val="00C8585C"/>
    <w:rsid w:val="00CB3C11"/>
    <w:rsid w:val="00CC4B09"/>
    <w:rsid w:val="00CF34A6"/>
    <w:rsid w:val="00CF6ABE"/>
    <w:rsid w:val="00D23616"/>
    <w:rsid w:val="00D517D2"/>
    <w:rsid w:val="00D60A4A"/>
    <w:rsid w:val="00D62B41"/>
    <w:rsid w:val="00D70093"/>
    <w:rsid w:val="00D93D21"/>
    <w:rsid w:val="00DB4D1D"/>
    <w:rsid w:val="00DD21D6"/>
    <w:rsid w:val="00DD55EB"/>
    <w:rsid w:val="00DD6618"/>
    <w:rsid w:val="00DF038A"/>
    <w:rsid w:val="00E13C90"/>
    <w:rsid w:val="00E21A6A"/>
    <w:rsid w:val="00E5245E"/>
    <w:rsid w:val="00E6323D"/>
    <w:rsid w:val="00E73A69"/>
    <w:rsid w:val="00E74188"/>
    <w:rsid w:val="00EB60E6"/>
    <w:rsid w:val="00EB7C40"/>
    <w:rsid w:val="00EC06A1"/>
    <w:rsid w:val="00ED10D3"/>
    <w:rsid w:val="00ED2821"/>
    <w:rsid w:val="00ED4905"/>
    <w:rsid w:val="00EF7567"/>
    <w:rsid w:val="00F233DC"/>
    <w:rsid w:val="00F56D26"/>
    <w:rsid w:val="00F64752"/>
    <w:rsid w:val="00F76DDE"/>
    <w:rsid w:val="00F85695"/>
    <w:rsid w:val="00F9399A"/>
    <w:rsid w:val="00FA05ED"/>
    <w:rsid w:val="00FA4463"/>
    <w:rsid w:val="00FB66F9"/>
    <w:rsid w:val="00FC19BA"/>
    <w:rsid w:val="00FC7CF1"/>
    <w:rsid w:val="00FD2DD5"/>
    <w:rsid w:val="00FF1886"/>
    <w:rsid w:val="00FF509A"/>
    <w:rsid w:val="00FF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E21FB"/>
  <w15:chartTrackingRefBased/>
  <w15:docId w15:val="{BAB84CBD-0C47-46DC-94B1-15AFF2FF4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5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05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05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05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5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5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5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5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5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5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05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05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05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5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5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5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5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5ED"/>
    <w:rPr>
      <w:rFonts w:eastAsiaTheme="majorEastAsia" w:cstheme="majorBidi"/>
      <w:color w:val="272727" w:themeColor="text1" w:themeTint="D8"/>
    </w:rPr>
  </w:style>
  <w:style w:type="paragraph" w:styleId="Title">
    <w:name w:val="Title"/>
    <w:basedOn w:val="Normal"/>
    <w:next w:val="Normal"/>
    <w:link w:val="TitleChar"/>
    <w:uiPriority w:val="10"/>
    <w:qFormat/>
    <w:rsid w:val="00FA05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5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5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5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5ED"/>
    <w:pPr>
      <w:spacing w:before="160"/>
      <w:jc w:val="center"/>
    </w:pPr>
    <w:rPr>
      <w:i/>
      <w:iCs/>
      <w:color w:val="404040" w:themeColor="text1" w:themeTint="BF"/>
    </w:rPr>
  </w:style>
  <w:style w:type="character" w:customStyle="1" w:styleId="QuoteChar">
    <w:name w:val="Quote Char"/>
    <w:basedOn w:val="DefaultParagraphFont"/>
    <w:link w:val="Quote"/>
    <w:uiPriority w:val="29"/>
    <w:rsid w:val="00FA05ED"/>
    <w:rPr>
      <w:i/>
      <w:iCs/>
      <w:color w:val="404040" w:themeColor="text1" w:themeTint="BF"/>
    </w:rPr>
  </w:style>
  <w:style w:type="paragraph" w:styleId="ListParagraph">
    <w:name w:val="List Paragraph"/>
    <w:basedOn w:val="Normal"/>
    <w:uiPriority w:val="34"/>
    <w:qFormat/>
    <w:rsid w:val="00FA05ED"/>
    <w:pPr>
      <w:ind w:left="720"/>
      <w:contextualSpacing/>
    </w:pPr>
  </w:style>
  <w:style w:type="character" w:styleId="IntenseEmphasis">
    <w:name w:val="Intense Emphasis"/>
    <w:basedOn w:val="DefaultParagraphFont"/>
    <w:uiPriority w:val="21"/>
    <w:qFormat/>
    <w:rsid w:val="00FA05ED"/>
    <w:rPr>
      <w:i/>
      <w:iCs/>
      <w:color w:val="0F4761" w:themeColor="accent1" w:themeShade="BF"/>
    </w:rPr>
  </w:style>
  <w:style w:type="paragraph" w:styleId="IntenseQuote">
    <w:name w:val="Intense Quote"/>
    <w:basedOn w:val="Normal"/>
    <w:next w:val="Normal"/>
    <w:link w:val="IntenseQuoteChar"/>
    <w:uiPriority w:val="30"/>
    <w:qFormat/>
    <w:rsid w:val="00FA05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5ED"/>
    <w:rPr>
      <w:i/>
      <w:iCs/>
      <w:color w:val="0F4761" w:themeColor="accent1" w:themeShade="BF"/>
    </w:rPr>
  </w:style>
  <w:style w:type="character" w:styleId="IntenseReference">
    <w:name w:val="Intense Reference"/>
    <w:basedOn w:val="DefaultParagraphFont"/>
    <w:uiPriority w:val="32"/>
    <w:qFormat/>
    <w:rsid w:val="00FA05ED"/>
    <w:rPr>
      <w:b/>
      <w:bCs/>
      <w:smallCaps/>
      <w:color w:val="0F4761" w:themeColor="accent1" w:themeShade="BF"/>
      <w:spacing w:val="5"/>
    </w:rPr>
  </w:style>
  <w:style w:type="character" w:styleId="Hyperlink">
    <w:name w:val="Hyperlink"/>
    <w:basedOn w:val="DefaultParagraphFont"/>
    <w:uiPriority w:val="99"/>
    <w:unhideWhenUsed/>
    <w:rsid w:val="004A5C40"/>
    <w:rPr>
      <w:color w:val="467886" w:themeColor="hyperlink"/>
      <w:u w:val="single"/>
    </w:rPr>
  </w:style>
  <w:style w:type="character" w:styleId="UnresolvedMention">
    <w:name w:val="Unresolved Mention"/>
    <w:basedOn w:val="DefaultParagraphFont"/>
    <w:uiPriority w:val="99"/>
    <w:semiHidden/>
    <w:unhideWhenUsed/>
    <w:rsid w:val="004A5C40"/>
    <w:rPr>
      <w:color w:val="605E5C"/>
      <w:shd w:val="clear" w:color="auto" w:fill="E1DFDD"/>
    </w:rPr>
  </w:style>
  <w:style w:type="character" w:styleId="FollowedHyperlink">
    <w:name w:val="FollowedHyperlink"/>
    <w:basedOn w:val="DefaultParagraphFont"/>
    <w:uiPriority w:val="99"/>
    <w:semiHidden/>
    <w:unhideWhenUsed/>
    <w:rsid w:val="00FD2DD5"/>
    <w:rPr>
      <w:color w:val="96607D" w:themeColor="followedHyperlink"/>
      <w:u w:val="single"/>
    </w:rPr>
  </w:style>
  <w:style w:type="paragraph" w:styleId="Header">
    <w:name w:val="header"/>
    <w:basedOn w:val="Normal"/>
    <w:link w:val="HeaderChar"/>
    <w:uiPriority w:val="99"/>
    <w:unhideWhenUsed/>
    <w:rsid w:val="003F14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46F"/>
  </w:style>
  <w:style w:type="paragraph" w:styleId="Footer">
    <w:name w:val="footer"/>
    <w:basedOn w:val="Normal"/>
    <w:link w:val="FooterChar"/>
    <w:uiPriority w:val="99"/>
    <w:unhideWhenUsed/>
    <w:rsid w:val="003F14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4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69359">
      <w:bodyDiv w:val="1"/>
      <w:marLeft w:val="0"/>
      <w:marRight w:val="0"/>
      <w:marTop w:val="0"/>
      <w:marBottom w:val="0"/>
      <w:divBdr>
        <w:top w:val="none" w:sz="0" w:space="0" w:color="auto"/>
        <w:left w:val="none" w:sz="0" w:space="0" w:color="auto"/>
        <w:bottom w:val="none" w:sz="0" w:space="0" w:color="auto"/>
        <w:right w:val="none" w:sz="0" w:space="0" w:color="auto"/>
      </w:divBdr>
    </w:div>
    <w:div w:id="87703642">
      <w:bodyDiv w:val="1"/>
      <w:marLeft w:val="0"/>
      <w:marRight w:val="0"/>
      <w:marTop w:val="0"/>
      <w:marBottom w:val="0"/>
      <w:divBdr>
        <w:top w:val="none" w:sz="0" w:space="0" w:color="auto"/>
        <w:left w:val="none" w:sz="0" w:space="0" w:color="auto"/>
        <w:bottom w:val="none" w:sz="0" w:space="0" w:color="auto"/>
        <w:right w:val="none" w:sz="0" w:space="0" w:color="auto"/>
      </w:divBdr>
    </w:div>
    <w:div w:id="94206380">
      <w:bodyDiv w:val="1"/>
      <w:marLeft w:val="0"/>
      <w:marRight w:val="0"/>
      <w:marTop w:val="0"/>
      <w:marBottom w:val="0"/>
      <w:divBdr>
        <w:top w:val="none" w:sz="0" w:space="0" w:color="auto"/>
        <w:left w:val="none" w:sz="0" w:space="0" w:color="auto"/>
        <w:bottom w:val="none" w:sz="0" w:space="0" w:color="auto"/>
        <w:right w:val="none" w:sz="0" w:space="0" w:color="auto"/>
      </w:divBdr>
    </w:div>
    <w:div w:id="100226599">
      <w:bodyDiv w:val="1"/>
      <w:marLeft w:val="0"/>
      <w:marRight w:val="0"/>
      <w:marTop w:val="0"/>
      <w:marBottom w:val="0"/>
      <w:divBdr>
        <w:top w:val="none" w:sz="0" w:space="0" w:color="auto"/>
        <w:left w:val="none" w:sz="0" w:space="0" w:color="auto"/>
        <w:bottom w:val="none" w:sz="0" w:space="0" w:color="auto"/>
        <w:right w:val="none" w:sz="0" w:space="0" w:color="auto"/>
      </w:divBdr>
    </w:div>
    <w:div w:id="116920729">
      <w:bodyDiv w:val="1"/>
      <w:marLeft w:val="0"/>
      <w:marRight w:val="0"/>
      <w:marTop w:val="0"/>
      <w:marBottom w:val="0"/>
      <w:divBdr>
        <w:top w:val="none" w:sz="0" w:space="0" w:color="auto"/>
        <w:left w:val="none" w:sz="0" w:space="0" w:color="auto"/>
        <w:bottom w:val="none" w:sz="0" w:space="0" w:color="auto"/>
        <w:right w:val="none" w:sz="0" w:space="0" w:color="auto"/>
      </w:divBdr>
      <w:divsChild>
        <w:div w:id="1520124253">
          <w:marLeft w:val="0"/>
          <w:marRight w:val="0"/>
          <w:marTop w:val="0"/>
          <w:marBottom w:val="120"/>
          <w:divBdr>
            <w:top w:val="none" w:sz="0" w:space="0" w:color="auto"/>
            <w:left w:val="none" w:sz="0" w:space="0" w:color="auto"/>
            <w:bottom w:val="none" w:sz="0" w:space="0" w:color="auto"/>
            <w:right w:val="none" w:sz="0" w:space="0" w:color="auto"/>
          </w:divBdr>
        </w:div>
        <w:div w:id="778335297">
          <w:marLeft w:val="0"/>
          <w:marRight w:val="0"/>
          <w:marTop w:val="0"/>
          <w:marBottom w:val="120"/>
          <w:divBdr>
            <w:top w:val="none" w:sz="0" w:space="0" w:color="auto"/>
            <w:left w:val="none" w:sz="0" w:space="0" w:color="auto"/>
            <w:bottom w:val="none" w:sz="0" w:space="0" w:color="auto"/>
            <w:right w:val="none" w:sz="0" w:space="0" w:color="auto"/>
          </w:divBdr>
        </w:div>
      </w:divsChild>
    </w:div>
    <w:div w:id="129130530">
      <w:bodyDiv w:val="1"/>
      <w:marLeft w:val="0"/>
      <w:marRight w:val="0"/>
      <w:marTop w:val="0"/>
      <w:marBottom w:val="0"/>
      <w:divBdr>
        <w:top w:val="none" w:sz="0" w:space="0" w:color="auto"/>
        <w:left w:val="none" w:sz="0" w:space="0" w:color="auto"/>
        <w:bottom w:val="none" w:sz="0" w:space="0" w:color="auto"/>
        <w:right w:val="none" w:sz="0" w:space="0" w:color="auto"/>
      </w:divBdr>
    </w:div>
    <w:div w:id="231543447">
      <w:bodyDiv w:val="1"/>
      <w:marLeft w:val="0"/>
      <w:marRight w:val="0"/>
      <w:marTop w:val="0"/>
      <w:marBottom w:val="0"/>
      <w:divBdr>
        <w:top w:val="none" w:sz="0" w:space="0" w:color="auto"/>
        <w:left w:val="none" w:sz="0" w:space="0" w:color="auto"/>
        <w:bottom w:val="none" w:sz="0" w:space="0" w:color="auto"/>
        <w:right w:val="none" w:sz="0" w:space="0" w:color="auto"/>
      </w:divBdr>
    </w:div>
    <w:div w:id="237597544">
      <w:bodyDiv w:val="1"/>
      <w:marLeft w:val="0"/>
      <w:marRight w:val="0"/>
      <w:marTop w:val="0"/>
      <w:marBottom w:val="0"/>
      <w:divBdr>
        <w:top w:val="none" w:sz="0" w:space="0" w:color="auto"/>
        <w:left w:val="none" w:sz="0" w:space="0" w:color="auto"/>
        <w:bottom w:val="none" w:sz="0" w:space="0" w:color="auto"/>
        <w:right w:val="none" w:sz="0" w:space="0" w:color="auto"/>
      </w:divBdr>
    </w:div>
    <w:div w:id="244534794">
      <w:bodyDiv w:val="1"/>
      <w:marLeft w:val="0"/>
      <w:marRight w:val="0"/>
      <w:marTop w:val="0"/>
      <w:marBottom w:val="0"/>
      <w:divBdr>
        <w:top w:val="none" w:sz="0" w:space="0" w:color="auto"/>
        <w:left w:val="none" w:sz="0" w:space="0" w:color="auto"/>
        <w:bottom w:val="none" w:sz="0" w:space="0" w:color="auto"/>
        <w:right w:val="none" w:sz="0" w:space="0" w:color="auto"/>
      </w:divBdr>
    </w:div>
    <w:div w:id="254023023">
      <w:bodyDiv w:val="1"/>
      <w:marLeft w:val="0"/>
      <w:marRight w:val="0"/>
      <w:marTop w:val="0"/>
      <w:marBottom w:val="0"/>
      <w:divBdr>
        <w:top w:val="none" w:sz="0" w:space="0" w:color="auto"/>
        <w:left w:val="none" w:sz="0" w:space="0" w:color="auto"/>
        <w:bottom w:val="none" w:sz="0" w:space="0" w:color="auto"/>
        <w:right w:val="none" w:sz="0" w:space="0" w:color="auto"/>
      </w:divBdr>
    </w:div>
    <w:div w:id="269970602">
      <w:bodyDiv w:val="1"/>
      <w:marLeft w:val="0"/>
      <w:marRight w:val="0"/>
      <w:marTop w:val="0"/>
      <w:marBottom w:val="0"/>
      <w:divBdr>
        <w:top w:val="none" w:sz="0" w:space="0" w:color="auto"/>
        <w:left w:val="none" w:sz="0" w:space="0" w:color="auto"/>
        <w:bottom w:val="none" w:sz="0" w:space="0" w:color="auto"/>
        <w:right w:val="none" w:sz="0" w:space="0" w:color="auto"/>
      </w:divBdr>
    </w:div>
    <w:div w:id="293366448">
      <w:bodyDiv w:val="1"/>
      <w:marLeft w:val="0"/>
      <w:marRight w:val="0"/>
      <w:marTop w:val="0"/>
      <w:marBottom w:val="0"/>
      <w:divBdr>
        <w:top w:val="none" w:sz="0" w:space="0" w:color="auto"/>
        <w:left w:val="none" w:sz="0" w:space="0" w:color="auto"/>
        <w:bottom w:val="none" w:sz="0" w:space="0" w:color="auto"/>
        <w:right w:val="none" w:sz="0" w:space="0" w:color="auto"/>
      </w:divBdr>
    </w:div>
    <w:div w:id="305941638">
      <w:bodyDiv w:val="1"/>
      <w:marLeft w:val="0"/>
      <w:marRight w:val="0"/>
      <w:marTop w:val="0"/>
      <w:marBottom w:val="0"/>
      <w:divBdr>
        <w:top w:val="none" w:sz="0" w:space="0" w:color="auto"/>
        <w:left w:val="none" w:sz="0" w:space="0" w:color="auto"/>
        <w:bottom w:val="none" w:sz="0" w:space="0" w:color="auto"/>
        <w:right w:val="none" w:sz="0" w:space="0" w:color="auto"/>
      </w:divBdr>
      <w:divsChild>
        <w:div w:id="1063023821">
          <w:marLeft w:val="0"/>
          <w:marRight w:val="0"/>
          <w:marTop w:val="0"/>
          <w:marBottom w:val="0"/>
          <w:divBdr>
            <w:top w:val="none" w:sz="0" w:space="0" w:color="auto"/>
            <w:left w:val="none" w:sz="0" w:space="0" w:color="auto"/>
            <w:bottom w:val="none" w:sz="0" w:space="0" w:color="auto"/>
            <w:right w:val="none" w:sz="0" w:space="0" w:color="auto"/>
          </w:divBdr>
        </w:div>
      </w:divsChild>
    </w:div>
    <w:div w:id="317925752">
      <w:bodyDiv w:val="1"/>
      <w:marLeft w:val="0"/>
      <w:marRight w:val="0"/>
      <w:marTop w:val="0"/>
      <w:marBottom w:val="0"/>
      <w:divBdr>
        <w:top w:val="none" w:sz="0" w:space="0" w:color="auto"/>
        <w:left w:val="none" w:sz="0" w:space="0" w:color="auto"/>
        <w:bottom w:val="none" w:sz="0" w:space="0" w:color="auto"/>
        <w:right w:val="none" w:sz="0" w:space="0" w:color="auto"/>
      </w:divBdr>
    </w:div>
    <w:div w:id="318655358">
      <w:bodyDiv w:val="1"/>
      <w:marLeft w:val="0"/>
      <w:marRight w:val="0"/>
      <w:marTop w:val="0"/>
      <w:marBottom w:val="0"/>
      <w:divBdr>
        <w:top w:val="none" w:sz="0" w:space="0" w:color="auto"/>
        <w:left w:val="none" w:sz="0" w:space="0" w:color="auto"/>
        <w:bottom w:val="none" w:sz="0" w:space="0" w:color="auto"/>
        <w:right w:val="none" w:sz="0" w:space="0" w:color="auto"/>
      </w:divBdr>
    </w:div>
    <w:div w:id="324868060">
      <w:bodyDiv w:val="1"/>
      <w:marLeft w:val="0"/>
      <w:marRight w:val="0"/>
      <w:marTop w:val="0"/>
      <w:marBottom w:val="0"/>
      <w:divBdr>
        <w:top w:val="none" w:sz="0" w:space="0" w:color="auto"/>
        <w:left w:val="none" w:sz="0" w:space="0" w:color="auto"/>
        <w:bottom w:val="none" w:sz="0" w:space="0" w:color="auto"/>
        <w:right w:val="none" w:sz="0" w:space="0" w:color="auto"/>
      </w:divBdr>
    </w:div>
    <w:div w:id="379940794">
      <w:bodyDiv w:val="1"/>
      <w:marLeft w:val="0"/>
      <w:marRight w:val="0"/>
      <w:marTop w:val="0"/>
      <w:marBottom w:val="0"/>
      <w:divBdr>
        <w:top w:val="none" w:sz="0" w:space="0" w:color="auto"/>
        <w:left w:val="none" w:sz="0" w:space="0" w:color="auto"/>
        <w:bottom w:val="none" w:sz="0" w:space="0" w:color="auto"/>
        <w:right w:val="none" w:sz="0" w:space="0" w:color="auto"/>
      </w:divBdr>
    </w:div>
    <w:div w:id="380440802">
      <w:bodyDiv w:val="1"/>
      <w:marLeft w:val="0"/>
      <w:marRight w:val="0"/>
      <w:marTop w:val="0"/>
      <w:marBottom w:val="0"/>
      <w:divBdr>
        <w:top w:val="none" w:sz="0" w:space="0" w:color="auto"/>
        <w:left w:val="none" w:sz="0" w:space="0" w:color="auto"/>
        <w:bottom w:val="none" w:sz="0" w:space="0" w:color="auto"/>
        <w:right w:val="none" w:sz="0" w:space="0" w:color="auto"/>
      </w:divBdr>
    </w:div>
    <w:div w:id="434252729">
      <w:bodyDiv w:val="1"/>
      <w:marLeft w:val="0"/>
      <w:marRight w:val="0"/>
      <w:marTop w:val="0"/>
      <w:marBottom w:val="0"/>
      <w:divBdr>
        <w:top w:val="none" w:sz="0" w:space="0" w:color="auto"/>
        <w:left w:val="none" w:sz="0" w:space="0" w:color="auto"/>
        <w:bottom w:val="none" w:sz="0" w:space="0" w:color="auto"/>
        <w:right w:val="none" w:sz="0" w:space="0" w:color="auto"/>
      </w:divBdr>
    </w:div>
    <w:div w:id="483475234">
      <w:bodyDiv w:val="1"/>
      <w:marLeft w:val="0"/>
      <w:marRight w:val="0"/>
      <w:marTop w:val="0"/>
      <w:marBottom w:val="0"/>
      <w:divBdr>
        <w:top w:val="none" w:sz="0" w:space="0" w:color="auto"/>
        <w:left w:val="none" w:sz="0" w:space="0" w:color="auto"/>
        <w:bottom w:val="none" w:sz="0" w:space="0" w:color="auto"/>
        <w:right w:val="none" w:sz="0" w:space="0" w:color="auto"/>
      </w:divBdr>
    </w:div>
    <w:div w:id="494803411">
      <w:bodyDiv w:val="1"/>
      <w:marLeft w:val="0"/>
      <w:marRight w:val="0"/>
      <w:marTop w:val="0"/>
      <w:marBottom w:val="0"/>
      <w:divBdr>
        <w:top w:val="none" w:sz="0" w:space="0" w:color="auto"/>
        <w:left w:val="none" w:sz="0" w:space="0" w:color="auto"/>
        <w:bottom w:val="none" w:sz="0" w:space="0" w:color="auto"/>
        <w:right w:val="none" w:sz="0" w:space="0" w:color="auto"/>
      </w:divBdr>
    </w:div>
    <w:div w:id="510145605">
      <w:bodyDiv w:val="1"/>
      <w:marLeft w:val="0"/>
      <w:marRight w:val="0"/>
      <w:marTop w:val="0"/>
      <w:marBottom w:val="0"/>
      <w:divBdr>
        <w:top w:val="none" w:sz="0" w:space="0" w:color="auto"/>
        <w:left w:val="none" w:sz="0" w:space="0" w:color="auto"/>
        <w:bottom w:val="none" w:sz="0" w:space="0" w:color="auto"/>
        <w:right w:val="none" w:sz="0" w:space="0" w:color="auto"/>
      </w:divBdr>
      <w:divsChild>
        <w:div w:id="1916083178">
          <w:marLeft w:val="0"/>
          <w:marRight w:val="0"/>
          <w:marTop w:val="100"/>
          <w:marBottom w:val="100"/>
          <w:divBdr>
            <w:top w:val="none" w:sz="0" w:space="0" w:color="auto"/>
            <w:left w:val="none" w:sz="0" w:space="0" w:color="auto"/>
            <w:bottom w:val="none" w:sz="0" w:space="0" w:color="auto"/>
            <w:right w:val="none" w:sz="0" w:space="0" w:color="auto"/>
          </w:divBdr>
          <w:divsChild>
            <w:div w:id="989796193">
              <w:marLeft w:val="0"/>
              <w:marRight w:val="0"/>
              <w:marTop w:val="0"/>
              <w:marBottom w:val="0"/>
              <w:divBdr>
                <w:top w:val="none" w:sz="0" w:space="0" w:color="auto"/>
                <w:left w:val="none" w:sz="0" w:space="0" w:color="auto"/>
                <w:bottom w:val="none" w:sz="0" w:space="0" w:color="auto"/>
                <w:right w:val="none" w:sz="0" w:space="0" w:color="auto"/>
              </w:divBdr>
              <w:divsChild>
                <w:div w:id="1827823097">
                  <w:marLeft w:val="0"/>
                  <w:marRight w:val="0"/>
                  <w:marTop w:val="0"/>
                  <w:marBottom w:val="0"/>
                  <w:divBdr>
                    <w:top w:val="none" w:sz="0" w:space="0" w:color="auto"/>
                    <w:left w:val="none" w:sz="0" w:space="0" w:color="auto"/>
                    <w:bottom w:val="none" w:sz="0" w:space="0" w:color="auto"/>
                    <w:right w:val="none" w:sz="0" w:space="0" w:color="auto"/>
                  </w:divBdr>
                  <w:divsChild>
                    <w:div w:id="61178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532798">
      <w:bodyDiv w:val="1"/>
      <w:marLeft w:val="0"/>
      <w:marRight w:val="0"/>
      <w:marTop w:val="0"/>
      <w:marBottom w:val="0"/>
      <w:divBdr>
        <w:top w:val="none" w:sz="0" w:space="0" w:color="auto"/>
        <w:left w:val="none" w:sz="0" w:space="0" w:color="auto"/>
        <w:bottom w:val="none" w:sz="0" w:space="0" w:color="auto"/>
        <w:right w:val="none" w:sz="0" w:space="0" w:color="auto"/>
      </w:divBdr>
    </w:div>
    <w:div w:id="510797842">
      <w:bodyDiv w:val="1"/>
      <w:marLeft w:val="0"/>
      <w:marRight w:val="0"/>
      <w:marTop w:val="0"/>
      <w:marBottom w:val="0"/>
      <w:divBdr>
        <w:top w:val="none" w:sz="0" w:space="0" w:color="auto"/>
        <w:left w:val="none" w:sz="0" w:space="0" w:color="auto"/>
        <w:bottom w:val="none" w:sz="0" w:space="0" w:color="auto"/>
        <w:right w:val="none" w:sz="0" w:space="0" w:color="auto"/>
      </w:divBdr>
    </w:div>
    <w:div w:id="519470722">
      <w:bodyDiv w:val="1"/>
      <w:marLeft w:val="0"/>
      <w:marRight w:val="0"/>
      <w:marTop w:val="0"/>
      <w:marBottom w:val="0"/>
      <w:divBdr>
        <w:top w:val="none" w:sz="0" w:space="0" w:color="auto"/>
        <w:left w:val="none" w:sz="0" w:space="0" w:color="auto"/>
        <w:bottom w:val="none" w:sz="0" w:space="0" w:color="auto"/>
        <w:right w:val="none" w:sz="0" w:space="0" w:color="auto"/>
      </w:divBdr>
    </w:div>
    <w:div w:id="521820557">
      <w:bodyDiv w:val="1"/>
      <w:marLeft w:val="0"/>
      <w:marRight w:val="0"/>
      <w:marTop w:val="0"/>
      <w:marBottom w:val="0"/>
      <w:divBdr>
        <w:top w:val="none" w:sz="0" w:space="0" w:color="auto"/>
        <w:left w:val="none" w:sz="0" w:space="0" w:color="auto"/>
        <w:bottom w:val="none" w:sz="0" w:space="0" w:color="auto"/>
        <w:right w:val="none" w:sz="0" w:space="0" w:color="auto"/>
      </w:divBdr>
    </w:div>
    <w:div w:id="526722428">
      <w:bodyDiv w:val="1"/>
      <w:marLeft w:val="0"/>
      <w:marRight w:val="0"/>
      <w:marTop w:val="0"/>
      <w:marBottom w:val="0"/>
      <w:divBdr>
        <w:top w:val="none" w:sz="0" w:space="0" w:color="auto"/>
        <w:left w:val="none" w:sz="0" w:space="0" w:color="auto"/>
        <w:bottom w:val="none" w:sz="0" w:space="0" w:color="auto"/>
        <w:right w:val="none" w:sz="0" w:space="0" w:color="auto"/>
      </w:divBdr>
    </w:div>
    <w:div w:id="530001493">
      <w:bodyDiv w:val="1"/>
      <w:marLeft w:val="0"/>
      <w:marRight w:val="0"/>
      <w:marTop w:val="0"/>
      <w:marBottom w:val="0"/>
      <w:divBdr>
        <w:top w:val="none" w:sz="0" w:space="0" w:color="auto"/>
        <w:left w:val="none" w:sz="0" w:space="0" w:color="auto"/>
        <w:bottom w:val="none" w:sz="0" w:space="0" w:color="auto"/>
        <w:right w:val="none" w:sz="0" w:space="0" w:color="auto"/>
      </w:divBdr>
      <w:divsChild>
        <w:div w:id="1709838572">
          <w:marLeft w:val="0"/>
          <w:marRight w:val="0"/>
          <w:marTop w:val="0"/>
          <w:marBottom w:val="120"/>
          <w:divBdr>
            <w:top w:val="none" w:sz="0" w:space="0" w:color="auto"/>
            <w:left w:val="none" w:sz="0" w:space="0" w:color="auto"/>
            <w:bottom w:val="none" w:sz="0" w:space="0" w:color="auto"/>
            <w:right w:val="none" w:sz="0" w:space="0" w:color="auto"/>
          </w:divBdr>
        </w:div>
        <w:div w:id="868956575">
          <w:marLeft w:val="0"/>
          <w:marRight w:val="0"/>
          <w:marTop w:val="0"/>
          <w:marBottom w:val="120"/>
          <w:divBdr>
            <w:top w:val="none" w:sz="0" w:space="0" w:color="auto"/>
            <w:left w:val="none" w:sz="0" w:space="0" w:color="auto"/>
            <w:bottom w:val="none" w:sz="0" w:space="0" w:color="auto"/>
            <w:right w:val="none" w:sz="0" w:space="0" w:color="auto"/>
          </w:divBdr>
        </w:div>
      </w:divsChild>
    </w:div>
    <w:div w:id="535198147">
      <w:bodyDiv w:val="1"/>
      <w:marLeft w:val="0"/>
      <w:marRight w:val="0"/>
      <w:marTop w:val="0"/>
      <w:marBottom w:val="0"/>
      <w:divBdr>
        <w:top w:val="none" w:sz="0" w:space="0" w:color="auto"/>
        <w:left w:val="none" w:sz="0" w:space="0" w:color="auto"/>
        <w:bottom w:val="none" w:sz="0" w:space="0" w:color="auto"/>
        <w:right w:val="none" w:sz="0" w:space="0" w:color="auto"/>
      </w:divBdr>
    </w:div>
    <w:div w:id="542599972">
      <w:bodyDiv w:val="1"/>
      <w:marLeft w:val="0"/>
      <w:marRight w:val="0"/>
      <w:marTop w:val="0"/>
      <w:marBottom w:val="0"/>
      <w:divBdr>
        <w:top w:val="none" w:sz="0" w:space="0" w:color="auto"/>
        <w:left w:val="none" w:sz="0" w:space="0" w:color="auto"/>
        <w:bottom w:val="none" w:sz="0" w:space="0" w:color="auto"/>
        <w:right w:val="none" w:sz="0" w:space="0" w:color="auto"/>
      </w:divBdr>
    </w:div>
    <w:div w:id="545795752">
      <w:bodyDiv w:val="1"/>
      <w:marLeft w:val="0"/>
      <w:marRight w:val="0"/>
      <w:marTop w:val="0"/>
      <w:marBottom w:val="0"/>
      <w:divBdr>
        <w:top w:val="none" w:sz="0" w:space="0" w:color="auto"/>
        <w:left w:val="none" w:sz="0" w:space="0" w:color="auto"/>
        <w:bottom w:val="none" w:sz="0" w:space="0" w:color="auto"/>
        <w:right w:val="none" w:sz="0" w:space="0" w:color="auto"/>
      </w:divBdr>
    </w:div>
    <w:div w:id="545798147">
      <w:bodyDiv w:val="1"/>
      <w:marLeft w:val="0"/>
      <w:marRight w:val="0"/>
      <w:marTop w:val="0"/>
      <w:marBottom w:val="0"/>
      <w:divBdr>
        <w:top w:val="none" w:sz="0" w:space="0" w:color="auto"/>
        <w:left w:val="none" w:sz="0" w:space="0" w:color="auto"/>
        <w:bottom w:val="none" w:sz="0" w:space="0" w:color="auto"/>
        <w:right w:val="none" w:sz="0" w:space="0" w:color="auto"/>
      </w:divBdr>
    </w:div>
    <w:div w:id="570697095">
      <w:bodyDiv w:val="1"/>
      <w:marLeft w:val="0"/>
      <w:marRight w:val="0"/>
      <w:marTop w:val="0"/>
      <w:marBottom w:val="0"/>
      <w:divBdr>
        <w:top w:val="none" w:sz="0" w:space="0" w:color="auto"/>
        <w:left w:val="none" w:sz="0" w:space="0" w:color="auto"/>
        <w:bottom w:val="none" w:sz="0" w:space="0" w:color="auto"/>
        <w:right w:val="none" w:sz="0" w:space="0" w:color="auto"/>
      </w:divBdr>
    </w:div>
    <w:div w:id="574359846">
      <w:bodyDiv w:val="1"/>
      <w:marLeft w:val="0"/>
      <w:marRight w:val="0"/>
      <w:marTop w:val="0"/>
      <w:marBottom w:val="0"/>
      <w:divBdr>
        <w:top w:val="none" w:sz="0" w:space="0" w:color="auto"/>
        <w:left w:val="none" w:sz="0" w:space="0" w:color="auto"/>
        <w:bottom w:val="none" w:sz="0" w:space="0" w:color="auto"/>
        <w:right w:val="none" w:sz="0" w:space="0" w:color="auto"/>
      </w:divBdr>
    </w:div>
    <w:div w:id="578832912">
      <w:bodyDiv w:val="1"/>
      <w:marLeft w:val="0"/>
      <w:marRight w:val="0"/>
      <w:marTop w:val="0"/>
      <w:marBottom w:val="0"/>
      <w:divBdr>
        <w:top w:val="none" w:sz="0" w:space="0" w:color="auto"/>
        <w:left w:val="none" w:sz="0" w:space="0" w:color="auto"/>
        <w:bottom w:val="none" w:sz="0" w:space="0" w:color="auto"/>
        <w:right w:val="none" w:sz="0" w:space="0" w:color="auto"/>
      </w:divBdr>
    </w:div>
    <w:div w:id="597524353">
      <w:bodyDiv w:val="1"/>
      <w:marLeft w:val="0"/>
      <w:marRight w:val="0"/>
      <w:marTop w:val="0"/>
      <w:marBottom w:val="0"/>
      <w:divBdr>
        <w:top w:val="none" w:sz="0" w:space="0" w:color="auto"/>
        <w:left w:val="none" w:sz="0" w:space="0" w:color="auto"/>
        <w:bottom w:val="none" w:sz="0" w:space="0" w:color="auto"/>
        <w:right w:val="none" w:sz="0" w:space="0" w:color="auto"/>
      </w:divBdr>
    </w:div>
    <w:div w:id="607347928">
      <w:bodyDiv w:val="1"/>
      <w:marLeft w:val="0"/>
      <w:marRight w:val="0"/>
      <w:marTop w:val="0"/>
      <w:marBottom w:val="0"/>
      <w:divBdr>
        <w:top w:val="none" w:sz="0" w:space="0" w:color="auto"/>
        <w:left w:val="none" w:sz="0" w:space="0" w:color="auto"/>
        <w:bottom w:val="none" w:sz="0" w:space="0" w:color="auto"/>
        <w:right w:val="none" w:sz="0" w:space="0" w:color="auto"/>
      </w:divBdr>
      <w:divsChild>
        <w:div w:id="282855505">
          <w:marLeft w:val="0"/>
          <w:marRight w:val="0"/>
          <w:marTop w:val="0"/>
          <w:marBottom w:val="0"/>
          <w:divBdr>
            <w:top w:val="none" w:sz="0" w:space="0" w:color="auto"/>
            <w:left w:val="none" w:sz="0" w:space="0" w:color="auto"/>
            <w:bottom w:val="none" w:sz="0" w:space="0" w:color="auto"/>
            <w:right w:val="none" w:sz="0" w:space="0" w:color="auto"/>
          </w:divBdr>
        </w:div>
      </w:divsChild>
    </w:div>
    <w:div w:id="613363281">
      <w:bodyDiv w:val="1"/>
      <w:marLeft w:val="0"/>
      <w:marRight w:val="0"/>
      <w:marTop w:val="0"/>
      <w:marBottom w:val="0"/>
      <w:divBdr>
        <w:top w:val="none" w:sz="0" w:space="0" w:color="auto"/>
        <w:left w:val="none" w:sz="0" w:space="0" w:color="auto"/>
        <w:bottom w:val="none" w:sz="0" w:space="0" w:color="auto"/>
        <w:right w:val="none" w:sz="0" w:space="0" w:color="auto"/>
      </w:divBdr>
    </w:div>
    <w:div w:id="629361860">
      <w:bodyDiv w:val="1"/>
      <w:marLeft w:val="0"/>
      <w:marRight w:val="0"/>
      <w:marTop w:val="0"/>
      <w:marBottom w:val="0"/>
      <w:divBdr>
        <w:top w:val="none" w:sz="0" w:space="0" w:color="auto"/>
        <w:left w:val="none" w:sz="0" w:space="0" w:color="auto"/>
        <w:bottom w:val="none" w:sz="0" w:space="0" w:color="auto"/>
        <w:right w:val="none" w:sz="0" w:space="0" w:color="auto"/>
      </w:divBdr>
    </w:div>
    <w:div w:id="645204858">
      <w:bodyDiv w:val="1"/>
      <w:marLeft w:val="0"/>
      <w:marRight w:val="0"/>
      <w:marTop w:val="0"/>
      <w:marBottom w:val="0"/>
      <w:divBdr>
        <w:top w:val="none" w:sz="0" w:space="0" w:color="auto"/>
        <w:left w:val="none" w:sz="0" w:space="0" w:color="auto"/>
        <w:bottom w:val="none" w:sz="0" w:space="0" w:color="auto"/>
        <w:right w:val="none" w:sz="0" w:space="0" w:color="auto"/>
      </w:divBdr>
    </w:div>
    <w:div w:id="653334523">
      <w:bodyDiv w:val="1"/>
      <w:marLeft w:val="0"/>
      <w:marRight w:val="0"/>
      <w:marTop w:val="0"/>
      <w:marBottom w:val="0"/>
      <w:divBdr>
        <w:top w:val="none" w:sz="0" w:space="0" w:color="auto"/>
        <w:left w:val="none" w:sz="0" w:space="0" w:color="auto"/>
        <w:bottom w:val="none" w:sz="0" w:space="0" w:color="auto"/>
        <w:right w:val="none" w:sz="0" w:space="0" w:color="auto"/>
      </w:divBdr>
    </w:div>
    <w:div w:id="669219435">
      <w:bodyDiv w:val="1"/>
      <w:marLeft w:val="0"/>
      <w:marRight w:val="0"/>
      <w:marTop w:val="0"/>
      <w:marBottom w:val="0"/>
      <w:divBdr>
        <w:top w:val="none" w:sz="0" w:space="0" w:color="auto"/>
        <w:left w:val="none" w:sz="0" w:space="0" w:color="auto"/>
        <w:bottom w:val="none" w:sz="0" w:space="0" w:color="auto"/>
        <w:right w:val="none" w:sz="0" w:space="0" w:color="auto"/>
      </w:divBdr>
    </w:div>
    <w:div w:id="671374052">
      <w:bodyDiv w:val="1"/>
      <w:marLeft w:val="0"/>
      <w:marRight w:val="0"/>
      <w:marTop w:val="0"/>
      <w:marBottom w:val="0"/>
      <w:divBdr>
        <w:top w:val="none" w:sz="0" w:space="0" w:color="auto"/>
        <w:left w:val="none" w:sz="0" w:space="0" w:color="auto"/>
        <w:bottom w:val="none" w:sz="0" w:space="0" w:color="auto"/>
        <w:right w:val="none" w:sz="0" w:space="0" w:color="auto"/>
      </w:divBdr>
    </w:div>
    <w:div w:id="696152970">
      <w:bodyDiv w:val="1"/>
      <w:marLeft w:val="0"/>
      <w:marRight w:val="0"/>
      <w:marTop w:val="0"/>
      <w:marBottom w:val="0"/>
      <w:divBdr>
        <w:top w:val="none" w:sz="0" w:space="0" w:color="auto"/>
        <w:left w:val="none" w:sz="0" w:space="0" w:color="auto"/>
        <w:bottom w:val="none" w:sz="0" w:space="0" w:color="auto"/>
        <w:right w:val="none" w:sz="0" w:space="0" w:color="auto"/>
      </w:divBdr>
    </w:div>
    <w:div w:id="710541581">
      <w:bodyDiv w:val="1"/>
      <w:marLeft w:val="0"/>
      <w:marRight w:val="0"/>
      <w:marTop w:val="0"/>
      <w:marBottom w:val="0"/>
      <w:divBdr>
        <w:top w:val="none" w:sz="0" w:space="0" w:color="auto"/>
        <w:left w:val="none" w:sz="0" w:space="0" w:color="auto"/>
        <w:bottom w:val="none" w:sz="0" w:space="0" w:color="auto"/>
        <w:right w:val="none" w:sz="0" w:space="0" w:color="auto"/>
      </w:divBdr>
    </w:div>
    <w:div w:id="711661596">
      <w:bodyDiv w:val="1"/>
      <w:marLeft w:val="0"/>
      <w:marRight w:val="0"/>
      <w:marTop w:val="0"/>
      <w:marBottom w:val="0"/>
      <w:divBdr>
        <w:top w:val="none" w:sz="0" w:space="0" w:color="auto"/>
        <w:left w:val="none" w:sz="0" w:space="0" w:color="auto"/>
        <w:bottom w:val="none" w:sz="0" w:space="0" w:color="auto"/>
        <w:right w:val="none" w:sz="0" w:space="0" w:color="auto"/>
      </w:divBdr>
    </w:div>
    <w:div w:id="728697983">
      <w:bodyDiv w:val="1"/>
      <w:marLeft w:val="0"/>
      <w:marRight w:val="0"/>
      <w:marTop w:val="0"/>
      <w:marBottom w:val="0"/>
      <w:divBdr>
        <w:top w:val="none" w:sz="0" w:space="0" w:color="auto"/>
        <w:left w:val="none" w:sz="0" w:space="0" w:color="auto"/>
        <w:bottom w:val="none" w:sz="0" w:space="0" w:color="auto"/>
        <w:right w:val="none" w:sz="0" w:space="0" w:color="auto"/>
      </w:divBdr>
    </w:div>
    <w:div w:id="735974732">
      <w:bodyDiv w:val="1"/>
      <w:marLeft w:val="0"/>
      <w:marRight w:val="0"/>
      <w:marTop w:val="0"/>
      <w:marBottom w:val="0"/>
      <w:divBdr>
        <w:top w:val="none" w:sz="0" w:space="0" w:color="auto"/>
        <w:left w:val="none" w:sz="0" w:space="0" w:color="auto"/>
        <w:bottom w:val="none" w:sz="0" w:space="0" w:color="auto"/>
        <w:right w:val="none" w:sz="0" w:space="0" w:color="auto"/>
      </w:divBdr>
    </w:div>
    <w:div w:id="783042234">
      <w:bodyDiv w:val="1"/>
      <w:marLeft w:val="0"/>
      <w:marRight w:val="0"/>
      <w:marTop w:val="0"/>
      <w:marBottom w:val="0"/>
      <w:divBdr>
        <w:top w:val="none" w:sz="0" w:space="0" w:color="auto"/>
        <w:left w:val="none" w:sz="0" w:space="0" w:color="auto"/>
        <w:bottom w:val="none" w:sz="0" w:space="0" w:color="auto"/>
        <w:right w:val="none" w:sz="0" w:space="0" w:color="auto"/>
      </w:divBdr>
    </w:div>
    <w:div w:id="796487686">
      <w:bodyDiv w:val="1"/>
      <w:marLeft w:val="0"/>
      <w:marRight w:val="0"/>
      <w:marTop w:val="0"/>
      <w:marBottom w:val="0"/>
      <w:divBdr>
        <w:top w:val="none" w:sz="0" w:space="0" w:color="auto"/>
        <w:left w:val="none" w:sz="0" w:space="0" w:color="auto"/>
        <w:bottom w:val="none" w:sz="0" w:space="0" w:color="auto"/>
        <w:right w:val="none" w:sz="0" w:space="0" w:color="auto"/>
      </w:divBdr>
    </w:div>
    <w:div w:id="799304481">
      <w:bodyDiv w:val="1"/>
      <w:marLeft w:val="0"/>
      <w:marRight w:val="0"/>
      <w:marTop w:val="0"/>
      <w:marBottom w:val="0"/>
      <w:divBdr>
        <w:top w:val="none" w:sz="0" w:space="0" w:color="auto"/>
        <w:left w:val="none" w:sz="0" w:space="0" w:color="auto"/>
        <w:bottom w:val="none" w:sz="0" w:space="0" w:color="auto"/>
        <w:right w:val="none" w:sz="0" w:space="0" w:color="auto"/>
      </w:divBdr>
    </w:div>
    <w:div w:id="800267120">
      <w:bodyDiv w:val="1"/>
      <w:marLeft w:val="0"/>
      <w:marRight w:val="0"/>
      <w:marTop w:val="0"/>
      <w:marBottom w:val="0"/>
      <w:divBdr>
        <w:top w:val="none" w:sz="0" w:space="0" w:color="auto"/>
        <w:left w:val="none" w:sz="0" w:space="0" w:color="auto"/>
        <w:bottom w:val="none" w:sz="0" w:space="0" w:color="auto"/>
        <w:right w:val="none" w:sz="0" w:space="0" w:color="auto"/>
      </w:divBdr>
    </w:div>
    <w:div w:id="805508597">
      <w:bodyDiv w:val="1"/>
      <w:marLeft w:val="0"/>
      <w:marRight w:val="0"/>
      <w:marTop w:val="0"/>
      <w:marBottom w:val="0"/>
      <w:divBdr>
        <w:top w:val="none" w:sz="0" w:space="0" w:color="auto"/>
        <w:left w:val="none" w:sz="0" w:space="0" w:color="auto"/>
        <w:bottom w:val="none" w:sz="0" w:space="0" w:color="auto"/>
        <w:right w:val="none" w:sz="0" w:space="0" w:color="auto"/>
      </w:divBdr>
    </w:div>
    <w:div w:id="807936255">
      <w:bodyDiv w:val="1"/>
      <w:marLeft w:val="0"/>
      <w:marRight w:val="0"/>
      <w:marTop w:val="0"/>
      <w:marBottom w:val="0"/>
      <w:divBdr>
        <w:top w:val="none" w:sz="0" w:space="0" w:color="auto"/>
        <w:left w:val="none" w:sz="0" w:space="0" w:color="auto"/>
        <w:bottom w:val="none" w:sz="0" w:space="0" w:color="auto"/>
        <w:right w:val="none" w:sz="0" w:space="0" w:color="auto"/>
      </w:divBdr>
    </w:div>
    <w:div w:id="856237098">
      <w:bodyDiv w:val="1"/>
      <w:marLeft w:val="0"/>
      <w:marRight w:val="0"/>
      <w:marTop w:val="0"/>
      <w:marBottom w:val="0"/>
      <w:divBdr>
        <w:top w:val="none" w:sz="0" w:space="0" w:color="auto"/>
        <w:left w:val="none" w:sz="0" w:space="0" w:color="auto"/>
        <w:bottom w:val="none" w:sz="0" w:space="0" w:color="auto"/>
        <w:right w:val="none" w:sz="0" w:space="0" w:color="auto"/>
      </w:divBdr>
    </w:div>
    <w:div w:id="896622015">
      <w:bodyDiv w:val="1"/>
      <w:marLeft w:val="0"/>
      <w:marRight w:val="0"/>
      <w:marTop w:val="0"/>
      <w:marBottom w:val="0"/>
      <w:divBdr>
        <w:top w:val="none" w:sz="0" w:space="0" w:color="auto"/>
        <w:left w:val="none" w:sz="0" w:space="0" w:color="auto"/>
        <w:bottom w:val="none" w:sz="0" w:space="0" w:color="auto"/>
        <w:right w:val="none" w:sz="0" w:space="0" w:color="auto"/>
      </w:divBdr>
    </w:div>
    <w:div w:id="925967473">
      <w:bodyDiv w:val="1"/>
      <w:marLeft w:val="0"/>
      <w:marRight w:val="0"/>
      <w:marTop w:val="0"/>
      <w:marBottom w:val="0"/>
      <w:divBdr>
        <w:top w:val="none" w:sz="0" w:space="0" w:color="auto"/>
        <w:left w:val="none" w:sz="0" w:space="0" w:color="auto"/>
        <w:bottom w:val="none" w:sz="0" w:space="0" w:color="auto"/>
        <w:right w:val="none" w:sz="0" w:space="0" w:color="auto"/>
      </w:divBdr>
    </w:div>
    <w:div w:id="952134763">
      <w:bodyDiv w:val="1"/>
      <w:marLeft w:val="0"/>
      <w:marRight w:val="0"/>
      <w:marTop w:val="0"/>
      <w:marBottom w:val="0"/>
      <w:divBdr>
        <w:top w:val="none" w:sz="0" w:space="0" w:color="auto"/>
        <w:left w:val="none" w:sz="0" w:space="0" w:color="auto"/>
        <w:bottom w:val="none" w:sz="0" w:space="0" w:color="auto"/>
        <w:right w:val="none" w:sz="0" w:space="0" w:color="auto"/>
      </w:divBdr>
    </w:div>
    <w:div w:id="975372812">
      <w:bodyDiv w:val="1"/>
      <w:marLeft w:val="0"/>
      <w:marRight w:val="0"/>
      <w:marTop w:val="0"/>
      <w:marBottom w:val="0"/>
      <w:divBdr>
        <w:top w:val="none" w:sz="0" w:space="0" w:color="auto"/>
        <w:left w:val="none" w:sz="0" w:space="0" w:color="auto"/>
        <w:bottom w:val="none" w:sz="0" w:space="0" w:color="auto"/>
        <w:right w:val="none" w:sz="0" w:space="0" w:color="auto"/>
      </w:divBdr>
    </w:div>
    <w:div w:id="993605896">
      <w:bodyDiv w:val="1"/>
      <w:marLeft w:val="0"/>
      <w:marRight w:val="0"/>
      <w:marTop w:val="0"/>
      <w:marBottom w:val="0"/>
      <w:divBdr>
        <w:top w:val="none" w:sz="0" w:space="0" w:color="auto"/>
        <w:left w:val="none" w:sz="0" w:space="0" w:color="auto"/>
        <w:bottom w:val="none" w:sz="0" w:space="0" w:color="auto"/>
        <w:right w:val="none" w:sz="0" w:space="0" w:color="auto"/>
      </w:divBdr>
    </w:div>
    <w:div w:id="1002471377">
      <w:bodyDiv w:val="1"/>
      <w:marLeft w:val="0"/>
      <w:marRight w:val="0"/>
      <w:marTop w:val="0"/>
      <w:marBottom w:val="0"/>
      <w:divBdr>
        <w:top w:val="none" w:sz="0" w:space="0" w:color="auto"/>
        <w:left w:val="none" w:sz="0" w:space="0" w:color="auto"/>
        <w:bottom w:val="none" w:sz="0" w:space="0" w:color="auto"/>
        <w:right w:val="none" w:sz="0" w:space="0" w:color="auto"/>
      </w:divBdr>
    </w:div>
    <w:div w:id="1033573765">
      <w:bodyDiv w:val="1"/>
      <w:marLeft w:val="0"/>
      <w:marRight w:val="0"/>
      <w:marTop w:val="0"/>
      <w:marBottom w:val="0"/>
      <w:divBdr>
        <w:top w:val="none" w:sz="0" w:space="0" w:color="auto"/>
        <w:left w:val="none" w:sz="0" w:space="0" w:color="auto"/>
        <w:bottom w:val="none" w:sz="0" w:space="0" w:color="auto"/>
        <w:right w:val="none" w:sz="0" w:space="0" w:color="auto"/>
      </w:divBdr>
    </w:div>
    <w:div w:id="1060054109">
      <w:bodyDiv w:val="1"/>
      <w:marLeft w:val="0"/>
      <w:marRight w:val="0"/>
      <w:marTop w:val="0"/>
      <w:marBottom w:val="0"/>
      <w:divBdr>
        <w:top w:val="none" w:sz="0" w:space="0" w:color="auto"/>
        <w:left w:val="none" w:sz="0" w:space="0" w:color="auto"/>
        <w:bottom w:val="none" w:sz="0" w:space="0" w:color="auto"/>
        <w:right w:val="none" w:sz="0" w:space="0" w:color="auto"/>
      </w:divBdr>
    </w:div>
    <w:div w:id="1071151768">
      <w:bodyDiv w:val="1"/>
      <w:marLeft w:val="0"/>
      <w:marRight w:val="0"/>
      <w:marTop w:val="0"/>
      <w:marBottom w:val="0"/>
      <w:divBdr>
        <w:top w:val="none" w:sz="0" w:space="0" w:color="auto"/>
        <w:left w:val="none" w:sz="0" w:space="0" w:color="auto"/>
        <w:bottom w:val="none" w:sz="0" w:space="0" w:color="auto"/>
        <w:right w:val="none" w:sz="0" w:space="0" w:color="auto"/>
      </w:divBdr>
    </w:div>
    <w:div w:id="1108548247">
      <w:bodyDiv w:val="1"/>
      <w:marLeft w:val="0"/>
      <w:marRight w:val="0"/>
      <w:marTop w:val="0"/>
      <w:marBottom w:val="0"/>
      <w:divBdr>
        <w:top w:val="none" w:sz="0" w:space="0" w:color="auto"/>
        <w:left w:val="none" w:sz="0" w:space="0" w:color="auto"/>
        <w:bottom w:val="none" w:sz="0" w:space="0" w:color="auto"/>
        <w:right w:val="none" w:sz="0" w:space="0" w:color="auto"/>
      </w:divBdr>
    </w:div>
    <w:div w:id="1133980966">
      <w:bodyDiv w:val="1"/>
      <w:marLeft w:val="0"/>
      <w:marRight w:val="0"/>
      <w:marTop w:val="0"/>
      <w:marBottom w:val="0"/>
      <w:divBdr>
        <w:top w:val="none" w:sz="0" w:space="0" w:color="auto"/>
        <w:left w:val="none" w:sz="0" w:space="0" w:color="auto"/>
        <w:bottom w:val="none" w:sz="0" w:space="0" w:color="auto"/>
        <w:right w:val="none" w:sz="0" w:space="0" w:color="auto"/>
      </w:divBdr>
    </w:div>
    <w:div w:id="1135024042">
      <w:bodyDiv w:val="1"/>
      <w:marLeft w:val="0"/>
      <w:marRight w:val="0"/>
      <w:marTop w:val="0"/>
      <w:marBottom w:val="0"/>
      <w:divBdr>
        <w:top w:val="none" w:sz="0" w:space="0" w:color="auto"/>
        <w:left w:val="none" w:sz="0" w:space="0" w:color="auto"/>
        <w:bottom w:val="none" w:sz="0" w:space="0" w:color="auto"/>
        <w:right w:val="none" w:sz="0" w:space="0" w:color="auto"/>
      </w:divBdr>
    </w:div>
    <w:div w:id="1137145345">
      <w:bodyDiv w:val="1"/>
      <w:marLeft w:val="0"/>
      <w:marRight w:val="0"/>
      <w:marTop w:val="0"/>
      <w:marBottom w:val="0"/>
      <w:divBdr>
        <w:top w:val="none" w:sz="0" w:space="0" w:color="auto"/>
        <w:left w:val="none" w:sz="0" w:space="0" w:color="auto"/>
        <w:bottom w:val="none" w:sz="0" w:space="0" w:color="auto"/>
        <w:right w:val="none" w:sz="0" w:space="0" w:color="auto"/>
      </w:divBdr>
    </w:div>
    <w:div w:id="1220556712">
      <w:bodyDiv w:val="1"/>
      <w:marLeft w:val="0"/>
      <w:marRight w:val="0"/>
      <w:marTop w:val="0"/>
      <w:marBottom w:val="0"/>
      <w:divBdr>
        <w:top w:val="none" w:sz="0" w:space="0" w:color="auto"/>
        <w:left w:val="none" w:sz="0" w:space="0" w:color="auto"/>
        <w:bottom w:val="none" w:sz="0" w:space="0" w:color="auto"/>
        <w:right w:val="none" w:sz="0" w:space="0" w:color="auto"/>
      </w:divBdr>
    </w:div>
    <w:div w:id="1230723973">
      <w:bodyDiv w:val="1"/>
      <w:marLeft w:val="0"/>
      <w:marRight w:val="0"/>
      <w:marTop w:val="0"/>
      <w:marBottom w:val="0"/>
      <w:divBdr>
        <w:top w:val="none" w:sz="0" w:space="0" w:color="auto"/>
        <w:left w:val="none" w:sz="0" w:space="0" w:color="auto"/>
        <w:bottom w:val="none" w:sz="0" w:space="0" w:color="auto"/>
        <w:right w:val="none" w:sz="0" w:space="0" w:color="auto"/>
      </w:divBdr>
    </w:div>
    <w:div w:id="1257445713">
      <w:bodyDiv w:val="1"/>
      <w:marLeft w:val="0"/>
      <w:marRight w:val="0"/>
      <w:marTop w:val="0"/>
      <w:marBottom w:val="0"/>
      <w:divBdr>
        <w:top w:val="none" w:sz="0" w:space="0" w:color="auto"/>
        <w:left w:val="none" w:sz="0" w:space="0" w:color="auto"/>
        <w:bottom w:val="none" w:sz="0" w:space="0" w:color="auto"/>
        <w:right w:val="none" w:sz="0" w:space="0" w:color="auto"/>
      </w:divBdr>
    </w:div>
    <w:div w:id="1258706799">
      <w:bodyDiv w:val="1"/>
      <w:marLeft w:val="0"/>
      <w:marRight w:val="0"/>
      <w:marTop w:val="0"/>
      <w:marBottom w:val="0"/>
      <w:divBdr>
        <w:top w:val="none" w:sz="0" w:space="0" w:color="auto"/>
        <w:left w:val="none" w:sz="0" w:space="0" w:color="auto"/>
        <w:bottom w:val="none" w:sz="0" w:space="0" w:color="auto"/>
        <w:right w:val="none" w:sz="0" w:space="0" w:color="auto"/>
      </w:divBdr>
    </w:div>
    <w:div w:id="1278607939">
      <w:bodyDiv w:val="1"/>
      <w:marLeft w:val="0"/>
      <w:marRight w:val="0"/>
      <w:marTop w:val="0"/>
      <w:marBottom w:val="0"/>
      <w:divBdr>
        <w:top w:val="none" w:sz="0" w:space="0" w:color="auto"/>
        <w:left w:val="none" w:sz="0" w:space="0" w:color="auto"/>
        <w:bottom w:val="none" w:sz="0" w:space="0" w:color="auto"/>
        <w:right w:val="none" w:sz="0" w:space="0" w:color="auto"/>
      </w:divBdr>
    </w:div>
    <w:div w:id="1290471766">
      <w:bodyDiv w:val="1"/>
      <w:marLeft w:val="0"/>
      <w:marRight w:val="0"/>
      <w:marTop w:val="0"/>
      <w:marBottom w:val="0"/>
      <w:divBdr>
        <w:top w:val="none" w:sz="0" w:space="0" w:color="auto"/>
        <w:left w:val="none" w:sz="0" w:space="0" w:color="auto"/>
        <w:bottom w:val="none" w:sz="0" w:space="0" w:color="auto"/>
        <w:right w:val="none" w:sz="0" w:space="0" w:color="auto"/>
      </w:divBdr>
    </w:div>
    <w:div w:id="1298493597">
      <w:bodyDiv w:val="1"/>
      <w:marLeft w:val="0"/>
      <w:marRight w:val="0"/>
      <w:marTop w:val="0"/>
      <w:marBottom w:val="0"/>
      <w:divBdr>
        <w:top w:val="none" w:sz="0" w:space="0" w:color="auto"/>
        <w:left w:val="none" w:sz="0" w:space="0" w:color="auto"/>
        <w:bottom w:val="none" w:sz="0" w:space="0" w:color="auto"/>
        <w:right w:val="none" w:sz="0" w:space="0" w:color="auto"/>
      </w:divBdr>
    </w:div>
    <w:div w:id="1298685819">
      <w:bodyDiv w:val="1"/>
      <w:marLeft w:val="0"/>
      <w:marRight w:val="0"/>
      <w:marTop w:val="0"/>
      <w:marBottom w:val="0"/>
      <w:divBdr>
        <w:top w:val="none" w:sz="0" w:space="0" w:color="auto"/>
        <w:left w:val="none" w:sz="0" w:space="0" w:color="auto"/>
        <w:bottom w:val="none" w:sz="0" w:space="0" w:color="auto"/>
        <w:right w:val="none" w:sz="0" w:space="0" w:color="auto"/>
      </w:divBdr>
    </w:div>
    <w:div w:id="1299918099">
      <w:bodyDiv w:val="1"/>
      <w:marLeft w:val="0"/>
      <w:marRight w:val="0"/>
      <w:marTop w:val="0"/>
      <w:marBottom w:val="0"/>
      <w:divBdr>
        <w:top w:val="none" w:sz="0" w:space="0" w:color="auto"/>
        <w:left w:val="none" w:sz="0" w:space="0" w:color="auto"/>
        <w:bottom w:val="none" w:sz="0" w:space="0" w:color="auto"/>
        <w:right w:val="none" w:sz="0" w:space="0" w:color="auto"/>
      </w:divBdr>
    </w:div>
    <w:div w:id="1324046849">
      <w:bodyDiv w:val="1"/>
      <w:marLeft w:val="0"/>
      <w:marRight w:val="0"/>
      <w:marTop w:val="0"/>
      <w:marBottom w:val="0"/>
      <w:divBdr>
        <w:top w:val="none" w:sz="0" w:space="0" w:color="auto"/>
        <w:left w:val="none" w:sz="0" w:space="0" w:color="auto"/>
        <w:bottom w:val="none" w:sz="0" w:space="0" w:color="auto"/>
        <w:right w:val="none" w:sz="0" w:space="0" w:color="auto"/>
      </w:divBdr>
    </w:div>
    <w:div w:id="1334068621">
      <w:bodyDiv w:val="1"/>
      <w:marLeft w:val="0"/>
      <w:marRight w:val="0"/>
      <w:marTop w:val="0"/>
      <w:marBottom w:val="0"/>
      <w:divBdr>
        <w:top w:val="none" w:sz="0" w:space="0" w:color="auto"/>
        <w:left w:val="none" w:sz="0" w:space="0" w:color="auto"/>
        <w:bottom w:val="none" w:sz="0" w:space="0" w:color="auto"/>
        <w:right w:val="none" w:sz="0" w:space="0" w:color="auto"/>
      </w:divBdr>
    </w:div>
    <w:div w:id="1338539296">
      <w:bodyDiv w:val="1"/>
      <w:marLeft w:val="0"/>
      <w:marRight w:val="0"/>
      <w:marTop w:val="0"/>
      <w:marBottom w:val="0"/>
      <w:divBdr>
        <w:top w:val="none" w:sz="0" w:space="0" w:color="auto"/>
        <w:left w:val="none" w:sz="0" w:space="0" w:color="auto"/>
        <w:bottom w:val="none" w:sz="0" w:space="0" w:color="auto"/>
        <w:right w:val="none" w:sz="0" w:space="0" w:color="auto"/>
      </w:divBdr>
    </w:div>
    <w:div w:id="1354921870">
      <w:bodyDiv w:val="1"/>
      <w:marLeft w:val="0"/>
      <w:marRight w:val="0"/>
      <w:marTop w:val="0"/>
      <w:marBottom w:val="0"/>
      <w:divBdr>
        <w:top w:val="none" w:sz="0" w:space="0" w:color="auto"/>
        <w:left w:val="none" w:sz="0" w:space="0" w:color="auto"/>
        <w:bottom w:val="none" w:sz="0" w:space="0" w:color="auto"/>
        <w:right w:val="none" w:sz="0" w:space="0" w:color="auto"/>
      </w:divBdr>
    </w:div>
    <w:div w:id="1409420105">
      <w:bodyDiv w:val="1"/>
      <w:marLeft w:val="0"/>
      <w:marRight w:val="0"/>
      <w:marTop w:val="0"/>
      <w:marBottom w:val="0"/>
      <w:divBdr>
        <w:top w:val="none" w:sz="0" w:space="0" w:color="auto"/>
        <w:left w:val="none" w:sz="0" w:space="0" w:color="auto"/>
        <w:bottom w:val="none" w:sz="0" w:space="0" w:color="auto"/>
        <w:right w:val="none" w:sz="0" w:space="0" w:color="auto"/>
      </w:divBdr>
    </w:div>
    <w:div w:id="1418013065">
      <w:bodyDiv w:val="1"/>
      <w:marLeft w:val="0"/>
      <w:marRight w:val="0"/>
      <w:marTop w:val="0"/>
      <w:marBottom w:val="0"/>
      <w:divBdr>
        <w:top w:val="none" w:sz="0" w:space="0" w:color="auto"/>
        <w:left w:val="none" w:sz="0" w:space="0" w:color="auto"/>
        <w:bottom w:val="none" w:sz="0" w:space="0" w:color="auto"/>
        <w:right w:val="none" w:sz="0" w:space="0" w:color="auto"/>
      </w:divBdr>
    </w:div>
    <w:div w:id="1424453200">
      <w:bodyDiv w:val="1"/>
      <w:marLeft w:val="0"/>
      <w:marRight w:val="0"/>
      <w:marTop w:val="0"/>
      <w:marBottom w:val="0"/>
      <w:divBdr>
        <w:top w:val="none" w:sz="0" w:space="0" w:color="auto"/>
        <w:left w:val="none" w:sz="0" w:space="0" w:color="auto"/>
        <w:bottom w:val="none" w:sz="0" w:space="0" w:color="auto"/>
        <w:right w:val="none" w:sz="0" w:space="0" w:color="auto"/>
      </w:divBdr>
    </w:div>
    <w:div w:id="1430465323">
      <w:bodyDiv w:val="1"/>
      <w:marLeft w:val="0"/>
      <w:marRight w:val="0"/>
      <w:marTop w:val="0"/>
      <w:marBottom w:val="0"/>
      <w:divBdr>
        <w:top w:val="none" w:sz="0" w:space="0" w:color="auto"/>
        <w:left w:val="none" w:sz="0" w:space="0" w:color="auto"/>
        <w:bottom w:val="none" w:sz="0" w:space="0" w:color="auto"/>
        <w:right w:val="none" w:sz="0" w:space="0" w:color="auto"/>
      </w:divBdr>
      <w:divsChild>
        <w:div w:id="947809196">
          <w:marLeft w:val="0"/>
          <w:marRight w:val="0"/>
          <w:marTop w:val="0"/>
          <w:marBottom w:val="0"/>
          <w:divBdr>
            <w:top w:val="none" w:sz="0" w:space="0" w:color="auto"/>
            <w:left w:val="none" w:sz="0" w:space="0" w:color="auto"/>
            <w:bottom w:val="none" w:sz="0" w:space="0" w:color="auto"/>
            <w:right w:val="none" w:sz="0" w:space="0" w:color="auto"/>
          </w:divBdr>
        </w:div>
      </w:divsChild>
    </w:div>
    <w:div w:id="1476486899">
      <w:bodyDiv w:val="1"/>
      <w:marLeft w:val="0"/>
      <w:marRight w:val="0"/>
      <w:marTop w:val="0"/>
      <w:marBottom w:val="0"/>
      <w:divBdr>
        <w:top w:val="none" w:sz="0" w:space="0" w:color="auto"/>
        <w:left w:val="none" w:sz="0" w:space="0" w:color="auto"/>
        <w:bottom w:val="none" w:sz="0" w:space="0" w:color="auto"/>
        <w:right w:val="none" w:sz="0" w:space="0" w:color="auto"/>
      </w:divBdr>
    </w:div>
    <w:div w:id="1483501899">
      <w:bodyDiv w:val="1"/>
      <w:marLeft w:val="0"/>
      <w:marRight w:val="0"/>
      <w:marTop w:val="0"/>
      <w:marBottom w:val="0"/>
      <w:divBdr>
        <w:top w:val="none" w:sz="0" w:space="0" w:color="auto"/>
        <w:left w:val="none" w:sz="0" w:space="0" w:color="auto"/>
        <w:bottom w:val="none" w:sz="0" w:space="0" w:color="auto"/>
        <w:right w:val="none" w:sz="0" w:space="0" w:color="auto"/>
      </w:divBdr>
    </w:div>
    <w:div w:id="1512376570">
      <w:bodyDiv w:val="1"/>
      <w:marLeft w:val="0"/>
      <w:marRight w:val="0"/>
      <w:marTop w:val="0"/>
      <w:marBottom w:val="0"/>
      <w:divBdr>
        <w:top w:val="none" w:sz="0" w:space="0" w:color="auto"/>
        <w:left w:val="none" w:sz="0" w:space="0" w:color="auto"/>
        <w:bottom w:val="none" w:sz="0" w:space="0" w:color="auto"/>
        <w:right w:val="none" w:sz="0" w:space="0" w:color="auto"/>
      </w:divBdr>
    </w:div>
    <w:div w:id="1512836296">
      <w:bodyDiv w:val="1"/>
      <w:marLeft w:val="0"/>
      <w:marRight w:val="0"/>
      <w:marTop w:val="0"/>
      <w:marBottom w:val="0"/>
      <w:divBdr>
        <w:top w:val="none" w:sz="0" w:space="0" w:color="auto"/>
        <w:left w:val="none" w:sz="0" w:space="0" w:color="auto"/>
        <w:bottom w:val="none" w:sz="0" w:space="0" w:color="auto"/>
        <w:right w:val="none" w:sz="0" w:space="0" w:color="auto"/>
      </w:divBdr>
    </w:div>
    <w:div w:id="1524900495">
      <w:bodyDiv w:val="1"/>
      <w:marLeft w:val="0"/>
      <w:marRight w:val="0"/>
      <w:marTop w:val="0"/>
      <w:marBottom w:val="0"/>
      <w:divBdr>
        <w:top w:val="none" w:sz="0" w:space="0" w:color="auto"/>
        <w:left w:val="none" w:sz="0" w:space="0" w:color="auto"/>
        <w:bottom w:val="none" w:sz="0" w:space="0" w:color="auto"/>
        <w:right w:val="none" w:sz="0" w:space="0" w:color="auto"/>
      </w:divBdr>
    </w:div>
    <w:div w:id="1560285117">
      <w:bodyDiv w:val="1"/>
      <w:marLeft w:val="0"/>
      <w:marRight w:val="0"/>
      <w:marTop w:val="0"/>
      <w:marBottom w:val="0"/>
      <w:divBdr>
        <w:top w:val="none" w:sz="0" w:space="0" w:color="auto"/>
        <w:left w:val="none" w:sz="0" w:space="0" w:color="auto"/>
        <w:bottom w:val="none" w:sz="0" w:space="0" w:color="auto"/>
        <w:right w:val="none" w:sz="0" w:space="0" w:color="auto"/>
      </w:divBdr>
    </w:div>
    <w:div w:id="1615602134">
      <w:bodyDiv w:val="1"/>
      <w:marLeft w:val="0"/>
      <w:marRight w:val="0"/>
      <w:marTop w:val="0"/>
      <w:marBottom w:val="0"/>
      <w:divBdr>
        <w:top w:val="none" w:sz="0" w:space="0" w:color="auto"/>
        <w:left w:val="none" w:sz="0" w:space="0" w:color="auto"/>
        <w:bottom w:val="none" w:sz="0" w:space="0" w:color="auto"/>
        <w:right w:val="none" w:sz="0" w:space="0" w:color="auto"/>
      </w:divBdr>
    </w:div>
    <w:div w:id="1616329772">
      <w:bodyDiv w:val="1"/>
      <w:marLeft w:val="0"/>
      <w:marRight w:val="0"/>
      <w:marTop w:val="0"/>
      <w:marBottom w:val="0"/>
      <w:divBdr>
        <w:top w:val="none" w:sz="0" w:space="0" w:color="auto"/>
        <w:left w:val="none" w:sz="0" w:space="0" w:color="auto"/>
        <w:bottom w:val="none" w:sz="0" w:space="0" w:color="auto"/>
        <w:right w:val="none" w:sz="0" w:space="0" w:color="auto"/>
      </w:divBdr>
    </w:div>
    <w:div w:id="1627544659">
      <w:bodyDiv w:val="1"/>
      <w:marLeft w:val="0"/>
      <w:marRight w:val="0"/>
      <w:marTop w:val="0"/>
      <w:marBottom w:val="0"/>
      <w:divBdr>
        <w:top w:val="none" w:sz="0" w:space="0" w:color="auto"/>
        <w:left w:val="none" w:sz="0" w:space="0" w:color="auto"/>
        <w:bottom w:val="none" w:sz="0" w:space="0" w:color="auto"/>
        <w:right w:val="none" w:sz="0" w:space="0" w:color="auto"/>
      </w:divBdr>
    </w:div>
    <w:div w:id="1658345002">
      <w:bodyDiv w:val="1"/>
      <w:marLeft w:val="0"/>
      <w:marRight w:val="0"/>
      <w:marTop w:val="0"/>
      <w:marBottom w:val="0"/>
      <w:divBdr>
        <w:top w:val="none" w:sz="0" w:space="0" w:color="auto"/>
        <w:left w:val="none" w:sz="0" w:space="0" w:color="auto"/>
        <w:bottom w:val="none" w:sz="0" w:space="0" w:color="auto"/>
        <w:right w:val="none" w:sz="0" w:space="0" w:color="auto"/>
      </w:divBdr>
    </w:div>
    <w:div w:id="1663315847">
      <w:bodyDiv w:val="1"/>
      <w:marLeft w:val="0"/>
      <w:marRight w:val="0"/>
      <w:marTop w:val="0"/>
      <w:marBottom w:val="0"/>
      <w:divBdr>
        <w:top w:val="none" w:sz="0" w:space="0" w:color="auto"/>
        <w:left w:val="none" w:sz="0" w:space="0" w:color="auto"/>
        <w:bottom w:val="none" w:sz="0" w:space="0" w:color="auto"/>
        <w:right w:val="none" w:sz="0" w:space="0" w:color="auto"/>
      </w:divBdr>
      <w:divsChild>
        <w:div w:id="2033876730">
          <w:marLeft w:val="0"/>
          <w:marRight w:val="0"/>
          <w:marTop w:val="0"/>
          <w:marBottom w:val="0"/>
          <w:divBdr>
            <w:top w:val="none" w:sz="0" w:space="0" w:color="auto"/>
            <w:left w:val="none" w:sz="0" w:space="0" w:color="auto"/>
            <w:bottom w:val="none" w:sz="0" w:space="0" w:color="auto"/>
            <w:right w:val="none" w:sz="0" w:space="0" w:color="auto"/>
          </w:divBdr>
        </w:div>
      </w:divsChild>
    </w:div>
    <w:div w:id="1667249312">
      <w:bodyDiv w:val="1"/>
      <w:marLeft w:val="0"/>
      <w:marRight w:val="0"/>
      <w:marTop w:val="0"/>
      <w:marBottom w:val="0"/>
      <w:divBdr>
        <w:top w:val="none" w:sz="0" w:space="0" w:color="auto"/>
        <w:left w:val="none" w:sz="0" w:space="0" w:color="auto"/>
        <w:bottom w:val="none" w:sz="0" w:space="0" w:color="auto"/>
        <w:right w:val="none" w:sz="0" w:space="0" w:color="auto"/>
      </w:divBdr>
    </w:div>
    <w:div w:id="1669675169">
      <w:bodyDiv w:val="1"/>
      <w:marLeft w:val="0"/>
      <w:marRight w:val="0"/>
      <w:marTop w:val="0"/>
      <w:marBottom w:val="0"/>
      <w:divBdr>
        <w:top w:val="none" w:sz="0" w:space="0" w:color="auto"/>
        <w:left w:val="none" w:sz="0" w:space="0" w:color="auto"/>
        <w:bottom w:val="none" w:sz="0" w:space="0" w:color="auto"/>
        <w:right w:val="none" w:sz="0" w:space="0" w:color="auto"/>
      </w:divBdr>
    </w:div>
    <w:div w:id="1676567391">
      <w:bodyDiv w:val="1"/>
      <w:marLeft w:val="0"/>
      <w:marRight w:val="0"/>
      <w:marTop w:val="0"/>
      <w:marBottom w:val="0"/>
      <w:divBdr>
        <w:top w:val="none" w:sz="0" w:space="0" w:color="auto"/>
        <w:left w:val="none" w:sz="0" w:space="0" w:color="auto"/>
        <w:bottom w:val="none" w:sz="0" w:space="0" w:color="auto"/>
        <w:right w:val="none" w:sz="0" w:space="0" w:color="auto"/>
      </w:divBdr>
    </w:div>
    <w:div w:id="1680811142">
      <w:bodyDiv w:val="1"/>
      <w:marLeft w:val="0"/>
      <w:marRight w:val="0"/>
      <w:marTop w:val="0"/>
      <w:marBottom w:val="0"/>
      <w:divBdr>
        <w:top w:val="none" w:sz="0" w:space="0" w:color="auto"/>
        <w:left w:val="none" w:sz="0" w:space="0" w:color="auto"/>
        <w:bottom w:val="none" w:sz="0" w:space="0" w:color="auto"/>
        <w:right w:val="none" w:sz="0" w:space="0" w:color="auto"/>
      </w:divBdr>
    </w:div>
    <w:div w:id="1702054398">
      <w:bodyDiv w:val="1"/>
      <w:marLeft w:val="0"/>
      <w:marRight w:val="0"/>
      <w:marTop w:val="0"/>
      <w:marBottom w:val="0"/>
      <w:divBdr>
        <w:top w:val="none" w:sz="0" w:space="0" w:color="auto"/>
        <w:left w:val="none" w:sz="0" w:space="0" w:color="auto"/>
        <w:bottom w:val="none" w:sz="0" w:space="0" w:color="auto"/>
        <w:right w:val="none" w:sz="0" w:space="0" w:color="auto"/>
      </w:divBdr>
    </w:div>
    <w:div w:id="1707946383">
      <w:bodyDiv w:val="1"/>
      <w:marLeft w:val="0"/>
      <w:marRight w:val="0"/>
      <w:marTop w:val="0"/>
      <w:marBottom w:val="0"/>
      <w:divBdr>
        <w:top w:val="none" w:sz="0" w:space="0" w:color="auto"/>
        <w:left w:val="none" w:sz="0" w:space="0" w:color="auto"/>
        <w:bottom w:val="none" w:sz="0" w:space="0" w:color="auto"/>
        <w:right w:val="none" w:sz="0" w:space="0" w:color="auto"/>
      </w:divBdr>
    </w:div>
    <w:div w:id="1708875666">
      <w:bodyDiv w:val="1"/>
      <w:marLeft w:val="0"/>
      <w:marRight w:val="0"/>
      <w:marTop w:val="0"/>
      <w:marBottom w:val="0"/>
      <w:divBdr>
        <w:top w:val="none" w:sz="0" w:space="0" w:color="auto"/>
        <w:left w:val="none" w:sz="0" w:space="0" w:color="auto"/>
        <w:bottom w:val="none" w:sz="0" w:space="0" w:color="auto"/>
        <w:right w:val="none" w:sz="0" w:space="0" w:color="auto"/>
      </w:divBdr>
    </w:div>
    <w:div w:id="1735349677">
      <w:bodyDiv w:val="1"/>
      <w:marLeft w:val="0"/>
      <w:marRight w:val="0"/>
      <w:marTop w:val="0"/>
      <w:marBottom w:val="0"/>
      <w:divBdr>
        <w:top w:val="none" w:sz="0" w:space="0" w:color="auto"/>
        <w:left w:val="none" w:sz="0" w:space="0" w:color="auto"/>
        <w:bottom w:val="none" w:sz="0" w:space="0" w:color="auto"/>
        <w:right w:val="none" w:sz="0" w:space="0" w:color="auto"/>
      </w:divBdr>
    </w:div>
    <w:div w:id="1786383023">
      <w:bodyDiv w:val="1"/>
      <w:marLeft w:val="0"/>
      <w:marRight w:val="0"/>
      <w:marTop w:val="0"/>
      <w:marBottom w:val="0"/>
      <w:divBdr>
        <w:top w:val="none" w:sz="0" w:space="0" w:color="auto"/>
        <w:left w:val="none" w:sz="0" w:space="0" w:color="auto"/>
        <w:bottom w:val="none" w:sz="0" w:space="0" w:color="auto"/>
        <w:right w:val="none" w:sz="0" w:space="0" w:color="auto"/>
      </w:divBdr>
    </w:div>
    <w:div w:id="1790776101">
      <w:bodyDiv w:val="1"/>
      <w:marLeft w:val="0"/>
      <w:marRight w:val="0"/>
      <w:marTop w:val="0"/>
      <w:marBottom w:val="0"/>
      <w:divBdr>
        <w:top w:val="none" w:sz="0" w:space="0" w:color="auto"/>
        <w:left w:val="none" w:sz="0" w:space="0" w:color="auto"/>
        <w:bottom w:val="none" w:sz="0" w:space="0" w:color="auto"/>
        <w:right w:val="none" w:sz="0" w:space="0" w:color="auto"/>
      </w:divBdr>
    </w:div>
    <w:div w:id="1802847242">
      <w:bodyDiv w:val="1"/>
      <w:marLeft w:val="0"/>
      <w:marRight w:val="0"/>
      <w:marTop w:val="0"/>
      <w:marBottom w:val="0"/>
      <w:divBdr>
        <w:top w:val="none" w:sz="0" w:space="0" w:color="auto"/>
        <w:left w:val="none" w:sz="0" w:space="0" w:color="auto"/>
        <w:bottom w:val="none" w:sz="0" w:space="0" w:color="auto"/>
        <w:right w:val="none" w:sz="0" w:space="0" w:color="auto"/>
      </w:divBdr>
    </w:div>
    <w:div w:id="1851724738">
      <w:bodyDiv w:val="1"/>
      <w:marLeft w:val="0"/>
      <w:marRight w:val="0"/>
      <w:marTop w:val="0"/>
      <w:marBottom w:val="0"/>
      <w:divBdr>
        <w:top w:val="none" w:sz="0" w:space="0" w:color="auto"/>
        <w:left w:val="none" w:sz="0" w:space="0" w:color="auto"/>
        <w:bottom w:val="none" w:sz="0" w:space="0" w:color="auto"/>
        <w:right w:val="none" w:sz="0" w:space="0" w:color="auto"/>
      </w:divBdr>
      <w:divsChild>
        <w:div w:id="1446076103">
          <w:marLeft w:val="0"/>
          <w:marRight w:val="0"/>
          <w:marTop w:val="100"/>
          <w:marBottom w:val="100"/>
          <w:divBdr>
            <w:top w:val="none" w:sz="0" w:space="0" w:color="auto"/>
            <w:left w:val="none" w:sz="0" w:space="0" w:color="auto"/>
            <w:bottom w:val="none" w:sz="0" w:space="0" w:color="auto"/>
            <w:right w:val="none" w:sz="0" w:space="0" w:color="auto"/>
          </w:divBdr>
          <w:divsChild>
            <w:div w:id="987169607">
              <w:marLeft w:val="0"/>
              <w:marRight w:val="0"/>
              <w:marTop w:val="0"/>
              <w:marBottom w:val="0"/>
              <w:divBdr>
                <w:top w:val="none" w:sz="0" w:space="0" w:color="auto"/>
                <w:left w:val="none" w:sz="0" w:space="0" w:color="auto"/>
                <w:bottom w:val="none" w:sz="0" w:space="0" w:color="auto"/>
                <w:right w:val="none" w:sz="0" w:space="0" w:color="auto"/>
              </w:divBdr>
              <w:divsChild>
                <w:div w:id="567226426">
                  <w:marLeft w:val="0"/>
                  <w:marRight w:val="0"/>
                  <w:marTop w:val="0"/>
                  <w:marBottom w:val="0"/>
                  <w:divBdr>
                    <w:top w:val="none" w:sz="0" w:space="0" w:color="auto"/>
                    <w:left w:val="none" w:sz="0" w:space="0" w:color="auto"/>
                    <w:bottom w:val="none" w:sz="0" w:space="0" w:color="auto"/>
                    <w:right w:val="none" w:sz="0" w:space="0" w:color="auto"/>
                  </w:divBdr>
                  <w:divsChild>
                    <w:div w:id="93227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812843">
      <w:bodyDiv w:val="1"/>
      <w:marLeft w:val="0"/>
      <w:marRight w:val="0"/>
      <w:marTop w:val="0"/>
      <w:marBottom w:val="0"/>
      <w:divBdr>
        <w:top w:val="none" w:sz="0" w:space="0" w:color="auto"/>
        <w:left w:val="none" w:sz="0" w:space="0" w:color="auto"/>
        <w:bottom w:val="none" w:sz="0" w:space="0" w:color="auto"/>
        <w:right w:val="none" w:sz="0" w:space="0" w:color="auto"/>
      </w:divBdr>
    </w:div>
    <w:div w:id="1928004367">
      <w:bodyDiv w:val="1"/>
      <w:marLeft w:val="0"/>
      <w:marRight w:val="0"/>
      <w:marTop w:val="0"/>
      <w:marBottom w:val="0"/>
      <w:divBdr>
        <w:top w:val="none" w:sz="0" w:space="0" w:color="auto"/>
        <w:left w:val="none" w:sz="0" w:space="0" w:color="auto"/>
        <w:bottom w:val="none" w:sz="0" w:space="0" w:color="auto"/>
        <w:right w:val="none" w:sz="0" w:space="0" w:color="auto"/>
      </w:divBdr>
    </w:div>
    <w:div w:id="1956594228">
      <w:bodyDiv w:val="1"/>
      <w:marLeft w:val="0"/>
      <w:marRight w:val="0"/>
      <w:marTop w:val="0"/>
      <w:marBottom w:val="0"/>
      <w:divBdr>
        <w:top w:val="none" w:sz="0" w:space="0" w:color="auto"/>
        <w:left w:val="none" w:sz="0" w:space="0" w:color="auto"/>
        <w:bottom w:val="none" w:sz="0" w:space="0" w:color="auto"/>
        <w:right w:val="none" w:sz="0" w:space="0" w:color="auto"/>
      </w:divBdr>
    </w:div>
    <w:div w:id="2000451846">
      <w:bodyDiv w:val="1"/>
      <w:marLeft w:val="0"/>
      <w:marRight w:val="0"/>
      <w:marTop w:val="0"/>
      <w:marBottom w:val="0"/>
      <w:divBdr>
        <w:top w:val="none" w:sz="0" w:space="0" w:color="auto"/>
        <w:left w:val="none" w:sz="0" w:space="0" w:color="auto"/>
        <w:bottom w:val="none" w:sz="0" w:space="0" w:color="auto"/>
        <w:right w:val="none" w:sz="0" w:space="0" w:color="auto"/>
      </w:divBdr>
    </w:div>
    <w:div w:id="2017151312">
      <w:bodyDiv w:val="1"/>
      <w:marLeft w:val="0"/>
      <w:marRight w:val="0"/>
      <w:marTop w:val="0"/>
      <w:marBottom w:val="0"/>
      <w:divBdr>
        <w:top w:val="none" w:sz="0" w:space="0" w:color="auto"/>
        <w:left w:val="none" w:sz="0" w:space="0" w:color="auto"/>
        <w:bottom w:val="none" w:sz="0" w:space="0" w:color="auto"/>
        <w:right w:val="none" w:sz="0" w:space="0" w:color="auto"/>
      </w:divBdr>
    </w:div>
    <w:div w:id="2073574943">
      <w:bodyDiv w:val="1"/>
      <w:marLeft w:val="0"/>
      <w:marRight w:val="0"/>
      <w:marTop w:val="0"/>
      <w:marBottom w:val="0"/>
      <w:divBdr>
        <w:top w:val="none" w:sz="0" w:space="0" w:color="auto"/>
        <w:left w:val="none" w:sz="0" w:space="0" w:color="auto"/>
        <w:bottom w:val="none" w:sz="0" w:space="0" w:color="auto"/>
        <w:right w:val="none" w:sz="0" w:space="0" w:color="auto"/>
      </w:divBdr>
    </w:div>
    <w:div w:id="2085906612">
      <w:bodyDiv w:val="1"/>
      <w:marLeft w:val="0"/>
      <w:marRight w:val="0"/>
      <w:marTop w:val="0"/>
      <w:marBottom w:val="0"/>
      <w:divBdr>
        <w:top w:val="none" w:sz="0" w:space="0" w:color="auto"/>
        <w:left w:val="none" w:sz="0" w:space="0" w:color="auto"/>
        <w:bottom w:val="none" w:sz="0" w:space="0" w:color="auto"/>
        <w:right w:val="none" w:sz="0" w:space="0" w:color="auto"/>
      </w:divBdr>
    </w:div>
    <w:div w:id="2095927895">
      <w:bodyDiv w:val="1"/>
      <w:marLeft w:val="0"/>
      <w:marRight w:val="0"/>
      <w:marTop w:val="0"/>
      <w:marBottom w:val="0"/>
      <w:divBdr>
        <w:top w:val="none" w:sz="0" w:space="0" w:color="auto"/>
        <w:left w:val="none" w:sz="0" w:space="0" w:color="auto"/>
        <w:bottom w:val="none" w:sz="0" w:space="0" w:color="auto"/>
        <w:right w:val="none" w:sz="0" w:space="0" w:color="auto"/>
      </w:divBdr>
    </w:div>
    <w:div w:id="2103645806">
      <w:bodyDiv w:val="1"/>
      <w:marLeft w:val="0"/>
      <w:marRight w:val="0"/>
      <w:marTop w:val="0"/>
      <w:marBottom w:val="0"/>
      <w:divBdr>
        <w:top w:val="none" w:sz="0" w:space="0" w:color="auto"/>
        <w:left w:val="none" w:sz="0" w:space="0" w:color="auto"/>
        <w:bottom w:val="none" w:sz="0" w:space="0" w:color="auto"/>
        <w:right w:val="none" w:sz="0" w:space="0" w:color="auto"/>
      </w:divBdr>
    </w:div>
    <w:div w:id="2130931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4063</TotalTime>
  <Pages>12</Pages>
  <Words>5528</Words>
  <Characters>31513</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Davies,Kieran swp8760</dc:creator>
  <cp:keywords/>
  <dc:description/>
  <cp:lastModifiedBy>Davies,Kieran swp8760</cp:lastModifiedBy>
  <cp:revision>33</cp:revision>
  <dcterms:created xsi:type="dcterms:W3CDTF">2025-03-17T09:36:00Z</dcterms:created>
  <dcterms:modified xsi:type="dcterms:W3CDTF">2025-05-25T09:25:00Z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2025-03-17T13:21:41Z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2d6c006a-6f9c-4e3d-9b78-07b00a79e0a4</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