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07EF380" w14:textId="1E3B8104" w:rsidR="0098348A" w:rsidRPr="006243FC" w:rsidRDefault="0098348A" w:rsidP="0098348A">
      <w:pPr>
        <w:spacing w:line="360" w:lineRule="auto"/>
        <w:rPr>
          <w:rFonts w:ascii="Arial" w:hAnsi="Arial" w:cs="Arial"/>
        </w:rPr>
      </w:pPr>
      <w:bookmarkStart w:id="0" w:name="_GoBack"/>
      <w:bookmarkEnd w:id="0"/>
      <w:r w:rsidRPr="006243FC">
        <w:rPr>
          <w:rFonts w:ascii="Arial" w:hAnsi="Arial" w:cs="Arial"/>
          <w:noProof/>
          <w:lang w:val="en-GB" w:eastAsia="en-GB"/>
        </w:rPr>
        <w:drawing>
          <wp:inline distT="0" distB="0" distL="0" distR="0" wp14:anchorId="265707DF" wp14:editId="73D5CA01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0418D" w14:textId="77777777" w:rsidR="0098348A" w:rsidRPr="006243FC" w:rsidRDefault="0098348A" w:rsidP="0098348A">
      <w:pPr>
        <w:spacing w:line="360" w:lineRule="auto"/>
        <w:jc w:val="center"/>
        <w:rPr>
          <w:rFonts w:ascii="Arial" w:eastAsia="Arial Nova" w:hAnsi="Arial" w:cs="Arial"/>
        </w:rPr>
      </w:pPr>
    </w:p>
    <w:tbl>
      <w:tblPr>
        <w:tblStyle w:val="PlainTable2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21"/>
        <w:gridCol w:w="3866"/>
      </w:tblGrid>
      <w:tr w:rsidR="0098348A" w:rsidRPr="004A0225" w14:paraId="74961AFD" w14:textId="77777777" w:rsidTr="00BE3F2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1" w:type="dxa"/>
            <w:tcBorders>
              <w:bottom w:val="none" w:sz="0" w:space="0" w:color="auto"/>
            </w:tcBorders>
          </w:tcPr>
          <w:p w14:paraId="3EEFA613" w14:textId="77777777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Student Name</w:t>
            </w:r>
          </w:p>
        </w:tc>
        <w:tc>
          <w:tcPr>
            <w:tcW w:w="3866" w:type="dxa"/>
            <w:tcBorders>
              <w:bottom w:val="none" w:sz="0" w:space="0" w:color="auto"/>
            </w:tcBorders>
          </w:tcPr>
          <w:p w14:paraId="0AC2F74E" w14:textId="2E4F626D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ahoma" w:eastAsia="Times New Roman" w:hAnsi="Tahoma" w:cs="Tahoma"/>
                <w:bCs w:val="0"/>
                <w:sz w:val="24"/>
                <w:szCs w:val="24"/>
              </w:rPr>
            </w:pPr>
            <w:r>
              <w:rPr>
                <w:rFonts w:ascii="Tahoma" w:eastAsia="Times New Roman" w:hAnsi="Tahoma" w:cs="Tahoma"/>
                <w:bCs w:val="0"/>
                <w:sz w:val="24"/>
                <w:szCs w:val="24"/>
              </w:rPr>
              <w:t>Alia Farooq</w:t>
            </w:r>
          </w:p>
        </w:tc>
      </w:tr>
      <w:tr w:rsidR="0098348A" w:rsidRPr="004A0225" w14:paraId="626D3B31" w14:textId="77777777" w:rsidTr="00BE3F2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1" w:type="dxa"/>
            <w:tcBorders>
              <w:top w:val="none" w:sz="0" w:space="0" w:color="auto"/>
              <w:bottom w:val="none" w:sz="0" w:space="0" w:color="auto"/>
            </w:tcBorders>
          </w:tcPr>
          <w:p w14:paraId="3D9649D5" w14:textId="77777777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Student ID</w:t>
            </w:r>
          </w:p>
        </w:tc>
        <w:tc>
          <w:tcPr>
            <w:tcW w:w="3866" w:type="dxa"/>
            <w:tcBorders>
              <w:top w:val="none" w:sz="0" w:space="0" w:color="auto"/>
              <w:bottom w:val="none" w:sz="0" w:space="0" w:color="auto"/>
            </w:tcBorders>
          </w:tcPr>
          <w:p w14:paraId="499B35D6" w14:textId="7CF1D394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</w:pPr>
            <w:r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2322737</w:t>
            </w:r>
          </w:p>
        </w:tc>
      </w:tr>
      <w:tr w:rsidR="0098348A" w:rsidRPr="004A0225" w14:paraId="4B139A0D" w14:textId="77777777" w:rsidTr="00BE3F2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1" w:type="dxa"/>
          </w:tcPr>
          <w:p w14:paraId="1384A896" w14:textId="77777777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Module Name</w:t>
            </w:r>
          </w:p>
        </w:tc>
        <w:tc>
          <w:tcPr>
            <w:tcW w:w="3866" w:type="dxa"/>
          </w:tcPr>
          <w:p w14:paraId="6344378A" w14:textId="77777777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</w:pPr>
            <w:r w:rsidRPr="00851F41"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Psychological Classifications and Provisions</w:t>
            </w:r>
          </w:p>
        </w:tc>
      </w:tr>
      <w:tr w:rsidR="0098348A" w:rsidRPr="004A0225" w14:paraId="22ECD0EB" w14:textId="77777777" w:rsidTr="00BE3F2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1" w:type="dxa"/>
            <w:tcBorders>
              <w:top w:val="none" w:sz="0" w:space="0" w:color="auto"/>
              <w:bottom w:val="none" w:sz="0" w:space="0" w:color="auto"/>
            </w:tcBorders>
          </w:tcPr>
          <w:p w14:paraId="4A09B44C" w14:textId="77777777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Module Code</w:t>
            </w:r>
          </w:p>
        </w:tc>
        <w:tc>
          <w:tcPr>
            <w:tcW w:w="3866" w:type="dxa"/>
            <w:tcBorders>
              <w:top w:val="none" w:sz="0" w:space="0" w:color="auto"/>
              <w:bottom w:val="none" w:sz="0" w:space="0" w:color="auto"/>
            </w:tcBorders>
          </w:tcPr>
          <w:p w14:paraId="71569DB3" w14:textId="77777777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</w:pPr>
            <w:r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BMHP-6029</w:t>
            </w:r>
          </w:p>
        </w:tc>
      </w:tr>
      <w:tr w:rsidR="0098348A" w:rsidRPr="004A0225" w14:paraId="67795248" w14:textId="77777777" w:rsidTr="00BE3F2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1" w:type="dxa"/>
          </w:tcPr>
          <w:p w14:paraId="721788A2" w14:textId="77777777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Assignment Title</w:t>
            </w:r>
          </w:p>
        </w:tc>
        <w:tc>
          <w:tcPr>
            <w:tcW w:w="3866" w:type="dxa"/>
          </w:tcPr>
          <w:p w14:paraId="0BE190B6" w14:textId="77777777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</w:pPr>
            <w:r w:rsidRPr="00851F41"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Component 1: Individual Presentation (Academic Poster</w:t>
            </w:r>
            <w:r w:rsidRPr="00240F5E"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98348A" w:rsidRPr="004A0225" w14:paraId="63E6C317" w14:textId="77777777" w:rsidTr="00BE3F2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1" w:type="dxa"/>
          </w:tcPr>
          <w:p w14:paraId="34568EE4" w14:textId="77777777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Submission Date</w:t>
            </w:r>
          </w:p>
        </w:tc>
        <w:tc>
          <w:tcPr>
            <w:tcW w:w="3866" w:type="dxa"/>
          </w:tcPr>
          <w:p w14:paraId="77B48888" w14:textId="77777777" w:rsidR="0098348A" w:rsidRPr="00240F5E" w:rsidRDefault="0098348A" w:rsidP="00BE3F26">
            <w:pPr>
              <w:spacing w:before="100" w:beforeAutospacing="1" w:after="100" w:afterAutospacing="1"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</w:pPr>
            <w:r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09</w:t>
            </w:r>
            <w:r w:rsidRPr="00240F5E"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March 2026</w:t>
            </w:r>
          </w:p>
        </w:tc>
      </w:tr>
    </w:tbl>
    <w:p w14:paraId="26D72299" w14:textId="77777777" w:rsidR="0098348A" w:rsidRDefault="0098348A" w:rsidP="0098348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1258805A" w14:textId="18D2BD4B" w:rsidR="00BF5292" w:rsidRPr="0036288F" w:rsidRDefault="00BF5292">
      <w:pPr>
        <w:rPr>
          <w:rFonts w:ascii="Arial" w:hAnsi="Arial" w:cs="Arial"/>
        </w:rPr>
      </w:pPr>
    </w:p>
    <w:p w14:paraId="36C63892" w14:textId="3600EEF2" w:rsidR="00BF5292" w:rsidRPr="0036288F" w:rsidRDefault="00594E5B">
      <w:pPr>
        <w:rPr>
          <w:rFonts w:ascii="Arial" w:hAnsi="Arial" w:cs="Arial"/>
        </w:rPr>
      </w:pPr>
      <w:r w:rsidRPr="0036288F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BBE05F2" wp14:editId="07C8094E">
                <wp:simplePos x="0" y="0"/>
                <wp:positionH relativeFrom="column">
                  <wp:posOffset>3583173</wp:posOffset>
                </wp:positionH>
                <wp:positionV relativeFrom="paragraph">
                  <wp:posOffset>1690577</wp:posOffset>
                </wp:positionV>
                <wp:extent cx="4993596" cy="1531620"/>
                <wp:effectExtent l="19050" t="19050" r="17145" b="11430"/>
                <wp:wrapNone/>
                <wp:docPr id="38822194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93596" cy="1531620"/>
                        </a:xfrm>
                        <a:prstGeom prst="rect">
                          <a:avLst/>
                        </a:prstGeom>
                        <a:ln w="38100">
                          <a:headEnd type="none" w="med" len="med"/>
                          <a:tailEnd type="none" w="med" len="med"/>
                        </a:ln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0A9927" w14:textId="570E6F81" w:rsidR="007A5170" w:rsidRPr="00BF5292" w:rsidRDefault="007A5170" w:rsidP="007A5170">
                            <w:pPr>
                              <w:jc w:val="center"/>
                              <w:rPr>
                                <w:rFonts w:ascii="ADLaM Display" w:hAnsi="ADLaM Display" w:cs="ADLaM Display"/>
                                <w:b/>
                                <w:bCs/>
                                <w:i/>
                                <w:iCs/>
                                <w:sz w:val="48"/>
                                <w:szCs w:val="48"/>
                              </w:rPr>
                            </w:pPr>
                            <w:r w:rsidRPr="00BF5292">
                              <w:rPr>
                                <w:rFonts w:ascii="ADLaM Display" w:hAnsi="ADLaM Display" w:cs="ADLaM Display"/>
                                <w:b/>
                                <w:bCs/>
                                <w:i/>
                                <w:iCs/>
                                <w:sz w:val="48"/>
                                <w:szCs w:val="48"/>
                              </w:rPr>
                              <w:t>Bipolar Disorder: Past and Present Treatment in Social, Cultural and Political Relations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BBE05F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82.15pt;margin-top:133.1pt;width:393.2pt;height:120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" fillcolor="#d35dc6 [2168]" strokecolor="#a02b93 [3208]" strokeweight="3pt">
                <v:fill color2="#ca3bba [2616]" rotate="t" colors="0 #d09fc8;.5 #c692be;1 #c17eb6" focus="100%" type="gradient">
                  <o:fill v:ext="view" type="gradientUnscaled"/>
                </v:fill>
                <v:textbox>
                  <w:txbxContent>
                    <w:p w14:paraId="190A9927" w14:textId="570E6F81" w:rsidR="007A5170" w:rsidRPr="00BF5292" w:rsidRDefault="007A5170" w:rsidP="007A5170">
                      <w:pPr>
                        <w:jc w:val="center"/>
                        <w:rPr>
                          <w:rFonts w:ascii="ADLaM Display" w:hAnsi="ADLaM Display" w:cs="ADLaM Display"/>
                          <w:b/>
                          <w:bCs/>
                          <w:i/>
                          <w:iCs/>
                          <w:sz w:val="48"/>
                          <w:szCs w:val="48"/>
                        </w:rPr>
                      </w:pPr>
                      <w:r w:rsidRPr="00BF5292">
                        <w:rPr>
                          <w:rFonts w:ascii="ADLaM Display" w:hAnsi="ADLaM Display" w:cs="ADLaM Display"/>
                          <w:b/>
                          <w:bCs/>
                          <w:i/>
                          <w:iCs/>
                          <w:sz w:val="48"/>
                          <w:szCs w:val="48"/>
                        </w:rPr>
                        <w:t>Bipolar Disorder: Past and Present Treatment in Social, Cultural and Political Relations</w:t>
                      </w:r>
                    </w:p>
                  </w:txbxContent>
                </v:textbox>
              </v:shape>
            </w:pict>
          </mc:Fallback>
        </mc:AlternateContent>
      </w:r>
      <w:r w:rsidR="0036288F" w:rsidRPr="0036288F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052203A" wp14:editId="0CE21D8E">
                <wp:simplePos x="0" y="0"/>
                <wp:positionH relativeFrom="page">
                  <wp:posOffset>302385</wp:posOffset>
                </wp:positionH>
                <wp:positionV relativeFrom="paragraph">
                  <wp:posOffset>-637773</wp:posOffset>
                </wp:positionV>
                <wp:extent cx="3906520" cy="4469238"/>
                <wp:effectExtent l="19050" t="19050" r="17780" b="26670"/>
                <wp:wrapNone/>
                <wp:docPr id="94375119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6520" cy="4469238"/>
                        </a:xfrm>
                        <a:prstGeom prst="rect">
                          <a:avLst/>
                        </a:prstGeom>
                        <a:ln w="38100"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90347A8" w14:textId="77777777" w:rsidR="007A5170" w:rsidRDefault="007A5170" w:rsidP="007A5170">
                            <w:r w:rsidRPr="00CD33DB">
                              <w:rPr>
                                <w:b/>
                                <w:bCs/>
                              </w:rPr>
                              <w:t>Introduction</w:t>
                            </w:r>
                            <w:r>
                              <w:t>:</w:t>
                            </w:r>
                          </w:p>
                          <w:p w14:paraId="71C0B634" w14:textId="6F45F36B" w:rsidR="0036288F" w:rsidRPr="0036288F" w:rsidRDefault="007A5170" w:rsidP="0036288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 xml:space="preserve">Bipolar disorder is an episodic mood disorder with recurrent cases of mania, hypomania and depression, classified in IC D -11 (6A606A6Z) </w:t>
                            </w:r>
                            <w:r w:rsidR="0036288F" w:rsidRPr="0036288F">
                              <w:rPr>
                                <w:sz w:val="20"/>
                                <w:szCs w:val="20"/>
                              </w:rPr>
                              <w:t>(World Health Organization, 2024)</w:t>
                            </w:r>
                            <w:r w:rsidR="0036288F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680F6EE" w14:textId="091ACDAC" w:rsidR="007A5170" w:rsidRPr="007A5170" w:rsidRDefault="007A5170" w:rsidP="0036288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Core features include:</w:t>
                            </w:r>
                          </w:p>
                          <w:p w14:paraId="4C8DF21C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Elevated or irritable mood</w:t>
                            </w:r>
                          </w:p>
                          <w:p w14:paraId="7C8DFA81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More vigorousness and less sleepiness.</w:t>
                            </w:r>
                          </w:p>
                          <w:p w14:paraId="6DD01B00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Dysfunctional ability to make judgements during mania.</w:t>
                            </w:r>
                          </w:p>
                          <w:p w14:paraId="63A8BDD1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Major depressive episodes with suicide threat.</w:t>
                            </w:r>
                          </w:p>
                          <w:p w14:paraId="1B9F3B05" w14:textId="09E5AF6F" w:rsidR="0036288F" w:rsidRPr="0036288F" w:rsidRDefault="007A5170" w:rsidP="003628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36288F">
                              <w:rPr>
                                <w:sz w:val="20"/>
                                <w:szCs w:val="20"/>
                              </w:rPr>
                              <w:t xml:space="preserve">Affects about 40 million individuals across the world </w:t>
                            </w:r>
                            <w:r w:rsidR="0036288F" w:rsidRPr="0036288F">
                              <w:rPr>
                                <w:sz w:val="20"/>
                                <w:szCs w:val="20"/>
                              </w:rPr>
                              <w:t>(World Health Organization, 2024)</w:t>
                            </w:r>
                            <w:r w:rsidR="0036288F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625789F0" w14:textId="46A7F194" w:rsidR="007A5170" w:rsidRPr="0036288F" w:rsidRDefault="007A5170" w:rsidP="0036288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6288F">
                              <w:rPr>
                                <w:sz w:val="20"/>
                                <w:szCs w:val="20"/>
                              </w:rPr>
                              <w:t>Associated with:</w:t>
                            </w:r>
                          </w:p>
                          <w:p w14:paraId="5353A277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Functional impairment of significant magnitude.</w:t>
                            </w:r>
                          </w:p>
                          <w:p w14:paraId="4A8C86BF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High relapse rates</w:t>
                            </w:r>
                          </w:p>
                          <w:p w14:paraId="0C1A2D39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Risk of suicide increases (Geddes and Miklowitz, 2013).</w:t>
                            </w:r>
                          </w:p>
                          <w:p w14:paraId="6345A365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Treatment and understanding have changed in response to changing:</w:t>
                            </w:r>
                          </w:p>
                          <w:p w14:paraId="019A42AC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Medical paradigms</w:t>
                            </w:r>
                          </w:p>
                          <w:p w14:paraId="15FC5FF5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Social attitudes</w:t>
                            </w:r>
                          </w:p>
                          <w:p w14:paraId="0DF9F893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Political and legal frameworks.</w:t>
                            </w:r>
                          </w:p>
                          <w:p w14:paraId="72BF5A11" w14:textId="77777777" w:rsidR="007A5170" w:rsidRPr="007A5170" w:rsidRDefault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52203A" id="Text Box 2" o:spid="_x0000_s1027" type="#_x0000_t202" style="position:absolute;margin-left:23.8pt;margin-top:-50.2pt;width:307.6pt;height:351.9pt;z-index:251660288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" fillcolor="white [3201]" strokecolor="#a02b93 [3208]" strokeweight="3pt">
                <v:textbox>
                  <w:txbxContent>
                    <w:p w14:paraId="690347A8" w14:textId="77777777" w:rsidR="007A5170" w:rsidRDefault="007A5170" w:rsidP="007A5170">
                      <w:r w:rsidRPr="00CD33DB">
                        <w:rPr>
                          <w:b/>
                          <w:bCs/>
                        </w:rPr>
                        <w:t>Introduction</w:t>
                      </w:r>
                      <w:r>
                        <w:t>:</w:t>
                      </w:r>
                    </w:p>
                    <w:p w14:paraId="71C0B634" w14:textId="6F45F36B" w:rsidR="0036288F" w:rsidRPr="0036288F" w:rsidRDefault="007A5170" w:rsidP="0036288F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 xml:space="preserve">Bipolar disorder is an episodic mood disorder with recurrent cases of mania, hypomania and depression, classified in IC D -11 (6A606A6Z) </w:t>
                      </w:r>
                      <w:r w:rsidR="0036288F" w:rsidRPr="0036288F">
                        <w:rPr>
                          <w:sz w:val="20"/>
                          <w:szCs w:val="20"/>
                        </w:rPr>
                        <w:t>(World Health Organization, 2024)</w:t>
                      </w:r>
                      <w:r w:rsidR="0036288F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7680F6EE" w14:textId="091ACDAC" w:rsidR="007A5170" w:rsidRPr="007A5170" w:rsidRDefault="007A5170" w:rsidP="0036288F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Core features include:</w:t>
                      </w:r>
                    </w:p>
                    <w:p w14:paraId="4C8DF21C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Elevated or irritable mood</w:t>
                      </w:r>
                    </w:p>
                    <w:p w14:paraId="7C8DFA81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More vigorousness and less sleepiness.</w:t>
                      </w:r>
                    </w:p>
                    <w:p w14:paraId="6DD01B00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Dysfunctional ability to make judgements during mania.</w:t>
                      </w:r>
                    </w:p>
                    <w:p w14:paraId="63A8BDD1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Major depressive episodes with suicide threat.</w:t>
                      </w:r>
                    </w:p>
                    <w:p w14:paraId="1B9F3B05" w14:textId="09E5AF6F" w:rsidR="0036288F" w:rsidRPr="0036288F" w:rsidRDefault="007A5170" w:rsidP="003628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0"/>
                          <w:szCs w:val="20"/>
                        </w:rPr>
                      </w:pPr>
                      <w:r w:rsidRPr="0036288F">
                        <w:rPr>
                          <w:sz w:val="20"/>
                          <w:szCs w:val="20"/>
                        </w:rPr>
                        <w:t xml:space="preserve">Affects about 40 million individuals across the world </w:t>
                      </w:r>
                      <w:r w:rsidR="0036288F" w:rsidRPr="0036288F">
                        <w:rPr>
                          <w:sz w:val="20"/>
                          <w:szCs w:val="20"/>
                        </w:rPr>
                        <w:t>(World Health Organization, 2024)</w:t>
                      </w:r>
                      <w:r w:rsidR="0036288F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625789F0" w14:textId="46A7F194" w:rsidR="007A5170" w:rsidRPr="0036288F" w:rsidRDefault="007A5170" w:rsidP="0036288F">
                      <w:pPr>
                        <w:rPr>
                          <w:sz w:val="20"/>
                          <w:szCs w:val="20"/>
                        </w:rPr>
                      </w:pPr>
                      <w:r w:rsidRPr="0036288F">
                        <w:rPr>
                          <w:sz w:val="20"/>
                          <w:szCs w:val="20"/>
                        </w:rPr>
                        <w:t>Associated with:</w:t>
                      </w:r>
                    </w:p>
                    <w:p w14:paraId="5353A277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Functional impairment of significant magnitude.</w:t>
                      </w:r>
                    </w:p>
                    <w:p w14:paraId="4A8C86BF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High relapse rates</w:t>
                      </w:r>
                    </w:p>
                    <w:p w14:paraId="0C1A2D39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Risk of suicide increases (Geddes and Miklowitz, 2013).</w:t>
                      </w:r>
                    </w:p>
                    <w:p w14:paraId="6345A365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Treatment and understanding have changed in response to changing:</w:t>
                      </w:r>
                    </w:p>
                    <w:p w14:paraId="019A42AC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Medical paradigms</w:t>
                      </w:r>
                    </w:p>
                    <w:p w14:paraId="15FC5FF5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Social attitudes</w:t>
                      </w:r>
                    </w:p>
                    <w:p w14:paraId="0DF9F893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Political and legal frameworks.</w:t>
                      </w:r>
                    </w:p>
                    <w:p w14:paraId="72BF5A11" w14:textId="77777777" w:rsidR="007A5170" w:rsidRPr="007A5170" w:rsidRDefault="007A5170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36288F" w:rsidRPr="0036288F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1388C4A" wp14:editId="50ADB756">
                <wp:simplePos x="0" y="0"/>
                <wp:positionH relativeFrom="column">
                  <wp:posOffset>-760122</wp:posOffset>
                </wp:positionH>
                <wp:positionV relativeFrom="paragraph">
                  <wp:posOffset>4005329</wp:posOffset>
                </wp:positionV>
                <wp:extent cx="4286250" cy="5447691"/>
                <wp:effectExtent l="19050" t="19050" r="19050" b="19685"/>
                <wp:wrapNone/>
                <wp:docPr id="52950208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86250" cy="5447691"/>
                        </a:xfrm>
                        <a:prstGeom prst="rect">
                          <a:avLst/>
                        </a:prstGeom>
                        <a:ln w="38100"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0063B6" w14:textId="77777777" w:rsidR="007A5170" w:rsidRPr="00BF5292" w:rsidRDefault="007A5170" w:rsidP="007A5170">
                            <w:pPr>
                              <w:rPr>
                                <w:b/>
                                <w:bCs/>
                                <w:color w:val="3A7C22" w:themeColor="accent6" w:themeShade="BF"/>
                              </w:rPr>
                            </w:pPr>
                            <w:r w:rsidRPr="00BF5292">
                              <w:rPr>
                                <w:b/>
                                <w:bCs/>
                                <w:color w:val="3A7C22" w:themeColor="accent6" w:themeShade="BF"/>
                              </w:rPr>
                              <w:t>Past Medical History of Treatment:</w:t>
                            </w:r>
                          </w:p>
                          <w:p w14:paraId="75FE0F3C" w14:textId="77777777" w:rsidR="007A5170" w:rsidRPr="007A5170" w:rsidRDefault="007A5170" w:rsidP="007A5170">
                            <w:pPr>
                              <w:ind w:left="360"/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Early Conceptualization:</w:t>
                            </w:r>
                          </w:p>
                          <w:p w14:paraId="2E9B73FF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Cyclical mood disturbance Descriptions of cyclical mood disturbance trace back to Ancient Greek medicine.</w:t>
                            </w:r>
                          </w:p>
                          <w:p w14:paraId="1CBDD994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Modern classification evolved by a man named Emil Kraepelin who termed manic-depressive insanity not as dementia praecox (Healy, 2008).</w:t>
                            </w:r>
                          </w:p>
                          <w:p w14:paraId="3A50B15F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The institutional era, encompassing 19th to mid-20th century, is the period when the most significant changes occurred in the USA's economic landscape. Asylum patients were individuals who had severe mania.</w:t>
                            </w:r>
                          </w:p>
                          <w:p w14:paraId="44B1629A" w14:textId="77777777" w:rsidR="007A5170" w:rsidRPr="007A5170" w:rsidRDefault="007A5170" w:rsidP="007A5170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Care often predominated:</w:t>
                            </w:r>
                          </w:p>
                          <w:p w14:paraId="642086A9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Containment</w:t>
                            </w:r>
                          </w:p>
                          <w:p w14:paraId="4EDADDA1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Sedation</w:t>
                            </w:r>
                          </w:p>
                          <w:p w14:paraId="3D755A55" w14:textId="2B1EB329" w:rsidR="007A5170" w:rsidRPr="007A5170" w:rsidRDefault="00594E5B" w:rsidP="007A517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Social control (Scull, 2016</w:t>
                            </w:r>
                            <w:r w:rsidR="007A5170" w:rsidRPr="007A5170">
                              <w:rPr>
                                <w:sz w:val="20"/>
                                <w:szCs w:val="20"/>
                              </w:rPr>
                              <w:t>).</w:t>
                            </w:r>
                          </w:p>
                          <w:p w14:paraId="5A17377C" w14:textId="77777777" w:rsidR="007A5170" w:rsidRPr="007A5170" w:rsidRDefault="007A5170" w:rsidP="007A5170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Treatments included:</w:t>
                            </w:r>
                          </w:p>
                          <w:p w14:paraId="47B86A43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Hydrotherapy</w:t>
                            </w:r>
                          </w:p>
                          <w:p w14:paraId="08D15A7E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Barbiturates</w:t>
                            </w:r>
                          </w:p>
                          <w:p w14:paraId="6289588E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Early electric shock therapy (ECT)</w:t>
                            </w:r>
                          </w:p>
                          <w:p w14:paraId="3621FEB1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Reduce relapses</w:t>
                            </w:r>
                          </w:p>
                          <w:p w14:paraId="51349043" w14:textId="77777777" w:rsid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Reduce risks of suicide (Geddes and Miklowitz, 2013).</w:t>
                            </w:r>
                          </w:p>
                          <w:p w14:paraId="442032C3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Ethical protection and informed consent had been restricted (Shorter, 1997). The Pharmacological Breakthrough consists of examining the link between patient compliance and the medication's dosage. Discovery of the mood-stabilizing effect of lithium (1949) was a big breakthrough.</w:t>
                            </w:r>
                          </w:p>
                          <w:p w14:paraId="6E9158F0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4F3F4EDF" w14:textId="77777777" w:rsidR="007A5170" w:rsidRDefault="007A517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388C4A" id="Text Box 3" o:spid="_x0000_s1028" type="#_x0000_t202" style="position:absolute;margin-left:-59.85pt;margin-top:315.4pt;width:337.5pt;height:428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" fillcolor="white [3201]" strokecolor="#a02b93 [3208]" strokeweight="3pt">
                <v:textbox>
                  <w:txbxContent>
                    <w:p w14:paraId="3C0063B6" w14:textId="77777777" w:rsidR="007A5170" w:rsidRPr="00BF5292" w:rsidRDefault="007A5170" w:rsidP="007A5170">
                      <w:pPr>
                        <w:rPr>
                          <w:b/>
                          <w:bCs/>
                          <w:color w:val="3A7C22" w:themeColor="accent6" w:themeShade="BF"/>
                        </w:rPr>
                      </w:pPr>
                      <w:r w:rsidRPr="00BF5292">
                        <w:rPr>
                          <w:b/>
                          <w:bCs/>
                          <w:color w:val="3A7C22" w:themeColor="accent6" w:themeShade="BF"/>
                        </w:rPr>
                        <w:t>Past Medical History of Treatment:</w:t>
                      </w:r>
                    </w:p>
                    <w:p w14:paraId="75FE0F3C" w14:textId="77777777" w:rsidR="007A5170" w:rsidRPr="007A5170" w:rsidRDefault="007A5170" w:rsidP="007A5170">
                      <w:pPr>
                        <w:ind w:left="360"/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 w:rsidRPr="007A5170">
                        <w:rPr>
                          <w:i/>
                          <w:iCs/>
                          <w:sz w:val="20"/>
                          <w:szCs w:val="20"/>
                        </w:rPr>
                        <w:t>Early Conceptualization:</w:t>
                      </w:r>
                    </w:p>
                    <w:p w14:paraId="2E9B73FF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Cyclical mood disturbance Descriptions of cyclical mood disturbance trace back to Ancient Greek medicine.</w:t>
                      </w:r>
                    </w:p>
                    <w:p w14:paraId="1CBDD994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Modern classification evolved by a man named Emil Kraepelin who termed manic-depressive insanity not as dementia praecox (Healy, 2008).</w:t>
                      </w:r>
                    </w:p>
                    <w:p w14:paraId="3A50B15F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The institutional era, encompassing 19th to mid-20th century, is the period when the most significant changes occurred in the USA's economic landscape. Asylum patients were individuals who had severe mania.</w:t>
                      </w:r>
                    </w:p>
                    <w:p w14:paraId="44B1629A" w14:textId="77777777" w:rsidR="007A5170" w:rsidRPr="007A5170" w:rsidRDefault="007A5170" w:rsidP="007A5170">
                      <w:pPr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 w:rsidRPr="007A5170">
                        <w:rPr>
                          <w:i/>
                          <w:iCs/>
                          <w:sz w:val="20"/>
                          <w:szCs w:val="20"/>
                        </w:rPr>
                        <w:t>Care often predominated:</w:t>
                      </w:r>
                    </w:p>
                    <w:p w14:paraId="642086A9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Containment</w:t>
                      </w:r>
                    </w:p>
                    <w:p w14:paraId="4EDADDA1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Sedation</w:t>
                      </w:r>
                    </w:p>
                    <w:p w14:paraId="3D755A55" w14:textId="2B1EB329" w:rsidR="007A5170" w:rsidRPr="007A5170" w:rsidRDefault="00594E5B" w:rsidP="007A517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Social control (Scull, 2016</w:t>
                      </w:r>
                      <w:r w:rsidR="007A5170" w:rsidRPr="007A5170">
                        <w:rPr>
                          <w:sz w:val="20"/>
                          <w:szCs w:val="20"/>
                        </w:rPr>
                        <w:t>).</w:t>
                      </w:r>
                    </w:p>
                    <w:p w14:paraId="5A17377C" w14:textId="77777777" w:rsidR="007A5170" w:rsidRPr="007A5170" w:rsidRDefault="007A5170" w:rsidP="007A5170">
                      <w:pPr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 w:rsidRPr="007A5170">
                        <w:rPr>
                          <w:i/>
                          <w:iCs/>
                          <w:sz w:val="20"/>
                          <w:szCs w:val="20"/>
                        </w:rPr>
                        <w:t>Treatments included:</w:t>
                      </w:r>
                    </w:p>
                    <w:p w14:paraId="47B86A43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Hydrotherapy</w:t>
                      </w:r>
                    </w:p>
                    <w:p w14:paraId="08D15A7E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Barbiturates</w:t>
                      </w:r>
                    </w:p>
                    <w:p w14:paraId="6289588E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Early electric shock therapy (ECT)</w:t>
                      </w:r>
                    </w:p>
                    <w:p w14:paraId="3621FEB1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Reduce relapses</w:t>
                      </w:r>
                    </w:p>
                    <w:p w14:paraId="51349043" w14:textId="77777777" w:rsidR="007A5170" w:rsidRDefault="007A5170" w:rsidP="007A517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Reduce risks of suicide (Geddes and Miklowitz, 2013).</w:t>
                      </w:r>
                    </w:p>
                    <w:p w14:paraId="442032C3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Ethical protection and informed consent had been restricted (Shorter, 1997). The Pharmacological Breakthrough consists of examining the link between patient compliance and the medication's dosage. Discovery of the mood-stabilizing effect of lithium (1949) was a big breakthrough.</w:t>
                      </w:r>
                    </w:p>
                    <w:p w14:paraId="6E9158F0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4F3F4EDF" w14:textId="77777777" w:rsidR="007A5170" w:rsidRDefault="007A5170"/>
                  </w:txbxContent>
                </v:textbox>
              </v:shape>
            </w:pict>
          </mc:Fallback>
        </mc:AlternateContent>
      </w:r>
      <w:r w:rsidR="00232303" w:rsidRPr="0036288F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F7C4C9E" wp14:editId="1529042C">
                <wp:simplePos x="0" y="0"/>
                <wp:positionH relativeFrom="column">
                  <wp:posOffset>8815320</wp:posOffset>
                </wp:positionH>
                <wp:positionV relativeFrom="paragraph">
                  <wp:posOffset>-592696</wp:posOffset>
                </wp:positionV>
                <wp:extent cx="4796790" cy="6124172"/>
                <wp:effectExtent l="19050" t="19050" r="22860" b="10160"/>
                <wp:wrapNone/>
                <wp:docPr id="776448923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96790" cy="6124172"/>
                        </a:xfrm>
                        <a:prstGeom prst="rect">
                          <a:avLst/>
                        </a:prstGeom>
                        <a:ln w="38100"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0DB49AB" w14:textId="77777777" w:rsidR="007A5170" w:rsidRPr="005242F6" w:rsidRDefault="007A5170" w:rsidP="007A5170">
                            <w:pPr>
                              <w:rPr>
                                <w:b/>
                                <w:bCs/>
                              </w:rPr>
                            </w:pPr>
                            <w:r w:rsidRPr="005242F6">
                              <w:rPr>
                                <w:b/>
                                <w:bCs/>
                              </w:rPr>
                              <w:t>Modern Management procedures</w:t>
                            </w:r>
                            <w:r>
                              <w:rPr>
                                <w:b/>
                                <w:bCs/>
                              </w:rPr>
                              <w:t>:</w:t>
                            </w:r>
                          </w:p>
                          <w:p w14:paraId="47A5EB2E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Biopsychosocial Model:</w:t>
                            </w:r>
                          </w:p>
                          <w:p w14:paraId="433C172E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Mood stabilisers (e.g., lithium)</w:t>
                            </w:r>
                          </w:p>
                          <w:p w14:paraId="735226E2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Antipsychotics</w:t>
                            </w:r>
                          </w:p>
                          <w:p w14:paraId="31AAB0E0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Psychological therapy</w:t>
                            </w:r>
                          </w:p>
                          <w:p w14:paraId="7C50561E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Psychoeducation</w:t>
                            </w:r>
                          </w:p>
                          <w:p w14:paraId="3104A773" w14:textId="776A827E" w:rsidR="007A5170" w:rsidRPr="00232303" w:rsidRDefault="007A5170" w:rsidP="00232303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 xml:space="preserve">Social support </w:t>
                            </w:r>
                            <w:r w:rsidR="00232303" w:rsidRPr="00232303">
                              <w:rPr>
                                <w:sz w:val="20"/>
                                <w:szCs w:val="20"/>
                              </w:rPr>
                              <w:t>(National Institute for Health and Care Excellence, 2023)</w:t>
                            </w:r>
                          </w:p>
                          <w:p w14:paraId="1A98A5A5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Psychological interventions involve administering psychotherapy to individuals to help them overcome their fears caused by their anxiety or depression (Makrip, 2005, p. 3).</w:t>
                            </w:r>
                          </w:p>
                          <w:p w14:paraId="6D176DA0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Cognitive Behavioral Therapy (CBT) is a form of mental health treatment, involving a structured approach to examining and addressing problems and strategies in patients with depression and anxiety.</w:t>
                            </w:r>
                          </w:p>
                          <w:p w14:paraId="36D5864A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Family-focused therapy</w:t>
                            </w:r>
                          </w:p>
                          <w:p w14:paraId="388DA5C4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Planning relapse prevention.</w:t>
                            </w:r>
                          </w:p>
                          <w:p w14:paraId="2D1D24B9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Evidence shows improved:</w:t>
                            </w:r>
                          </w:p>
                          <w:p w14:paraId="5216A2D9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Medication adherence</w:t>
                            </w:r>
                          </w:p>
                          <w:p w14:paraId="49725046" w14:textId="504FED5A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Relapse reduction (Geddes and Miklowitz, 20</w:t>
                            </w:r>
                            <w:r w:rsidR="00525525">
                              <w:rPr>
                                <w:sz w:val="20"/>
                                <w:szCs w:val="20"/>
                              </w:rPr>
                              <w:t>20</w:t>
                            </w:r>
                            <w:r w:rsidRPr="007A5170">
                              <w:rPr>
                                <w:sz w:val="20"/>
                                <w:szCs w:val="20"/>
                              </w:rPr>
                              <w:t>).</w:t>
                            </w:r>
                          </w:p>
                          <w:p w14:paraId="417E676B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Ongoing Inequalities:</w:t>
                            </w:r>
                          </w:p>
                          <w:p w14:paraId="2952537B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Increased mortality rate than that of general population.</w:t>
                            </w:r>
                          </w:p>
                          <w:p w14:paraId="565966D4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Increased risk of:</w:t>
                            </w:r>
                          </w:p>
                          <w:p w14:paraId="3ECAC85B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Suicide</w:t>
                            </w:r>
                          </w:p>
                          <w:p w14:paraId="04750FC6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Cardiovascular disease</w:t>
                            </w:r>
                          </w:p>
                          <w:p w14:paraId="19EAC1B3" w14:textId="2FC96166" w:rsidR="007A5170" w:rsidRPr="00232303" w:rsidRDefault="007A5170" w:rsidP="00232303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 xml:space="preserve">Substance abuse </w:t>
                            </w:r>
                            <w:r w:rsidR="00232303" w:rsidRPr="00232303">
                              <w:rPr>
                                <w:sz w:val="20"/>
                                <w:szCs w:val="20"/>
                              </w:rPr>
                              <w:t>(Laursen</w:t>
                            </w:r>
                            <w:r w:rsidR="00594E5B">
                              <w:rPr>
                                <w:sz w:val="20"/>
                                <w:szCs w:val="20"/>
                              </w:rPr>
                              <w:t xml:space="preserve"> et al., </w:t>
                            </w:r>
                            <w:r w:rsidR="00232303" w:rsidRPr="00232303">
                              <w:rPr>
                                <w:sz w:val="20"/>
                                <w:szCs w:val="20"/>
                              </w:rPr>
                              <w:t>2012)</w:t>
                            </w:r>
                            <w:r w:rsidR="00232303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5E15AE4B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There are structural barriers such as:</w:t>
                            </w:r>
                          </w:p>
                          <w:p w14:paraId="00CC4AEB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Mental health services underfunding.</w:t>
                            </w:r>
                          </w:p>
                          <w:p w14:paraId="3862BA6A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Disjointed physical and mental medical care.</w:t>
                            </w:r>
                          </w:p>
                          <w:p w14:paraId="3E965252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Socioeconomic deprivation.</w:t>
                            </w:r>
                          </w:p>
                          <w:p w14:paraId="2C7E7E71" w14:textId="77777777" w:rsidR="007A5170" w:rsidRDefault="007A517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7C4C9E" id="Text Box 7" o:spid="_x0000_s1029" type="#_x0000_t202" style="position:absolute;margin-left:694.1pt;margin-top:-46.65pt;width:377.7pt;height:482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" fillcolor="white [3201]" strokecolor="#a02b93 [3208]" strokeweight="3pt">
                <v:textbox>
                  <w:txbxContent>
                    <w:p w14:paraId="10DB49AB" w14:textId="77777777" w:rsidR="007A5170" w:rsidRPr="005242F6" w:rsidRDefault="007A5170" w:rsidP="007A5170">
                      <w:pPr>
                        <w:rPr>
                          <w:b/>
                          <w:bCs/>
                        </w:rPr>
                      </w:pPr>
                      <w:r w:rsidRPr="005242F6">
                        <w:rPr>
                          <w:b/>
                          <w:bCs/>
                        </w:rPr>
                        <w:t>Modern Management procedures</w:t>
                      </w:r>
                      <w:r>
                        <w:rPr>
                          <w:b/>
                          <w:bCs/>
                        </w:rPr>
                        <w:t>:</w:t>
                      </w:r>
                    </w:p>
                    <w:p w14:paraId="47A5EB2E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Biopsychosocial Model:</w:t>
                      </w:r>
                    </w:p>
                    <w:p w14:paraId="433C172E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Mood stabilisers (e.g., lithium)</w:t>
                      </w:r>
                    </w:p>
                    <w:p w14:paraId="735226E2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Antipsychotics</w:t>
                      </w:r>
                    </w:p>
                    <w:p w14:paraId="31AAB0E0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Psychological therapy</w:t>
                      </w:r>
                    </w:p>
                    <w:p w14:paraId="7C50561E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Psychoeducation</w:t>
                      </w:r>
                    </w:p>
                    <w:p w14:paraId="3104A773" w14:textId="776A827E" w:rsidR="007A5170" w:rsidRPr="00232303" w:rsidRDefault="007A5170" w:rsidP="00232303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 xml:space="preserve">Social support </w:t>
                      </w:r>
                      <w:r w:rsidR="00232303" w:rsidRPr="00232303">
                        <w:rPr>
                          <w:sz w:val="20"/>
                          <w:szCs w:val="20"/>
                        </w:rPr>
                        <w:t>(National Institute for Health and Care Excellence, 2023)</w:t>
                      </w:r>
                    </w:p>
                    <w:p w14:paraId="1A98A5A5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Psychological interventions involve administering psychotherapy to individuals to help them overcome their fears caused by their anxiety or depression (Makrip, 2005, p. 3).</w:t>
                      </w:r>
                    </w:p>
                    <w:p w14:paraId="6D176DA0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Cognitive Behavioral Therapy (CBT) is a form of mental health treatment, involving a structured approach to examining and addressing problems and strategies in patients with depression and anxiety.</w:t>
                      </w:r>
                    </w:p>
                    <w:p w14:paraId="36D5864A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Family-focused therapy</w:t>
                      </w:r>
                    </w:p>
                    <w:p w14:paraId="388DA5C4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Planning relapse prevention.</w:t>
                      </w:r>
                    </w:p>
                    <w:p w14:paraId="2D1D24B9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Evidence shows improved:</w:t>
                      </w:r>
                    </w:p>
                    <w:p w14:paraId="5216A2D9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Medication adherence</w:t>
                      </w:r>
                    </w:p>
                    <w:p w14:paraId="49725046" w14:textId="504FED5A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Relapse reduction (Geddes and Miklowitz, 20</w:t>
                      </w:r>
                      <w:r w:rsidR="00525525">
                        <w:rPr>
                          <w:sz w:val="20"/>
                          <w:szCs w:val="20"/>
                        </w:rPr>
                        <w:t>20</w:t>
                      </w:r>
                      <w:r w:rsidRPr="007A5170">
                        <w:rPr>
                          <w:sz w:val="20"/>
                          <w:szCs w:val="20"/>
                        </w:rPr>
                        <w:t>).</w:t>
                      </w:r>
                    </w:p>
                    <w:p w14:paraId="417E676B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Ongoing Inequalities:</w:t>
                      </w:r>
                    </w:p>
                    <w:p w14:paraId="2952537B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Increased mortality rate than that of general population.</w:t>
                      </w:r>
                    </w:p>
                    <w:p w14:paraId="565966D4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Increased risk of:</w:t>
                      </w:r>
                    </w:p>
                    <w:p w14:paraId="3ECAC85B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Suicide</w:t>
                      </w:r>
                    </w:p>
                    <w:p w14:paraId="04750FC6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Cardiovascular disease</w:t>
                      </w:r>
                    </w:p>
                    <w:p w14:paraId="19EAC1B3" w14:textId="2FC96166" w:rsidR="007A5170" w:rsidRPr="00232303" w:rsidRDefault="007A5170" w:rsidP="00232303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 xml:space="preserve">Substance abuse </w:t>
                      </w:r>
                      <w:r w:rsidR="00232303" w:rsidRPr="00232303">
                        <w:rPr>
                          <w:sz w:val="20"/>
                          <w:szCs w:val="20"/>
                        </w:rPr>
                        <w:t>(Laursen</w:t>
                      </w:r>
                      <w:r w:rsidR="00594E5B">
                        <w:rPr>
                          <w:sz w:val="20"/>
                          <w:szCs w:val="20"/>
                        </w:rPr>
                        <w:t xml:space="preserve"> et al., </w:t>
                      </w:r>
                      <w:r w:rsidR="00232303" w:rsidRPr="00232303">
                        <w:rPr>
                          <w:sz w:val="20"/>
                          <w:szCs w:val="20"/>
                        </w:rPr>
                        <w:t>2012)</w:t>
                      </w:r>
                      <w:r w:rsidR="00232303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5E15AE4B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There are structural barriers such as:</w:t>
                      </w:r>
                    </w:p>
                    <w:p w14:paraId="00CC4AEB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Mental health services underfunding.</w:t>
                      </w:r>
                    </w:p>
                    <w:p w14:paraId="3862BA6A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Disjointed physical and mental medical care.</w:t>
                      </w:r>
                    </w:p>
                    <w:p w14:paraId="3E965252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Socioeconomic deprivation.</w:t>
                      </w:r>
                    </w:p>
                    <w:p w14:paraId="2C7E7E71" w14:textId="77777777" w:rsidR="007A5170" w:rsidRDefault="007A5170"/>
                  </w:txbxContent>
                </v:textbox>
              </v:shape>
            </w:pict>
          </mc:Fallback>
        </mc:AlternateContent>
      </w:r>
      <w:r w:rsidR="00490270" w:rsidRPr="0036288F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AE6641F" wp14:editId="40F1D25A">
                <wp:simplePos x="0" y="0"/>
                <wp:positionH relativeFrom="column">
                  <wp:posOffset>8915400</wp:posOffset>
                </wp:positionH>
                <wp:positionV relativeFrom="paragraph">
                  <wp:posOffset>5676900</wp:posOffset>
                </wp:positionV>
                <wp:extent cx="4808665" cy="4061361"/>
                <wp:effectExtent l="19050" t="19050" r="11430" b="15875"/>
                <wp:wrapNone/>
                <wp:docPr id="49839629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8665" cy="4061361"/>
                        </a:xfrm>
                        <a:prstGeom prst="rect">
                          <a:avLst/>
                        </a:prstGeom>
                        <a:ln w="38100"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F7957BD" w14:textId="77777777" w:rsidR="00BF5292" w:rsidRPr="00BF5292" w:rsidRDefault="00BF5292" w:rsidP="00BF5292">
                            <w:pPr>
                              <w:rPr>
                                <w:b/>
                                <w:bCs/>
                                <w:color w:val="3A7C22" w:themeColor="accent6" w:themeShade="BF"/>
                              </w:rPr>
                            </w:pPr>
                            <w:r w:rsidRPr="00BF5292">
                              <w:rPr>
                                <w:b/>
                                <w:bCs/>
                                <w:color w:val="3A7C22" w:themeColor="accent6" w:themeShade="BF"/>
                              </w:rPr>
                              <w:t>Critical Analysis:</w:t>
                            </w:r>
                          </w:p>
                          <w:p w14:paraId="11EEFAED" w14:textId="05D388E9" w:rsidR="00BF5292" w:rsidRPr="00BF5292" w:rsidRDefault="00BF5292" w:rsidP="00BF529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Ultimately, there will be a historical change in the institutional containment to community-based care.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BF5292">
                              <w:rPr>
                                <w:sz w:val="20"/>
                                <w:szCs w:val="20"/>
                              </w:rPr>
                              <w:t>Improved symptom control was achieved by pharmacological advances but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d</w:t>
                            </w:r>
                            <w:r w:rsidRPr="00BF5292">
                              <w:rPr>
                                <w:sz w:val="20"/>
                                <w:szCs w:val="20"/>
                              </w:rPr>
                              <w:t>o not eradicate risk of relapsing.</w:t>
                            </w:r>
                          </w:p>
                          <w:p w14:paraId="181D2107" w14:textId="77777777" w:rsidR="00BF5292" w:rsidRPr="00BF5292" w:rsidRDefault="00BF5292" w:rsidP="00BF529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Without proper investment in the community, deinstitutionalization has led to:</w:t>
                            </w:r>
                          </w:p>
                          <w:p w14:paraId="3088D599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Recurrent hospitalization</w:t>
                            </w:r>
                          </w:p>
                          <w:p w14:paraId="0C771013" w14:textId="232DAA48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Crisis-driven care (Scull, 201</w:t>
                            </w:r>
                            <w:r w:rsidR="00232303">
                              <w:rPr>
                                <w:sz w:val="20"/>
                                <w:szCs w:val="20"/>
                              </w:rPr>
                              <w:t>6</w:t>
                            </w:r>
                            <w:r w:rsidRPr="00BF5292">
                              <w:rPr>
                                <w:sz w:val="20"/>
                                <w:szCs w:val="20"/>
                              </w:rPr>
                              <w:t>).</w:t>
                            </w:r>
                          </w:p>
                          <w:p w14:paraId="4EB052F0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Stigma and structural inequality that are pervasive prevent fair access to treatment.</w:t>
                            </w:r>
                          </w:p>
                          <w:p w14:paraId="5D6A9734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Under-addressed in biomedical orientation may be:</w:t>
                            </w:r>
                          </w:p>
                          <w:p w14:paraId="5D3793CF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Social determinants of health.</w:t>
                            </w:r>
                          </w:p>
                          <w:p w14:paraId="382E57F2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Cultural diversity of care requirements.</w:t>
                            </w:r>
                          </w:p>
                          <w:p w14:paraId="64F0C065" w14:textId="77777777" w:rsidR="00BF5292" w:rsidRPr="00BF5292" w:rsidRDefault="00BF5292" w:rsidP="00BF529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Future Policy and Practice Recommendations:</w:t>
                            </w:r>
                          </w:p>
                          <w:p w14:paraId="0311C899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More long-term investments in community-based mental health.</w:t>
                            </w:r>
                          </w:p>
                          <w:p w14:paraId="5C494A41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Enhance combination of physical and mental health.</w:t>
                            </w:r>
                          </w:p>
                          <w:p w14:paraId="02B2940F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Culturally competent and trauma-informed practice.</w:t>
                            </w:r>
                          </w:p>
                          <w:p w14:paraId="17E6B1E8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Transform mental health legislation to be in line with human principles.</w:t>
                            </w:r>
                          </w:p>
                          <w:p w14:paraId="0843DC71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Increase early intervention and relapse prevention programs.</w:t>
                            </w:r>
                          </w:p>
                          <w:p w14:paraId="2E6C8649" w14:textId="77777777" w:rsidR="00BF5292" w:rsidRPr="00BF5292" w:rsidRDefault="00BF5292" w:rsidP="00BF5292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F5292">
                              <w:rPr>
                                <w:sz w:val="20"/>
                                <w:szCs w:val="20"/>
                              </w:rPr>
                              <w:t>Introduce anti-stigma epidemiological programs.</w:t>
                            </w:r>
                          </w:p>
                          <w:p w14:paraId="1E99401E" w14:textId="77777777" w:rsidR="00BF5292" w:rsidRDefault="00BF529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E6641F" id="Text Box 9" o:spid="_x0000_s1030" type="#_x0000_t202" style="position:absolute;margin-left:702pt;margin-top:447pt;width:378.65pt;height:319.8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" fillcolor="white [3201]" strokecolor="#a02b93 [3208]" strokeweight="3pt">
                <v:textbox>
                  <w:txbxContent>
                    <w:p w14:paraId="2F7957BD" w14:textId="77777777" w:rsidR="00BF5292" w:rsidRPr="00BF5292" w:rsidRDefault="00BF5292" w:rsidP="00BF5292">
                      <w:pPr>
                        <w:rPr>
                          <w:b/>
                          <w:bCs/>
                          <w:color w:val="3A7C22" w:themeColor="accent6" w:themeShade="BF"/>
                        </w:rPr>
                      </w:pPr>
                      <w:r w:rsidRPr="00BF5292">
                        <w:rPr>
                          <w:b/>
                          <w:bCs/>
                          <w:color w:val="3A7C22" w:themeColor="accent6" w:themeShade="BF"/>
                        </w:rPr>
                        <w:t>Critical Analysis:</w:t>
                      </w:r>
                    </w:p>
                    <w:p w14:paraId="11EEFAED" w14:textId="05D388E9" w:rsidR="00BF5292" w:rsidRPr="00BF5292" w:rsidRDefault="00BF5292" w:rsidP="00BF5292">
                      <w:p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Ultimately, there will be a historical change in the institutional containment to community-based care.</w:t>
                      </w:r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BF5292">
                        <w:rPr>
                          <w:sz w:val="20"/>
                          <w:szCs w:val="20"/>
                        </w:rPr>
                        <w:t>Improved symptom control was achieved by pharmacological advances but</w:t>
                      </w:r>
                      <w:r>
                        <w:rPr>
                          <w:sz w:val="20"/>
                          <w:szCs w:val="20"/>
                        </w:rPr>
                        <w:t xml:space="preserve"> d</w:t>
                      </w:r>
                      <w:r w:rsidRPr="00BF5292">
                        <w:rPr>
                          <w:sz w:val="20"/>
                          <w:szCs w:val="20"/>
                        </w:rPr>
                        <w:t>o not eradicate risk of relapsing.</w:t>
                      </w:r>
                    </w:p>
                    <w:p w14:paraId="181D2107" w14:textId="77777777" w:rsidR="00BF5292" w:rsidRPr="00BF5292" w:rsidRDefault="00BF5292" w:rsidP="00BF5292">
                      <w:p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Without proper investment in the community, deinstitutionalization has led to:</w:t>
                      </w:r>
                    </w:p>
                    <w:p w14:paraId="3088D599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Recurrent hospitalization</w:t>
                      </w:r>
                    </w:p>
                    <w:p w14:paraId="0C771013" w14:textId="232DAA48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Crisis-driven care (Scull, 201</w:t>
                      </w:r>
                      <w:r w:rsidR="00232303">
                        <w:rPr>
                          <w:sz w:val="20"/>
                          <w:szCs w:val="20"/>
                        </w:rPr>
                        <w:t>6</w:t>
                      </w:r>
                      <w:r w:rsidRPr="00BF5292">
                        <w:rPr>
                          <w:sz w:val="20"/>
                          <w:szCs w:val="20"/>
                        </w:rPr>
                        <w:t>).</w:t>
                      </w:r>
                    </w:p>
                    <w:p w14:paraId="4EB052F0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Stigma and structural inequality that are pervasive prevent fair access to treatment.</w:t>
                      </w:r>
                    </w:p>
                    <w:p w14:paraId="5D6A9734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Under-addressed in biomedical orientation may be:</w:t>
                      </w:r>
                    </w:p>
                    <w:p w14:paraId="5D3793CF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Social determinants of health.</w:t>
                      </w:r>
                    </w:p>
                    <w:p w14:paraId="382E57F2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Cultural diversity of care requirements.</w:t>
                      </w:r>
                    </w:p>
                    <w:p w14:paraId="64F0C065" w14:textId="77777777" w:rsidR="00BF5292" w:rsidRPr="00BF5292" w:rsidRDefault="00BF5292" w:rsidP="00BF5292">
                      <w:p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Future Policy and Practice Recommendations:</w:t>
                      </w:r>
                    </w:p>
                    <w:p w14:paraId="0311C899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More long-term investments in community-based mental health.</w:t>
                      </w:r>
                    </w:p>
                    <w:p w14:paraId="5C494A41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Enhance combination of physical and mental health.</w:t>
                      </w:r>
                    </w:p>
                    <w:p w14:paraId="02B2940F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Culturally competent and trauma-informed practice.</w:t>
                      </w:r>
                    </w:p>
                    <w:p w14:paraId="17E6B1E8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Transform mental health legislation to be in line with human principles.</w:t>
                      </w:r>
                    </w:p>
                    <w:p w14:paraId="0843DC71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Increase early intervention and relapse prevention programs.</w:t>
                      </w:r>
                    </w:p>
                    <w:p w14:paraId="2E6C8649" w14:textId="77777777" w:rsidR="00BF5292" w:rsidRPr="00BF5292" w:rsidRDefault="00BF5292" w:rsidP="00BF5292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sz w:val="20"/>
                          <w:szCs w:val="20"/>
                        </w:rPr>
                      </w:pPr>
                      <w:r w:rsidRPr="00BF5292">
                        <w:rPr>
                          <w:sz w:val="20"/>
                          <w:szCs w:val="20"/>
                        </w:rPr>
                        <w:t>Introduce anti-stigma epidemiological programs.</w:t>
                      </w:r>
                    </w:p>
                    <w:p w14:paraId="1E99401E" w14:textId="77777777" w:rsidR="00BF5292" w:rsidRDefault="00BF5292"/>
                  </w:txbxContent>
                </v:textbox>
              </v:shape>
            </w:pict>
          </mc:Fallback>
        </mc:AlternateContent>
      </w:r>
      <w:r w:rsidR="00490270" w:rsidRPr="0036288F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7BD856E" wp14:editId="33FF86D0">
                <wp:simplePos x="0" y="0"/>
                <wp:positionH relativeFrom="margin">
                  <wp:posOffset>3730625</wp:posOffset>
                </wp:positionH>
                <wp:positionV relativeFrom="paragraph">
                  <wp:posOffset>6656070</wp:posOffset>
                </wp:positionV>
                <wp:extent cx="4845133" cy="2671948"/>
                <wp:effectExtent l="19050" t="19050" r="12700" b="14605"/>
                <wp:wrapNone/>
                <wp:docPr id="1566024511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5133" cy="2671948"/>
                        </a:xfrm>
                        <a:prstGeom prst="rect">
                          <a:avLst/>
                        </a:prstGeom>
                        <a:ln w="38100"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3D39AD" w14:textId="77777777" w:rsidR="007A5170" w:rsidRPr="00BF5292" w:rsidRDefault="007A5170" w:rsidP="007A5170">
                            <w:pPr>
                              <w:rPr>
                                <w:b/>
                                <w:bCs/>
                                <w:color w:val="3A7C22" w:themeColor="accent6" w:themeShade="BF"/>
                              </w:rPr>
                            </w:pPr>
                            <w:r w:rsidRPr="00BF5292">
                              <w:rPr>
                                <w:b/>
                                <w:bCs/>
                                <w:color w:val="3A7C22" w:themeColor="accent6" w:themeShade="BF"/>
                              </w:rPr>
                              <w:t>Political and Legal Context:</w:t>
                            </w:r>
                          </w:p>
                          <w:p w14:paraId="34DA8880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The laws on mental health frequently allow involuntary treatment under extreme mania.</w:t>
                            </w:r>
                          </w:p>
                          <w:p w14:paraId="3EB36A7F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In England and Wales, The Mental Health Act 1983 permits detention to be done to have an assessment and treatment in case of risk.</w:t>
                            </w:r>
                          </w:p>
                          <w:p w14:paraId="0409555E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Concerns include:</w:t>
                            </w:r>
                          </w:p>
                          <w:p w14:paraId="751CB8B5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Overrepresentation of ethnic minorities when it comes to detention (Care Quality Commission, 2022).</w:t>
                            </w:r>
                          </w:p>
                          <w:p w14:paraId="69E6F57B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United Nations Convention on the Rights of people with disabilities (UNCRPD). Ongoing tension between:</w:t>
                            </w:r>
                          </w:p>
                          <w:p w14:paraId="5C646818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Risk management</w:t>
                            </w:r>
                          </w:p>
                          <w:p w14:paraId="12FA3697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Least restrictive care and autonomy.</w:t>
                            </w:r>
                          </w:p>
                          <w:p w14:paraId="472D367E" w14:textId="77777777" w:rsidR="007A5170" w:rsidRDefault="007A517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BD856E" id="Text Box 6" o:spid="_x0000_s1031" type="#_x0000_t202" style="position:absolute;margin-left:293.75pt;margin-top:524.1pt;width:381.5pt;height:210.4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" fillcolor="white [3201]" strokecolor="#a02b93 [3208]" strokeweight="3pt">
                <v:textbox>
                  <w:txbxContent>
                    <w:p w14:paraId="513D39AD" w14:textId="77777777" w:rsidR="007A5170" w:rsidRPr="00BF5292" w:rsidRDefault="007A5170" w:rsidP="007A5170">
                      <w:pPr>
                        <w:rPr>
                          <w:b/>
                          <w:bCs/>
                          <w:color w:val="3A7C22" w:themeColor="accent6" w:themeShade="BF"/>
                        </w:rPr>
                      </w:pPr>
                      <w:r w:rsidRPr="00BF5292">
                        <w:rPr>
                          <w:b/>
                          <w:bCs/>
                          <w:color w:val="3A7C22" w:themeColor="accent6" w:themeShade="BF"/>
                        </w:rPr>
                        <w:t>Political and Legal Context:</w:t>
                      </w:r>
                    </w:p>
                    <w:p w14:paraId="34DA8880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The laws on mental health frequently allow involuntary treatment under extreme mania.</w:t>
                      </w:r>
                    </w:p>
                    <w:p w14:paraId="3EB36A7F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In England and Wales, The Mental Health Act 1983 permits detention to be done to have an assessment and treatment in case of risk.</w:t>
                      </w:r>
                    </w:p>
                    <w:p w14:paraId="0409555E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Concerns include:</w:t>
                      </w:r>
                    </w:p>
                    <w:p w14:paraId="751CB8B5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Overrepresentation of ethnic minorities when it comes to detention (Care Quality Commission, 2022).</w:t>
                      </w:r>
                    </w:p>
                    <w:p w14:paraId="69E6F57B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United Nations Convention on the Rights of people with disabilities (UNCRPD). Ongoing tension between:</w:t>
                      </w:r>
                    </w:p>
                    <w:p w14:paraId="5C646818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Risk management</w:t>
                      </w:r>
                    </w:p>
                    <w:p w14:paraId="12FA3697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Least restrictive care and autonomy.</w:t>
                      </w:r>
                    </w:p>
                    <w:p w14:paraId="472D367E" w14:textId="77777777" w:rsidR="007A5170" w:rsidRDefault="007A5170"/>
                  </w:txbxContent>
                </v:textbox>
                <w10:wrap anchorx="margin"/>
              </v:shape>
            </w:pict>
          </mc:Fallback>
        </mc:AlternateContent>
      </w:r>
      <w:r w:rsidR="00490270" w:rsidRPr="0036288F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F311604" wp14:editId="7ABD9B54">
                <wp:simplePos x="0" y="0"/>
                <wp:positionH relativeFrom="margin">
                  <wp:posOffset>3792220</wp:posOffset>
                </wp:positionH>
                <wp:positionV relativeFrom="paragraph">
                  <wp:posOffset>3345180</wp:posOffset>
                </wp:positionV>
                <wp:extent cx="4821382" cy="3087584"/>
                <wp:effectExtent l="19050" t="19050" r="17780" b="17780"/>
                <wp:wrapNone/>
                <wp:docPr id="1284634221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21382" cy="3087584"/>
                        </a:xfrm>
                        <a:prstGeom prst="rect">
                          <a:avLst/>
                        </a:prstGeom>
                        <a:ln w="38100"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B7BECB" w14:textId="77777777" w:rsidR="007A5170" w:rsidRPr="00BF5292" w:rsidRDefault="007A5170" w:rsidP="007A5170">
                            <w:pPr>
                              <w:rPr>
                                <w:b/>
                                <w:bCs/>
                                <w:color w:val="3A7C22" w:themeColor="accent6" w:themeShade="BF"/>
                              </w:rPr>
                            </w:pPr>
                            <w:r w:rsidRPr="00BF5292">
                              <w:rPr>
                                <w:b/>
                                <w:bCs/>
                                <w:color w:val="3A7C22" w:themeColor="accent6" w:themeShade="BF"/>
                              </w:rPr>
                              <w:t>Social and Cultural Influences:</w:t>
                            </w:r>
                          </w:p>
                          <w:p w14:paraId="331F4F08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Bipolar disorder is not well understood in the context of popular culture.</w:t>
                            </w:r>
                          </w:p>
                          <w:p w14:paraId="5327C537" w14:textId="7EE5D368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Idealized as creativity or great productivity (Jamison, 199</w:t>
                            </w:r>
                            <w:r w:rsidR="00232303">
                              <w:rPr>
                                <w:sz w:val="20"/>
                                <w:szCs w:val="20"/>
                              </w:rPr>
                              <w:t>7</w:t>
                            </w:r>
                            <w:r w:rsidRPr="007A5170">
                              <w:rPr>
                                <w:sz w:val="20"/>
                                <w:szCs w:val="20"/>
                              </w:rPr>
                              <w:t>).</w:t>
                            </w:r>
                          </w:p>
                          <w:p w14:paraId="37C5AA9E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Happiness is more often recognized as disease.</w:t>
                            </w:r>
                          </w:p>
                          <w:p w14:paraId="352F4EDC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Stigma continues and propagates:</w:t>
                            </w:r>
                          </w:p>
                          <w:p w14:paraId="72F11121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Employment discrimination</w:t>
                            </w:r>
                          </w:p>
                          <w:p w14:paraId="252B1C92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Social isolation</w:t>
                            </w:r>
                          </w:p>
                          <w:p w14:paraId="01F3D101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Late help-seeking (Corrigan and Watson, 2002).</w:t>
                            </w:r>
                          </w:p>
                          <w:p w14:paraId="01A5BD2D" w14:textId="77777777" w:rsidR="007A5170" w:rsidRPr="007A5170" w:rsidRDefault="007A5170" w:rsidP="007A5170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Explanatory models are biased by cultures:</w:t>
                            </w:r>
                          </w:p>
                          <w:p w14:paraId="4E572876" w14:textId="77777777" w:rsidR="007A5170" w:rsidRPr="007A5170" w:rsidRDefault="007A5170" w:rsidP="007A517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 xml:space="preserve">  The manic symptoms of certain societies are related to spiritual or supernatural phenomena. Cross-cultural differences have an impact on:</w:t>
                            </w:r>
                          </w:p>
                          <w:p w14:paraId="00B821CA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Treatment engagement</w:t>
                            </w:r>
                          </w:p>
                          <w:p w14:paraId="32F4EA78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Family involvement</w:t>
                            </w:r>
                          </w:p>
                          <w:p w14:paraId="78D3DE40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Long-term outcomes.</w:t>
                            </w:r>
                          </w:p>
                          <w:p w14:paraId="3645899D" w14:textId="77777777" w:rsidR="007A5170" w:rsidRDefault="007A517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311604" id="Text Box 5" o:spid="_x0000_s1032" type="#_x0000_t202" style="position:absolute;margin-left:298.6pt;margin-top:263.4pt;width:379.65pt;height:243.1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" fillcolor="white [3201]" strokecolor="#a02b93 [3208]" strokeweight="3pt">
                <v:textbox>
                  <w:txbxContent>
                    <w:p w14:paraId="5BB7BECB" w14:textId="77777777" w:rsidR="007A5170" w:rsidRPr="00BF5292" w:rsidRDefault="007A5170" w:rsidP="007A5170">
                      <w:pPr>
                        <w:rPr>
                          <w:b/>
                          <w:bCs/>
                          <w:color w:val="3A7C22" w:themeColor="accent6" w:themeShade="BF"/>
                        </w:rPr>
                      </w:pPr>
                      <w:r w:rsidRPr="00BF5292">
                        <w:rPr>
                          <w:b/>
                          <w:bCs/>
                          <w:color w:val="3A7C22" w:themeColor="accent6" w:themeShade="BF"/>
                        </w:rPr>
                        <w:t>Social and Cultural Influences:</w:t>
                      </w:r>
                    </w:p>
                    <w:p w14:paraId="331F4F08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Bipolar disorder is not well understood in the context of popular culture.</w:t>
                      </w:r>
                    </w:p>
                    <w:p w14:paraId="5327C537" w14:textId="7EE5D368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Idealized as creativity or great productivity (Jamison, 199</w:t>
                      </w:r>
                      <w:r w:rsidR="00232303">
                        <w:rPr>
                          <w:sz w:val="20"/>
                          <w:szCs w:val="20"/>
                        </w:rPr>
                        <w:t>7</w:t>
                      </w:r>
                      <w:r w:rsidRPr="007A5170">
                        <w:rPr>
                          <w:sz w:val="20"/>
                          <w:szCs w:val="20"/>
                        </w:rPr>
                        <w:t>).</w:t>
                      </w:r>
                    </w:p>
                    <w:p w14:paraId="37C5AA9E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Happiness is more often recognized as disease.</w:t>
                      </w:r>
                    </w:p>
                    <w:p w14:paraId="352F4EDC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Stigma continues and propagates:</w:t>
                      </w:r>
                    </w:p>
                    <w:p w14:paraId="72F11121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Employment discrimination</w:t>
                      </w:r>
                    </w:p>
                    <w:p w14:paraId="252B1C92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Social isolation</w:t>
                      </w:r>
                    </w:p>
                    <w:p w14:paraId="01F3D101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Late help-seeking (Corrigan and Watson, 2002).</w:t>
                      </w:r>
                    </w:p>
                    <w:p w14:paraId="01A5BD2D" w14:textId="77777777" w:rsidR="007A5170" w:rsidRPr="007A5170" w:rsidRDefault="007A5170" w:rsidP="007A5170">
                      <w:pPr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 w:rsidRPr="007A5170">
                        <w:rPr>
                          <w:i/>
                          <w:iCs/>
                          <w:sz w:val="20"/>
                          <w:szCs w:val="20"/>
                        </w:rPr>
                        <w:t>Explanatory models are biased by cultures:</w:t>
                      </w:r>
                    </w:p>
                    <w:p w14:paraId="4E572876" w14:textId="77777777" w:rsidR="007A5170" w:rsidRPr="007A5170" w:rsidRDefault="007A5170" w:rsidP="007A5170">
                      <w:p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 xml:space="preserve">  The manic symptoms of certain societies are related to spiritual or supernatural phenomena. Cross-cultural differences have an impact on:</w:t>
                      </w:r>
                    </w:p>
                    <w:p w14:paraId="00B821CA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Treatment engagement</w:t>
                      </w:r>
                    </w:p>
                    <w:p w14:paraId="32F4EA78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Family involvement</w:t>
                      </w:r>
                    </w:p>
                    <w:p w14:paraId="78D3DE40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Long-term outcomes.</w:t>
                      </w:r>
                    </w:p>
                    <w:p w14:paraId="3645899D" w14:textId="77777777" w:rsidR="007A5170" w:rsidRDefault="007A5170"/>
                  </w:txbxContent>
                </v:textbox>
                <w10:wrap anchorx="margin"/>
              </v:shape>
            </w:pict>
          </mc:Fallback>
        </mc:AlternateContent>
      </w:r>
      <w:r w:rsidR="00BF5292" w:rsidRPr="0036288F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1591386" wp14:editId="5C4B28EE">
                <wp:simplePos x="0" y="0"/>
                <wp:positionH relativeFrom="column">
                  <wp:posOffset>3515995</wp:posOffset>
                </wp:positionH>
                <wp:positionV relativeFrom="paragraph">
                  <wp:posOffset>-606425</wp:posOffset>
                </wp:positionV>
                <wp:extent cx="5082540" cy="2090057"/>
                <wp:effectExtent l="19050" t="19050" r="22860" b="24765"/>
                <wp:wrapNone/>
                <wp:docPr id="555978005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82540" cy="2090057"/>
                        </a:xfrm>
                        <a:prstGeom prst="rect">
                          <a:avLst/>
                        </a:prstGeom>
                        <a:ln w="38100"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46ADB7" w14:textId="77777777" w:rsidR="007A5170" w:rsidRPr="00BF5292" w:rsidRDefault="007A5170" w:rsidP="007A5170">
                            <w:pPr>
                              <w:rPr>
                                <w:b/>
                                <w:bCs/>
                                <w:color w:val="3A7C22" w:themeColor="accent6" w:themeShade="BF"/>
                              </w:rPr>
                            </w:pPr>
                            <w:r w:rsidRPr="00BF5292">
                              <w:rPr>
                                <w:b/>
                                <w:bCs/>
                                <w:color w:val="3A7C22" w:themeColor="accent6" w:themeShade="BF"/>
                              </w:rPr>
                              <w:t>Past Medical History of Treatment:</w:t>
                            </w:r>
                          </w:p>
                          <w:p w14:paraId="5DE968BD" w14:textId="77777777" w:rsidR="007A5170" w:rsidRPr="007A5170" w:rsidRDefault="007A5170" w:rsidP="007A5170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Lithium shown to:</w:t>
                            </w:r>
                          </w:p>
                          <w:p w14:paraId="5E63FE17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Reduce relapses</w:t>
                            </w:r>
                          </w:p>
                          <w:p w14:paraId="3D17939E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Reduce risks of suicide (Geddes and Miklowitz, 2013).</w:t>
                            </w:r>
                          </w:p>
                          <w:p w14:paraId="4C86F761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Later developments:</w:t>
                            </w:r>
                          </w:p>
                          <w:p w14:paraId="70CD1C0D" w14:textId="77777777" w:rsidR="007A5170" w:rsidRDefault="007A5170" w:rsidP="007A5170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Anticonvulsants (e.g., valproate)</w:t>
                            </w:r>
                          </w:p>
                          <w:p w14:paraId="6ECF0B4C" w14:textId="77777777" w:rsidR="007A5170" w:rsidRP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Atypical antipsychotics</w:t>
                            </w:r>
                          </w:p>
                          <w:p w14:paraId="17F14FEF" w14:textId="77777777" w:rsidR="007A5170" w:rsidRDefault="007A5170" w:rsidP="007A517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 w:rsidRPr="007A5170">
                              <w:rPr>
                                <w:sz w:val="20"/>
                                <w:szCs w:val="20"/>
                              </w:rPr>
                              <w:t>Change to long-term maintenance treatment and outpatient</w:t>
                            </w:r>
                            <w:r>
                              <w:t xml:space="preserve"> management.</w:t>
                            </w:r>
                          </w:p>
                          <w:p w14:paraId="63D49E70" w14:textId="77777777" w:rsidR="007A5170" w:rsidRPr="007A5170" w:rsidRDefault="007A5170" w:rsidP="007A5170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</w:p>
                          <w:p w14:paraId="79416C6C" w14:textId="77777777" w:rsidR="007A5170" w:rsidRPr="00CD33DB" w:rsidRDefault="007A5170" w:rsidP="007A5170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2BD46F02" w14:textId="77777777" w:rsidR="007A5170" w:rsidRDefault="007A517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591386" id="Text Box 4" o:spid="_x0000_s1033" type="#_x0000_t202" style="position:absolute;margin-left:276.85pt;margin-top:-47.75pt;width:400.2pt;height:164.5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" fillcolor="white [3201]" strokecolor="#a02b93 [3208]" strokeweight="3pt">
                <v:textbox>
                  <w:txbxContent>
                    <w:p w14:paraId="1746ADB7" w14:textId="77777777" w:rsidR="007A5170" w:rsidRPr="00BF5292" w:rsidRDefault="007A5170" w:rsidP="007A5170">
                      <w:pPr>
                        <w:rPr>
                          <w:b/>
                          <w:bCs/>
                          <w:color w:val="3A7C22" w:themeColor="accent6" w:themeShade="BF"/>
                        </w:rPr>
                      </w:pPr>
                      <w:r w:rsidRPr="00BF5292">
                        <w:rPr>
                          <w:b/>
                          <w:bCs/>
                          <w:color w:val="3A7C22" w:themeColor="accent6" w:themeShade="BF"/>
                        </w:rPr>
                        <w:t>Past Medical History of Treatment:</w:t>
                      </w:r>
                    </w:p>
                    <w:p w14:paraId="5DE968BD" w14:textId="77777777" w:rsidR="007A5170" w:rsidRPr="007A5170" w:rsidRDefault="007A5170" w:rsidP="007A5170">
                      <w:pPr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 w:rsidRPr="007A5170">
                        <w:rPr>
                          <w:i/>
                          <w:iCs/>
                          <w:sz w:val="20"/>
                          <w:szCs w:val="20"/>
                        </w:rPr>
                        <w:t>Lithium shown to:</w:t>
                      </w:r>
                    </w:p>
                    <w:p w14:paraId="5E63FE17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Reduce relapses</w:t>
                      </w:r>
                    </w:p>
                    <w:p w14:paraId="3D17939E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Reduce risks of suicide (Geddes and Miklowitz, 2013).</w:t>
                      </w:r>
                    </w:p>
                    <w:p w14:paraId="4C86F761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Later developments:</w:t>
                      </w:r>
                    </w:p>
                    <w:p w14:paraId="70CD1C0D" w14:textId="77777777" w:rsidR="007A5170" w:rsidRDefault="007A5170" w:rsidP="007A5170">
                      <w:pPr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 w:rsidRPr="007A5170">
                        <w:rPr>
                          <w:i/>
                          <w:iCs/>
                          <w:sz w:val="20"/>
                          <w:szCs w:val="20"/>
                        </w:rPr>
                        <w:t>Anticonvulsants (e.g., valproate)</w:t>
                      </w:r>
                    </w:p>
                    <w:p w14:paraId="6ECF0B4C" w14:textId="77777777" w:rsidR="007A5170" w:rsidRPr="007A5170" w:rsidRDefault="007A5170" w:rsidP="007A517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0"/>
                          <w:szCs w:val="20"/>
                        </w:rPr>
                      </w:pPr>
                      <w:r w:rsidRPr="007A5170">
                        <w:rPr>
                          <w:sz w:val="20"/>
                          <w:szCs w:val="20"/>
                        </w:rPr>
                        <w:t>Atypical antipsychotics</w:t>
                      </w:r>
                    </w:p>
                    <w:p w14:paraId="17F14FEF" w14:textId="77777777" w:rsidR="007A5170" w:rsidRDefault="007A5170" w:rsidP="007A5170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 w:rsidRPr="007A5170">
                        <w:rPr>
                          <w:sz w:val="20"/>
                          <w:szCs w:val="20"/>
                        </w:rPr>
                        <w:t>Change to long-term maintenance treatment and outpatient</w:t>
                      </w:r>
                      <w:r>
                        <w:t xml:space="preserve"> management.</w:t>
                      </w:r>
                    </w:p>
                    <w:p w14:paraId="63D49E70" w14:textId="77777777" w:rsidR="007A5170" w:rsidRPr="007A5170" w:rsidRDefault="007A5170" w:rsidP="007A5170">
                      <w:pPr>
                        <w:rPr>
                          <w:i/>
                          <w:iCs/>
                          <w:sz w:val="20"/>
                          <w:szCs w:val="20"/>
                        </w:rPr>
                      </w:pPr>
                    </w:p>
                    <w:p w14:paraId="79416C6C" w14:textId="77777777" w:rsidR="007A5170" w:rsidRPr="00CD33DB" w:rsidRDefault="007A5170" w:rsidP="007A5170">
                      <w:pPr>
                        <w:rPr>
                          <w:b/>
                          <w:bCs/>
                        </w:rPr>
                      </w:pPr>
                    </w:p>
                    <w:p w14:paraId="2BD46F02" w14:textId="77777777" w:rsidR="007A5170" w:rsidRDefault="007A5170"/>
                  </w:txbxContent>
                </v:textbox>
              </v:shape>
            </w:pict>
          </mc:Fallback>
        </mc:AlternateContent>
      </w:r>
      <w:r w:rsidR="00BF5292" w:rsidRPr="0036288F">
        <w:rPr>
          <w:rFonts w:ascii="Arial" w:hAnsi="Arial" w:cs="Arial"/>
        </w:rPr>
        <w:br w:type="page"/>
      </w:r>
    </w:p>
    <w:p w14:paraId="33E96ECC" w14:textId="434304C8" w:rsidR="0036288F" w:rsidRPr="0036288F" w:rsidRDefault="0036288F" w:rsidP="0036288F">
      <w:pPr>
        <w:rPr>
          <w:rFonts w:ascii="Arial" w:hAnsi="Arial" w:cs="Arial"/>
          <w:b/>
          <w:bCs/>
        </w:rPr>
      </w:pPr>
      <w:r w:rsidRPr="0036288F">
        <w:rPr>
          <w:rFonts w:ascii="Arial" w:hAnsi="Arial" w:cs="Arial"/>
          <w:b/>
          <w:bCs/>
        </w:rPr>
        <w:lastRenderedPageBreak/>
        <w:t>Reference</w:t>
      </w:r>
      <w:r>
        <w:rPr>
          <w:rFonts w:ascii="Arial" w:hAnsi="Arial" w:cs="Arial"/>
          <w:b/>
          <w:bCs/>
        </w:rPr>
        <w:t>s:</w:t>
      </w:r>
    </w:p>
    <w:p w14:paraId="1D4C4F72" w14:textId="5304910F" w:rsidR="0036288F" w:rsidRPr="0036288F" w:rsidRDefault="0036288F" w:rsidP="0036288F">
      <w:pPr>
        <w:rPr>
          <w:rFonts w:ascii="Arial" w:hAnsi="Arial" w:cs="Arial"/>
        </w:rPr>
      </w:pPr>
      <w:r w:rsidRPr="0036288F">
        <w:rPr>
          <w:rFonts w:ascii="Arial" w:hAnsi="Arial" w:cs="Arial"/>
        </w:rPr>
        <w:t xml:space="preserve">Care Quality Commission (2022). </w:t>
      </w:r>
      <w:r w:rsidR="004F19DF" w:rsidRPr="004F19DF">
        <w:rPr>
          <w:rFonts w:ascii="Arial" w:hAnsi="Arial" w:cs="Arial"/>
          <w:i/>
          <w:iCs/>
        </w:rPr>
        <w:t>Monitoring the Mental Health Act in 2021 to 2022</w:t>
      </w:r>
      <w:r w:rsidR="004F19DF">
        <w:rPr>
          <w:rFonts w:ascii="Arial" w:hAnsi="Arial" w:cs="Arial"/>
        </w:rPr>
        <w:t>. [O</w:t>
      </w:r>
      <w:r w:rsidRPr="0036288F">
        <w:rPr>
          <w:rFonts w:ascii="Arial" w:hAnsi="Arial" w:cs="Arial"/>
        </w:rPr>
        <w:t>nline]</w:t>
      </w:r>
      <w:r w:rsidR="004F19DF">
        <w:rPr>
          <w:rFonts w:ascii="Arial" w:hAnsi="Arial" w:cs="Arial"/>
        </w:rPr>
        <w:t>.</w:t>
      </w:r>
      <w:r w:rsidRPr="0036288F">
        <w:rPr>
          <w:rFonts w:ascii="Arial" w:hAnsi="Arial" w:cs="Arial"/>
        </w:rPr>
        <w:t xml:space="preserve"> www.cqc.org.uk. Available at: </w:t>
      </w:r>
      <w:hyperlink r:id="rId8" w:history="1">
        <w:r w:rsidR="004F19DF" w:rsidRPr="004D35BE">
          <w:rPr>
            <w:rStyle w:val="Hyperlink"/>
            <w:rFonts w:ascii="Arial" w:hAnsi="Arial" w:cs="Arial"/>
          </w:rPr>
          <w:t>https://www.cqc.org.uk/publications/monitoring-mental-health-act/2021-2022/ward-environments</w:t>
        </w:r>
      </w:hyperlink>
      <w:r w:rsidR="004F19DF">
        <w:rPr>
          <w:rFonts w:ascii="Arial" w:hAnsi="Arial" w:cs="Arial"/>
        </w:rPr>
        <w:t xml:space="preserve"> (Accessed: 20 February 2026).</w:t>
      </w:r>
    </w:p>
    <w:p w14:paraId="139078E5" w14:textId="1CE1EC47" w:rsidR="0036288F" w:rsidRPr="0036288F" w:rsidRDefault="0083565C" w:rsidP="0036288F">
      <w:pPr>
        <w:rPr>
          <w:rFonts w:ascii="Arial" w:hAnsi="Arial" w:cs="Arial"/>
        </w:rPr>
      </w:pPr>
      <w:r>
        <w:rPr>
          <w:rFonts w:ascii="Arial" w:hAnsi="Arial" w:cs="Arial"/>
        </w:rPr>
        <w:t>Corrigan, P. W., and</w:t>
      </w:r>
      <w:r w:rsidRPr="0083565C">
        <w:rPr>
          <w:rFonts w:ascii="Arial" w:hAnsi="Arial" w:cs="Arial"/>
        </w:rPr>
        <w:t xml:space="preserve"> Watson, A. C. (2002). </w:t>
      </w:r>
      <w:r>
        <w:rPr>
          <w:rFonts w:ascii="Arial" w:hAnsi="Arial" w:cs="Arial"/>
        </w:rPr>
        <w:t>‘</w:t>
      </w:r>
      <w:r w:rsidRPr="0083565C">
        <w:rPr>
          <w:rFonts w:ascii="Arial" w:hAnsi="Arial" w:cs="Arial"/>
        </w:rPr>
        <w:t>Understanding the impact of stigma on people with mental illness</w:t>
      </w:r>
      <w:r>
        <w:rPr>
          <w:rFonts w:ascii="Arial" w:hAnsi="Arial" w:cs="Arial"/>
        </w:rPr>
        <w:t xml:space="preserve">’, </w:t>
      </w:r>
      <w:r w:rsidRPr="0083565C">
        <w:rPr>
          <w:rFonts w:ascii="Arial" w:hAnsi="Arial" w:cs="Arial"/>
          <w:i/>
        </w:rPr>
        <w:t>World psychiatry: official journal of the World Psychiatric Association (WPA)</w:t>
      </w:r>
      <w:r w:rsidRPr="0083565C">
        <w:rPr>
          <w:rFonts w:ascii="Arial" w:hAnsi="Arial" w:cs="Arial"/>
        </w:rPr>
        <w:t>, 1(1), 16–20.</w:t>
      </w:r>
      <w:r w:rsidR="004F19DF">
        <w:rPr>
          <w:rFonts w:ascii="Arial" w:hAnsi="Arial" w:cs="Arial"/>
        </w:rPr>
        <w:t xml:space="preserve"> </w:t>
      </w:r>
    </w:p>
    <w:p w14:paraId="287AB0AD" w14:textId="3BDB26AC" w:rsidR="0036288F" w:rsidRPr="0036288F" w:rsidRDefault="00971DB5" w:rsidP="0036288F">
      <w:pPr>
        <w:rPr>
          <w:rFonts w:ascii="Arial" w:hAnsi="Arial" w:cs="Arial"/>
        </w:rPr>
      </w:pPr>
      <w:r>
        <w:rPr>
          <w:rFonts w:ascii="Arial" w:hAnsi="Arial" w:cs="Arial"/>
        </w:rPr>
        <w:t>Geddes, J. R., and</w:t>
      </w:r>
      <w:r w:rsidRPr="00971DB5">
        <w:rPr>
          <w:rFonts w:ascii="Arial" w:hAnsi="Arial" w:cs="Arial"/>
        </w:rPr>
        <w:t xml:space="preserve"> Miklowitz, D. J. (2013)</w:t>
      </w:r>
      <w:r>
        <w:rPr>
          <w:rFonts w:ascii="Arial" w:hAnsi="Arial" w:cs="Arial"/>
        </w:rPr>
        <w:t>. ‘Treatment of bipolar disorder’,</w:t>
      </w:r>
      <w:r w:rsidRPr="00971DB5">
        <w:rPr>
          <w:rFonts w:ascii="Arial" w:hAnsi="Arial" w:cs="Arial"/>
        </w:rPr>
        <w:t xml:space="preserve"> </w:t>
      </w:r>
      <w:r w:rsidRPr="00971DB5">
        <w:rPr>
          <w:rFonts w:ascii="Arial" w:hAnsi="Arial" w:cs="Arial"/>
          <w:i/>
        </w:rPr>
        <w:t>Lancet (London, England),</w:t>
      </w:r>
      <w:r>
        <w:rPr>
          <w:rFonts w:ascii="Arial" w:hAnsi="Arial" w:cs="Arial"/>
        </w:rPr>
        <w:t xml:space="preserve"> 381(9878), 1672–1682</w:t>
      </w:r>
      <w:r w:rsidR="0036288F" w:rsidRPr="0036288F">
        <w:rPr>
          <w:rFonts w:ascii="Arial" w:hAnsi="Arial" w:cs="Arial"/>
        </w:rPr>
        <w:t xml:space="preserve">. </w:t>
      </w:r>
    </w:p>
    <w:p w14:paraId="05D89B44" w14:textId="197CEAB8" w:rsidR="0036288F" w:rsidRPr="0036288F" w:rsidRDefault="0036288F" w:rsidP="0036288F">
      <w:pPr>
        <w:rPr>
          <w:rFonts w:ascii="Arial" w:hAnsi="Arial" w:cs="Arial"/>
        </w:rPr>
      </w:pPr>
      <w:r w:rsidRPr="0036288F">
        <w:rPr>
          <w:rFonts w:ascii="Arial" w:hAnsi="Arial" w:cs="Arial"/>
        </w:rPr>
        <w:t xml:space="preserve">Healy, D. (2008). </w:t>
      </w:r>
      <w:r w:rsidR="005D7541" w:rsidRPr="005D7541">
        <w:rPr>
          <w:rFonts w:ascii="Arial" w:hAnsi="Arial" w:cs="Arial"/>
          <w:i/>
          <w:iCs/>
        </w:rPr>
        <w:t>Mania: A Short History of Bipolar Disorder</w:t>
      </w:r>
      <w:r w:rsidR="005D7541">
        <w:rPr>
          <w:rFonts w:ascii="Arial" w:hAnsi="Arial" w:cs="Arial"/>
          <w:i/>
          <w:iCs/>
        </w:rPr>
        <w:t xml:space="preserve">. </w:t>
      </w:r>
      <w:r w:rsidR="005D7541" w:rsidRPr="005D7541">
        <w:rPr>
          <w:rFonts w:ascii="Arial" w:hAnsi="Arial" w:cs="Arial"/>
          <w:i/>
          <w:iCs/>
        </w:rPr>
        <w:t>Johns Hopkins Biographies of Disease</w:t>
      </w:r>
      <w:r w:rsidRPr="0036288F">
        <w:rPr>
          <w:rFonts w:ascii="Arial" w:hAnsi="Arial" w:cs="Arial"/>
        </w:rPr>
        <w:t xml:space="preserve">. </w:t>
      </w:r>
      <w:r w:rsidR="005D7541">
        <w:rPr>
          <w:rFonts w:ascii="Arial" w:hAnsi="Arial" w:cs="Arial"/>
        </w:rPr>
        <w:t xml:space="preserve">Baltimore: </w:t>
      </w:r>
      <w:r w:rsidRPr="0036288F">
        <w:rPr>
          <w:rFonts w:ascii="Arial" w:hAnsi="Arial" w:cs="Arial"/>
        </w:rPr>
        <w:t xml:space="preserve">Johns Hopkins University Press. </w:t>
      </w:r>
    </w:p>
    <w:p w14:paraId="61C93EF1" w14:textId="7B4DE790" w:rsidR="0036288F" w:rsidRPr="0036288F" w:rsidRDefault="0036288F" w:rsidP="0036288F">
      <w:pPr>
        <w:rPr>
          <w:rFonts w:ascii="Arial" w:hAnsi="Arial" w:cs="Arial"/>
        </w:rPr>
      </w:pPr>
      <w:r w:rsidRPr="0036288F">
        <w:rPr>
          <w:rFonts w:ascii="Arial" w:hAnsi="Arial" w:cs="Arial"/>
        </w:rPr>
        <w:t xml:space="preserve">Jamison, K.R. (1997). </w:t>
      </w:r>
      <w:r w:rsidRPr="0036288F">
        <w:rPr>
          <w:rFonts w:ascii="Arial" w:hAnsi="Arial" w:cs="Arial"/>
          <w:i/>
          <w:iCs/>
        </w:rPr>
        <w:t>Manic-Depressive Illness and Creativity</w:t>
      </w:r>
      <w:r w:rsidR="009E7864">
        <w:rPr>
          <w:rFonts w:ascii="Arial" w:hAnsi="Arial" w:cs="Arial"/>
        </w:rPr>
        <w:t>. [O</w:t>
      </w:r>
      <w:r w:rsidRPr="0036288F">
        <w:rPr>
          <w:rFonts w:ascii="Arial" w:hAnsi="Arial" w:cs="Arial"/>
        </w:rPr>
        <w:t>nline]</w:t>
      </w:r>
      <w:r w:rsidR="009E7864">
        <w:rPr>
          <w:rFonts w:ascii="Arial" w:hAnsi="Arial" w:cs="Arial"/>
        </w:rPr>
        <w:t>.</w:t>
      </w:r>
      <w:r w:rsidRPr="0036288F">
        <w:rPr>
          <w:rFonts w:ascii="Arial" w:hAnsi="Arial" w:cs="Arial"/>
        </w:rPr>
        <w:t xml:space="preserve"> Available at: </w:t>
      </w:r>
      <w:hyperlink r:id="rId9" w:history="1">
        <w:r w:rsidR="009E7864" w:rsidRPr="004D35BE">
          <w:rPr>
            <w:rStyle w:val="Hyperlink"/>
            <w:rFonts w:ascii="Arial" w:hAnsi="Arial" w:cs="Arial"/>
          </w:rPr>
          <w:t>http://arowe.pbworks.com/w/file/fetch/33095175/manic-depressive-illness-and-creativity.pdf</w:t>
        </w:r>
      </w:hyperlink>
      <w:r w:rsidR="009E7864">
        <w:rPr>
          <w:rFonts w:ascii="Arial" w:hAnsi="Arial" w:cs="Arial"/>
        </w:rPr>
        <w:t xml:space="preserve"> (Accessed: 20 February 2026).</w:t>
      </w:r>
    </w:p>
    <w:p w14:paraId="00808915" w14:textId="2D0378FB" w:rsidR="0036288F" w:rsidRPr="0036288F" w:rsidRDefault="007A3D68" w:rsidP="0036288F">
      <w:pPr>
        <w:rPr>
          <w:rFonts w:ascii="Arial" w:hAnsi="Arial" w:cs="Arial"/>
        </w:rPr>
      </w:pPr>
      <w:r w:rsidRPr="007A3D68">
        <w:rPr>
          <w:rFonts w:ascii="Arial" w:hAnsi="Arial" w:cs="Arial"/>
        </w:rPr>
        <w:t>L</w:t>
      </w:r>
      <w:r>
        <w:rPr>
          <w:rFonts w:ascii="Arial" w:hAnsi="Arial" w:cs="Arial"/>
        </w:rPr>
        <w:t>aursen, T. M., Munk-Olsen, T., and</w:t>
      </w:r>
      <w:r w:rsidRPr="007A3D68">
        <w:rPr>
          <w:rFonts w:ascii="Arial" w:hAnsi="Arial" w:cs="Arial"/>
        </w:rPr>
        <w:t xml:space="preserve"> Vestergaard, M. (2012). </w:t>
      </w:r>
      <w:r>
        <w:rPr>
          <w:rFonts w:ascii="Arial" w:hAnsi="Arial" w:cs="Arial"/>
        </w:rPr>
        <w:t>‘</w:t>
      </w:r>
      <w:r w:rsidRPr="007A3D68">
        <w:rPr>
          <w:rFonts w:ascii="Arial" w:hAnsi="Arial" w:cs="Arial"/>
        </w:rPr>
        <w:t>Life expectancy and cardiovascular mortality in persons with schizophrenia</w:t>
      </w:r>
      <w:r>
        <w:rPr>
          <w:rFonts w:ascii="Arial" w:hAnsi="Arial" w:cs="Arial"/>
        </w:rPr>
        <w:t>’,</w:t>
      </w:r>
      <w:r w:rsidRPr="007A3D68">
        <w:rPr>
          <w:rFonts w:ascii="Arial" w:hAnsi="Arial" w:cs="Arial"/>
        </w:rPr>
        <w:t xml:space="preserve"> </w:t>
      </w:r>
      <w:r w:rsidRPr="007A3D68">
        <w:rPr>
          <w:rFonts w:ascii="Arial" w:hAnsi="Arial" w:cs="Arial"/>
          <w:i/>
        </w:rPr>
        <w:t>Current opinion in psychiatry</w:t>
      </w:r>
      <w:r w:rsidRPr="007A3D68">
        <w:rPr>
          <w:rFonts w:ascii="Arial" w:hAnsi="Arial" w:cs="Arial"/>
        </w:rPr>
        <w:t>, 25(2), 83–88.</w:t>
      </w:r>
      <w:r w:rsidR="0036288F" w:rsidRPr="0036288F">
        <w:rPr>
          <w:rFonts w:ascii="Arial" w:hAnsi="Arial" w:cs="Arial"/>
        </w:rPr>
        <w:t xml:space="preserve"> </w:t>
      </w:r>
    </w:p>
    <w:p w14:paraId="4BCE5B55" w14:textId="585F2F0A" w:rsidR="0036288F" w:rsidRPr="0036288F" w:rsidRDefault="0036288F" w:rsidP="0036288F">
      <w:pPr>
        <w:rPr>
          <w:rFonts w:ascii="Arial" w:hAnsi="Arial" w:cs="Arial"/>
        </w:rPr>
      </w:pPr>
      <w:r w:rsidRPr="0036288F">
        <w:rPr>
          <w:rFonts w:ascii="Arial" w:hAnsi="Arial" w:cs="Arial"/>
        </w:rPr>
        <w:t xml:space="preserve">National Institute for Health and Care Excellence (2023). </w:t>
      </w:r>
      <w:r w:rsidRPr="0036288F">
        <w:rPr>
          <w:rFonts w:ascii="Arial" w:hAnsi="Arial" w:cs="Arial"/>
          <w:i/>
          <w:iCs/>
        </w:rPr>
        <w:t>Overview | Bipolar disorder: Assessment and Management | Guidance | NICE</w:t>
      </w:r>
      <w:r w:rsidR="00DA03D0">
        <w:rPr>
          <w:rFonts w:ascii="Arial" w:hAnsi="Arial" w:cs="Arial"/>
        </w:rPr>
        <w:t>. [O</w:t>
      </w:r>
      <w:r w:rsidRPr="0036288F">
        <w:rPr>
          <w:rFonts w:ascii="Arial" w:hAnsi="Arial" w:cs="Arial"/>
        </w:rPr>
        <w:t>nline]</w:t>
      </w:r>
      <w:r w:rsidR="00DA03D0">
        <w:rPr>
          <w:rFonts w:ascii="Arial" w:hAnsi="Arial" w:cs="Arial"/>
        </w:rPr>
        <w:t>.</w:t>
      </w:r>
      <w:r w:rsidRPr="0036288F">
        <w:rPr>
          <w:rFonts w:ascii="Arial" w:hAnsi="Arial" w:cs="Arial"/>
        </w:rPr>
        <w:t xml:space="preserve"> Nice.org.uk. Available at: </w:t>
      </w:r>
      <w:hyperlink r:id="rId10" w:history="1">
        <w:r w:rsidR="007A3D68" w:rsidRPr="004D35BE">
          <w:rPr>
            <w:rStyle w:val="Hyperlink"/>
            <w:rFonts w:ascii="Arial" w:hAnsi="Arial" w:cs="Arial"/>
          </w:rPr>
          <w:t>https://www.nice.org.uk/guidance/cg185</w:t>
        </w:r>
      </w:hyperlink>
      <w:r w:rsidR="007A3D68">
        <w:rPr>
          <w:rFonts w:ascii="Arial" w:hAnsi="Arial" w:cs="Arial"/>
        </w:rPr>
        <w:t xml:space="preserve"> </w:t>
      </w:r>
      <w:r w:rsidR="00DA03D0">
        <w:rPr>
          <w:rFonts w:ascii="Arial" w:hAnsi="Arial" w:cs="Arial"/>
        </w:rPr>
        <w:t>(Accessed: 18 February 2026).</w:t>
      </w:r>
    </w:p>
    <w:p w14:paraId="4692B9A6" w14:textId="15858808" w:rsidR="0036288F" w:rsidRPr="0036288F" w:rsidRDefault="0036288F" w:rsidP="0036288F">
      <w:pPr>
        <w:rPr>
          <w:rFonts w:ascii="Arial" w:hAnsi="Arial" w:cs="Arial"/>
        </w:rPr>
      </w:pPr>
      <w:r w:rsidRPr="0036288F">
        <w:rPr>
          <w:rFonts w:ascii="Arial" w:hAnsi="Arial" w:cs="Arial"/>
        </w:rPr>
        <w:t xml:space="preserve">Scull, A. (2016). </w:t>
      </w:r>
      <w:r w:rsidR="00747FAD">
        <w:rPr>
          <w:rFonts w:ascii="Arial" w:hAnsi="Arial" w:cs="Arial"/>
          <w:i/>
          <w:iCs/>
        </w:rPr>
        <w:t>Madness in civilization</w:t>
      </w:r>
      <w:r w:rsidRPr="0036288F">
        <w:rPr>
          <w:rFonts w:ascii="Arial" w:hAnsi="Arial" w:cs="Arial"/>
          <w:i/>
          <w:iCs/>
        </w:rPr>
        <w:t xml:space="preserve">: a cultural history of insanity, from the bible to </w:t>
      </w:r>
      <w:r w:rsidR="00695CC2">
        <w:rPr>
          <w:rFonts w:ascii="Arial" w:hAnsi="Arial" w:cs="Arial"/>
          <w:i/>
          <w:iCs/>
        </w:rPr>
        <w:t>Freud</w:t>
      </w:r>
      <w:r w:rsidRPr="0036288F">
        <w:rPr>
          <w:rFonts w:ascii="Arial" w:hAnsi="Arial" w:cs="Arial"/>
          <w:i/>
          <w:iCs/>
        </w:rPr>
        <w:t>, from the madhouse to modern medicine.</w:t>
      </w:r>
      <w:r w:rsidRPr="0036288F">
        <w:rPr>
          <w:rFonts w:ascii="Arial" w:hAnsi="Arial" w:cs="Arial"/>
        </w:rPr>
        <w:t xml:space="preserve"> </w:t>
      </w:r>
      <w:r w:rsidR="00695CC2">
        <w:rPr>
          <w:rFonts w:ascii="Arial" w:hAnsi="Arial" w:cs="Arial"/>
        </w:rPr>
        <w:t xml:space="preserve">NJ: </w:t>
      </w:r>
      <w:r w:rsidRPr="0036288F">
        <w:rPr>
          <w:rFonts w:ascii="Arial" w:hAnsi="Arial" w:cs="Arial"/>
        </w:rPr>
        <w:t>Princeton Univ</w:t>
      </w:r>
      <w:r w:rsidR="00695CC2">
        <w:rPr>
          <w:rFonts w:ascii="Arial" w:hAnsi="Arial" w:cs="Arial"/>
        </w:rPr>
        <w:t>ersity</w:t>
      </w:r>
      <w:r w:rsidRPr="0036288F">
        <w:rPr>
          <w:rFonts w:ascii="Arial" w:hAnsi="Arial" w:cs="Arial"/>
        </w:rPr>
        <w:t xml:space="preserve"> Press.</w:t>
      </w:r>
    </w:p>
    <w:p w14:paraId="05E8F31E" w14:textId="7F04AD9C" w:rsidR="0036288F" w:rsidRPr="0036288F" w:rsidRDefault="0036288F" w:rsidP="0036288F">
      <w:pPr>
        <w:rPr>
          <w:rFonts w:ascii="Arial" w:hAnsi="Arial" w:cs="Arial"/>
        </w:rPr>
      </w:pPr>
      <w:r w:rsidRPr="0036288F">
        <w:rPr>
          <w:rFonts w:ascii="Arial" w:hAnsi="Arial" w:cs="Arial"/>
        </w:rPr>
        <w:t xml:space="preserve">Shorter, E. (1997). </w:t>
      </w:r>
      <w:r w:rsidR="00695CC2">
        <w:rPr>
          <w:rFonts w:ascii="Arial" w:hAnsi="Arial" w:cs="Arial"/>
          <w:i/>
          <w:iCs/>
        </w:rPr>
        <w:t>A history of psychiatry</w:t>
      </w:r>
      <w:r w:rsidRPr="0036288F">
        <w:rPr>
          <w:rFonts w:ascii="Arial" w:hAnsi="Arial" w:cs="Arial"/>
          <w:i/>
          <w:iCs/>
        </w:rPr>
        <w:t>: from the era of the asylum to the age of Prozac</w:t>
      </w:r>
      <w:r w:rsidRPr="0036288F">
        <w:rPr>
          <w:rFonts w:ascii="Arial" w:hAnsi="Arial" w:cs="Arial"/>
        </w:rPr>
        <w:t xml:space="preserve">. [online] </w:t>
      </w:r>
      <w:r w:rsidRPr="0036288F">
        <w:rPr>
          <w:rFonts w:ascii="Arial" w:hAnsi="Arial" w:cs="Arial"/>
          <w:i/>
          <w:iCs/>
        </w:rPr>
        <w:t>Internet Archive</w:t>
      </w:r>
      <w:r w:rsidR="00695CC2">
        <w:rPr>
          <w:rFonts w:ascii="Arial" w:hAnsi="Arial" w:cs="Arial"/>
        </w:rPr>
        <w:t>. New York</w:t>
      </w:r>
      <w:r w:rsidRPr="0036288F">
        <w:rPr>
          <w:rFonts w:ascii="Arial" w:hAnsi="Arial" w:cs="Arial"/>
        </w:rPr>
        <w:t xml:space="preserve">: John Wiley &amp; Sons. Available at: </w:t>
      </w:r>
      <w:hyperlink r:id="rId11" w:history="1">
        <w:r w:rsidR="00695CC2" w:rsidRPr="004D35BE">
          <w:rPr>
            <w:rStyle w:val="Hyperlink"/>
            <w:rFonts w:ascii="Arial" w:hAnsi="Arial" w:cs="Arial"/>
          </w:rPr>
          <w:t>https://archive.org/details/historyofpsychia0000shor</w:t>
        </w:r>
      </w:hyperlink>
      <w:r w:rsidR="00695CC2">
        <w:rPr>
          <w:rFonts w:ascii="Arial" w:hAnsi="Arial" w:cs="Arial"/>
        </w:rPr>
        <w:t xml:space="preserve"> </w:t>
      </w:r>
      <w:r w:rsidR="00B507E2">
        <w:rPr>
          <w:rFonts w:ascii="Arial" w:hAnsi="Arial" w:cs="Arial"/>
        </w:rPr>
        <w:t>(Accessed: 19 February 2026).</w:t>
      </w:r>
    </w:p>
    <w:p w14:paraId="54C38942" w14:textId="4D16778E" w:rsidR="0036288F" w:rsidRPr="0036288F" w:rsidRDefault="00B507E2" w:rsidP="00B507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World Health Organization (2025</w:t>
      </w:r>
      <w:r w:rsidR="0036288F" w:rsidRPr="0036288F">
        <w:rPr>
          <w:rFonts w:ascii="Arial" w:hAnsi="Arial" w:cs="Arial"/>
        </w:rPr>
        <w:t xml:space="preserve">). </w:t>
      </w:r>
      <w:r w:rsidR="0036288F" w:rsidRPr="0036288F">
        <w:rPr>
          <w:rFonts w:ascii="Arial" w:hAnsi="Arial" w:cs="Arial"/>
          <w:i/>
          <w:iCs/>
        </w:rPr>
        <w:t>Bipolar disorder</w:t>
      </w:r>
      <w:r>
        <w:rPr>
          <w:rFonts w:ascii="Arial" w:hAnsi="Arial" w:cs="Arial"/>
        </w:rPr>
        <w:t>. [O</w:t>
      </w:r>
      <w:r w:rsidR="0036288F" w:rsidRPr="0036288F">
        <w:rPr>
          <w:rFonts w:ascii="Arial" w:hAnsi="Arial" w:cs="Arial"/>
        </w:rPr>
        <w:t>nline]</w:t>
      </w:r>
      <w:r>
        <w:rPr>
          <w:rFonts w:ascii="Arial" w:hAnsi="Arial" w:cs="Arial"/>
        </w:rPr>
        <w:t>.</w:t>
      </w:r>
      <w:r w:rsidR="0036288F" w:rsidRPr="0036288F">
        <w:rPr>
          <w:rFonts w:ascii="Arial" w:hAnsi="Arial" w:cs="Arial"/>
        </w:rPr>
        <w:t xml:space="preserve"> World Health Organization. Available at: </w:t>
      </w:r>
      <w:hyperlink r:id="rId12" w:history="1">
        <w:r w:rsidR="00DB6A3D" w:rsidRPr="004D35BE">
          <w:rPr>
            <w:rStyle w:val="Hyperlink"/>
            <w:rFonts w:ascii="Arial" w:hAnsi="Arial" w:cs="Arial"/>
          </w:rPr>
          <w:t>https://www.who.int/news-room/fact-sheets/detail/bipolar-disorder</w:t>
        </w:r>
      </w:hyperlink>
      <w:r w:rsidR="00DB6A3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(Accessed: 19 February 2026).</w:t>
      </w:r>
    </w:p>
    <w:p w14:paraId="038BF62A" w14:textId="3F47F7F6" w:rsidR="007A5170" w:rsidRPr="0036288F" w:rsidRDefault="007A5170">
      <w:pPr>
        <w:rPr>
          <w:rFonts w:ascii="Arial" w:hAnsi="Arial" w:cs="Arial"/>
        </w:rPr>
      </w:pPr>
    </w:p>
    <w:sectPr w:rsidR="007A5170" w:rsidRPr="0036288F" w:rsidSect="007A5170">
      <w:pgSz w:w="23811" w:h="16838" w:orient="landscape" w:code="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B1D2042" w14:textId="77777777" w:rsidR="00EF10CB" w:rsidRDefault="00EF10CB" w:rsidP="00BF5292">
      <w:pPr>
        <w:spacing w:after="0" w:line="240" w:lineRule="auto"/>
      </w:pPr>
      <w:r>
        <w:separator/>
      </w:r>
    </w:p>
  </w:endnote>
  <w:endnote w:type="continuationSeparator" w:id="0">
    <w:p w14:paraId="76C5541D" w14:textId="77777777" w:rsidR="00EF10CB" w:rsidRDefault="00EF10CB" w:rsidP="00BF52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swiss"/>
    <w:pitch w:val="variable"/>
    <w:sig w:usb0="00000001" w:usb1="00000002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870814" w14:textId="77777777" w:rsidR="00EF10CB" w:rsidRDefault="00EF10CB" w:rsidP="00BF5292">
      <w:pPr>
        <w:spacing w:after="0" w:line="240" w:lineRule="auto"/>
      </w:pPr>
      <w:r>
        <w:separator/>
      </w:r>
    </w:p>
  </w:footnote>
  <w:footnote w:type="continuationSeparator" w:id="0">
    <w:p w14:paraId="625A137F" w14:textId="77777777" w:rsidR="00EF10CB" w:rsidRDefault="00EF10CB" w:rsidP="00BF52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244C8C"/>
    <w:multiLevelType w:val="hybridMultilevel"/>
    <w:tmpl w:val="A3E2964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1D053B"/>
    <w:multiLevelType w:val="hybridMultilevel"/>
    <w:tmpl w:val="8AB49A64"/>
    <w:lvl w:ilvl="0" w:tplc="04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73820B9"/>
    <w:multiLevelType w:val="hybridMultilevel"/>
    <w:tmpl w:val="24AC5B06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694AE4"/>
    <w:multiLevelType w:val="hybridMultilevel"/>
    <w:tmpl w:val="BE46FDF4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FF126A"/>
    <w:multiLevelType w:val="hybridMultilevel"/>
    <w:tmpl w:val="287446B2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73494E"/>
    <w:multiLevelType w:val="hybridMultilevel"/>
    <w:tmpl w:val="DB4A4D86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BD18C7"/>
    <w:multiLevelType w:val="hybridMultilevel"/>
    <w:tmpl w:val="9A5A1514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5F4BD3"/>
    <w:multiLevelType w:val="hybridMultilevel"/>
    <w:tmpl w:val="236C7350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681C3A"/>
    <w:multiLevelType w:val="hybridMultilevel"/>
    <w:tmpl w:val="384E65E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A76EC0"/>
    <w:multiLevelType w:val="hybridMultilevel"/>
    <w:tmpl w:val="1F9E5E1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407326"/>
    <w:multiLevelType w:val="hybridMultilevel"/>
    <w:tmpl w:val="87AA2D92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7862EA3"/>
    <w:multiLevelType w:val="hybridMultilevel"/>
    <w:tmpl w:val="D04A5608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7CA4ACF"/>
    <w:multiLevelType w:val="hybridMultilevel"/>
    <w:tmpl w:val="6DE68D6C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A95C40"/>
    <w:multiLevelType w:val="hybridMultilevel"/>
    <w:tmpl w:val="846EFE32"/>
    <w:lvl w:ilvl="0" w:tplc="04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55A158C5"/>
    <w:multiLevelType w:val="hybridMultilevel"/>
    <w:tmpl w:val="7EE2134E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C66F03"/>
    <w:multiLevelType w:val="hybridMultilevel"/>
    <w:tmpl w:val="BE94E92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BFA1D46"/>
    <w:multiLevelType w:val="hybridMultilevel"/>
    <w:tmpl w:val="78A48952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F9A388E"/>
    <w:multiLevelType w:val="hybridMultilevel"/>
    <w:tmpl w:val="DB9CB27E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40B1793"/>
    <w:multiLevelType w:val="hybridMultilevel"/>
    <w:tmpl w:val="3BB84D74"/>
    <w:lvl w:ilvl="0" w:tplc="04090009">
      <w:start w:val="1"/>
      <w:numFmt w:val="bullet"/>
      <w:lvlText w:val=""/>
      <w:lvlJc w:val="left"/>
      <w:pPr>
        <w:ind w:left="825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19" w15:restartNumberingAfterBreak="0">
    <w:nsid w:val="76137C1D"/>
    <w:multiLevelType w:val="hybridMultilevel"/>
    <w:tmpl w:val="79042A96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76643D2"/>
    <w:multiLevelType w:val="hybridMultilevel"/>
    <w:tmpl w:val="48B6CA70"/>
    <w:lvl w:ilvl="0" w:tplc="04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1"/>
  </w:num>
  <w:num w:numId="5">
    <w:abstractNumId w:val="16"/>
  </w:num>
  <w:num w:numId="6">
    <w:abstractNumId w:val="12"/>
  </w:num>
  <w:num w:numId="7">
    <w:abstractNumId w:val="14"/>
  </w:num>
  <w:num w:numId="8">
    <w:abstractNumId w:val="5"/>
  </w:num>
  <w:num w:numId="9">
    <w:abstractNumId w:val="7"/>
  </w:num>
  <w:num w:numId="10">
    <w:abstractNumId w:val="9"/>
  </w:num>
  <w:num w:numId="11">
    <w:abstractNumId w:val="8"/>
  </w:num>
  <w:num w:numId="12">
    <w:abstractNumId w:val="13"/>
  </w:num>
  <w:num w:numId="13">
    <w:abstractNumId w:val="19"/>
  </w:num>
  <w:num w:numId="14">
    <w:abstractNumId w:val="17"/>
  </w:num>
  <w:num w:numId="15">
    <w:abstractNumId w:val="6"/>
  </w:num>
  <w:num w:numId="16">
    <w:abstractNumId w:val="20"/>
  </w:num>
  <w:num w:numId="17">
    <w:abstractNumId w:val="15"/>
  </w:num>
  <w:num w:numId="18">
    <w:abstractNumId w:val="1"/>
  </w:num>
  <w:num w:numId="19">
    <w:abstractNumId w:val="10"/>
  </w:num>
  <w:num w:numId="20">
    <w:abstractNumId w:val="0"/>
  </w:num>
  <w:num w:numId="2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5170"/>
    <w:rsid w:val="00056745"/>
    <w:rsid w:val="00232303"/>
    <w:rsid w:val="00293B1D"/>
    <w:rsid w:val="0036288F"/>
    <w:rsid w:val="00490270"/>
    <w:rsid w:val="004F19DF"/>
    <w:rsid w:val="00525525"/>
    <w:rsid w:val="00594E5B"/>
    <w:rsid w:val="005D5F5A"/>
    <w:rsid w:val="005D7541"/>
    <w:rsid w:val="00695CC2"/>
    <w:rsid w:val="00711A11"/>
    <w:rsid w:val="00747FAD"/>
    <w:rsid w:val="007A3D68"/>
    <w:rsid w:val="007A5170"/>
    <w:rsid w:val="0083565C"/>
    <w:rsid w:val="00971DB5"/>
    <w:rsid w:val="0098348A"/>
    <w:rsid w:val="009E7864"/>
    <w:rsid w:val="00B507E2"/>
    <w:rsid w:val="00BF5292"/>
    <w:rsid w:val="00D0620E"/>
    <w:rsid w:val="00DA03D0"/>
    <w:rsid w:val="00DB6A3D"/>
    <w:rsid w:val="00EF1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45CB0"/>
  <w15:chartTrackingRefBased/>
  <w15:docId w15:val="{90327F14-E5B6-4789-B41E-815045D4F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A5170"/>
  </w:style>
  <w:style w:type="paragraph" w:styleId="Heading1">
    <w:name w:val="heading 1"/>
    <w:basedOn w:val="Normal"/>
    <w:next w:val="Normal"/>
    <w:link w:val="Heading1Char"/>
    <w:uiPriority w:val="9"/>
    <w:qFormat/>
    <w:rsid w:val="007A51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51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51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51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51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51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51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51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51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51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51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51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51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51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51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51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51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51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51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51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51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51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51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51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51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51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51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51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517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F52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5292"/>
  </w:style>
  <w:style w:type="paragraph" w:styleId="Footer">
    <w:name w:val="footer"/>
    <w:basedOn w:val="Normal"/>
    <w:link w:val="FooterChar"/>
    <w:uiPriority w:val="99"/>
    <w:unhideWhenUsed/>
    <w:rsid w:val="00BF52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5292"/>
  </w:style>
  <w:style w:type="character" w:styleId="Hyperlink">
    <w:name w:val="Hyperlink"/>
    <w:basedOn w:val="DefaultParagraphFont"/>
    <w:uiPriority w:val="99"/>
    <w:unhideWhenUsed/>
    <w:rsid w:val="004F19DF"/>
    <w:rPr>
      <w:color w:val="467886" w:themeColor="hyperlink"/>
      <w:u w:val="single"/>
    </w:rPr>
  </w:style>
  <w:style w:type="table" w:styleId="PlainTable2">
    <w:name w:val="Plain Table 2"/>
    <w:basedOn w:val="TableNormal"/>
    <w:uiPriority w:val="42"/>
    <w:rsid w:val="0098348A"/>
    <w:pPr>
      <w:spacing w:after="0" w:line="240" w:lineRule="auto"/>
    </w:pPr>
    <w:rPr>
      <w:kern w:val="0"/>
      <w:sz w:val="22"/>
      <w:szCs w:val="22"/>
      <w:lang w:val="en-GB"/>
      <w14:ligatures w14:val="none"/>
    </w:r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4557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publications/monitoring-mental-health-act/2021-2022/ward-environment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who.int/news-room/fact-sheets/detail/bipolar-disorder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rchive.org/details/historyofpsychia0000shor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nice.org.uk/guidance/cg18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arowe.pbworks.com/w/file/fetch/33095175/manic-depressive-illness-and-creativity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3</Pages>
  <Words>395</Words>
  <Characters>2252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Alia Farooq</dc:creator>
  <cp:keywords/>
  <dc:description/>
  <cp:lastModifiedBy>hatif</cp:lastModifiedBy>
  <cp:revision>17</cp:revision>
  <dcterms:created xsi:type="dcterms:W3CDTF">2026-02-22T17:12:00Z</dcterms:created>
  <dcterms:modified xsi:type="dcterms:W3CDTF">2026-02-27T22:52:00Z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2798b56d-3e04-42cb-b47e-a98653af6311</vt:lpwstr>
  </property>
</Properties>
</file>