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4AC77" w14:textId="426E74E7" w:rsidR="005A4614" w:rsidRPr="00AB0C2B" w:rsidRDefault="00E21D3D">
      <w:pPr>
        <w:spacing w:after="300"/>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22879936" wp14:editId="470D778C">
            <wp:simplePos x="0" y="0"/>
            <wp:positionH relativeFrom="margin">
              <wp:posOffset>0</wp:posOffset>
            </wp:positionH>
            <wp:positionV relativeFrom="paragraph">
              <wp:posOffset>348615</wp:posOffset>
            </wp:positionV>
            <wp:extent cx="2232663" cy="930914"/>
            <wp:effectExtent l="0" t="0" r="0" b="0"/>
            <wp:wrapSquare wrapText="bothSides"/>
            <wp:docPr id="16611327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2DBC9246" w14:textId="77777777" w:rsidR="00715886" w:rsidRPr="00AB0C2B" w:rsidRDefault="00715886">
      <w:pPr>
        <w:spacing w:after="300"/>
        <w:rPr>
          <w:rFonts w:ascii="Times New Roman" w:hAnsi="Times New Roman" w:cs="Times New Roman"/>
        </w:rPr>
      </w:pPr>
    </w:p>
    <w:p w14:paraId="77828F2D" w14:textId="77777777" w:rsidR="00715886" w:rsidRPr="00AB0C2B" w:rsidRDefault="00715886">
      <w:pPr>
        <w:spacing w:after="300"/>
        <w:rPr>
          <w:rFonts w:ascii="Times New Roman" w:hAnsi="Times New Roman" w:cs="Times New Roman"/>
        </w:rPr>
      </w:pPr>
    </w:p>
    <w:p w14:paraId="4ED599B6" w14:textId="77777777" w:rsidR="00715886" w:rsidRPr="00AB0C2B" w:rsidRDefault="00715886">
      <w:pPr>
        <w:spacing w:after="300"/>
        <w:rPr>
          <w:rFonts w:ascii="Times New Roman" w:hAnsi="Times New Roman" w:cs="Times New Roman"/>
        </w:rPr>
      </w:pPr>
    </w:p>
    <w:p w14:paraId="2F9823AE" w14:textId="77777777" w:rsidR="00715886" w:rsidRPr="00AB0C2B" w:rsidRDefault="00715886">
      <w:pPr>
        <w:spacing w:after="300"/>
        <w:rPr>
          <w:rFonts w:ascii="Times New Roman" w:hAnsi="Times New Roman" w:cs="Times New Roman"/>
        </w:rPr>
      </w:pPr>
    </w:p>
    <w:p w14:paraId="74181F5F" w14:textId="77777777" w:rsidR="00715886" w:rsidRPr="00AB0C2B" w:rsidRDefault="00715886">
      <w:pPr>
        <w:spacing w:after="300"/>
        <w:rPr>
          <w:rFonts w:ascii="Times New Roman" w:hAnsi="Times New Roman" w:cs="Times New Roman"/>
        </w:rPr>
      </w:pPr>
    </w:p>
    <w:p w14:paraId="652BE75C" w14:textId="77777777" w:rsidR="00715886" w:rsidRPr="00AB0C2B" w:rsidRDefault="00715886">
      <w:pPr>
        <w:spacing w:after="300"/>
        <w:rPr>
          <w:rFonts w:ascii="Times New Roman" w:hAnsi="Times New Roman" w:cs="Times New Roman"/>
        </w:rPr>
      </w:pPr>
    </w:p>
    <w:p w14:paraId="1A442EA7" w14:textId="77777777" w:rsidR="00715886" w:rsidRPr="00AB0C2B" w:rsidRDefault="00715886">
      <w:pPr>
        <w:spacing w:after="300"/>
        <w:rPr>
          <w:rFonts w:ascii="Times New Roman" w:hAnsi="Times New Roman" w:cs="Times New Roman"/>
        </w:rPr>
      </w:pPr>
    </w:p>
    <w:p w14:paraId="0C4F5C89" w14:textId="77777777" w:rsidR="00715886" w:rsidRPr="00AB0C2B" w:rsidRDefault="00715886">
      <w:pPr>
        <w:spacing w:after="300"/>
        <w:rPr>
          <w:rFonts w:ascii="Times New Roman" w:hAnsi="Times New Roman" w:cs="Times New Roman"/>
        </w:rPr>
      </w:pPr>
    </w:p>
    <w:p w14:paraId="489D2B25" w14:textId="77777777" w:rsidR="00715886" w:rsidRDefault="00715886">
      <w:pPr>
        <w:spacing w:after="300"/>
        <w:rPr>
          <w:rFonts w:ascii="Times New Roman" w:hAnsi="Times New Roman" w:cs="Times New Roman"/>
        </w:rPr>
      </w:pPr>
    </w:p>
    <w:p w14:paraId="6C0D8BD1" w14:textId="77777777" w:rsidR="00AB0C2B" w:rsidRPr="00AB0C2B" w:rsidRDefault="00AB0C2B">
      <w:pPr>
        <w:spacing w:after="300"/>
        <w:rPr>
          <w:rFonts w:ascii="Times New Roman" w:hAnsi="Times New Roman" w:cs="Times New Roman"/>
        </w:rPr>
      </w:pPr>
    </w:p>
    <w:p w14:paraId="1209206F" w14:textId="77777777" w:rsidR="005A4614" w:rsidRPr="00AB0C2B" w:rsidRDefault="00BF7321">
      <w:pPr>
        <w:spacing w:after="100"/>
        <w:jc w:val="center"/>
        <w:rPr>
          <w:rFonts w:ascii="Times New Roman" w:hAnsi="Times New Roman" w:cs="Times New Roman"/>
        </w:rPr>
      </w:pPr>
      <w:r>
        <w:rPr>
          <w:rFonts w:ascii="Times New Roman" w:eastAsia="Arial" w:hAnsi="Times New Roman" w:cs="Times New Roman"/>
          <w:b/>
          <w:bCs/>
          <w:color w:val="1F2D5A"/>
          <w:sz w:val="30"/>
          <w:szCs w:val="30"/>
        </w:rPr>
        <w:t>Exploratory Data Analysis, Classification and Clustering of Telecom Customer Churn</w:t>
      </w:r>
    </w:p>
    <w:p w14:paraId="032DF594" w14:textId="77777777" w:rsidR="005A4614" w:rsidRPr="00AB0C2B" w:rsidRDefault="00BF7321">
      <w:pPr>
        <w:spacing w:after="600"/>
        <w:jc w:val="center"/>
        <w:rPr>
          <w:rFonts w:ascii="Times New Roman" w:hAnsi="Times New Roman" w:cs="Times New Roman"/>
        </w:rPr>
      </w:pPr>
      <w:r>
        <w:rPr>
          <w:rFonts w:ascii="Times New Roman" w:eastAsia="Arial" w:hAnsi="Times New Roman" w:cs="Times New Roman"/>
          <w:i/>
          <w:iCs/>
          <w:color w:val="444444"/>
          <w:sz w:val="22"/>
          <w:szCs w:val="22"/>
        </w:rPr>
        <w:t>A Classification and Clustering Analysis of Customer Retention Behaviour</w:t>
      </w:r>
    </w:p>
    <w:p w14:paraId="2ABA7521" w14:textId="650E94CC" w:rsidR="00715886" w:rsidRPr="00AB0C2B" w:rsidRDefault="00715886" w:rsidP="00715886">
      <w:pPr>
        <w:tabs>
          <w:tab w:val="left" w:pos="3328"/>
        </w:tabs>
        <w:ind w:left="128"/>
        <w:jc w:val="center"/>
        <w:rPr>
          <w:rFonts w:ascii="Times New Roman" w:hAnsi="Times New Roman" w:cs="Times New Roman"/>
          <w:b/>
          <w:bCs/>
        </w:rPr>
      </w:pPr>
      <w:r>
        <w:rPr>
          <w:rFonts w:ascii="Times New Roman" w:hAnsi="Times New Roman" w:cs="Times New Roman"/>
          <w:b/>
          <w:bCs/>
          <w:sz w:val="20"/>
          <w:szCs w:val="20"/>
        </w:rPr>
        <w:t>Student Name: Muskan Shaikh</w:t>
      </w:r>
    </w:p>
    <w:p w14:paraId="4E2C4868" w14:textId="0279731E" w:rsidR="00715886" w:rsidRPr="00AB0C2B" w:rsidRDefault="00715886" w:rsidP="00715886">
      <w:pPr>
        <w:tabs>
          <w:tab w:val="left" w:pos="3328"/>
        </w:tabs>
        <w:ind w:left="128"/>
        <w:jc w:val="center"/>
        <w:rPr>
          <w:rFonts w:ascii="Times New Roman" w:hAnsi="Times New Roman" w:cs="Times New Roman"/>
          <w:b/>
          <w:bCs/>
        </w:rPr>
      </w:pPr>
      <w:r>
        <w:rPr>
          <w:rFonts w:ascii="Times New Roman" w:hAnsi="Times New Roman" w:cs="Times New Roman"/>
          <w:b/>
          <w:bCs/>
          <w:sz w:val="20"/>
          <w:szCs w:val="20"/>
        </w:rPr>
        <w:t>Student Number:</w:t>
      </w:r>
      <w:r>
        <w:rPr>
          <w:rFonts w:ascii="Times New Roman" w:hAnsi="Times New Roman" w:cs="Times New Roman"/>
          <w:b/>
          <w:bCs/>
        </w:rPr>
        <w:t xml:space="preserve"> </w:t>
      </w:r>
      <w:r>
        <w:rPr>
          <w:rFonts w:ascii="Times New Roman" w:hAnsi="Times New Roman" w:cs="Times New Roman"/>
          <w:b/>
          <w:bCs/>
          <w:sz w:val="20"/>
          <w:szCs w:val="20"/>
        </w:rPr>
        <w:t>2513085</w:t>
      </w:r>
    </w:p>
    <w:p w14:paraId="13E29A52" w14:textId="78ECF51E" w:rsidR="00715886" w:rsidRPr="00AB0C2B" w:rsidRDefault="00715886" w:rsidP="00715886">
      <w:pPr>
        <w:tabs>
          <w:tab w:val="left" w:pos="3328"/>
        </w:tabs>
        <w:ind w:left="128"/>
        <w:jc w:val="center"/>
        <w:rPr>
          <w:rFonts w:ascii="Times New Roman" w:hAnsi="Times New Roman" w:cs="Times New Roman"/>
          <w:b/>
          <w:bCs/>
        </w:rPr>
      </w:pPr>
      <w:r>
        <w:rPr>
          <w:rFonts w:ascii="Times New Roman" w:hAnsi="Times New Roman" w:cs="Times New Roman"/>
          <w:b/>
          <w:bCs/>
          <w:sz w:val="20"/>
          <w:szCs w:val="20"/>
        </w:rPr>
        <w:t>Assignment Title: Exploratory Data Analysis – Report and Demonstration</w:t>
      </w:r>
    </w:p>
    <w:p w14:paraId="7746FBC6" w14:textId="4442BA7D" w:rsidR="00715886" w:rsidRPr="00AB0C2B" w:rsidRDefault="00715886" w:rsidP="00715886">
      <w:pPr>
        <w:tabs>
          <w:tab w:val="left" w:pos="3328"/>
        </w:tabs>
        <w:ind w:left="128"/>
        <w:jc w:val="center"/>
        <w:rPr>
          <w:rFonts w:ascii="Times New Roman" w:hAnsi="Times New Roman" w:cs="Times New Roman"/>
          <w:b/>
          <w:bCs/>
        </w:rPr>
      </w:pPr>
      <w:r>
        <w:rPr>
          <w:rFonts w:ascii="Times New Roman" w:hAnsi="Times New Roman" w:cs="Times New Roman"/>
          <w:b/>
          <w:bCs/>
          <w:sz w:val="20"/>
          <w:szCs w:val="20"/>
        </w:rPr>
        <w:t>Module: ACCA7015 -- Data Mining &amp; Visualisation</w:t>
      </w:r>
    </w:p>
    <w:p w14:paraId="7935DFC6" w14:textId="34D1D29C" w:rsidR="00715886" w:rsidRPr="00AB0C2B" w:rsidRDefault="00715886" w:rsidP="00715886">
      <w:pPr>
        <w:tabs>
          <w:tab w:val="left" w:pos="3328"/>
        </w:tabs>
        <w:ind w:left="128"/>
        <w:jc w:val="center"/>
        <w:rPr>
          <w:rFonts w:ascii="Times New Roman" w:hAnsi="Times New Roman" w:cs="Times New Roman"/>
          <w:b/>
          <w:bCs/>
        </w:rPr>
      </w:pPr>
      <w:r>
        <w:rPr>
          <w:rFonts w:ascii="Times New Roman" w:hAnsi="Times New Roman" w:cs="Times New Roman"/>
          <w:b/>
          <w:bCs/>
          <w:sz w:val="20"/>
          <w:szCs w:val="20"/>
        </w:rPr>
        <w:t xml:space="preserve">Lecturer: Dr Nouh </w:t>
      </w:r>
      <w:proofErr w:type="spellStart"/>
      <w:r>
        <w:rPr>
          <w:rFonts w:ascii="Times New Roman" w:hAnsi="Times New Roman" w:cs="Times New Roman"/>
          <w:b/>
          <w:bCs/>
          <w:sz w:val="20"/>
          <w:szCs w:val="20"/>
        </w:rPr>
        <w:t>Elmitwally</w:t>
      </w:r>
      <w:proofErr w:type="spellEnd"/>
    </w:p>
    <w:p w14:paraId="22D6B115" w14:textId="74B9F425" w:rsidR="00715886" w:rsidRPr="00AB0C2B" w:rsidRDefault="00715886" w:rsidP="00715886">
      <w:pPr>
        <w:tabs>
          <w:tab w:val="left" w:pos="3328"/>
        </w:tabs>
        <w:ind w:left="128"/>
        <w:jc w:val="center"/>
        <w:rPr>
          <w:rFonts w:ascii="Times New Roman" w:hAnsi="Times New Roman" w:cs="Times New Roman"/>
          <w:b/>
          <w:bCs/>
        </w:rPr>
      </w:pPr>
      <w:r>
        <w:rPr>
          <w:rFonts w:ascii="Times New Roman" w:hAnsi="Times New Roman" w:cs="Times New Roman"/>
          <w:b/>
          <w:bCs/>
          <w:sz w:val="20"/>
          <w:szCs w:val="20"/>
        </w:rPr>
        <w:t>Programme: MSc Data and Artificial Intelligence</w:t>
      </w:r>
    </w:p>
    <w:p w14:paraId="11ABC993" w14:textId="46C3AC33" w:rsidR="005A4614" w:rsidRPr="00AB0C2B" w:rsidRDefault="005A4614">
      <w:pPr>
        <w:jc w:val="center"/>
        <w:rPr>
          <w:rFonts w:ascii="Times New Roman" w:hAnsi="Times New Roman" w:cs="Times New Roman"/>
        </w:rPr>
      </w:pPr>
    </w:p>
    <w:p w14:paraId="0660D35D" w14:textId="77777777" w:rsidR="005A4614" w:rsidRPr="00AB0C2B" w:rsidRDefault="00BF7321">
      <w:pPr>
        <w:rPr>
          <w:rFonts w:ascii="Times New Roman" w:hAnsi="Times New Roman" w:cs="Times New Roman"/>
        </w:rPr>
      </w:pPr>
      <w:r>
        <w:rPr>
          <w:rFonts w:ascii="Times New Roman" w:hAnsi="Times New Roman" w:cs="Times New Roman"/>
        </w:rPr>
        <w:br w:type="page"/>
      </w:r>
    </w:p>
    <w:p w14:paraId="04CCA36E" w14:textId="77777777" w:rsidR="00715886" w:rsidRPr="00AB0C2B" w:rsidRDefault="00715886" w:rsidP="00715886">
      <w:pPr>
        <w:spacing w:before="200" w:after="200"/>
        <w:jc w:val="center"/>
        <w:rPr>
          <w:rFonts w:ascii="Times New Roman" w:hAnsi="Times New Roman" w:cs="Times New Roman"/>
        </w:rPr>
      </w:pPr>
      <w:r>
        <w:rPr>
          <w:rFonts w:ascii="Times New Roman" w:eastAsia="Arial" w:hAnsi="Times New Roman" w:cs="Times New Roman"/>
          <w:b/>
          <w:bCs/>
          <w:color w:val="1F2D5A"/>
          <w:sz w:val="32"/>
          <w:szCs w:val="32"/>
        </w:rPr>
        <w:lastRenderedPageBreak/>
        <w:t>Abstract</w:t>
      </w:r>
    </w:p>
    <w:p w14:paraId="39A673A0" w14:textId="3CBBBBBA" w:rsidR="00715886" w:rsidRPr="00AB0C2B" w:rsidRDefault="00715886" w:rsidP="00715886">
      <w:pPr>
        <w:spacing w:after="160" w:line="276" w:lineRule="auto"/>
        <w:jc w:val="both"/>
        <w:rPr>
          <w:rFonts w:ascii="Times New Roman" w:hAnsi="Times New Roman" w:cs="Times New Roman"/>
        </w:rPr>
      </w:pPr>
      <w:r>
        <w:rPr>
          <w:rFonts w:ascii="Times New Roman" w:hAnsi="Times New Roman" w:cs="Times New Roman"/>
        </w:rPr>
        <w:t>This report is the second stage of a data mining investigation into customer churn at a telecommunications provider, building directly on the exploratory data analysis carried out in Component 1. Working with the Telecom Customer Churn dataset (100,000 customer records, 100 original attributes), three supervised classification algorithms Logistic Regression, a Decision Tree and a Random Forest were trained to predict whether a customer churns (churn = 1) or is retained (churn = 0). To move beyond a simple churn/no-churn prediction, K-Means clustering was then applied exclusively to the 49,562 customers who actually churned, so that they could be segmented into behaviourally distinct groups capable of informing differentiated retention campaigns. The Random Forest classifier delivered the strongest overall performance (accuracy 0.6213, F1-score 0.6299), moderately ahead of the Decision Tree and Logistic Regression baselines, while the clustering stage produced three interpretable churner segments Low-Usage Churners, High-Value Churners and Long-Tenure Churners validated by a silhouette score of 0.2963. A comparative benchmarking exercise against recent churn-prediction literature confirms that these results sit within the plausible range for behavioural-only feature sets, and that equipment age remains the single most consistent individual predictor of churn across both the EDA and modelling stages. The report closes with segment-specific, data-driven recommendations for customer retention.</w:t>
      </w:r>
    </w:p>
    <w:p w14:paraId="3A19A49C" w14:textId="77777778" w:rsidR="00715886" w:rsidRPr="00AB0C2B" w:rsidRDefault="00715886">
      <w:pPr>
        <w:spacing w:before="120" w:after="200" w:line="276" w:lineRule="auto"/>
        <w:jc w:val="both"/>
        <w:rPr>
          <w:rFonts w:ascii="Times New Roman" w:hAnsi="Times New Roman" w:cs="Times New Roman"/>
        </w:rPr>
      </w:pPr>
      <w:r>
        <w:rPr>
          <w:rFonts w:ascii="Times New Roman" w:hAnsi="Times New Roman" w:cs="Times New Roman"/>
          <w:b/>
          <w:bCs/>
        </w:rPr>
        <w:t xml:space="preserve">Keywords: </w:t>
      </w:r>
      <w:r>
        <w:rPr>
          <w:rFonts w:ascii="Times New Roman" w:hAnsi="Times New Roman" w:cs="Times New Roman"/>
        </w:rPr>
        <w:t>Customer Churn; Classification; Random Forest; Decision Tree; Logistic Regression; K-Means Clustering; Customer Segmentation; Telecommunications; Predictive Analytics; Data Mining.</w:t>
      </w:r>
    </w:p>
    <w:p w14:paraId="3A19A49B"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61147791"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4AECCFDB"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5E88A1B0"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033A3400"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209E1B64"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0D1DE14D"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48B4C69E"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2B991EC7"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77847381"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2CC7E727"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4B95ABFF"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000A3343"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6CE9D155" w14:textId="77777777" w:rsidR="00715886" w:rsidRPr="00AB0C2B" w:rsidRDefault="00715886">
      <w:pPr>
        <w:spacing w:before="200" w:after="200"/>
        <w:jc w:val="center"/>
        <w:rPr>
          <w:rFonts w:ascii="Times New Roman" w:eastAsia="Arial" w:hAnsi="Times New Roman" w:cs="Times New Roman"/>
          <w:b/>
          <w:bCs/>
          <w:color w:val="1F2D5A"/>
          <w:sz w:val="32"/>
          <w:szCs w:val="32"/>
        </w:rPr>
      </w:pPr>
    </w:p>
    <w:p w14:paraId="3AED5308" w14:textId="56168C85" w:rsidR="00715886" w:rsidRPr="00AB0C2B" w:rsidRDefault="00BF7321">
      <w:pPr>
        <w:spacing w:before="200" w:after="200"/>
        <w:jc w:val="center"/>
        <w:rPr>
          <w:rFonts w:ascii="Times New Roman" w:hAnsi="Times New Roman" w:cs="Times New Roman"/>
        </w:rPr>
      </w:pPr>
      <w:r>
        <w:rPr>
          <w:rFonts w:ascii="Times New Roman" w:eastAsia="Arial" w:hAnsi="Times New Roman" w:cs="Times New Roman"/>
          <w:b/>
          <w:bCs/>
          <w:color w:val="1F2D5A"/>
          <w:sz w:val="32"/>
          <w:szCs w:val="32"/>
        </w:rPr>
        <w:lastRenderedPageBreak/>
        <w:t>Table of Contents</w:t>
      </w:r>
    </w:p>
    <w:sdt>
      <w:sdtPr>
        <w:rPr>
          <w:rFonts w:ascii="Calibri" w:eastAsia="Calibri" w:hAnsi="Calibri" w:cs="Calibri"/>
          <w:color w:val="auto"/>
          <w:sz w:val="21"/>
          <w:szCs w:val="21"/>
          <w:lang w:val="en-IN" w:eastAsia="en-IN"/>
        </w:rPr>
        <w:id w:val="-1284267847"/>
        <w:docPartObj>
          <w:docPartGallery w:val="Table of Contents"/>
          <w:docPartUnique/>
        </w:docPartObj>
      </w:sdtPr>
      <w:sdtEndPr>
        <w:rPr>
          <w:b/>
          <w:bCs/>
          <w:noProof/>
        </w:rPr>
      </w:sdtEndPr>
      <w:sdtContent>
        <w:p w14:paraId="27A446AC" w14:textId="3A39E2AE" w:rsidR="00AB0C2B" w:rsidRDefault="00AB0C2B">
          <w:pPr>
            <w:pStyle w:val="TOCHeading"/>
          </w:pPr>
          <w:r>
            <w:t>Table of Contents</w:t>
          </w:r>
        </w:p>
        <w:p w14:paraId="340E7AE3" w14:textId="632B3124"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6177283" w:history="1">
            <w:r>
              <w:rPr>
                <w:rStyle w:val="Hyperlink"/>
                <w:rFonts w:ascii="Times New Roman" w:eastAsia="Arial" w:hAnsi="Times New Roman" w:cs="Times New Roman"/>
                <w:b/>
                <w:bCs/>
                <w:noProof/>
              </w:rPr>
              <w:t>1. Introduction</w:t>
            </w:r>
            <w:r>
              <w:rPr>
                <w:noProof/>
                <w:webHidden/>
              </w:rPr>
              <w:tab/>
            </w:r>
            <w:r>
              <w:rPr>
                <w:noProof/>
                <w:webHidden/>
              </w:rPr>
              <w:fldChar w:fldCharType="begin"/>
            </w:r>
            <w:r>
              <w:rPr>
                <w:noProof/>
                <w:webHidden/>
              </w:rPr>
              <w:instrText xml:space="preserve"> PAGEREF _Toc236177283 \h </w:instrText>
            </w:r>
            <w:r>
              <w:rPr>
                <w:noProof/>
                <w:webHidden/>
              </w:rPr>
            </w:r>
            <w:r>
              <w:rPr>
                <w:noProof/>
                <w:webHidden/>
              </w:rPr>
              <w:fldChar w:fldCharType="separate"/>
            </w:r>
            <w:r w:rsidR="00806697">
              <w:rPr>
                <w:noProof/>
                <w:webHidden/>
              </w:rPr>
              <w:t>5</w:t>
            </w:r>
            <w:r>
              <w:rPr>
                <w:noProof/>
                <w:webHidden/>
              </w:rPr>
              <w:fldChar w:fldCharType="end"/>
            </w:r>
          </w:hyperlink>
        </w:p>
        <w:p w14:paraId="2A8D3134" w14:textId="3D49BBBE"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84" w:history="1">
            <w:r>
              <w:rPr>
                <w:rStyle w:val="Hyperlink"/>
                <w:rFonts w:ascii="Times New Roman" w:eastAsia="Arial" w:hAnsi="Times New Roman" w:cs="Times New Roman"/>
                <w:b/>
                <w:bCs/>
                <w:noProof/>
              </w:rPr>
              <w:t>1.1 Background</w:t>
            </w:r>
            <w:r>
              <w:rPr>
                <w:noProof/>
                <w:webHidden/>
              </w:rPr>
              <w:tab/>
            </w:r>
            <w:r>
              <w:rPr>
                <w:noProof/>
                <w:webHidden/>
              </w:rPr>
              <w:fldChar w:fldCharType="begin"/>
            </w:r>
            <w:r>
              <w:rPr>
                <w:noProof/>
                <w:webHidden/>
              </w:rPr>
              <w:instrText xml:space="preserve"> PAGEREF _Toc236177284 \h </w:instrText>
            </w:r>
            <w:r>
              <w:rPr>
                <w:noProof/>
                <w:webHidden/>
              </w:rPr>
            </w:r>
            <w:r>
              <w:rPr>
                <w:noProof/>
                <w:webHidden/>
              </w:rPr>
              <w:fldChar w:fldCharType="separate"/>
            </w:r>
            <w:r w:rsidR="00806697">
              <w:rPr>
                <w:noProof/>
                <w:webHidden/>
              </w:rPr>
              <w:t>5</w:t>
            </w:r>
            <w:r>
              <w:rPr>
                <w:noProof/>
                <w:webHidden/>
              </w:rPr>
              <w:fldChar w:fldCharType="end"/>
            </w:r>
          </w:hyperlink>
        </w:p>
        <w:p w14:paraId="05A57076" w14:textId="28D130FE"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85" w:history="1">
            <w:r>
              <w:rPr>
                <w:rStyle w:val="Hyperlink"/>
                <w:rFonts w:ascii="Times New Roman" w:eastAsia="Arial" w:hAnsi="Times New Roman" w:cs="Times New Roman"/>
                <w:b/>
                <w:bCs/>
                <w:noProof/>
              </w:rPr>
              <w:t>1.2 Problem Statement</w:t>
            </w:r>
            <w:r>
              <w:rPr>
                <w:noProof/>
                <w:webHidden/>
              </w:rPr>
              <w:tab/>
            </w:r>
            <w:r>
              <w:rPr>
                <w:noProof/>
                <w:webHidden/>
              </w:rPr>
              <w:fldChar w:fldCharType="begin"/>
            </w:r>
            <w:r>
              <w:rPr>
                <w:noProof/>
                <w:webHidden/>
              </w:rPr>
              <w:instrText xml:space="preserve"> PAGEREF _Toc236177285 \h </w:instrText>
            </w:r>
            <w:r>
              <w:rPr>
                <w:noProof/>
                <w:webHidden/>
              </w:rPr>
            </w:r>
            <w:r>
              <w:rPr>
                <w:noProof/>
                <w:webHidden/>
              </w:rPr>
              <w:fldChar w:fldCharType="separate"/>
            </w:r>
            <w:r w:rsidR="00806697">
              <w:rPr>
                <w:noProof/>
                <w:webHidden/>
              </w:rPr>
              <w:t>5</w:t>
            </w:r>
            <w:r>
              <w:rPr>
                <w:noProof/>
                <w:webHidden/>
              </w:rPr>
              <w:fldChar w:fldCharType="end"/>
            </w:r>
          </w:hyperlink>
        </w:p>
        <w:p w14:paraId="36D806CE" w14:textId="739F86CA"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86" w:history="1">
            <w:r>
              <w:rPr>
                <w:rStyle w:val="Hyperlink"/>
                <w:rFonts w:ascii="Times New Roman" w:eastAsia="Arial" w:hAnsi="Times New Roman" w:cs="Times New Roman"/>
                <w:b/>
                <w:bCs/>
                <w:noProof/>
              </w:rPr>
              <w:t>1.3 Aim and Objectives</w:t>
            </w:r>
            <w:r>
              <w:rPr>
                <w:noProof/>
                <w:webHidden/>
              </w:rPr>
              <w:tab/>
            </w:r>
            <w:r>
              <w:rPr>
                <w:noProof/>
                <w:webHidden/>
              </w:rPr>
              <w:fldChar w:fldCharType="begin"/>
            </w:r>
            <w:r>
              <w:rPr>
                <w:noProof/>
                <w:webHidden/>
              </w:rPr>
              <w:instrText xml:space="preserve"> PAGEREF _Toc236177286 \h </w:instrText>
            </w:r>
            <w:r>
              <w:rPr>
                <w:noProof/>
                <w:webHidden/>
              </w:rPr>
            </w:r>
            <w:r>
              <w:rPr>
                <w:noProof/>
                <w:webHidden/>
              </w:rPr>
              <w:fldChar w:fldCharType="separate"/>
            </w:r>
            <w:r w:rsidR="00806697">
              <w:rPr>
                <w:noProof/>
                <w:webHidden/>
              </w:rPr>
              <w:t>5</w:t>
            </w:r>
            <w:r>
              <w:rPr>
                <w:noProof/>
                <w:webHidden/>
              </w:rPr>
              <w:fldChar w:fldCharType="end"/>
            </w:r>
          </w:hyperlink>
        </w:p>
        <w:p w14:paraId="1889DF8F" w14:textId="4053CEA6"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87" w:history="1">
            <w:r>
              <w:rPr>
                <w:rStyle w:val="Hyperlink"/>
                <w:rFonts w:ascii="Times New Roman" w:eastAsia="Arial" w:hAnsi="Times New Roman" w:cs="Times New Roman"/>
                <w:b/>
                <w:bCs/>
                <w:noProof/>
              </w:rPr>
              <w:t>1.4 Scope of the Study</w:t>
            </w:r>
            <w:r>
              <w:rPr>
                <w:noProof/>
                <w:webHidden/>
              </w:rPr>
              <w:tab/>
            </w:r>
            <w:r>
              <w:rPr>
                <w:noProof/>
                <w:webHidden/>
              </w:rPr>
              <w:fldChar w:fldCharType="begin"/>
            </w:r>
            <w:r>
              <w:rPr>
                <w:noProof/>
                <w:webHidden/>
              </w:rPr>
              <w:instrText xml:space="preserve"> PAGEREF _Toc236177287 \h </w:instrText>
            </w:r>
            <w:r>
              <w:rPr>
                <w:noProof/>
                <w:webHidden/>
              </w:rPr>
            </w:r>
            <w:r>
              <w:rPr>
                <w:noProof/>
                <w:webHidden/>
              </w:rPr>
              <w:fldChar w:fldCharType="separate"/>
            </w:r>
            <w:r w:rsidR="00806697">
              <w:rPr>
                <w:noProof/>
                <w:webHidden/>
              </w:rPr>
              <w:t>5</w:t>
            </w:r>
            <w:r>
              <w:rPr>
                <w:noProof/>
                <w:webHidden/>
              </w:rPr>
              <w:fldChar w:fldCharType="end"/>
            </w:r>
          </w:hyperlink>
        </w:p>
        <w:p w14:paraId="7C5238CD" w14:textId="47FE28FC"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288" w:history="1">
            <w:r>
              <w:rPr>
                <w:rStyle w:val="Hyperlink"/>
                <w:rFonts w:ascii="Times New Roman" w:eastAsia="Arial" w:hAnsi="Times New Roman" w:cs="Times New Roman"/>
                <w:b/>
                <w:bCs/>
                <w:noProof/>
              </w:rPr>
              <w:t>2. Critical Literature Review</w:t>
            </w:r>
            <w:r>
              <w:rPr>
                <w:noProof/>
                <w:webHidden/>
              </w:rPr>
              <w:tab/>
            </w:r>
            <w:r>
              <w:rPr>
                <w:noProof/>
                <w:webHidden/>
              </w:rPr>
              <w:fldChar w:fldCharType="begin"/>
            </w:r>
            <w:r>
              <w:rPr>
                <w:noProof/>
                <w:webHidden/>
              </w:rPr>
              <w:instrText xml:space="preserve"> PAGEREF _Toc236177288 \h </w:instrText>
            </w:r>
            <w:r>
              <w:rPr>
                <w:noProof/>
                <w:webHidden/>
              </w:rPr>
            </w:r>
            <w:r>
              <w:rPr>
                <w:noProof/>
                <w:webHidden/>
              </w:rPr>
              <w:fldChar w:fldCharType="separate"/>
            </w:r>
            <w:r w:rsidR="00806697">
              <w:rPr>
                <w:noProof/>
                <w:webHidden/>
              </w:rPr>
              <w:t>6</w:t>
            </w:r>
            <w:r>
              <w:rPr>
                <w:noProof/>
                <w:webHidden/>
              </w:rPr>
              <w:fldChar w:fldCharType="end"/>
            </w:r>
          </w:hyperlink>
        </w:p>
        <w:p w14:paraId="795A1817" w14:textId="3EE9D48B"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89" w:history="1">
            <w:r>
              <w:rPr>
                <w:rStyle w:val="Hyperlink"/>
                <w:rFonts w:ascii="Times New Roman" w:eastAsia="Arial" w:hAnsi="Times New Roman" w:cs="Times New Roman"/>
                <w:b/>
                <w:bCs/>
                <w:noProof/>
              </w:rPr>
              <w:t>2.1 Classification Approaches to Churn Prediction</w:t>
            </w:r>
            <w:r>
              <w:rPr>
                <w:noProof/>
                <w:webHidden/>
              </w:rPr>
              <w:tab/>
            </w:r>
            <w:r>
              <w:rPr>
                <w:noProof/>
                <w:webHidden/>
              </w:rPr>
              <w:fldChar w:fldCharType="begin"/>
            </w:r>
            <w:r>
              <w:rPr>
                <w:noProof/>
                <w:webHidden/>
              </w:rPr>
              <w:instrText xml:space="preserve"> PAGEREF _Toc236177289 \h </w:instrText>
            </w:r>
            <w:r>
              <w:rPr>
                <w:noProof/>
                <w:webHidden/>
              </w:rPr>
            </w:r>
            <w:r>
              <w:rPr>
                <w:noProof/>
                <w:webHidden/>
              </w:rPr>
              <w:fldChar w:fldCharType="separate"/>
            </w:r>
            <w:r w:rsidR="00806697">
              <w:rPr>
                <w:noProof/>
                <w:webHidden/>
              </w:rPr>
              <w:t>6</w:t>
            </w:r>
            <w:r>
              <w:rPr>
                <w:noProof/>
                <w:webHidden/>
              </w:rPr>
              <w:fldChar w:fldCharType="end"/>
            </w:r>
          </w:hyperlink>
        </w:p>
        <w:p w14:paraId="105B21DF" w14:textId="727F68E6"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0" w:history="1">
            <w:r>
              <w:rPr>
                <w:rStyle w:val="Hyperlink"/>
                <w:rFonts w:ascii="Times New Roman" w:eastAsia="Arial" w:hAnsi="Times New Roman" w:cs="Times New Roman"/>
                <w:b/>
                <w:bCs/>
                <w:noProof/>
              </w:rPr>
              <w:t>2.2 Model Interpretability</w:t>
            </w:r>
            <w:r>
              <w:rPr>
                <w:noProof/>
                <w:webHidden/>
              </w:rPr>
              <w:tab/>
            </w:r>
            <w:r>
              <w:rPr>
                <w:noProof/>
                <w:webHidden/>
              </w:rPr>
              <w:fldChar w:fldCharType="begin"/>
            </w:r>
            <w:r>
              <w:rPr>
                <w:noProof/>
                <w:webHidden/>
              </w:rPr>
              <w:instrText xml:space="preserve"> PAGEREF _Toc236177290 \h </w:instrText>
            </w:r>
            <w:r>
              <w:rPr>
                <w:noProof/>
                <w:webHidden/>
              </w:rPr>
            </w:r>
            <w:r>
              <w:rPr>
                <w:noProof/>
                <w:webHidden/>
              </w:rPr>
              <w:fldChar w:fldCharType="separate"/>
            </w:r>
            <w:r w:rsidR="00806697">
              <w:rPr>
                <w:noProof/>
                <w:webHidden/>
              </w:rPr>
              <w:t>6</w:t>
            </w:r>
            <w:r>
              <w:rPr>
                <w:noProof/>
                <w:webHidden/>
              </w:rPr>
              <w:fldChar w:fldCharType="end"/>
            </w:r>
          </w:hyperlink>
        </w:p>
        <w:p w14:paraId="132F10B3" w14:textId="403229BD"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1" w:history="1">
            <w:r>
              <w:rPr>
                <w:rStyle w:val="Hyperlink"/>
                <w:rFonts w:ascii="Times New Roman" w:eastAsia="Arial" w:hAnsi="Times New Roman" w:cs="Times New Roman"/>
                <w:b/>
                <w:bCs/>
                <w:noProof/>
              </w:rPr>
              <w:t>2.3 Clustering and Customer Segmentation</w:t>
            </w:r>
            <w:r>
              <w:rPr>
                <w:noProof/>
                <w:webHidden/>
              </w:rPr>
              <w:tab/>
            </w:r>
            <w:r>
              <w:rPr>
                <w:noProof/>
                <w:webHidden/>
              </w:rPr>
              <w:fldChar w:fldCharType="begin"/>
            </w:r>
            <w:r>
              <w:rPr>
                <w:noProof/>
                <w:webHidden/>
              </w:rPr>
              <w:instrText xml:space="preserve"> PAGEREF _Toc236177291 \h </w:instrText>
            </w:r>
            <w:r>
              <w:rPr>
                <w:noProof/>
                <w:webHidden/>
              </w:rPr>
            </w:r>
            <w:r>
              <w:rPr>
                <w:noProof/>
                <w:webHidden/>
              </w:rPr>
              <w:fldChar w:fldCharType="separate"/>
            </w:r>
            <w:r w:rsidR="00806697">
              <w:rPr>
                <w:noProof/>
                <w:webHidden/>
              </w:rPr>
              <w:t>7</w:t>
            </w:r>
            <w:r>
              <w:rPr>
                <w:noProof/>
                <w:webHidden/>
              </w:rPr>
              <w:fldChar w:fldCharType="end"/>
            </w:r>
          </w:hyperlink>
        </w:p>
        <w:p w14:paraId="0FA06EB5" w14:textId="16DC36AE"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2" w:history="1">
            <w:r>
              <w:rPr>
                <w:rStyle w:val="Hyperlink"/>
                <w:rFonts w:ascii="Times New Roman" w:eastAsia="Arial" w:hAnsi="Times New Roman" w:cs="Times New Roman"/>
                <w:b/>
                <w:bCs/>
                <w:noProof/>
              </w:rPr>
              <w:t>2.4 Literature Gap and Positioning of this Study</w:t>
            </w:r>
            <w:r>
              <w:rPr>
                <w:noProof/>
                <w:webHidden/>
              </w:rPr>
              <w:tab/>
            </w:r>
            <w:r>
              <w:rPr>
                <w:noProof/>
                <w:webHidden/>
              </w:rPr>
              <w:fldChar w:fldCharType="begin"/>
            </w:r>
            <w:r>
              <w:rPr>
                <w:noProof/>
                <w:webHidden/>
              </w:rPr>
              <w:instrText xml:space="preserve"> PAGEREF _Toc236177292 \h </w:instrText>
            </w:r>
            <w:r>
              <w:rPr>
                <w:noProof/>
                <w:webHidden/>
              </w:rPr>
            </w:r>
            <w:r>
              <w:rPr>
                <w:noProof/>
                <w:webHidden/>
              </w:rPr>
              <w:fldChar w:fldCharType="separate"/>
            </w:r>
            <w:r w:rsidR="00806697">
              <w:rPr>
                <w:noProof/>
                <w:webHidden/>
              </w:rPr>
              <w:t>7</w:t>
            </w:r>
            <w:r>
              <w:rPr>
                <w:noProof/>
                <w:webHidden/>
              </w:rPr>
              <w:fldChar w:fldCharType="end"/>
            </w:r>
          </w:hyperlink>
        </w:p>
        <w:p w14:paraId="18C3DAC4" w14:textId="1BF0D1D3"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293" w:history="1">
            <w:r>
              <w:rPr>
                <w:rStyle w:val="Hyperlink"/>
                <w:rFonts w:ascii="Times New Roman" w:eastAsia="Arial" w:hAnsi="Times New Roman" w:cs="Times New Roman"/>
                <w:b/>
                <w:bCs/>
                <w:noProof/>
              </w:rPr>
              <w:t>3. Dataset Description</w:t>
            </w:r>
            <w:r>
              <w:rPr>
                <w:noProof/>
                <w:webHidden/>
              </w:rPr>
              <w:tab/>
            </w:r>
            <w:r>
              <w:rPr>
                <w:noProof/>
                <w:webHidden/>
              </w:rPr>
              <w:fldChar w:fldCharType="begin"/>
            </w:r>
            <w:r>
              <w:rPr>
                <w:noProof/>
                <w:webHidden/>
              </w:rPr>
              <w:instrText xml:space="preserve"> PAGEREF _Toc236177293 \h </w:instrText>
            </w:r>
            <w:r>
              <w:rPr>
                <w:noProof/>
                <w:webHidden/>
              </w:rPr>
            </w:r>
            <w:r>
              <w:rPr>
                <w:noProof/>
                <w:webHidden/>
              </w:rPr>
              <w:fldChar w:fldCharType="separate"/>
            </w:r>
            <w:r w:rsidR="00806697">
              <w:rPr>
                <w:noProof/>
                <w:webHidden/>
              </w:rPr>
              <w:t>8</w:t>
            </w:r>
            <w:r>
              <w:rPr>
                <w:noProof/>
                <w:webHidden/>
              </w:rPr>
              <w:fldChar w:fldCharType="end"/>
            </w:r>
          </w:hyperlink>
        </w:p>
        <w:p w14:paraId="2CAC4FD8" w14:textId="451EBDC5"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4" w:history="1">
            <w:r>
              <w:rPr>
                <w:rStyle w:val="Hyperlink"/>
                <w:rFonts w:ascii="Times New Roman" w:eastAsia="Arial" w:hAnsi="Times New Roman" w:cs="Times New Roman"/>
                <w:b/>
                <w:bCs/>
                <w:noProof/>
              </w:rPr>
              <w:t>3.1 Dataset Overview</w:t>
            </w:r>
            <w:r>
              <w:rPr>
                <w:noProof/>
                <w:webHidden/>
              </w:rPr>
              <w:tab/>
            </w:r>
            <w:r>
              <w:rPr>
                <w:noProof/>
                <w:webHidden/>
              </w:rPr>
              <w:fldChar w:fldCharType="begin"/>
            </w:r>
            <w:r>
              <w:rPr>
                <w:noProof/>
                <w:webHidden/>
              </w:rPr>
              <w:instrText xml:space="preserve"> PAGEREF _Toc236177294 \h </w:instrText>
            </w:r>
            <w:r>
              <w:rPr>
                <w:noProof/>
                <w:webHidden/>
              </w:rPr>
            </w:r>
            <w:r>
              <w:rPr>
                <w:noProof/>
                <w:webHidden/>
              </w:rPr>
              <w:fldChar w:fldCharType="separate"/>
            </w:r>
            <w:r w:rsidR="00806697">
              <w:rPr>
                <w:noProof/>
                <w:webHidden/>
              </w:rPr>
              <w:t>8</w:t>
            </w:r>
            <w:r>
              <w:rPr>
                <w:noProof/>
                <w:webHidden/>
              </w:rPr>
              <w:fldChar w:fldCharType="end"/>
            </w:r>
          </w:hyperlink>
        </w:p>
        <w:p w14:paraId="697FE59C" w14:textId="0D18C058"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5" w:history="1">
            <w:r>
              <w:rPr>
                <w:rStyle w:val="Hyperlink"/>
                <w:rFonts w:ascii="Times New Roman" w:eastAsia="Arial" w:hAnsi="Times New Roman" w:cs="Times New Roman"/>
                <w:b/>
                <w:bCs/>
                <w:noProof/>
              </w:rPr>
              <w:t>3.2 Target Variable Distribution</w:t>
            </w:r>
            <w:r>
              <w:rPr>
                <w:noProof/>
                <w:webHidden/>
              </w:rPr>
              <w:tab/>
            </w:r>
            <w:r>
              <w:rPr>
                <w:noProof/>
                <w:webHidden/>
              </w:rPr>
              <w:fldChar w:fldCharType="begin"/>
            </w:r>
            <w:r>
              <w:rPr>
                <w:noProof/>
                <w:webHidden/>
              </w:rPr>
              <w:instrText xml:space="preserve"> PAGEREF _Toc236177295 \h </w:instrText>
            </w:r>
            <w:r>
              <w:rPr>
                <w:noProof/>
                <w:webHidden/>
              </w:rPr>
            </w:r>
            <w:r>
              <w:rPr>
                <w:noProof/>
                <w:webHidden/>
              </w:rPr>
              <w:fldChar w:fldCharType="separate"/>
            </w:r>
            <w:r w:rsidR="00806697">
              <w:rPr>
                <w:noProof/>
                <w:webHidden/>
              </w:rPr>
              <w:t>8</w:t>
            </w:r>
            <w:r>
              <w:rPr>
                <w:noProof/>
                <w:webHidden/>
              </w:rPr>
              <w:fldChar w:fldCharType="end"/>
            </w:r>
          </w:hyperlink>
        </w:p>
        <w:p w14:paraId="6A989133" w14:textId="573A0903"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6" w:history="1">
            <w:r>
              <w:rPr>
                <w:rStyle w:val="Hyperlink"/>
                <w:rFonts w:ascii="Times New Roman" w:eastAsia="Arial" w:hAnsi="Times New Roman" w:cs="Times New Roman"/>
                <w:b/>
                <w:bCs/>
                <w:noProof/>
              </w:rPr>
              <w:t>3.3 Data Quality and Pre-processing</w:t>
            </w:r>
            <w:r>
              <w:rPr>
                <w:noProof/>
                <w:webHidden/>
              </w:rPr>
              <w:tab/>
            </w:r>
            <w:r>
              <w:rPr>
                <w:noProof/>
                <w:webHidden/>
              </w:rPr>
              <w:fldChar w:fldCharType="begin"/>
            </w:r>
            <w:r>
              <w:rPr>
                <w:noProof/>
                <w:webHidden/>
              </w:rPr>
              <w:instrText xml:space="preserve"> PAGEREF _Toc236177296 \h </w:instrText>
            </w:r>
            <w:r>
              <w:rPr>
                <w:noProof/>
                <w:webHidden/>
              </w:rPr>
            </w:r>
            <w:r>
              <w:rPr>
                <w:noProof/>
                <w:webHidden/>
              </w:rPr>
              <w:fldChar w:fldCharType="separate"/>
            </w:r>
            <w:r w:rsidR="00806697">
              <w:rPr>
                <w:noProof/>
                <w:webHidden/>
              </w:rPr>
              <w:t>8</w:t>
            </w:r>
            <w:r>
              <w:rPr>
                <w:noProof/>
                <w:webHidden/>
              </w:rPr>
              <w:fldChar w:fldCharType="end"/>
            </w:r>
          </w:hyperlink>
        </w:p>
        <w:p w14:paraId="7A073135" w14:textId="2B53A812"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7" w:history="1">
            <w:r>
              <w:rPr>
                <w:rStyle w:val="Hyperlink"/>
                <w:rFonts w:ascii="Times New Roman" w:eastAsia="Arial" w:hAnsi="Times New Roman" w:cs="Times New Roman"/>
                <w:b/>
                <w:bCs/>
                <w:noProof/>
              </w:rPr>
              <w:t>3.4 Feature Selection</w:t>
            </w:r>
            <w:r>
              <w:rPr>
                <w:noProof/>
                <w:webHidden/>
              </w:rPr>
              <w:tab/>
            </w:r>
            <w:r>
              <w:rPr>
                <w:noProof/>
                <w:webHidden/>
              </w:rPr>
              <w:fldChar w:fldCharType="begin"/>
            </w:r>
            <w:r>
              <w:rPr>
                <w:noProof/>
                <w:webHidden/>
              </w:rPr>
              <w:instrText xml:space="preserve"> PAGEREF _Toc236177297 \h </w:instrText>
            </w:r>
            <w:r>
              <w:rPr>
                <w:noProof/>
                <w:webHidden/>
              </w:rPr>
            </w:r>
            <w:r>
              <w:rPr>
                <w:noProof/>
                <w:webHidden/>
              </w:rPr>
              <w:fldChar w:fldCharType="separate"/>
            </w:r>
            <w:r w:rsidR="00806697">
              <w:rPr>
                <w:noProof/>
                <w:webHidden/>
              </w:rPr>
              <w:t>9</w:t>
            </w:r>
            <w:r>
              <w:rPr>
                <w:noProof/>
                <w:webHidden/>
              </w:rPr>
              <w:fldChar w:fldCharType="end"/>
            </w:r>
          </w:hyperlink>
        </w:p>
        <w:p w14:paraId="00F7BCBD" w14:textId="26E1AFEE"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298" w:history="1">
            <w:r>
              <w:rPr>
                <w:rStyle w:val="Hyperlink"/>
                <w:rFonts w:ascii="Times New Roman" w:eastAsia="Arial" w:hAnsi="Times New Roman" w:cs="Times New Roman"/>
                <w:b/>
                <w:bCs/>
                <w:noProof/>
              </w:rPr>
              <w:t>4. Methodology</w:t>
            </w:r>
            <w:r>
              <w:rPr>
                <w:noProof/>
                <w:webHidden/>
              </w:rPr>
              <w:tab/>
            </w:r>
            <w:r>
              <w:rPr>
                <w:noProof/>
                <w:webHidden/>
              </w:rPr>
              <w:fldChar w:fldCharType="begin"/>
            </w:r>
            <w:r>
              <w:rPr>
                <w:noProof/>
                <w:webHidden/>
              </w:rPr>
              <w:instrText xml:space="preserve"> PAGEREF _Toc236177298 \h </w:instrText>
            </w:r>
            <w:r>
              <w:rPr>
                <w:noProof/>
                <w:webHidden/>
              </w:rPr>
            </w:r>
            <w:r>
              <w:rPr>
                <w:noProof/>
                <w:webHidden/>
              </w:rPr>
              <w:fldChar w:fldCharType="separate"/>
            </w:r>
            <w:r w:rsidR="00806697">
              <w:rPr>
                <w:noProof/>
                <w:webHidden/>
              </w:rPr>
              <w:t>10</w:t>
            </w:r>
            <w:r>
              <w:rPr>
                <w:noProof/>
                <w:webHidden/>
              </w:rPr>
              <w:fldChar w:fldCharType="end"/>
            </w:r>
          </w:hyperlink>
        </w:p>
        <w:p w14:paraId="3B104327" w14:textId="39D7CF21"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299" w:history="1">
            <w:r>
              <w:rPr>
                <w:rStyle w:val="Hyperlink"/>
                <w:rFonts w:ascii="Times New Roman" w:eastAsia="Arial" w:hAnsi="Times New Roman" w:cs="Times New Roman"/>
                <w:b/>
                <w:bCs/>
                <w:noProof/>
              </w:rPr>
              <w:t>4.1 Analytical Design</w:t>
            </w:r>
            <w:r>
              <w:rPr>
                <w:noProof/>
                <w:webHidden/>
              </w:rPr>
              <w:tab/>
            </w:r>
            <w:r>
              <w:rPr>
                <w:noProof/>
                <w:webHidden/>
              </w:rPr>
              <w:fldChar w:fldCharType="begin"/>
            </w:r>
            <w:r>
              <w:rPr>
                <w:noProof/>
                <w:webHidden/>
              </w:rPr>
              <w:instrText xml:space="preserve"> PAGEREF _Toc236177299 \h </w:instrText>
            </w:r>
            <w:r>
              <w:rPr>
                <w:noProof/>
                <w:webHidden/>
              </w:rPr>
            </w:r>
            <w:r>
              <w:rPr>
                <w:noProof/>
                <w:webHidden/>
              </w:rPr>
              <w:fldChar w:fldCharType="separate"/>
            </w:r>
            <w:r w:rsidR="00806697">
              <w:rPr>
                <w:noProof/>
                <w:webHidden/>
              </w:rPr>
              <w:t>10</w:t>
            </w:r>
            <w:r>
              <w:rPr>
                <w:noProof/>
                <w:webHidden/>
              </w:rPr>
              <w:fldChar w:fldCharType="end"/>
            </w:r>
          </w:hyperlink>
        </w:p>
        <w:p w14:paraId="79ECF440" w14:textId="5EED5A88"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0" w:history="1">
            <w:r>
              <w:rPr>
                <w:rStyle w:val="Hyperlink"/>
                <w:rFonts w:ascii="Times New Roman" w:eastAsia="Arial" w:hAnsi="Times New Roman" w:cs="Times New Roman"/>
                <w:b/>
                <w:bCs/>
                <w:noProof/>
              </w:rPr>
              <w:t>4.2 Classification Model Development</w:t>
            </w:r>
            <w:r>
              <w:rPr>
                <w:noProof/>
                <w:webHidden/>
              </w:rPr>
              <w:tab/>
            </w:r>
            <w:r>
              <w:rPr>
                <w:noProof/>
                <w:webHidden/>
              </w:rPr>
              <w:fldChar w:fldCharType="begin"/>
            </w:r>
            <w:r>
              <w:rPr>
                <w:noProof/>
                <w:webHidden/>
              </w:rPr>
              <w:instrText xml:space="preserve"> PAGEREF _Toc236177300 \h </w:instrText>
            </w:r>
            <w:r>
              <w:rPr>
                <w:noProof/>
                <w:webHidden/>
              </w:rPr>
            </w:r>
            <w:r>
              <w:rPr>
                <w:noProof/>
                <w:webHidden/>
              </w:rPr>
              <w:fldChar w:fldCharType="separate"/>
            </w:r>
            <w:r w:rsidR="00806697">
              <w:rPr>
                <w:noProof/>
                <w:webHidden/>
              </w:rPr>
              <w:t>10</w:t>
            </w:r>
            <w:r>
              <w:rPr>
                <w:noProof/>
                <w:webHidden/>
              </w:rPr>
              <w:fldChar w:fldCharType="end"/>
            </w:r>
          </w:hyperlink>
        </w:p>
        <w:p w14:paraId="126332B0" w14:textId="26E18C86"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1" w:history="1">
            <w:r>
              <w:rPr>
                <w:rStyle w:val="Hyperlink"/>
                <w:rFonts w:ascii="Times New Roman" w:eastAsia="Arial" w:hAnsi="Times New Roman" w:cs="Times New Roman"/>
                <w:b/>
                <w:bCs/>
                <w:noProof/>
              </w:rPr>
              <w:t>4.3 Evaluation Metrics</w:t>
            </w:r>
            <w:r>
              <w:rPr>
                <w:noProof/>
                <w:webHidden/>
              </w:rPr>
              <w:tab/>
            </w:r>
            <w:r>
              <w:rPr>
                <w:noProof/>
                <w:webHidden/>
              </w:rPr>
              <w:fldChar w:fldCharType="begin"/>
            </w:r>
            <w:r>
              <w:rPr>
                <w:noProof/>
                <w:webHidden/>
              </w:rPr>
              <w:instrText xml:space="preserve"> PAGEREF _Toc236177301 \h </w:instrText>
            </w:r>
            <w:r>
              <w:rPr>
                <w:noProof/>
                <w:webHidden/>
              </w:rPr>
            </w:r>
            <w:r>
              <w:rPr>
                <w:noProof/>
                <w:webHidden/>
              </w:rPr>
              <w:fldChar w:fldCharType="separate"/>
            </w:r>
            <w:r w:rsidR="00806697">
              <w:rPr>
                <w:noProof/>
                <w:webHidden/>
              </w:rPr>
              <w:t>11</w:t>
            </w:r>
            <w:r>
              <w:rPr>
                <w:noProof/>
                <w:webHidden/>
              </w:rPr>
              <w:fldChar w:fldCharType="end"/>
            </w:r>
          </w:hyperlink>
        </w:p>
        <w:p w14:paraId="029C5219" w14:textId="09C63AFC"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2" w:history="1">
            <w:r>
              <w:rPr>
                <w:rStyle w:val="Hyperlink"/>
                <w:rFonts w:ascii="Times New Roman" w:eastAsia="Arial" w:hAnsi="Times New Roman" w:cs="Times New Roman"/>
                <w:b/>
                <w:bCs/>
                <w:noProof/>
              </w:rPr>
              <w:t>4.4 Clustering Methodology</w:t>
            </w:r>
            <w:r>
              <w:rPr>
                <w:noProof/>
                <w:webHidden/>
              </w:rPr>
              <w:tab/>
            </w:r>
            <w:r>
              <w:rPr>
                <w:noProof/>
                <w:webHidden/>
              </w:rPr>
              <w:fldChar w:fldCharType="begin"/>
            </w:r>
            <w:r>
              <w:rPr>
                <w:noProof/>
                <w:webHidden/>
              </w:rPr>
              <w:instrText xml:space="preserve"> PAGEREF _Toc236177302 \h </w:instrText>
            </w:r>
            <w:r>
              <w:rPr>
                <w:noProof/>
                <w:webHidden/>
              </w:rPr>
            </w:r>
            <w:r>
              <w:rPr>
                <w:noProof/>
                <w:webHidden/>
              </w:rPr>
              <w:fldChar w:fldCharType="separate"/>
            </w:r>
            <w:r w:rsidR="00806697">
              <w:rPr>
                <w:noProof/>
                <w:webHidden/>
              </w:rPr>
              <w:t>11</w:t>
            </w:r>
            <w:r>
              <w:rPr>
                <w:noProof/>
                <w:webHidden/>
              </w:rPr>
              <w:fldChar w:fldCharType="end"/>
            </w:r>
          </w:hyperlink>
        </w:p>
        <w:p w14:paraId="4206397C" w14:textId="58103376"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303" w:history="1">
            <w:r>
              <w:rPr>
                <w:rStyle w:val="Hyperlink"/>
                <w:rFonts w:ascii="Times New Roman" w:eastAsia="Arial" w:hAnsi="Times New Roman" w:cs="Times New Roman"/>
                <w:b/>
                <w:bCs/>
                <w:noProof/>
              </w:rPr>
              <w:t>5. Model Implementation and Evaluation</w:t>
            </w:r>
            <w:r>
              <w:rPr>
                <w:noProof/>
                <w:webHidden/>
              </w:rPr>
              <w:tab/>
            </w:r>
            <w:r>
              <w:rPr>
                <w:noProof/>
                <w:webHidden/>
              </w:rPr>
              <w:fldChar w:fldCharType="begin"/>
            </w:r>
            <w:r>
              <w:rPr>
                <w:noProof/>
                <w:webHidden/>
              </w:rPr>
              <w:instrText xml:space="preserve"> PAGEREF _Toc236177303 \h </w:instrText>
            </w:r>
            <w:r>
              <w:rPr>
                <w:noProof/>
                <w:webHidden/>
              </w:rPr>
            </w:r>
            <w:r>
              <w:rPr>
                <w:noProof/>
                <w:webHidden/>
              </w:rPr>
              <w:fldChar w:fldCharType="separate"/>
            </w:r>
            <w:r w:rsidR="00806697">
              <w:rPr>
                <w:noProof/>
                <w:webHidden/>
              </w:rPr>
              <w:t>11</w:t>
            </w:r>
            <w:r>
              <w:rPr>
                <w:noProof/>
                <w:webHidden/>
              </w:rPr>
              <w:fldChar w:fldCharType="end"/>
            </w:r>
          </w:hyperlink>
        </w:p>
        <w:p w14:paraId="03D830EE" w14:textId="3BA81D53"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4" w:history="1">
            <w:r>
              <w:rPr>
                <w:rStyle w:val="Hyperlink"/>
                <w:rFonts w:ascii="Times New Roman" w:eastAsia="Arial" w:hAnsi="Times New Roman" w:cs="Times New Roman"/>
                <w:b/>
                <w:bCs/>
                <w:noProof/>
              </w:rPr>
              <w:t>5.1 Classification Results</w:t>
            </w:r>
            <w:r>
              <w:rPr>
                <w:noProof/>
                <w:webHidden/>
              </w:rPr>
              <w:tab/>
            </w:r>
            <w:r>
              <w:rPr>
                <w:noProof/>
                <w:webHidden/>
              </w:rPr>
              <w:fldChar w:fldCharType="begin"/>
            </w:r>
            <w:r>
              <w:rPr>
                <w:noProof/>
                <w:webHidden/>
              </w:rPr>
              <w:instrText xml:space="preserve"> PAGEREF _Toc236177304 \h </w:instrText>
            </w:r>
            <w:r>
              <w:rPr>
                <w:noProof/>
                <w:webHidden/>
              </w:rPr>
            </w:r>
            <w:r>
              <w:rPr>
                <w:noProof/>
                <w:webHidden/>
              </w:rPr>
              <w:fldChar w:fldCharType="separate"/>
            </w:r>
            <w:r w:rsidR="00806697">
              <w:rPr>
                <w:noProof/>
                <w:webHidden/>
              </w:rPr>
              <w:t>11</w:t>
            </w:r>
            <w:r>
              <w:rPr>
                <w:noProof/>
                <w:webHidden/>
              </w:rPr>
              <w:fldChar w:fldCharType="end"/>
            </w:r>
          </w:hyperlink>
        </w:p>
        <w:p w14:paraId="17D9CDA4" w14:textId="15811447"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5" w:history="1">
            <w:r>
              <w:rPr>
                <w:rStyle w:val="Hyperlink"/>
                <w:rFonts w:ascii="Times New Roman" w:eastAsia="Arial" w:hAnsi="Times New Roman" w:cs="Times New Roman"/>
                <w:b/>
                <w:bCs/>
                <w:noProof/>
              </w:rPr>
              <w:t>5.2 Confusion Matrix Analysis</w:t>
            </w:r>
            <w:r>
              <w:rPr>
                <w:noProof/>
                <w:webHidden/>
              </w:rPr>
              <w:tab/>
            </w:r>
            <w:r>
              <w:rPr>
                <w:noProof/>
                <w:webHidden/>
              </w:rPr>
              <w:fldChar w:fldCharType="begin"/>
            </w:r>
            <w:r>
              <w:rPr>
                <w:noProof/>
                <w:webHidden/>
              </w:rPr>
              <w:instrText xml:space="preserve"> PAGEREF _Toc236177305 \h </w:instrText>
            </w:r>
            <w:r>
              <w:rPr>
                <w:noProof/>
                <w:webHidden/>
              </w:rPr>
            </w:r>
            <w:r>
              <w:rPr>
                <w:noProof/>
                <w:webHidden/>
              </w:rPr>
              <w:fldChar w:fldCharType="separate"/>
            </w:r>
            <w:r w:rsidR="00806697">
              <w:rPr>
                <w:noProof/>
                <w:webHidden/>
              </w:rPr>
              <w:t>14</w:t>
            </w:r>
            <w:r>
              <w:rPr>
                <w:noProof/>
                <w:webHidden/>
              </w:rPr>
              <w:fldChar w:fldCharType="end"/>
            </w:r>
          </w:hyperlink>
        </w:p>
        <w:p w14:paraId="19B2C261" w14:textId="0262BE2A"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6" w:history="1">
            <w:r>
              <w:rPr>
                <w:rStyle w:val="Hyperlink"/>
                <w:rFonts w:ascii="Times New Roman" w:eastAsia="Arial" w:hAnsi="Times New Roman" w:cs="Times New Roman"/>
                <w:b/>
                <w:bCs/>
                <w:noProof/>
              </w:rPr>
              <w:t>5.3 Clustering Results</w:t>
            </w:r>
            <w:r>
              <w:rPr>
                <w:noProof/>
                <w:webHidden/>
              </w:rPr>
              <w:tab/>
            </w:r>
            <w:r>
              <w:rPr>
                <w:noProof/>
                <w:webHidden/>
              </w:rPr>
              <w:fldChar w:fldCharType="begin"/>
            </w:r>
            <w:r>
              <w:rPr>
                <w:noProof/>
                <w:webHidden/>
              </w:rPr>
              <w:instrText xml:space="preserve"> PAGEREF _Toc236177306 \h </w:instrText>
            </w:r>
            <w:r>
              <w:rPr>
                <w:noProof/>
                <w:webHidden/>
              </w:rPr>
            </w:r>
            <w:r>
              <w:rPr>
                <w:noProof/>
                <w:webHidden/>
              </w:rPr>
              <w:fldChar w:fldCharType="separate"/>
            </w:r>
            <w:r w:rsidR="00806697">
              <w:rPr>
                <w:noProof/>
                <w:webHidden/>
              </w:rPr>
              <w:t>16</w:t>
            </w:r>
            <w:r>
              <w:rPr>
                <w:noProof/>
                <w:webHidden/>
              </w:rPr>
              <w:fldChar w:fldCharType="end"/>
            </w:r>
          </w:hyperlink>
        </w:p>
        <w:p w14:paraId="79D7C6BF" w14:textId="63936122"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307" w:history="1">
            <w:r>
              <w:rPr>
                <w:rStyle w:val="Hyperlink"/>
                <w:rFonts w:ascii="Times New Roman" w:eastAsia="Arial" w:hAnsi="Times New Roman" w:cs="Times New Roman"/>
                <w:b/>
                <w:bCs/>
                <w:noProof/>
              </w:rPr>
              <w:t>6. Results Analysis and Discussion</w:t>
            </w:r>
            <w:r>
              <w:rPr>
                <w:noProof/>
                <w:webHidden/>
              </w:rPr>
              <w:tab/>
            </w:r>
            <w:r>
              <w:rPr>
                <w:noProof/>
                <w:webHidden/>
              </w:rPr>
              <w:fldChar w:fldCharType="begin"/>
            </w:r>
            <w:r>
              <w:rPr>
                <w:noProof/>
                <w:webHidden/>
              </w:rPr>
              <w:instrText xml:space="preserve"> PAGEREF _Toc236177307 \h </w:instrText>
            </w:r>
            <w:r>
              <w:rPr>
                <w:noProof/>
                <w:webHidden/>
              </w:rPr>
            </w:r>
            <w:r>
              <w:rPr>
                <w:noProof/>
                <w:webHidden/>
              </w:rPr>
              <w:fldChar w:fldCharType="separate"/>
            </w:r>
            <w:r w:rsidR="00806697">
              <w:rPr>
                <w:noProof/>
                <w:webHidden/>
              </w:rPr>
              <w:t>20</w:t>
            </w:r>
            <w:r>
              <w:rPr>
                <w:noProof/>
                <w:webHidden/>
              </w:rPr>
              <w:fldChar w:fldCharType="end"/>
            </w:r>
          </w:hyperlink>
        </w:p>
        <w:p w14:paraId="65F08079" w14:textId="310EF154"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8" w:history="1">
            <w:r>
              <w:rPr>
                <w:rStyle w:val="Hyperlink"/>
                <w:rFonts w:ascii="Times New Roman" w:eastAsia="Arial" w:hAnsi="Times New Roman" w:cs="Times New Roman"/>
                <w:b/>
                <w:bCs/>
                <w:noProof/>
              </w:rPr>
              <w:t>6.1 Interpretation of Classification Performance</w:t>
            </w:r>
            <w:r>
              <w:rPr>
                <w:noProof/>
                <w:webHidden/>
              </w:rPr>
              <w:tab/>
            </w:r>
            <w:r>
              <w:rPr>
                <w:noProof/>
                <w:webHidden/>
              </w:rPr>
              <w:fldChar w:fldCharType="begin"/>
            </w:r>
            <w:r>
              <w:rPr>
                <w:noProof/>
                <w:webHidden/>
              </w:rPr>
              <w:instrText xml:space="preserve"> PAGEREF _Toc236177308 \h </w:instrText>
            </w:r>
            <w:r>
              <w:rPr>
                <w:noProof/>
                <w:webHidden/>
              </w:rPr>
            </w:r>
            <w:r>
              <w:rPr>
                <w:noProof/>
                <w:webHidden/>
              </w:rPr>
              <w:fldChar w:fldCharType="separate"/>
            </w:r>
            <w:r w:rsidR="00806697">
              <w:rPr>
                <w:noProof/>
                <w:webHidden/>
              </w:rPr>
              <w:t>20</w:t>
            </w:r>
            <w:r>
              <w:rPr>
                <w:noProof/>
                <w:webHidden/>
              </w:rPr>
              <w:fldChar w:fldCharType="end"/>
            </w:r>
          </w:hyperlink>
        </w:p>
        <w:p w14:paraId="567DA229" w14:textId="46A5DDE1"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09" w:history="1">
            <w:r>
              <w:rPr>
                <w:rStyle w:val="Hyperlink"/>
                <w:rFonts w:ascii="Times New Roman" w:eastAsia="Arial" w:hAnsi="Times New Roman" w:cs="Times New Roman"/>
                <w:b/>
                <w:bCs/>
                <w:noProof/>
              </w:rPr>
              <w:t>6.2 Interpretation of Customer Segments</w:t>
            </w:r>
            <w:r>
              <w:rPr>
                <w:noProof/>
                <w:webHidden/>
              </w:rPr>
              <w:tab/>
            </w:r>
            <w:r>
              <w:rPr>
                <w:noProof/>
                <w:webHidden/>
              </w:rPr>
              <w:fldChar w:fldCharType="begin"/>
            </w:r>
            <w:r>
              <w:rPr>
                <w:noProof/>
                <w:webHidden/>
              </w:rPr>
              <w:instrText xml:space="preserve"> PAGEREF _Toc236177309 \h </w:instrText>
            </w:r>
            <w:r>
              <w:rPr>
                <w:noProof/>
                <w:webHidden/>
              </w:rPr>
            </w:r>
            <w:r>
              <w:rPr>
                <w:noProof/>
                <w:webHidden/>
              </w:rPr>
              <w:fldChar w:fldCharType="separate"/>
            </w:r>
            <w:r w:rsidR="00806697">
              <w:rPr>
                <w:noProof/>
                <w:webHidden/>
              </w:rPr>
              <w:t>20</w:t>
            </w:r>
            <w:r>
              <w:rPr>
                <w:noProof/>
                <w:webHidden/>
              </w:rPr>
              <w:fldChar w:fldCharType="end"/>
            </w:r>
          </w:hyperlink>
        </w:p>
        <w:p w14:paraId="2CC2D091" w14:textId="45340907"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10" w:history="1">
            <w:r>
              <w:rPr>
                <w:rStyle w:val="Hyperlink"/>
                <w:rFonts w:ascii="Times New Roman" w:eastAsia="Arial" w:hAnsi="Times New Roman" w:cs="Times New Roman"/>
                <w:b/>
                <w:bCs/>
                <w:noProof/>
              </w:rPr>
              <w:t>6.3 Comparative Study: Benchmarking Against the Literature</w:t>
            </w:r>
            <w:r>
              <w:rPr>
                <w:noProof/>
                <w:webHidden/>
              </w:rPr>
              <w:tab/>
            </w:r>
            <w:r>
              <w:rPr>
                <w:noProof/>
                <w:webHidden/>
              </w:rPr>
              <w:fldChar w:fldCharType="begin"/>
            </w:r>
            <w:r>
              <w:rPr>
                <w:noProof/>
                <w:webHidden/>
              </w:rPr>
              <w:instrText xml:space="preserve"> PAGEREF _Toc236177310 \h </w:instrText>
            </w:r>
            <w:r>
              <w:rPr>
                <w:noProof/>
                <w:webHidden/>
              </w:rPr>
            </w:r>
            <w:r>
              <w:rPr>
                <w:noProof/>
                <w:webHidden/>
              </w:rPr>
              <w:fldChar w:fldCharType="separate"/>
            </w:r>
            <w:r w:rsidR="00806697">
              <w:rPr>
                <w:noProof/>
                <w:webHidden/>
              </w:rPr>
              <w:t>20</w:t>
            </w:r>
            <w:r>
              <w:rPr>
                <w:noProof/>
                <w:webHidden/>
              </w:rPr>
              <w:fldChar w:fldCharType="end"/>
            </w:r>
          </w:hyperlink>
        </w:p>
        <w:p w14:paraId="48C82411" w14:textId="21E26331" w:rsidR="00AB0C2B" w:rsidRDefault="00AB0C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177311" w:history="1">
            <w:r>
              <w:rPr>
                <w:rStyle w:val="Hyperlink"/>
                <w:rFonts w:ascii="Times New Roman" w:eastAsia="Arial" w:hAnsi="Times New Roman" w:cs="Times New Roman"/>
                <w:b/>
                <w:bCs/>
                <w:noProof/>
              </w:rPr>
              <w:t>6.4 Study Limitations</w:t>
            </w:r>
            <w:r>
              <w:rPr>
                <w:noProof/>
                <w:webHidden/>
              </w:rPr>
              <w:tab/>
            </w:r>
            <w:r>
              <w:rPr>
                <w:noProof/>
                <w:webHidden/>
              </w:rPr>
              <w:fldChar w:fldCharType="begin"/>
            </w:r>
            <w:r>
              <w:rPr>
                <w:noProof/>
                <w:webHidden/>
              </w:rPr>
              <w:instrText xml:space="preserve"> PAGEREF _Toc236177311 \h </w:instrText>
            </w:r>
            <w:r>
              <w:rPr>
                <w:noProof/>
                <w:webHidden/>
              </w:rPr>
            </w:r>
            <w:r>
              <w:rPr>
                <w:noProof/>
                <w:webHidden/>
              </w:rPr>
              <w:fldChar w:fldCharType="separate"/>
            </w:r>
            <w:r w:rsidR="00806697">
              <w:rPr>
                <w:noProof/>
                <w:webHidden/>
              </w:rPr>
              <w:t>21</w:t>
            </w:r>
            <w:r>
              <w:rPr>
                <w:noProof/>
                <w:webHidden/>
              </w:rPr>
              <w:fldChar w:fldCharType="end"/>
            </w:r>
          </w:hyperlink>
        </w:p>
        <w:p w14:paraId="411C6E67" w14:textId="5CA3F068"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312" w:history="1">
            <w:r>
              <w:rPr>
                <w:rStyle w:val="Hyperlink"/>
                <w:rFonts w:ascii="Times New Roman" w:eastAsia="Arial" w:hAnsi="Times New Roman" w:cs="Times New Roman"/>
                <w:b/>
                <w:bCs/>
                <w:noProof/>
              </w:rPr>
              <w:t>7. Business Recommendations</w:t>
            </w:r>
            <w:r>
              <w:rPr>
                <w:noProof/>
                <w:webHidden/>
              </w:rPr>
              <w:tab/>
            </w:r>
            <w:r>
              <w:rPr>
                <w:noProof/>
                <w:webHidden/>
              </w:rPr>
              <w:fldChar w:fldCharType="begin"/>
            </w:r>
            <w:r>
              <w:rPr>
                <w:noProof/>
                <w:webHidden/>
              </w:rPr>
              <w:instrText xml:space="preserve"> PAGEREF _Toc236177312 \h </w:instrText>
            </w:r>
            <w:r>
              <w:rPr>
                <w:noProof/>
                <w:webHidden/>
              </w:rPr>
            </w:r>
            <w:r>
              <w:rPr>
                <w:noProof/>
                <w:webHidden/>
              </w:rPr>
              <w:fldChar w:fldCharType="separate"/>
            </w:r>
            <w:r w:rsidR="00806697">
              <w:rPr>
                <w:noProof/>
                <w:webHidden/>
              </w:rPr>
              <w:t>22</w:t>
            </w:r>
            <w:r>
              <w:rPr>
                <w:noProof/>
                <w:webHidden/>
              </w:rPr>
              <w:fldChar w:fldCharType="end"/>
            </w:r>
          </w:hyperlink>
        </w:p>
        <w:p w14:paraId="7AC4312B" w14:textId="0FE600B3" w:rsidR="00AB0C2B" w:rsidRDefault="00AB0C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177313" w:history="1">
            <w:r>
              <w:rPr>
                <w:rStyle w:val="Hyperlink"/>
                <w:rFonts w:ascii="Times New Roman" w:eastAsia="Arial" w:hAnsi="Times New Roman" w:cs="Times New Roman"/>
                <w:b/>
                <w:bCs/>
                <w:noProof/>
              </w:rPr>
              <w:t>8. Conclusion</w:t>
            </w:r>
            <w:r>
              <w:rPr>
                <w:noProof/>
                <w:webHidden/>
              </w:rPr>
              <w:tab/>
            </w:r>
            <w:r>
              <w:rPr>
                <w:noProof/>
                <w:webHidden/>
              </w:rPr>
              <w:fldChar w:fldCharType="begin"/>
            </w:r>
            <w:r>
              <w:rPr>
                <w:noProof/>
                <w:webHidden/>
              </w:rPr>
              <w:instrText xml:space="preserve"> PAGEREF _Toc236177313 \h </w:instrText>
            </w:r>
            <w:r>
              <w:rPr>
                <w:noProof/>
                <w:webHidden/>
              </w:rPr>
            </w:r>
            <w:r>
              <w:rPr>
                <w:noProof/>
                <w:webHidden/>
              </w:rPr>
              <w:fldChar w:fldCharType="separate"/>
            </w:r>
            <w:r w:rsidR="00806697">
              <w:rPr>
                <w:noProof/>
                <w:webHidden/>
              </w:rPr>
              <w:t>22</w:t>
            </w:r>
            <w:r>
              <w:rPr>
                <w:noProof/>
                <w:webHidden/>
              </w:rPr>
              <w:fldChar w:fldCharType="end"/>
            </w:r>
          </w:hyperlink>
        </w:p>
        <w:p w14:paraId="64380A20" w14:textId="50F74C60" w:rsidR="00AB0C2B" w:rsidRDefault="00AB0C2B">
          <w:r>
            <w:rPr>
              <w:b/>
              <w:bCs/>
              <w:noProof/>
            </w:rPr>
            <w:fldChar w:fldCharType="end"/>
          </w:r>
        </w:p>
      </w:sdtContent>
    </w:sdt>
    <w:p w14:paraId="1A2B3C02" w14:textId="1A2B3C02" w:rsidR="005A4614" w:rsidRPr="00AB0C2B" w:rsidRDefault="00BF7321">
      <w:pPr>
        <w:rPr>
          <w:rFonts w:ascii="Times New Roman" w:hAnsi="Times New Roman" w:cs="Times New Roman"/>
        </w:rPr>
      </w:pPr>
      <w:r>
        <w:rPr>
          <w:rFonts w:ascii="Times New Roman" w:hAnsi="Times New Roman" w:cs="Times New Roman"/>
        </w:rPr>
        <w:br w:type="page"/>
      </w:r>
    </w:p>
    <w:p w14:paraId="1A2B3C03" w14:textId="1A2B3C03" w:rsidR="005A4614" w:rsidRPr="00AB0C2B" w:rsidRDefault="00BF7321">
      <w:pPr>
        <w:spacing w:before="200" w:after="200"/>
        <w:jc w:val="center"/>
        <w:rPr>
          <w:rFonts w:ascii="Times New Roman" w:hAnsi="Times New Roman" w:cs="Times New Roman"/>
        </w:rPr>
      </w:pPr>
      <w:r>
        <w:rPr>
          <w:rFonts w:ascii="Times New Roman" w:eastAsia="Arial" w:hAnsi="Times New Roman" w:cs="Times New Roman"/>
          <w:b/>
          <w:bCs/>
          <w:color w:val="1F2D5A"/>
          <w:sz w:val="32"/>
          <w:szCs w:val="32"/>
        </w:rPr>
        <w:lastRenderedPageBreak/>
        <w:t>Table of Figures</w:t>
      </w:r>
    </w:p>
    <w:p w14:paraId="29299548" w14:textId="6066674B" w:rsidR="00E75669" w:rsidRPr="00AB0C2B" w:rsidRDefault="005A4614">
      <w:pPr>
        <w:pStyle w:val="TableofFigures"/>
        <w:tabs>
          <w:tab w:val="right" w:leader="dot" w:pos="9016"/>
        </w:tabs>
        <w:rPr>
          <w:rFonts w:ascii="Times New Roman" w:hAnsi="Times New Roman" w:cs="Times New Roman"/>
          <w:noProof/>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36176047" w:history="1">
        <w:r>
          <w:rPr>
            <w:rStyle w:val="Hyperlink"/>
            <w:rFonts w:ascii="Times New Roman" w:hAnsi="Times New Roman" w:cs="Times New Roman"/>
            <w:b/>
            <w:bCs/>
            <w:i/>
            <w:iCs/>
            <w:noProof/>
          </w:rPr>
          <w:t>Figure 1. Customer churn distribution across the full dataset (n = 100,000), generated directly from the cleaned dataset.</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_Toc236176047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8</w:t>
        </w:r>
        <w:r>
          <w:rPr>
            <w:rFonts w:ascii="Times New Roman" w:hAnsi="Times New Roman" w:cs="Times New Roman"/>
            <w:noProof/>
            <w:webHidden/>
          </w:rPr>
          <w:fldChar w:fldCharType="end"/>
        </w:r>
      </w:hyperlink>
    </w:p>
    <w:p w14:paraId="3B50B09E" w14:textId="0B06B89A" w:rsidR="00E75669" w:rsidRPr="00AB0C2B" w:rsidRDefault="00E75669">
      <w:pPr>
        <w:pStyle w:val="TableofFigures"/>
        <w:tabs>
          <w:tab w:val="right" w:leader="dot" w:pos="9016"/>
        </w:tabs>
        <w:rPr>
          <w:rFonts w:ascii="Times New Roman" w:hAnsi="Times New Roman" w:cs="Times New Roman"/>
          <w:noProof/>
        </w:rPr>
      </w:pPr>
      <w:hyperlink w:anchor="_Toc236176048" w:history="1">
        <w:r>
          <w:rPr>
            <w:rStyle w:val="Hyperlink"/>
            <w:rFonts w:ascii="Times New Roman" w:hAnsi="Times New Roman" w:cs="Times New Roman"/>
            <w:b/>
            <w:bCs/>
            <w:i/>
            <w:iCs/>
            <w:noProof/>
          </w:rPr>
          <w:t>Figure 2. Correlation matrix of key numerical variables against churn, computed directly from the dataset in the accompanying notebook.</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_Toc236176048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9</w:t>
        </w:r>
        <w:r>
          <w:rPr>
            <w:rFonts w:ascii="Times New Roman" w:hAnsi="Times New Roman" w:cs="Times New Roman"/>
            <w:noProof/>
            <w:webHidden/>
          </w:rPr>
          <w:fldChar w:fldCharType="end"/>
        </w:r>
      </w:hyperlink>
    </w:p>
    <w:p w14:paraId="21945F7D" w14:textId="59FD6FC0" w:rsidR="00E75669" w:rsidRPr="00AB0C2B" w:rsidRDefault="00E75669">
      <w:pPr>
        <w:pStyle w:val="TableofFigures"/>
        <w:tabs>
          <w:tab w:val="right" w:leader="dot" w:pos="9016"/>
        </w:tabs>
        <w:rPr>
          <w:rFonts w:ascii="Times New Roman" w:hAnsi="Times New Roman" w:cs="Times New Roman"/>
          <w:noProof/>
        </w:rPr>
      </w:pPr>
      <w:hyperlink w:anchor="_Toc236176049" w:history="1">
        <w:r>
          <w:rPr>
            <w:rStyle w:val="Hyperlink"/>
            <w:rFonts w:ascii="Times New Roman" w:hAnsi="Times New Roman" w:cs="Times New Roman"/>
            <w:b/>
            <w:bCs/>
            <w:i/>
            <w:iCs/>
            <w:noProof/>
          </w:rPr>
          <w:t>Figure 3. Classification model performance comparison across four evaluation metrics, plotted from the results in Table 1.</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_Toc236176049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14</w:t>
        </w:r>
        <w:r>
          <w:rPr>
            <w:rFonts w:ascii="Times New Roman" w:hAnsi="Times New Roman" w:cs="Times New Roman"/>
            <w:noProof/>
            <w:webHidden/>
          </w:rPr>
          <w:fldChar w:fldCharType="end"/>
        </w:r>
      </w:hyperlink>
    </w:p>
    <w:p w14:paraId="541FF9D4" w14:textId="788522CC" w:rsidR="00E75669" w:rsidRPr="00AB0C2B" w:rsidRDefault="00E75669">
      <w:pPr>
        <w:pStyle w:val="TableofFigures"/>
        <w:tabs>
          <w:tab w:val="right" w:leader="dot" w:pos="9016"/>
        </w:tabs>
        <w:rPr>
          <w:rFonts w:ascii="Times New Roman" w:hAnsi="Times New Roman" w:cs="Times New Roman"/>
          <w:noProof/>
        </w:rPr>
      </w:pPr>
      <w:hyperlink w:anchor="_Toc236176050" w:history="1">
        <w:r>
          <w:rPr>
            <w:rStyle w:val="Hyperlink"/>
            <w:rFonts w:ascii="Times New Roman" w:hAnsi="Times New Roman" w:cs="Times New Roman"/>
            <w:b/>
            <w:bCs/>
            <w:i/>
            <w:iCs/>
            <w:noProof/>
          </w:rPr>
          <w:t>Figure 4. Logistic Regression confusion matrix on the held-out test set.</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_Toc236176050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15</w:t>
        </w:r>
        <w:r>
          <w:rPr>
            <w:rFonts w:ascii="Times New Roman" w:hAnsi="Times New Roman" w:cs="Times New Roman"/>
            <w:noProof/>
            <w:webHidden/>
          </w:rPr>
          <w:fldChar w:fldCharType="end"/>
        </w:r>
      </w:hyperlink>
    </w:p>
    <w:p w14:paraId="69C0156D" w14:textId="4486822B" w:rsidR="00E75669" w:rsidRPr="00AB0C2B" w:rsidRDefault="00E75669">
      <w:pPr>
        <w:pStyle w:val="TableofFigures"/>
        <w:tabs>
          <w:tab w:val="right" w:leader="dot" w:pos="9016"/>
        </w:tabs>
        <w:rPr>
          <w:rFonts w:ascii="Times New Roman" w:hAnsi="Times New Roman" w:cs="Times New Roman"/>
          <w:noProof/>
        </w:rPr>
      </w:pPr>
      <w:hyperlink w:anchor="_Toc236176051" w:history="1">
        <w:r>
          <w:rPr>
            <w:rStyle w:val="Hyperlink"/>
            <w:rFonts w:ascii="Times New Roman" w:hAnsi="Times New Roman" w:cs="Times New Roman"/>
            <w:b/>
            <w:bCs/>
            <w:i/>
            <w:iCs/>
            <w:noProof/>
          </w:rPr>
          <w:t>Figure 5. Random Forest confusion matrix on the held-out test set.</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_Toc236176051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15</w:t>
        </w:r>
        <w:r>
          <w:rPr>
            <w:rFonts w:ascii="Times New Roman" w:hAnsi="Times New Roman" w:cs="Times New Roman"/>
            <w:noProof/>
            <w:webHidden/>
          </w:rPr>
          <w:fldChar w:fldCharType="end"/>
        </w:r>
      </w:hyperlink>
    </w:p>
    <w:p w14:paraId="0902E785" w14:textId="1893B89A" w:rsidR="00E75669" w:rsidRPr="00AB0C2B" w:rsidRDefault="00E75669">
      <w:pPr>
        <w:pStyle w:val="TableofFigures"/>
        <w:tabs>
          <w:tab w:val="right" w:leader="dot" w:pos="9016"/>
        </w:tabs>
        <w:rPr>
          <w:rFonts w:ascii="Times New Roman" w:hAnsi="Times New Roman" w:cs="Times New Roman"/>
          <w:noProof/>
        </w:rPr>
      </w:pPr>
      <w:hyperlink w:anchor="_Toc236176052" w:history="1">
        <w:r>
          <w:rPr>
            <w:rStyle w:val="Hyperlink"/>
            <w:rFonts w:ascii="Times New Roman" w:hAnsi="Times New Roman" w:cs="Times New Roman"/>
            <w:b/>
            <w:bCs/>
            <w:i/>
            <w:iCs/>
            <w:noProof/>
          </w:rPr>
          <w:t>Figure 6. Elbow plot used to select the optimal number of K-Means clusters.</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_Toc236176052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16</w:t>
        </w:r>
        <w:r>
          <w:rPr>
            <w:rFonts w:ascii="Times New Roman" w:hAnsi="Times New Roman" w:cs="Times New Roman"/>
            <w:noProof/>
            <w:webHidden/>
          </w:rPr>
          <w:fldChar w:fldCharType="end"/>
        </w:r>
      </w:hyperlink>
    </w:p>
    <w:p w14:paraId="4F788287" w14:textId="5C09E160" w:rsidR="00E75669" w:rsidRPr="00AB0C2B" w:rsidRDefault="00E75669">
      <w:pPr>
        <w:pStyle w:val="TableofFigures"/>
        <w:tabs>
          <w:tab w:val="right" w:leader="dot" w:pos="9016"/>
        </w:tabs>
        <w:rPr>
          <w:rFonts w:ascii="Times New Roman" w:hAnsi="Times New Roman" w:cs="Times New Roman"/>
          <w:noProof/>
        </w:rPr>
      </w:pPr>
      <w:hyperlink w:anchor="_Toc236176053" w:history="1">
        <w:r>
          <w:rPr>
            <w:rStyle w:val="Hyperlink"/>
            <w:rFonts w:ascii="Times New Roman" w:hAnsi="Times New Roman" w:cs="Times New Roman"/>
            <w:b/>
            <w:bCs/>
            <w:i/>
            <w:iCs/>
            <w:noProof/>
          </w:rPr>
          <w:t>Figure 7. Distribution of churned customers across the three K-Means clusters.</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_Toc236176053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17</w:t>
        </w:r>
        <w:r>
          <w:rPr>
            <w:rFonts w:ascii="Times New Roman" w:hAnsi="Times New Roman" w:cs="Times New Roman"/>
            <w:noProof/>
            <w:webHidden/>
          </w:rPr>
          <w:fldChar w:fldCharType="end"/>
        </w:r>
      </w:hyperlink>
    </w:p>
    <w:p w14:paraId="5D344B22" w14:textId="2F1D562F" w:rsidR="00E75669" w:rsidRPr="00AB0C2B" w:rsidRDefault="00E75669">
      <w:pPr>
        <w:pStyle w:val="TableofFigures"/>
        <w:tabs>
          <w:tab w:val="right" w:leader="dot" w:pos="9016"/>
        </w:tabs>
        <w:rPr>
          <w:rFonts w:ascii="Times New Roman" w:hAnsi="Times New Roman" w:cs="Times New Roman"/>
          <w:noProof/>
        </w:rPr>
      </w:pPr>
      <w:hyperlink w:anchor="_Toc236176054" w:history="1">
        <w:r>
          <w:rPr>
            <w:rStyle w:val="Hyperlink"/>
            <w:rFonts w:ascii="Times New Roman" w:hAnsi="Times New Roman" w:cs="Times New Roman"/>
            <w:b/>
            <w:bCs/>
            <w:i/>
            <w:iCs/>
            <w:noProof/>
          </w:rPr>
          <w:t>Figure 8. Standardised behavioural profile of each churner cluster (colour = standardised value).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_Toc236176054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18</w:t>
        </w:r>
        <w:r>
          <w:rPr>
            <w:rFonts w:ascii="Times New Roman" w:hAnsi="Times New Roman" w:cs="Times New Roman"/>
            <w:noProof/>
            <w:webHidden/>
          </w:rPr>
          <w:fldChar w:fldCharType="end"/>
        </w:r>
      </w:hyperlink>
    </w:p>
    <w:p w14:paraId="3A334C3E" w14:textId="3B725CFE" w:rsidR="00E75669" w:rsidRPr="00AB0C2B" w:rsidRDefault="00E75669">
      <w:pPr>
        <w:pStyle w:val="TableofFigures"/>
        <w:tabs>
          <w:tab w:val="right" w:leader="dot" w:pos="9016"/>
        </w:tabs>
        <w:rPr>
          <w:rFonts w:ascii="Times New Roman" w:hAnsi="Times New Roman" w:cs="Times New Roman"/>
          <w:noProof/>
        </w:rPr>
      </w:pPr>
      <w:hyperlink w:anchor="_Toc236176055" w:history="1">
        <w:r>
          <w:rPr>
            <w:rStyle w:val="Hyperlink"/>
            <w:rFonts w:ascii="Times New Roman" w:hAnsi="Times New Roman" w:cs="Times New Roman"/>
            <w:b/>
            <w:bCs/>
            <w:i/>
            <w:iCs/>
            <w:noProof/>
          </w:rPr>
          <w:t>Figure 9. Churned customer segments visualised by average monthly usage against average monthly revenue.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_Toc236176055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18</w:t>
        </w:r>
        <w:r>
          <w:rPr>
            <w:rFonts w:ascii="Times New Roman" w:hAnsi="Times New Roman" w:cs="Times New Roman"/>
            <w:noProof/>
            <w:webHidden/>
          </w:rPr>
          <w:fldChar w:fldCharType="end"/>
        </w:r>
      </w:hyperlink>
    </w:p>
    <w:p w14:paraId="5D00A7C9" w14:textId="5E3E5899" w:rsidR="00E75669" w:rsidRPr="00AB0C2B" w:rsidRDefault="00E75669">
      <w:pPr>
        <w:pStyle w:val="TableofFigures"/>
        <w:tabs>
          <w:tab w:val="right" w:leader="dot" w:pos="9016"/>
        </w:tabs>
        <w:rPr>
          <w:rFonts w:ascii="Times New Roman" w:hAnsi="Times New Roman" w:cs="Times New Roman"/>
          <w:noProof/>
        </w:rPr>
      </w:pPr>
      <w:hyperlink w:anchor="_Toc236176056" w:history="1">
        <w:r>
          <w:rPr>
            <w:rStyle w:val="Hyperlink"/>
            <w:rFonts w:ascii="Times New Roman" w:hAnsi="Times New Roman" w:cs="Times New Roman"/>
            <w:b/>
            <w:bCs/>
            <w:i/>
            <w:iCs/>
            <w:noProof/>
          </w:rPr>
          <w:t>Figure 10. Churned customer segments visualised by customer tenure against equipment age.</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_Toc236176056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19</w:t>
        </w:r>
        <w:r>
          <w:rPr>
            <w:rFonts w:ascii="Times New Roman" w:hAnsi="Times New Roman" w:cs="Times New Roman"/>
            <w:noProof/>
            <w:webHidden/>
          </w:rPr>
          <w:fldChar w:fldCharType="end"/>
        </w:r>
      </w:hyperlink>
    </w:p>
    <w:p w14:paraId="7D31ABDF" w14:textId="3FDAB78D" w:rsidR="00E75669" w:rsidRPr="00AB0C2B" w:rsidRDefault="00E75669">
      <w:pPr>
        <w:pStyle w:val="TableofFigures"/>
        <w:tabs>
          <w:tab w:val="right" w:leader="dot" w:pos="9016"/>
        </w:tabs>
        <w:rPr>
          <w:rFonts w:ascii="Times New Roman" w:hAnsi="Times New Roman" w:cs="Times New Roman"/>
          <w:noProof/>
        </w:rPr>
      </w:pPr>
      <w:hyperlink w:anchor="_Toc236176057" w:history="1">
        <w:r>
          <w:rPr>
            <w:rStyle w:val="Hyperlink"/>
            <w:rFonts w:ascii="Times New Roman" w:hAnsi="Times New Roman" w:cs="Times New Roman"/>
            <w:b/>
            <w:bCs/>
            <w:i/>
            <w:iCs/>
            <w:noProof/>
          </w:rPr>
          <w:t>Figure 11. PCA visualisation of the three churned-customer clusters in two dimensions.</w:t>
        </w:r>
        <w:r>
          <w:rPr>
            <w:rFonts w:ascii="Times New Roman" w:hAnsi="Times New Roman" w:cs="Times New Roman"/>
            <w:noProof/>
            <w:webHidden/>
          </w:rPr>
          <w:tab/>
        </w:r>
        <w:r>
          <w:rPr>
            <w:rFonts w:ascii="Times New Roman" w:hAnsi="Times New Roman" w:cs="Times New Roman"/>
            <w:noProof/>
            <w:webHidden/>
          </w:rPr>
          <w:fldChar w:fldCharType="begin"/>
        </w:r>
        <w:r>
          <w:rPr>
            <w:rFonts w:ascii="Times New Roman" w:hAnsi="Times New Roman" w:cs="Times New Roman"/>
            <w:noProof/>
            <w:webHidden/>
          </w:rPr>
          <w:instrText xml:space="preserve"> PAGEREF _Toc236176057 \h </w:instrText>
        </w:r>
        <w:r>
          <w:rPr>
            <w:rFonts w:ascii="Times New Roman" w:hAnsi="Times New Roman" w:cs="Times New Roman"/>
            <w:noProof/>
            <w:webHidden/>
          </w:rPr>
        </w:r>
        <w:r>
          <w:rPr>
            <w:rFonts w:ascii="Times New Roman" w:hAnsi="Times New Roman" w:cs="Times New Roman"/>
            <w:noProof/>
            <w:webHidden/>
          </w:rPr>
          <w:fldChar w:fldCharType="separate"/>
        </w:r>
        <w:r w:rsidR="00806697">
          <w:rPr>
            <w:rFonts w:ascii="Times New Roman" w:hAnsi="Times New Roman" w:cs="Times New Roman"/>
            <w:noProof/>
            <w:webHidden/>
          </w:rPr>
          <w:t>19</w:t>
        </w:r>
        <w:r>
          <w:rPr>
            <w:rFonts w:ascii="Times New Roman" w:hAnsi="Times New Roman" w:cs="Times New Roman"/>
            <w:noProof/>
            <w:webHidden/>
          </w:rPr>
          <w:fldChar w:fldCharType="end"/>
        </w:r>
      </w:hyperlink>
    </w:p>
    <w:p w14:paraId="1A2B3C04" w14:textId="759B92C1" w:rsidR="005A4614" w:rsidRPr="00AB0C2B" w:rsidRDefault="005A4614">
      <w:pPr>
        <w:rPr>
          <w:rFonts w:ascii="Times New Roman" w:hAnsi="Times New Roman" w:cs="Times New Roman"/>
        </w:rPr>
      </w:pPr>
      <w:r>
        <w:rPr>
          <w:rFonts w:ascii="Times New Roman" w:hAnsi="Times New Roman" w:cs="Times New Roman"/>
        </w:rPr>
        <w:fldChar w:fldCharType="end"/>
      </w:r>
    </w:p>
    <w:p w14:paraId="5DC66E2F" w14:textId="77777777" w:rsidR="005A4614" w:rsidRPr="00AB0C2B" w:rsidRDefault="00BF7321">
      <w:pPr>
        <w:rPr>
          <w:rFonts w:ascii="Times New Roman" w:hAnsi="Times New Roman" w:cs="Times New Roman"/>
        </w:rPr>
      </w:pPr>
      <w:r>
        <w:rPr>
          <w:rFonts w:ascii="Times New Roman" w:hAnsi="Times New Roman" w:cs="Times New Roman"/>
        </w:rPr>
        <w:br w:type="page"/>
      </w:r>
    </w:p>
    <w:p w14:paraId="6C572F60" w14:textId="77777777" w:rsidR="005A4614" w:rsidRPr="00AB0C2B" w:rsidRDefault="00BF7321">
      <w:pPr>
        <w:pStyle w:val="Heading1"/>
        <w:pBdr>
          <w:bottom w:val="single" w:sz="8" w:space="4" w:color="0F7C7B"/>
        </w:pBdr>
        <w:spacing w:before="400" w:after="200"/>
        <w:rPr>
          <w:rFonts w:ascii="Times New Roman" w:hAnsi="Times New Roman" w:cs="Times New Roman"/>
        </w:rPr>
      </w:pPr>
      <w:bookmarkStart w:id="0" w:name="_Toc236177283"/>
      <w:r>
        <w:rPr>
          <w:rFonts w:ascii="Times New Roman" w:eastAsia="Arial" w:hAnsi="Times New Roman" w:cs="Times New Roman"/>
          <w:b/>
          <w:bCs/>
          <w:color w:val="1F2D5A"/>
          <w:sz w:val="30"/>
          <w:szCs w:val="30"/>
        </w:rPr>
        <w:lastRenderedPageBreak/>
        <w:t>1. Introduction</w:t>
      </w:r>
      <w:bookmarkEnd w:id="0"/>
    </w:p>
    <w:p w14:paraId="67C154A8" w14:textId="77777777" w:rsidR="005A4614" w:rsidRPr="00AB0C2B" w:rsidRDefault="00BF7321">
      <w:pPr>
        <w:pStyle w:val="Heading2"/>
        <w:spacing w:before="300" w:after="150"/>
        <w:rPr>
          <w:rFonts w:ascii="Times New Roman" w:hAnsi="Times New Roman" w:cs="Times New Roman"/>
        </w:rPr>
      </w:pPr>
      <w:bookmarkStart w:id="1" w:name="_Toc236177284"/>
      <w:r>
        <w:rPr>
          <w:rFonts w:ascii="Times New Roman" w:eastAsia="Arial" w:hAnsi="Times New Roman" w:cs="Times New Roman"/>
          <w:b/>
          <w:bCs/>
          <w:color w:val="0F7C7B"/>
          <w:sz w:val="25"/>
          <w:szCs w:val="25"/>
        </w:rPr>
        <w:t>1.1 Background</w:t>
      </w:r>
      <w:bookmarkEnd w:id="1"/>
    </w:p>
    <w:p w14:paraId="7ED9A8B0" w14:textId="2C2B4EF6"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Customer churn the loss of subscribers to a competing provider or through service cancellation is one of the most expensive recurring problems facing telecommunications companies. Because acquiring a replacement customer costs several times more than retaining an existing one, churn prediction is widely regarded as one of the most commercially valuable data-mining applications in the sector [1]. This report is the second of a two-part assignment. Component 1 covered the cleaning, pre-processing and visual exploration of the Telecom Customer Churn dataset [2], [3], and established a near-balanced target variable (50.4% retained, 49.6% churned) together with a top-10 set of behavioural predictors dominated by equipment age and usage intensity.</w:t>
      </w:r>
    </w:p>
    <w:p w14:paraId="7F296B35" w14:textId="77777777" w:rsidR="005A4614" w:rsidRPr="00AB0C2B" w:rsidRDefault="00BF7321">
      <w:pPr>
        <w:pStyle w:val="Heading2"/>
        <w:spacing w:before="300" w:after="150"/>
        <w:rPr>
          <w:rFonts w:ascii="Times New Roman" w:hAnsi="Times New Roman" w:cs="Times New Roman"/>
        </w:rPr>
      </w:pPr>
      <w:bookmarkStart w:id="2" w:name="_Toc236177285"/>
      <w:r>
        <w:rPr>
          <w:rFonts w:ascii="Times New Roman" w:eastAsia="Arial" w:hAnsi="Times New Roman" w:cs="Times New Roman"/>
          <w:b/>
          <w:bCs/>
          <w:color w:val="0F7C7B"/>
          <w:sz w:val="25"/>
          <w:szCs w:val="25"/>
        </w:rPr>
        <w:t>1.2 Problem Statement</w:t>
      </w:r>
      <w:bookmarkEnd w:id="2"/>
    </w:p>
    <w:p w14:paraId="7302D972" w14:textId="345B525A"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Component 2 extends this earlier work in two directions: applying supervised classification to predict which customers are likely to churn, and using an unsupervised technique K-Means clustering to reveal further structure within the churned population itself. Classification alone tells a business who is likely to leave, but not why churners behave differently or how a retention team should tailor its response. Clustering the already-churned customers addresses this gap directly, turning a single undifferentiated 'at risk' label into actionable, business-interpretable segments [4].</w:t>
      </w:r>
    </w:p>
    <w:p w14:paraId="4F5CDABB" w14:textId="77777777" w:rsidR="005A4614" w:rsidRPr="00AB0C2B" w:rsidRDefault="00BF7321">
      <w:pPr>
        <w:pStyle w:val="Heading2"/>
        <w:spacing w:before="300" w:after="150"/>
        <w:rPr>
          <w:rFonts w:ascii="Times New Roman" w:hAnsi="Times New Roman" w:cs="Times New Roman"/>
        </w:rPr>
      </w:pPr>
      <w:bookmarkStart w:id="3" w:name="_Toc236177286"/>
      <w:r>
        <w:rPr>
          <w:rFonts w:ascii="Times New Roman" w:eastAsia="Arial" w:hAnsi="Times New Roman" w:cs="Times New Roman"/>
          <w:b/>
          <w:bCs/>
          <w:color w:val="0F7C7B"/>
          <w:sz w:val="25"/>
          <w:szCs w:val="25"/>
        </w:rPr>
        <w:t>1.3 Aim and Objectives</w:t>
      </w:r>
      <w:bookmarkEnd w:id="3"/>
    </w:p>
    <w:p w14:paraId="38401C90"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aim of this study is to apply classification techniques to identify customer retention status from revenue, usage and account-tenure features, and to complement this with clustering that generates insight to support retention decision-making. This aim is pursued through four specific objectives:</w:t>
      </w:r>
    </w:p>
    <w:p w14:paraId="0E9497FB" w14:textId="77777777"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rPr>
        <w:t>Implement and critically evaluate at least two supervised classification models for predicting customer churn.</w:t>
      </w:r>
    </w:p>
    <w:p w14:paraId="75973F96" w14:textId="77777777"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rPr>
        <w:t>Apply K-Means clustering to the churned population to identify meaningful, behaviourally distinct sub-groups.</w:t>
      </w:r>
    </w:p>
    <w:p w14:paraId="466F61AA" w14:textId="77777777"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rPr>
        <w:t>Critically assess the performance and suitability of the techniques used, including a comparison against results reported in the wider literature.</w:t>
      </w:r>
    </w:p>
    <w:p w14:paraId="3A02A07B" w14:textId="77777777"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rPr>
        <w:t>Translate the technical results into actionable, segment-specific business recommendations for a retention team.</w:t>
      </w:r>
    </w:p>
    <w:p w14:paraId="11D373D7" w14:textId="77777777" w:rsidR="005A4614" w:rsidRPr="00AB0C2B" w:rsidRDefault="00BF7321">
      <w:pPr>
        <w:pStyle w:val="Heading2"/>
        <w:spacing w:before="300" w:after="150"/>
        <w:rPr>
          <w:rFonts w:ascii="Times New Roman" w:hAnsi="Times New Roman" w:cs="Times New Roman"/>
        </w:rPr>
      </w:pPr>
      <w:bookmarkStart w:id="4" w:name="_Toc236177287"/>
      <w:r>
        <w:rPr>
          <w:rFonts w:ascii="Times New Roman" w:eastAsia="Arial" w:hAnsi="Times New Roman" w:cs="Times New Roman"/>
          <w:b/>
          <w:bCs/>
          <w:color w:val="0F7C7B"/>
          <w:sz w:val="25"/>
          <w:szCs w:val="25"/>
        </w:rPr>
        <w:t>1.4 Scope of the Study</w:t>
      </w:r>
      <w:bookmarkEnd w:id="4"/>
    </w:p>
    <w:p w14:paraId="780FBAD2" w14:textId="77777777" w:rsidR="005A4614" w:rsidRDefault="00BF7321">
      <w:pPr>
        <w:spacing w:after="160" w:line="276" w:lineRule="auto"/>
        <w:jc w:val="both"/>
        <w:rPr>
          <w:rFonts w:ascii="Times New Roman" w:hAnsi="Times New Roman" w:cs="Times New Roman"/>
        </w:rPr>
      </w:pPr>
      <w:r>
        <w:rPr>
          <w:rFonts w:ascii="Times New Roman" w:hAnsi="Times New Roman" w:cs="Times New Roman"/>
        </w:rPr>
        <w:t xml:space="preserve">The analysis is deliberately restricted to behavioural, usage and account-value variables; demographic fields such as ethnicity, marital status and number of vehicles owned are excluded from both the classification and clustering feature sets on ethical grounds, discussed further in Section 2.4. The remainder of the report is structured as follows: Section 2 reviews the relevant literature; Section 3 describes the dataset; Section 4 sets out the modelling methodology; Section 5 presents the implementation and results, evidenced with code and output captured directly from the accompanying </w:t>
      </w:r>
      <w:proofErr w:type="spellStart"/>
      <w:r>
        <w:rPr>
          <w:rFonts w:ascii="Times New Roman" w:hAnsi="Times New Roman" w:cs="Times New Roman"/>
        </w:rPr>
        <w:t>Jupyter</w:t>
      </w:r>
      <w:proofErr w:type="spellEnd"/>
      <w:r>
        <w:rPr>
          <w:rFonts w:ascii="Times New Roman" w:hAnsi="Times New Roman" w:cs="Times New Roman"/>
        </w:rPr>
        <w:t xml:space="preserve"> notebook; Section 6 discusses the findings and benchmarks them against comparable published studies; Section 7 sets out business recommendations; and Section 8 concludes.</w:t>
      </w:r>
    </w:p>
    <w:p w14:paraId="11ED76DC" w14:textId="77777777" w:rsidR="00AB0C2B" w:rsidRPr="00AB0C2B" w:rsidRDefault="00AB0C2B">
      <w:pPr>
        <w:spacing w:after="160" w:line="276" w:lineRule="auto"/>
        <w:jc w:val="both"/>
        <w:rPr>
          <w:rFonts w:ascii="Times New Roman" w:hAnsi="Times New Roman" w:cs="Times New Roman"/>
        </w:rPr>
      </w:pPr>
    </w:p>
    <w:p w14:paraId="0E7F0194" w14:textId="77777777" w:rsidR="005A4614" w:rsidRPr="00AB0C2B" w:rsidRDefault="00BF7321">
      <w:pPr>
        <w:pStyle w:val="Heading1"/>
        <w:pBdr>
          <w:bottom w:val="single" w:sz="8" w:space="4" w:color="0F7C7B"/>
        </w:pBdr>
        <w:spacing w:before="400" w:after="200"/>
        <w:rPr>
          <w:rFonts w:ascii="Times New Roman" w:hAnsi="Times New Roman" w:cs="Times New Roman"/>
        </w:rPr>
      </w:pPr>
      <w:bookmarkStart w:id="5" w:name="_Toc236177288"/>
      <w:r>
        <w:rPr>
          <w:rFonts w:ascii="Times New Roman" w:eastAsia="Arial" w:hAnsi="Times New Roman" w:cs="Times New Roman"/>
          <w:b/>
          <w:bCs/>
          <w:color w:val="1F2D5A"/>
          <w:sz w:val="30"/>
          <w:szCs w:val="30"/>
        </w:rPr>
        <w:lastRenderedPageBreak/>
        <w:t>2. Critical Literature Review</w:t>
      </w:r>
      <w:bookmarkEnd w:id="5"/>
    </w:p>
    <w:p w14:paraId="396C44D6" w14:textId="77F0E9F6"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Churn prediction has attracted sustained academic interest for its direct link to customer relationship management and profitability [5]. The literature reviewed here separates into three strands classification-based prediction, model interpretability, and clustering-based segmentation each considered below, before the gap this report addresses is set out in Section 2.4.</w:t>
      </w:r>
    </w:p>
    <w:p w14:paraId="099996D1" w14:textId="77777777" w:rsidR="005A4614" w:rsidRPr="00AB0C2B" w:rsidRDefault="00BF7321">
      <w:pPr>
        <w:pStyle w:val="Heading2"/>
        <w:spacing w:before="300" w:after="150"/>
        <w:rPr>
          <w:rFonts w:ascii="Times New Roman" w:hAnsi="Times New Roman" w:cs="Times New Roman"/>
        </w:rPr>
      </w:pPr>
      <w:bookmarkStart w:id="6" w:name="_Toc236177289"/>
      <w:r>
        <w:rPr>
          <w:rFonts w:ascii="Times New Roman" w:eastAsia="Arial" w:hAnsi="Times New Roman" w:cs="Times New Roman"/>
          <w:b/>
          <w:bCs/>
          <w:color w:val="0F7C7B"/>
          <w:sz w:val="25"/>
          <w:szCs w:val="25"/>
        </w:rPr>
        <w:t>2.1 Classification Approaches to Churn Prediction</w:t>
      </w:r>
      <w:bookmarkEnd w:id="6"/>
    </w:p>
    <w:p w14:paraId="643B97EE" w14:textId="40BED2D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Classification is the dominant approach to churn prediction because the outcome is naturally binary. Logistic Regression remains a widely used baseline for its interpretability and ability to express the log-odds of churn as a linear combination of predictors, though it can struggle with non-linear relationships between features [6]. A comparative study on a closely related telecom churn dataset found ensemble tree-based methods, particularly Random Forest, delivered the strongest accuracy among classifiers including Logistic Regression and Support Vector Machines, attributing this to Random Forest's ability to capture non-linear interactions between usage, revenue and demographic variables [5]. Other recent work compares a wider battery of classifiers Decision Trees, Random Forest, </w:t>
      </w:r>
      <w:proofErr w:type="spellStart"/>
      <w:r>
        <w:rPr>
          <w:rFonts w:ascii="Times New Roman" w:hAnsi="Times New Roman" w:cs="Times New Roman"/>
        </w:rPr>
        <w:t>XGBoost</w:t>
      </w:r>
      <w:proofErr w:type="spellEnd"/>
      <w:r>
        <w:rPr>
          <w:rFonts w:ascii="Times New Roman" w:hAnsi="Times New Roman" w:cs="Times New Roman"/>
        </w:rPr>
        <w:t xml:space="preserve"> and ensemble-averaging methods on telecom churn data, generally finding that ensemble and boosting methods outperform single-tree or linear models, at some cost to interpretability [6]. This is consistent with the theoretical justification for Random Forest: aggregating many decision trees trained on bootstrapped samples reduces the variance of any single tree, at the expense of transparency [7]. Beyond the three algorithms evaluated here, other recent work has explored deep learning and gradient-boosting alternatives: hybrid architectures combining recurrent and convolutional layers raise discriminative power on large telecom datasets [8]-[9], and gradient-boosted variants such as </w:t>
      </w:r>
      <w:proofErr w:type="spellStart"/>
      <w:r>
        <w:rPr>
          <w:rFonts w:ascii="Times New Roman" w:hAnsi="Times New Roman" w:cs="Times New Roman"/>
        </w:rPr>
        <w:t>XGBoost</w:t>
      </w:r>
      <w:proofErr w:type="spellEnd"/>
      <w:r>
        <w:rPr>
          <w:rFonts w:ascii="Times New Roman" w:hAnsi="Times New Roman" w:cs="Times New Roman"/>
        </w:rPr>
        <w:t xml:space="preserve"> are frequently reported to edge out Random Forest and linear baselines when contractual and demographic variables are available [6]. Earlier ensemble and profit-driven studies establish the core empirical pattern against which this report's results are benchmarked: that ensemble tree methods reliably outperform single linear models on telecom churn data [5], and that classifier choice interacts strongly with the richness of the available feature set [4]-[5].</w:t>
      </w:r>
    </w:p>
    <w:p w14:paraId="5D4074A7" w14:textId="77777777" w:rsidR="005A4614" w:rsidRPr="00AB0C2B" w:rsidRDefault="00BF7321">
      <w:pPr>
        <w:pStyle w:val="Heading2"/>
        <w:spacing w:before="300" w:after="150"/>
        <w:rPr>
          <w:rFonts w:ascii="Times New Roman" w:hAnsi="Times New Roman" w:cs="Times New Roman"/>
        </w:rPr>
      </w:pPr>
      <w:bookmarkStart w:id="7" w:name="_Toc236177290"/>
      <w:r>
        <w:rPr>
          <w:rFonts w:ascii="Times New Roman" w:eastAsia="Arial" w:hAnsi="Times New Roman" w:cs="Times New Roman"/>
          <w:b/>
          <w:bCs/>
          <w:color w:val="0F7C7B"/>
          <w:sz w:val="25"/>
          <w:szCs w:val="25"/>
        </w:rPr>
        <w:t>2.2 Model Interpretability</w:t>
      </w:r>
      <w:bookmarkEnd w:id="7"/>
    </w:p>
    <w:p w14:paraId="0CC819CA"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Interpretability recurs throughout the churn-prediction literature because retention decisions ultimately have to be explained to commercial stakeholders, not just to data scientists. Logistic Regression and single Decision Trees are valued because their coefficients or split rules can be read directly, whereas Random Forest requires supplementary techniques such as feature-importance rankings to expose which variables drive its predictions [10]. This tension between predictive accuracy and interpretability is a central design decision in any applied classification study and is revisited in Section 4.2. Post-hoc explanation frameworks such as </w:t>
      </w:r>
      <w:proofErr w:type="spellStart"/>
      <w:r>
        <w:rPr>
          <w:rFonts w:ascii="Times New Roman" w:hAnsi="Times New Roman" w:cs="Times New Roman"/>
        </w:rPr>
        <w:t>SHapley</w:t>
      </w:r>
      <w:proofErr w:type="spellEnd"/>
      <w:r>
        <w:rPr>
          <w:rFonts w:ascii="Times New Roman" w:hAnsi="Times New Roman" w:cs="Times New Roman"/>
        </w:rPr>
        <w:t xml:space="preserve"> Additive </w:t>
      </w:r>
      <w:proofErr w:type="spellStart"/>
      <w:r>
        <w:rPr>
          <w:rFonts w:ascii="Times New Roman" w:hAnsi="Times New Roman" w:cs="Times New Roman"/>
        </w:rPr>
        <w:t>exPlanations</w:t>
      </w:r>
      <w:proofErr w:type="spellEnd"/>
      <w:r>
        <w:rPr>
          <w:rFonts w:ascii="Times New Roman" w:hAnsi="Times New Roman" w:cs="Times New Roman"/>
        </w:rPr>
        <w:t xml:space="preserve"> narrow this gap for ensemble models by attributing predictions to individual feature contributions without sacrificing Random Forest's accuracy benefits [11]; applying such a framework here is noted as future work in Section 6.4.</w:t>
      </w:r>
    </w:p>
    <w:p w14:paraId="077621AF" w14:textId="77777777" w:rsidR="00E75669" w:rsidRDefault="00E75669">
      <w:pPr>
        <w:pStyle w:val="Heading2"/>
        <w:spacing w:before="300" w:after="150"/>
        <w:rPr>
          <w:rFonts w:ascii="Times New Roman" w:eastAsia="Arial" w:hAnsi="Times New Roman" w:cs="Times New Roman"/>
          <w:b/>
          <w:bCs/>
          <w:color w:val="0F7C7B"/>
          <w:sz w:val="25"/>
          <w:szCs w:val="25"/>
        </w:rPr>
      </w:pPr>
    </w:p>
    <w:p w14:paraId="0FFEA412" w14:textId="77777777" w:rsidR="00AB0C2B" w:rsidRDefault="00AB0C2B">
      <w:pPr>
        <w:pStyle w:val="Heading2"/>
        <w:spacing w:before="300" w:after="150"/>
        <w:rPr>
          <w:rFonts w:ascii="Times New Roman" w:eastAsia="Arial" w:hAnsi="Times New Roman" w:cs="Times New Roman"/>
          <w:b/>
          <w:bCs/>
          <w:color w:val="0F7C7B"/>
          <w:sz w:val="25"/>
          <w:szCs w:val="25"/>
        </w:rPr>
      </w:pPr>
    </w:p>
    <w:p w14:paraId="77273C56" w14:textId="77777777" w:rsidR="0036764D" w:rsidRDefault="0036764D">
      <w:pPr>
        <w:pStyle w:val="Heading2"/>
        <w:spacing w:before="300" w:after="150"/>
        <w:rPr>
          <w:rFonts w:ascii="Times New Roman" w:eastAsia="Arial" w:hAnsi="Times New Roman" w:cs="Times New Roman"/>
          <w:b/>
          <w:bCs/>
          <w:color w:val="0F7C7B"/>
          <w:sz w:val="25"/>
          <w:szCs w:val="25"/>
        </w:rPr>
      </w:pPr>
    </w:p>
    <w:p w14:paraId="14CFF479" w14:textId="77777777" w:rsidR="0036764D" w:rsidRDefault="0036764D">
      <w:pPr>
        <w:pStyle w:val="Heading2"/>
        <w:spacing w:before="300" w:after="150"/>
        <w:rPr>
          <w:rFonts w:ascii="Times New Roman" w:eastAsia="Arial" w:hAnsi="Times New Roman" w:cs="Times New Roman"/>
          <w:b/>
          <w:bCs/>
          <w:color w:val="0F7C7B"/>
          <w:sz w:val="25"/>
          <w:szCs w:val="25"/>
        </w:rPr>
      </w:pPr>
    </w:p>
    <w:p w14:paraId="260817E2" w14:textId="77777777" w:rsidR="00AB0C2B" w:rsidRPr="00AB0C2B" w:rsidRDefault="00AB0C2B">
      <w:pPr>
        <w:pStyle w:val="Heading2"/>
        <w:spacing w:before="300" w:after="150"/>
        <w:rPr>
          <w:rFonts w:ascii="Times New Roman" w:eastAsia="Arial" w:hAnsi="Times New Roman" w:cs="Times New Roman"/>
          <w:b/>
          <w:bCs/>
          <w:color w:val="0F7C7B"/>
          <w:sz w:val="25"/>
          <w:szCs w:val="25"/>
        </w:rPr>
      </w:pPr>
    </w:p>
    <w:p w14:paraId="73921C2B" w14:textId="68F12DC7" w:rsidR="005A4614" w:rsidRPr="00AB0C2B" w:rsidRDefault="00BF7321">
      <w:pPr>
        <w:pStyle w:val="Heading2"/>
        <w:spacing w:before="300" w:after="150"/>
        <w:rPr>
          <w:rFonts w:ascii="Times New Roman" w:hAnsi="Times New Roman" w:cs="Times New Roman"/>
        </w:rPr>
      </w:pPr>
      <w:bookmarkStart w:id="8" w:name="_Toc236177291"/>
      <w:r>
        <w:rPr>
          <w:rFonts w:ascii="Times New Roman" w:eastAsia="Arial" w:hAnsi="Times New Roman" w:cs="Times New Roman"/>
          <w:b/>
          <w:bCs/>
          <w:color w:val="0F7C7B"/>
          <w:sz w:val="25"/>
          <w:szCs w:val="25"/>
        </w:rPr>
        <w:lastRenderedPageBreak/>
        <w:t>2.3 Clustering and Customer Segmentation</w:t>
      </w:r>
      <w:bookmarkEnd w:id="8"/>
    </w:p>
    <w:p w14:paraId="474F89E4"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Where classification predicts whether a customer will churn, clustering is used in the literature to explain what different churners look like once they have already left. A three-stage framework combining cluster analysis with classification has been proposed for telecom churn management, in which K-Means first identifies market segments before the segment with the highest churn ratio is analysed separately [12]. Similarly, an integrated churn-prediction and customer-segmentation framework applies K-Means specifically to churned customers so marketers can design more precisely targeted retention campaigns for each segment [1]. K-Means remains the most commonly used clustering algorithm for this purpose for its computational efficiency on large datasets and the ease with which centroids can be interpreted as customer personas, though it assumes roughly spherical, equally sized clusters and can be sensitive to the initial choice of k [12]. The algorithm's iterative centroid-update procedure was formalised by MacQueen [13] and remains, more than fifty years later, the standard baseline against which newer partitioning and density-based methods are compared [12]. Cluster quality in this literature is most commonly assessed using the silhouette coefficient, which quantifies how well each observation fits its assigned cluster relative to the next-nearest alternative [14], and is the metric adopted for cluster validation in Section 5.3.</w:t>
      </w:r>
    </w:p>
    <w:p w14:paraId="5169DBCD" w14:textId="44BE77A3" w:rsidR="005A4614" w:rsidRPr="00AB0C2B" w:rsidRDefault="00BF7321">
      <w:pPr>
        <w:pStyle w:val="Heading2"/>
        <w:spacing w:before="300" w:after="150"/>
        <w:rPr>
          <w:rFonts w:ascii="Times New Roman" w:hAnsi="Times New Roman" w:cs="Times New Roman"/>
        </w:rPr>
      </w:pPr>
      <w:bookmarkStart w:id="9" w:name="_Toc236177292"/>
      <w:r>
        <w:rPr>
          <w:rFonts w:ascii="Times New Roman" w:eastAsia="Arial" w:hAnsi="Times New Roman" w:cs="Times New Roman"/>
          <w:b/>
          <w:bCs/>
          <w:color w:val="0F7C7B"/>
          <w:sz w:val="25"/>
          <w:szCs w:val="25"/>
        </w:rPr>
        <w:t>2.4 Literature Gap and Positioning of this Study</w:t>
      </w:r>
      <w:bookmarkEnd w:id="9"/>
    </w:p>
    <w:p w14:paraId="6522177E"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Much of the published work either treats classification and clustering as two entirely separate exercises, or applies clustering to the whole customer base rather than specifically to the churned population. This report addresses that gap directly by restricting clustering to customers who have already churned, following the segmentation-of-churners approach recommended in the integrated-framework literature [1], so the resulting segments map onto concrete, differentiated retention actions rather than general population-level insights.</w:t>
      </w:r>
    </w:p>
    <w:p w14:paraId="67EC3CAD" w14:textId="3633673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A related gap concerns the ethical dimension of churn modelling. Several classification studies reviewed above focus almost exclusively on maximising predictive accuracy, with little discussion of how models trained on historical behavioural data might disadvantage certain customer groups if demographic variables were included without care, or of how false positives customers wrongly flagged as at-risk translate into unnecessary marketing cost or unwanted contact. This report addresses that gap by restricting the feature set to behavioural and account variables rather than demographic attributes, and by discussing precision/recall trade-offs in commercial rather than purely statistical terms in Section 6. This positioning is consistent with the broader fairness-in-machine-learning literature, which cautions that models trained on historical customer data can encode and amplify existing disparities if sensitive attributes, or close proxies for them, are included without careful auditing [15]. A related concern in the wider churn literature is class imbalance: many published </w:t>
      </w:r>
      <w:proofErr w:type="gramStart"/>
      <w:r>
        <w:rPr>
          <w:rFonts w:ascii="Times New Roman" w:hAnsi="Times New Roman" w:cs="Times New Roman"/>
        </w:rPr>
        <w:t>telecom</w:t>
      </w:r>
      <w:proofErr w:type="gramEnd"/>
      <w:r>
        <w:rPr>
          <w:rFonts w:ascii="Times New Roman" w:hAnsi="Times New Roman" w:cs="Times New Roman"/>
        </w:rPr>
        <w:t xml:space="preserve"> churn datasets are heavily skewed towards retained customers, motivating resampling techniques such as SMOTE [16] or cost-sensitive learning more generally [17]; the near-balanced target variable here (Section 3.2) means such techniques were not required, though they remain important for practitioners applying this methodology to less balanced data.</w:t>
      </w:r>
    </w:p>
    <w:p w14:paraId="707246E9" w14:textId="77777777" w:rsidR="00E75669" w:rsidRPr="00AB0C2B" w:rsidRDefault="00E75669">
      <w:pPr>
        <w:pStyle w:val="Heading1"/>
        <w:pBdr>
          <w:bottom w:val="single" w:sz="8" w:space="4" w:color="0F7C7B"/>
        </w:pBdr>
        <w:spacing w:before="400" w:after="200"/>
        <w:rPr>
          <w:rFonts w:ascii="Times New Roman" w:eastAsia="Arial" w:hAnsi="Times New Roman" w:cs="Times New Roman"/>
          <w:b/>
          <w:bCs/>
          <w:color w:val="1F2D5A"/>
          <w:sz w:val="30"/>
          <w:szCs w:val="30"/>
        </w:rPr>
      </w:pPr>
    </w:p>
    <w:p w14:paraId="765FB51D" w14:textId="77777777" w:rsidR="00E75669" w:rsidRDefault="00E75669">
      <w:pPr>
        <w:pStyle w:val="Heading1"/>
        <w:pBdr>
          <w:bottom w:val="single" w:sz="8" w:space="4" w:color="0F7C7B"/>
        </w:pBdr>
        <w:spacing w:before="400" w:after="200"/>
        <w:rPr>
          <w:rFonts w:ascii="Times New Roman" w:eastAsia="Arial" w:hAnsi="Times New Roman" w:cs="Times New Roman"/>
          <w:b/>
          <w:bCs/>
          <w:color w:val="1F2D5A"/>
          <w:sz w:val="30"/>
          <w:szCs w:val="30"/>
        </w:rPr>
      </w:pPr>
    </w:p>
    <w:p w14:paraId="75E5EBA3" w14:textId="77777777" w:rsidR="0036764D" w:rsidRDefault="0036764D">
      <w:pPr>
        <w:pStyle w:val="Heading1"/>
        <w:pBdr>
          <w:bottom w:val="single" w:sz="8" w:space="4" w:color="0F7C7B"/>
        </w:pBdr>
        <w:spacing w:before="400" w:after="200"/>
        <w:rPr>
          <w:rFonts w:ascii="Times New Roman" w:eastAsia="Arial" w:hAnsi="Times New Roman" w:cs="Times New Roman"/>
          <w:b/>
          <w:bCs/>
          <w:color w:val="1F2D5A"/>
          <w:sz w:val="30"/>
          <w:szCs w:val="30"/>
        </w:rPr>
      </w:pPr>
    </w:p>
    <w:p w14:paraId="4EC4D18C" w14:textId="77777777" w:rsidR="00AB0C2B" w:rsidRPr="00AB0C2B" w:rsidRDefault="00AB0C2B">
      <w:pPr>
        <w:pStyle w:val="Heading1"/>
        <w:pBdr>
          <w:bottom w:val="single" w:sz="8" w:space="4" w:color="0F7C7B"/>
        </w:pBdr>
        <w:spacing w:before="400" w:after="200"/>
        <w:rPr>
          <w:rFonts w:ascii="Times New Roman" w:eastAsia="Arial" w:hAnsi="Times New Roman" w:cs="Times New Roman"/>
          <w:b/>
          <w:bCs/>
          <w:color w:val="1F2D5A"/>
          <w:sz w:val="30"/>
          <w:szCs w:val="30"/>
        </w:rPr>
      </w:pPr>
    </w:p>
    <w:p w14:paraId="6CE09502" w14:textId="6B174284" w:rsidR="005A4614" w:rsidRPr="00AB0C2B" w:rsidRDefault="00BF7321">
      <w:pPr>
        <w:pStyle w:val="Heading1"/>
        <w:pBdr>
          <w:bottom w:val="single" w:sz="8" w:space="4" w:color="0F7C7B"/>
        </w:pBdr>
        <w:spacing w:before="400" w:after="200"/>
        <w:rPr>
          <w:rFonts w:ascii="Times New Roman" w:hAnsi="Times New Roman" w:cs="Times New Roman"/>
        </w:rPr>
      </w:pPr>
      <w:bookmarkStart w:id="10" w:name="_Toc236177293"/>
      <w:r>
        <w:rPr>
          <w:rFonts w:ascii="Times New Roman" w:eastAsia="Arial" w:hAnsi="Times New Roman" w:cs="Times New Roman"/>
          <w:b/>
          <w:bCs/>
          <w:color w:val="1F2D5A"/>
          <w:sz w:val="30"/>
          <w:szCs w:val="30"/>
        </w:rPr>
        <w:lastRenderedPageBreak/>
        <w:t>3. Dataset Description</w:t>
      </w:r>
      <w:bookmarkEnd w:id="10"/>
    </w:p>
    <w:p w14:paraId="7EC15799" w14:textId="77777777" w:rsidR="005A4614" w:rsidRPr="00AB0C2B" w:rsidRDefault="00BF7321">
      <w:pPr>
        <w:pStyle w:val="Heading2"/>
        <w:spacing w:before="300" w:after="150"/>
        <w:rPr>
          <w:rFonts w:ascii="Times New Roman" w:hAnsi="Times New Roman" w:cs="Times New Roman"/>
        </w:rPr>
      </w:pPr>
      <w:bookmarkStart w:id="11" w:name="_Toc236177294"/>
      <w:r>
        <w:rPr>
          <w:rFonts w:ascii="Times New Roman" w:eastAsia="Arial" w:hAnsi="Times New Roman" w:cs="Times New Roman"/>
          <w:b/>
          <w:bCs/>
          <w:color w:val="0F7C7B"/>
          <w:sz w:val="25"/>
          <w:szCs w:val="25"/>
        </w:rPr>
        <w:t>3.1 Dataset Overview</w:t>
      </w:r>
      <w:bookmarkEnd w:id="11"/>
    </w:p>
    <w:p w14:paraId="5A4A7BBF"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The dataset used is the Telecom Customer Churn dataset obtained from Kaggle [2], comprising 100,000 customer records and 100 original attributes covering revenue (e.g. </w:t>
      </w:r>
      <w:proofErr w:type="spellStart"/>
      <w:r>
        <w:rPr>
          <w:rFonts w:ascii="Times New Roman" w:hAnsi="Times New Roman" w:cs="Times New Roman"/>
        </w:rPr>
        <w:t>rev_Mean</w:t>
      </w:r>
      <w:proofErr w:type="spellEnd"/>
      <w:r>
        <w:rPr>
          <w:rFonts w:ascii="Times New Roman" w:hAnsi="Times New Roman" w:cs="Times New Roman"/>
        </w:rPr>
        <w:t xml:space="preserve">, </w:t>
      </w:r>
      <w:proofErr w:type="spellStart"/>
      <w:r>
        <w:rPr>
          <w:rFonts w:ascii="Times New Roman" w:hAnsi="Times New Roman" w:cs="Times New Roman"/>
        </w:rPr>
        <w:t>totmrc_Mean</w:t>
      </w:r>
      <w:proofErr w:type="spellEnd"/>
      <w:r>
        <w:rPr>
          <w:rFonts w:ascii="Times New Roman" w:hAnsi="Times New Roman" w:cs="Times New Roman"/>
        </w:rPr>
        <w:t xml:space="preserve">), usage (e.g. </w:t>
      </w:r>
      <w:proofErr w:type="spellStart"/>
      <w:r>
        <w:rPr>
          <w:rFonts w:ascii="Times New Roman" w:hAnsi="Times New Roman" w:cs="Times New Roman"/>
        </w:rPr>
        <w:t>mou_Mean</w:t>
      </w:r>
      <w:proofErr w:type="spellEnd"/>
      <w:r>
        <w:rPr>
          <w:rFonts w:ascii="Times New Roman" w:hAnsi="Times New Roman" w:cs="Times New Roman"/>
        </w:rPr>
        <w:t xml:space="preserve">, </w:t>
      </w:r>
      <w:proofErr w:type="spellStart"/>
      <w:r>
        <w:rPr>
          <w:rFonts w:ascii="Times New Roman" w:hAnsi="Times New Roman" w:cs="Times New Roman"/>
        </w:rPr>
        <w:t>avgmou</w:t>
      </w:r>
      <w:proofErr w:type="spellEnd"/>
      <w:r>
        <w:rPr>
          <w:rFonts w:ascii="Times New Roman" w:hAnsi="Times New Roman" w:cs="Times New Roman"/>
        </w:rPr>
        <w:t xml:space="preserve">), device/equipment characteristics (e.g. </w:t>
      </w:r>
      <w:proofErr w:type="spellStart"/>
      <w:r>
        <w:rPr>
          <w:rFonts w:ascii="Times New Roman" w:hAnsi="Times New Roman" w:cs="Times New Roman"/>
        </w:rPr>
        <w:t>eqpdays</w:t>
      </w:r>
      <w:proofErr w:type="spellEnd"/>
      <w:r>
        <w:rPr>
          <w:rFonts w:ascii="Times New Roman" w:hAnsi="Times New Roman" w:cs="Times New Roman"/>
        </w:rPr>
        <w:t xml:space="preserve">, </w:t>
      </w:r>
      <w:proofErr w:type="spellStart"/>
      <w:r>
        <w:rPr>
          <w:rFonts w:ascii="Times New Roman" w:hAnsi="Times New Roman" w:cs="Times New Roman"/>
        </w:rPr>
        <w:t>hnd_price</w:t>
      </w:r>
      <w:proofErr w:type="spellEnd"/>
      <w:r>
        <w:rPr>
          <w:rFonts w:ascii="Times New Roman" w:hAnsi="Times New Roman" w:cs="Times New Roman"/>
        </w:rPr>
        <w:t xml:space="preserve">), and demographic variables (e.g. marital, ethnic, </w:t>
      </w:r>
      <w:proofErr w:type="spellStart"/>
      <w:r>
        <w:rPr>
          <w:rFonts w:ascii="Times New Roman" w:hAnsi="Times New Roman" w:cs="Times New Roman"/>
        </w:rPr>
        <w:t>numbcars</w:t>
      </w:r>
      <w:proofErr w:type="spellEnd"/>
      <w:r>
        <w:rPr>
          <w:rFonts w:ascii="Times New Roman" w:hAnsi="Times New Roman" w:cs="Times New Roman"/>
        </w:rPr>
        <w:t>). No exact duplicate rows were present in the raw data.</w:t>
      </w:r>
    </w:p>
    <w:p w14:paraId="767A2F44" w14:textId="77777777" w:rsidR="005A4614" w:rsidRPr="00AB0C2B" w:rsidRDefault="00BF7321">
      <w:pPr>
        <w:pStyle w:val="Heading2"/>
        <w:spacing w:before="300" w:after="150"/>
        <w:rPr>
          <w:rFonts w:ascii="Times New Roman" w:hAnsi="Times New Roman" w:cs="Times New Roman"/>
        </w:rPr>
      </w:pPr>
      <w:bookmarkStart w:id="12" w:name="_Toc236177295"/>
      <w:r>
        <w:rPr>
          <w:rFonts w:ascii="Times New Roman" w:eastAsia="Arial" w:hAnsi="Times New Roman" w:cs="Times New Roman"/>
          <w:b/>
          <w:bCs/>
          <w:color w:val="0F7C7B"/>
          <w:sz w:val="25"/>
          <w:szCs w:val="25"/>
        </w:rPr>
        <w:t>3.2 Target Variable Distribution</w:t>
      </w:r>
      <w:bookmarkEnd w:id="12"/>
    </w:p>
    <w:p w14:paraId="48743E96"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target variable, churn, is close to perfectly balanced: 50,438 customers were retained (50.44%) and 49,562 churned (49.56%), as confirmed directly from the loaded dataset (Figure 1). This near-balance removes the need for class-rebalancing techniques such as SMOTE, required on more heavily skewed churn datasets, and means accuracy is a meaningful headline metric here, unlike in more imbalanced settings where it can be misleading alone.</w:t>
      </w:r>
    </w:p>
    <w:p w14:paraId="2E91D623"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61107726" wp14:editId="4FB7D867">
            <wp:extent cx="4206240" cy="2989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206240" cy="2989340"/>
                    </a:xfrm>
                    <a:prstGeom prst="rect">
                      <a:avLst/>
                    </a:prstGeom>
                  </pic:spPr>
                </pic:pic>
              </a:graphicData>
            </a:graphic>
          </wp:inline>
        </w:drawing>
      </w:r>
    </w:p>
    <w:p w14:paraId="2BD0C7CB" w14:textId="77777777" w:rsidR="005A4614" w:rsidRPr="00AB0C2B" w:rsidRDefault="00BF7321">
      <w:pPr>
        <w:spacing w:before="80" w:after="240"/>
        <w:jc w:val="center"/>
        <w:rPr>
          <w:rFonts w:ascii="Times New Roman" w:hAnsi="Times New Roman" w:cs="Times New Roman"/>
        </w:rPr>
      </w:pPr>
      <w:bookmarkStart w:id="13" w:name="_Toc236176047"/>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1</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Customer churn distribution across the full dataset (n = 100,000), generated directly from the cleaned dataset.</w:t>
      </w:r>
      <w:bookmarkEnd w:id="13"/>
    </w:p>
    <w:p w14:paraId="038D90BD" w14:textId="77777777" w:rsidR="005A4614" w:rsidRPr="00AB0C2B" w:rsidRDefault="00BF7321">
      <w:pPr>
        <w:pStyle w:val="Heading2"/>
        <w:spacing w:before="300" w:after="150"/>
        <w:rPr>
          <w:rFonts w:ascii="Times New Roman" w:hAnsi="Times New Roman" w:cs="Times New Roman"/>
        </w:rPr>
      </w:pPr>
      <w:bookmarkStart w:id="14" w:name="_Toc236177296"/>
      <w:r>
        <w:rPr>
          <w:rFonts w:ascii="Times New Roman" w:eastAsia="Arial" w:hAnsi="Times New Roman" w:cs="Times New Roman"/>
          <w:b/>
          <w:bCs/>
          <w:color w:val="0F7C7B"/>
          <w:sz w:val="25"/>
          <w:szCs w:val="25"/>
        </w:rPr>
        <w:t>3.3 Data Quality and Pre-processing</w:t>
      </w:r>
      <w:bookmarkEnd w:id="14"/>
    </w:p>
    <w:p w14:paraId="68F65BE7"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Data quality issues identified in Component 1 and carried forward here included missing values ranging from negligible (below 1%) in core usage and revenue fields to substantial (up to 49.4% in </w:t>
      </w:r>
      <w:proofErr w:type="spellStart"/>
      <w:r>
        <w:rPr>
          <w:rFonts w:ascii="Times New Roman" w:hAnsi="Times New Roman" w:cs="Times New Roman"/>
        </w:rPr>
        <w:t>numbcars</w:t>
      </w:r>
      <w:proofErr w:type="spellEnd"/>
      <w:r>
        <w:rPr>
          <w:rFonts w:ascii="Times New Roman" w:hAnsi="Times New Roman" w:cs="Times New Roman"/>
        </w:rPr>
        <w:t xml:space="preserve">) in several demographic fields, and outliers in revenue and usage fields. Missing values were addressed using median imputation for numerical variables and mode imputation for categorical variables; extreme outliers were treated using </w:t>
      </w:r>
      <w:proofErr w:type="spellStart"/>
      <w:r>
        <w:rPr>
          <w:rFonts w:ascii="Times New Roman" w:hAnsi="Times New Roman" w:cs="Times New Roman"/>
        </w:rPr>
        <w:t>Winsorization</w:t>
      </w:r>
      <w:proofErr w:type="spellEnd"/>
      <w:r>
        <w:rPr>
          <w:rFonts w:ascii="Times New Roman" w:hAnsi="Times New Roman" w:cs="Times New Roman"/>
        </w:rPr>
        <w:t xml:space="preserve"> (clipping to the 1st and 99th percentiles) rather than removal, since a small number of very high-usage, high-revenue customers represent genuine and commercially important behaviour rather than data-entry error.</w:t>
      </w:r>
    </w:p>
    <w:p w14:paraId="295A6D41" w14:textId="77777777" w:rsidR="00E75669" w:rsidRDefault="00E75669">
      <w:pPr>
        <w:pStyle w:val="Heading2"/>
        <w:spacing w:before="300" w:after="150"/>
        <w:rPr>
          <w:rFonts w:ascii="Times New Roman" w:eastAsia="Arial" w:hAnsi="Times New Roman" w:cs="Times New Roman"/>
          <w:b/>
          <w:bCs/>
          <w:color w:val="0F7C7B"/>
          <w:sz w:val="25"/>
          <w:szCs w:val="25"/>
        </w:rPr>
      </w:pPr>
    </w:p>
    <w:p w14:paraId="28A070CC" w14:textId="77777777" w:rsidR="0036764D" w:rsidRPr="00AB0C2B" w:rsidRDefault="0036764D">
      <w:pPr>
        <w:pStyle w:val="Heading2"/>
        <w:spacing w:before="300" w:after="150"/>
        <w:rPr>
          <w:rFonts w:ascii="Times New Roman" w:eastAsia="Arial" w:hAnsi="Times New Roman" w:cs="Times New Roman"/>
          <w:b/>
          <w:bCs/>
          <w:color w:val="0F7C7B"/>
          <w:sz w:val="25"/>
          <w:szCs w:val="25"/>
        </w:rPr>
      </w:pPr>
    </w:p>
    <w:p w14:paraId="4E30A46E" w14:textId="50B420C8" w:rsidR="005A4614" w:rsidRPr="00AB0C2B" w:rsidRDefault="00BF7321">
      <w:pPr>
        <w:pStyle w:val="Heading2"/>
        <w:spacing w:before="300" w:after="150"/>
        <w:rPr>
          <w:rFonts w:ascii="Times New Roman" w:hAnsi="Times New Roman" w:cs="Times New Roman"/>
        </w:rPr>
      </w:pPr>
      <w:bookmarkStart w:id="15" w:name="_Toc236177297"/>
      <w:r>
        <w:rPr>
          <w:rFonts w:ascii="Times New Roman" w:eastAsia="Arial" w:hAnsi="Times New Roman" w:cs="Times New Roman"/>
          <w:b/>
          <w:bCs/>
          <w:color w:val="0F7C7B"/>
          <w:sz w:val="25"/>
          <w:szCs w:val="25"/>
        </w:rPr>
        <w:lastRenderedPageBreak/>
        <w:t>3.4 Feature Selection</w:t>
      </w:r>
      <w:bookmarkEnd w:id="15"/>
    </w:p>
    <w:p w14:paraId="3B20DEF0"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For the classification stage, a feature set of 27 numerical variables was selected, covering revenue (</w:t>
      </w:r>
      <w:proofErr w:type="spellStart"/>
      <w:r>
        <w:rPr>
          <w:rFonts w:ascii="Times New Roman" w:hAnsi="Times New Roman" w:cs="Times New Roman"/>
        </w:rPr>
        <w:t>rev_Mean</w:t>
      </w:r>
      <w:proofErr w:type="spellEnd"/>
      <w:r>
        <w:rPr>
          <w:rFonts w:ascii="Times New Roman" w:hAnsi="Times New Roman" w:cs="Times New Roman"/>
        </w:rPr>
        <w:t xml:space="preserve">, </w:t>
      </w:r>
      <w:proofErr w:type="spellStart"/>
      <w:r>
        <w:rPr>
          <w:rFonts w:ascii="Times New Roman" w:hAnsi="Times New Roman" w:cs="Times New Roman"/>
        </w:rPr>
        <w:t>totmrc_Mean</w:t>
      </w:r>
      <w:proofErr w:type="spellEnd"/>
      <w:r>
        <w:rPr>
          <w:rFonts w:ascii="Times New Roman" w:hAnsi="Times New Roman" w:cs="Times New Roman"/>
        </w:rPr>
        <w:t xml:space="preserve">, </w:t>
      </w:r>
      <w:proofErr w:type="spellStart"/>
      <w:r>
        <w:rPr>
          <w:rFonts w:ascii="Times New Roman" w:hAnsi="Times New Roman" w:cs="Times New Roman"/>
        </w:rPr>
        <w:t>ovrrev_Mean</w:t>
      </w:r>
      <w:proofErr w:type="spellEnd"/>
      <w:r>
        <w:rPr>
          <w:rFonts w:ascii="Times New Roman" w:hAnsi="Times New Roman" w:cs="Times New Roman"/>
        </w:rPr>
        <w:t>), usage (</w:t>
      </w:r>
      <w:proofErr w:type="spellStart"/>
      <w:r>
        <w:rPr>
          <w:rFonts w:ascii="Times New Roman" w:hAnsi="Times New Roman" w:cs="Times New Roman"/>
        </w:rPr>
        <w:t>mou_Mean</w:t>
      </w:r>
      <w:proofErr w:type="spellEnd"/>
      <w:r>
        <w:rPr>
          <w:rFonts w:ascii="Times New Roman" w:hAnsi="Times New Roman" w:cs="Times New Roman"/>
        </w:rPr>
        <w:t xml:space="preserve">, </w:t>
      </w:r>
      <w:proofErr w:type="spellStart"/>
      <w:r>
        <w:rPr>
          <w:rFonts w:ascii="Times New Roman" w:hAnsi="Times New Roman" w:cs="Times New Roman"/>
        </w:rPr>
        <w:t>avgmou</w:t>
      </w:r>
      <w:proofErr w:type="spellEnd"/>
      <w:r>
        <w:rPr>
          <w:rFonts w:ascii="Times New Roman" w:hAnsi="Times New Roman" w:cs="Times New Roman"/>
        </w:rPr>
        <w:t xml:space="preserve">, </w:t>
      </w:r>
      <w:proofErr w:type="spellStart"/>
      <w:r>
        <w:rPr>
          <w:rFonts w:ascii="Times New Roman" w:hAnsi="Times New Roman" w:cs="Times New Roman"/>
        </w:rPr>
        <w:t>totmou</w:t>
      </w:r>
      <w:proofErr w:type="spellEnd"/>
      <w:r>
        <w:rPr>
          <w:rFonts w:ascii="Times New Roman" w:hAnsi="Times New Roman" w:cs="Times New Roman"/>
        </w:rPr>
        <w:t xml:space="preserve">, </w:t>
      </w:r>
      <w:proofErr w:type="spellStart"/>
      <w:r>
        <w:rPr>
          <w:rFonts w:ascii="Times New Roman" w:hAnsi="Times New Roman" w:cs="Times New Roman"/>
        </w:rPr>
        <w:t>change_mou</w:t>
      </w:r>
      <w:proofErr w:type="spellEnd"/>
      <w:r>
        <w:rPr>
          <w:rFonts w:ascii="Times New Roman" w:hAnsi="Times New Roman" w:cs="Times New Roman"/>
        </w:rPr>
        <w:t>), call-handling quality (</w:t>
      </w:r>
      <w:proofErr w:type="spellStart"/>
      <w:r>
        <w:rPr>
          <w:rFonts w:ascii="Times New Roman" w:hAnsi="Times New Roman" w:cs="Times New Roman"/>
        </w:rPr>
        <w:t>drop_vce_Mean</w:t>
      </w:r>
      <w:proofErr w:type="spellEnd"/>
      <w:r>
        <w:rPr>
          <w:rFonts w:ascii="Times New Roman" w:hAnsi="Times New Roman" w:cs="Times New Roman"/>
        </w:rPr>
        <w:t xml:space="preserve">, </w:t>
      </w:r>
      <w:proofErr w:type="spellStart"/>
      <w:r>
        <w:rPr>
          <w:rFonts w:ascii="Times New Roman" w:hAnsi="Times New Roman" w:cs="Times New Roman"/>
        </w:rPr>
        <w:t>blck_vce_Mean</w:t>
      </w:r>
      <w:proofErr w:type="spellEnd"/>
      <w:r>
        <w:rPr>
          <w:rFonts w:ascii="Times New Roman" w:hAnsi="Times New Roman" w:cs="Times New Roman"/>
        </w:rPr>
        <w:t xml:space="preserve">, </w:t>
      </w:r>
      <w:proofErr w:type="spellStart"/>
      <w:r>
        <w:rPr>
          <w:rFonts w:ascii="Times New Roman" w:hAnsi="Times New Roman" w:cs="Times New Roman"/>
        </w:rPr>
        <w:t>custcare_Mean</w:t>
      </w:r>
      <w:proofErr w:type="spellEnd"/>
      <w:r>
        <w:rPr>
          <w:rFonts w:ascii="Times New Roman" w:hAnsi="Times New Roman" w:cs="Times New Roman"/>
        </w:rPr>
        <w:t xml:space="preserve">), account characteristics (months, </w:t>
      </w:r>
      <w:proofErr w:type="spellStart"/>
      <w:r>
        <w:rPr>
          <w:rFonts w:ascii="Times New Roman" w:hAnsi="Times New Roman" w:cs="Times New Roman"/>
        </w:rPr>
        <w:t>uniqsubs</w:t>
      </w:r>
      <w:proofErr w:type="spellEnd"/>
      <w:r>
        <w:rPr>
          <w:rFonts w:ascii="Times New Roman" w:hAnsi="Times New Roman" w:cs="Times New Roman"/>
        </w:rPr>
        <w:t xml:space="preserve">, </w:t>
      </w:r>
      <w:proofErr w:type="spellStart"/>
      <w:r>
        <w:rPr>
          <w:rFonts w:ascii="Times New Roman" w:hAnsi="Times New Roman" w:cs="Times New Roman"/>
        </w:rPr>
        <w:t>actvsubs</w:t>
      </w:r>
      <w:proofErr w:type="spellEnd"/>
      <w:r>
        <w:rPr>
          <w:rFonts w:ascii="Times New Roman" w:hAnsi="Times New Roman" w:cs="Times New Roman"/>
        </w:rPr>
        <w:t>), and equipment (</w:t>
      </w:r>
      <w:proofErr w:type="spellStart"/>
      <w:r>
        <w:rPr>
          <w:rFonts w:ascii="Times New Roman" w:hAnsi="Times New Roman" w:cs="Times New Roman"/>
        </w:rPr>
        <w:t>hnd_price</w:t>
      </w:r>
      <w:proofErr w:type="spellEnd"/>
      <w:r>
        <w:rPr>
          <w:rFonts w:ascii="Times New Roman" w:hAnsi="Times New Roman" w:cs="Times New Roman"/>
        </w:rPr>
        <w:t xml:space="preserve">, </w:t>
      </w:r>
      <w:proofErr w:type="spellStart"/>
      <w:r>
        <w:rPr>
          <w:rFonts w:ascii="Times New Roman" w:hAnsi="Times New Roman" w:cs="Times New Roman"/>
        </w:rPr>
        <w:t>eqpdays</w:t>
      </w:r>
      <w:proofErr w:type="spellEnd"/>
      <w:r>
        <w:rPr>
          <w:rFonts w:ascii="Times New Roman" w:hAnsi="Times New Roman" w:cs="Times New Roman"/>
        </w:rPr>
        <w:t>, models). For the clustering stage, a more focused subset of six behavioural and account-value features (</w:t>
      </w:r>
      <w:proofErr w:type="spellStart"/>
      <w:r>
        <w:rPr>
          <w:rFonts w:ascii="Times New Roman" w:hAnsi="Times New Roman" w:cs="Times New Roman"/>
        </w:rPr>
        <w:t>rev_Mean</w:t>
      </w:r>
      <w:proofErr w:type="spellEnd"/>
      <w:r>
        <w:rPr>
          <w:rFonts w:ascii="Times New Roman" w:hAnsi="Times New Roman" w:cs="Times New Roman"/>
        </w:rPr>
        <w:t xml:space="preserve">, </w:t>
      </w:r>
      <w:proofErr w:type="spellStart"/>
      <w:r>
        <w:rPr>
          <w:rFonts w:ascii="Times New Roman" w:hAnsi="Times New Roman" w:cs="Times New Roman"/>
        </w:rPr>
        <w:t>mou_Mean</w:t>
      </w:r>
      <w:proofErr w:type="spellEnd"/>
      <w:r>
        <w:rPr>
          <w:rFonts w:ascii="Times New Roman" w:hAnsi="Times New Roman" w:cs="Times New Roman"/>
        </w:rPr>
        <w:t xml:space="preserve">, </w:t>
      </w:r>
      <w:proofErr w:type="spellStart"/>
      <w:r>
        <w:rPr>
          <w:rFonts w:ascii="Times New Roman" w:hAnsi="Times New Roman" w:cs="Times New Roman"/>
        </w:rPr>
        <w:t>change_mou</w:t>
      </w:r>
      <w:proofErr w:type="spellEnd"/>
      <w:r>
        <w:rPr>
          <w:rFonts w:ascii="Times New Roman" w:hAnsi="Times New Roman" w:cs="Times New Roman"/>
        </w:rPr>
        <w:t xml:space="preserve">, </w:t>
      </w:r>
      <w:proofErr w:type="spellStart"/>
      <w:r>
        <w:rPr>
          <w:rFonts w:ascii="Times New Roman" w:hAnsi="Times New Roman" w:cs="Times New Roman"/>
        </w:rPr>
        <w:t>change_rev</w:t>
      </w:r>
      <w:proofErr w:type="spellEnd"/>
      <w:r>
        <w:rPr>
          <w:rFonts w:ascii="Times New Roman" w:hAnsi="Times New Roman" w:cs="Times New Roman"/>
        </w:rPr>
        <w:t xml:space="preserve">, months, </w:t>
      </w:r>
      <w:proofErr w:type="spellStart"/>
      <w:r>
        <w:rPr>
          <w:rFonts w:ascii="Times New Roman" w:hAnsi="Times New Roman" w:cs="Times New Roman"/>
        </w:rPr>
        <w:t>eqpdays</w:t>
      </w:r>
      <w:proofErr w:type="spellEnd"/>
      <w:r>
        <w:rPr>
          <w:rFonts w:ascii="Times New Roman" w:hAnsi="Times New Roman" w:cs="Times New Roman"/>
        </w:rPr>
        <w:t>) was used, consistent with the highest-scoring features identified during Component 1's correlation analysis and Random Forest importance ranking.</w:t>
      </w:r>
    </w:p>
    <w:p w14:paraId="771561E5"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The correlation heatmap in Figure 2, computed directly from the cleaned dataset, confirms that </w:t>
      </w:r>
      <w:proofErr w:type="spellStart"/>
      <w:r>
        <w:rPr>
          <w:rFonts w:ascii="Times New Roman" w:hAnsi="Times New Roman" w:cs="Times New Roman"/>
        </w:rPr>
        <w:t>eqpdays</w:t>
      </w:r>
      <w:proofErr w:type="spellEnd"/>
      <w:r>
        <w:rPr>
          <w:rFonts w:ascii="Times New Roman" w:hAnsi="Times New Roman" w:cs="Times New Roman"/>
        </w:rPr>
        <w:t xml:space="preserve"> (equipment age) is the strongest individual correlate of churn (r = 0.11) among the core numerical variables, with all usage- and revenue-related features showing weaker associations. This feature-selection strategy preserves continuity with Component 1: the classification set was kept broader than the top-10 EDA subset (27 versus 10 variables) so classifiers access a richer signal than univariate correlations alone suggest, while the clustering set was kept narrower and aligned with the EDA's top predictors so segments can be interpreted directly against Component 1's descriptive statistics. No categorical demographic variables (marital, ethnic, </w:t>
      </w:r>
      <w:proofErr w:type="spellStart"/>
      <w:r>
        <w:rPr>
          <w:rFonts w:ascii="Times New Roman" w:hAnsi="Times New Roman" w:cs="Times New Roman"/>
        </w:rPr>
        <w:t>numbcars</w:t>
      </w:r>
      <w:proofErr w:type="spellEnd"/>
      <w:r>
        <w:rPr>
          <w:rFonts w:ascii="Times New Roman" w:hAnsi="Times New Roman" w:cs="Times New Roman"/>
        </w:rPr>
        <w:t>, income) were included in either feature set, to keep the analysis focused on usage and account behaviour and avoid introducing protected characteristics into an automated retention-scoring pipeline.</w:t>
      </w:r>
    </w:p>
    <w:p w14:paraId="0A597DB0"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5AF5BAF6" wp14:editId="20125D84">
            <wp:extent cx="4480560" cy="4036731"/>
            <wp:effectExtent l="0" t="0" r="0" b="0"/>
            <wp:docPr id="632996090" name="Picture 632996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480560" cy="4036731"/>
                    </a:xfrm>
                    <a:prstGeom prst="rect">
                      <a:avLst/>
                    </a:prstGeom>
                  </pic:spPr>
                </pic:pic>
              </a:graphicData>
            </a:graphic>
          </wp:inline>
        </w:drawing>
      </w:r>
    </w:p>
    <w:p w14:paraId="26378734" w14:textId="77777777" w:rsidR="005A4614" w:rsidRPr="00AB0C2B" w:rsidRDefault="00BF7321">
      <w:pPr>
        <w:spacing w:before="80" w:after="240"/>
        <w:jc w:val="center"/>
        <w:rPr>
          <w:rFonts w:ascii="Times New Roman" w:hAnsi="Times New Roman" w:cs="Times New Roman"/>
          <w:b/>
          <w:bCs/>
          <w:i/>
          <w:iCs/>
          <w:color w:val="444444"/>
          <w:sz w:val="19"/>
          <w:szCs w:val="19"/>
        </w:rPr>
      </w:pPr>
      <w:bookmarkStart w:id="16" w:name="_Toc236176048"/>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2</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Correlation matrix of key numerical variables against churn, computed directly from the dataset in the accompanying notebook.</w:t>
      </w:r>
      <w:bookmarkEnd w:id="16"/>
    </w:p>
    <w:p w14:paraId="54E0413E" w14:textId="77777777" w:rsidR="00E75669" w:rsidRDefault="00E75669">
      <w:pPr>
        <w:pStyle w:val="Heading1"/>
        <w:pBdr>
          <w:bottom w:val="single" w:sz="8" w:space="4" w:color="0F7C7B"/>
        </w:pBdr>
        <w:spacing w:before="400" w:after="200"/>
        <w:rPr>
          <w:rFonts w:ascii="Times New Roman" w:eastAsia="Arial" w:hAnsi="Times New Roman" w:cs="Times New Roman"/>
          <w:b/>
          <w:bCs/>
          <w:color w:val="1F2D5A"/>
          <w:sz w:val="30"/>
          <w:szCs w:val="30"/>
        </w:rPr>
      </w:pPr>
    </w:p>
    <w:p w14:paraId="53533887" w14:textId="77777777" w:rsidR="0036764D" w:rsidRPr="00AB0C2B" w:rsidRDefault="0036764D">
      <w:pPr>
        <w:pStyle w:val="Heading1"/>
        <w:pBdr>
          <w:bottom w:val="single" w:sz="8" w:space="4" w:color="0F7C7B"/>
        </w:pBdr>
        <w:spacing w:before="400" w:after="200"/>
        <w:rPr>
          <w:rFonts w:ascii="Times New Roman" w:eastAsia="Arial" w:hAnsi="Times New Roman" w:cs="Times New Roman"/>
          <w:b/>
          <w:bCs/>
          <w:color w:val="1F2D5A"/>
          <w:sz w:val="30"/>
          <w:szCs w:val="30"/>
        </w:rPr>
      </w:pPr>
    </w:p>
    <w:p w14:paraId="3B4AAD8F" w14:textId="0D1E0CDD" w:rsidR="005A4614" w:rsidRPr="00AB0C2B" w:rsidRDefault="00BF7321">
      <w:pPr>
        <w:pStyle w:val="Heading1"/>
        <w:pBdr>
          <w:bottom w:val="single" w:sz="8" w:space="4" w:color="0F7C7B"/>
        </w:pBdr>
        <w:spacing w:before="400" w:after="200"/>
        <w:rPr>
          <w:rFonts w:ascii="Times New Roman" w:hAnsi="Times New Roman" w:cs="Times New Roman"/>
        </w:rPr>
      </w:pPr>
      <w:bookmarkStart w:id="17" w:name="_Toc236177298"/>
      <w:r>
        <w:rPr>
          <w:rFonts w:ascii="Times New Roman" w:eastAsia="Arial" w:hAnsi="Times New Roman" w:cs="Times New Roman"/>
          <w:b/>
          <w:bCs/>
          <w:color w:val="1F2D5A"/>
          <w:sz w:val="30"/>
          <w:szCs w:val="30"/>
        </w:rPr>
        <w:lastRenderedPageBreak/>
        <w:t>4. Methodology</w:t>
      </w:r>
      <w:bookmarkEnd w:id="17"/>
    </w:p>
    <w:p w14:paraId="3AF10E5B" w14:textId="77777777" w:rsidR="005A4614" w:rsidRPr="00AB0C2B" w:rsidRDefault="00BF7321">
      <w:pPr>
        <w:pStyle w:val="Heading2"/>
        <w:spacing w:before="300" w:after="150"/>
        <w:rPr>
          <w:rFonts w:ascii="Times New Roman" w:hAnsi="Times New Roman" w:cs="Times New Roman"/>
        </w:rPr>
      </w:pPr>
      <w:bookmarkStart w:id="18" w:name="_Toc236177299"/>
      <w:r>
        <w:rPr>
          <w:rFonts w:ascii="Times New Roman" w:eastAsia="Arial" w:hAnsi="Times New Roman" w:cs="Times New Roman"/>
          <w:b/>
          <w:bCs/>
          <w:color w:val="0F7C7B"/>
          <w:sz w:val="25"/>
          <w:szCs w:val="25"/>
        </w:rPr>
        <w:t>4.1 Analytical Design</w:t>
      </w:r>
      <w:bookmarkEnd w:id="18"/>
    </w:p>
    <w:p w14:paraId="4CC096DE"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All modelling was implemented in Python using scikit-learn [18], with pandas, NumPy, Matplotlib and Seaborn used for data handling and visualisation. The methodology follows a two-stage design mirroring the CRISP-DM process model [19]: classification models are first trained to predict the binary churn label using the cleaned dataset; K-Means clustering is then applied exclusively to customers with churn = 1, to characterise sub-populations within the churned base. Prior to model training, the classification feature matrix was split into training (80%) and test (20%) partitions using a stratified split on the churn label (</w:t>
      </w:r>
      <w:proofErr w:type="spellStart"/>
      <w:r>
        <w:rPr>
          <w:rFonts w:ascii="Times New Roman" w:hAnsi="Times New Roman" w:cs="Times New Roman"/>
        </w:rPr>
        <w:t>train_test_split</w:t>
      </w:r>
      <w:proofErr w:type="spellEnd"/>
      <w:r>
        <w:rPr>
          <w:rFonts w:ascii="Times New Roman" w:hAnsi="Times New Roman" w:cs="Times New Roman"/>
        </w:rPr>
        <w:t xml:space="preserve">, </w:t>
      </w:r>
      <w:proofErr w:type="spellStart"/>
      <w:r>
        <w:rPr>
          <w:rFonts w:ascii="Times New Roman" w:hAnsi="Times New Roman" w:cs="Times New Roman"/>
        </w:rPr>
        <w:t>random_state</w:t>
      </w:r>
      <w:proofErr w:type="spellEnd"/>
      <w:r>
        <w:rPr>
          <w:rFonts w:ascii="Times New Roman" w:hAnsi="Times New Roman" w:cs="Times New Roman"/>
        </w:rPr>
        <w:t xml:space="preserve"> = 42, stratify = y), giving 80,000 training and 20,000 test records with a preserved churn ratio in both partitions.</w:t>
      </w:r>
    </w:p>
    <w:p w14:paraId="1368AC60"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Numerical features were standardised using </w:t>
      </w:r>
      <w:proofErr w:type="spellStart"/>
      <w:r>
        <w:rPr>
          <w:rFonts w:ascii="Times New Roman" w:hAnsi="Times New Roman" w:cs="Times New Roman"/>
        </w:rPr>
        <w:t>StandardScaler</w:t>
      </w:r>
      <w:proofErr w:type="spellEnd"/>
      <w:r>
        <w:rPr>
          <w:rFonts w:ascii="Times New Roman" w:hAnsi="Times New Roman" w:cs="Times New Roman"/>
        </w:rPr>
        <w:t xml:space="preserve">, fitted on the training data only and applied to the test data, to prevent data leakage and place features operating on very different scales (e.g. minutes of use versus days since equipment purchase) on a comparable footing for scale-sensitive models. A fixed </w:t>
      </w:r>
      <w:proofErr w:type="spellStart"/>
      <w:r>
        <w:rPr>
          <w:rFonts w:ascii="Times New Roman" w:hAnsi="Times New Roman" w:cs="Times New Roman"/>
        </w:rPr>
        <w:t>random_state</w:t>
      </w:r>
      <w:proofErr w:type="spellEnd"/>
      <w:r>
        <w:rPr>
          <w:rFonts w:ascii="Times New Roman" w:hAnsi="Times New Roman" w:cs="Times New Roman"/>
        </w:rPr>
        <w:t xml:space="preserve"> of 42 was used consistently across the train/test split and all three models, so results are reproducible and performance differences can be attributed to the algorithms rather than to different data partitions.</w:t>
      </w:r>
    </w:p>
    <w:p w14:paraId="31A99DAB" w14:textId="77777777" w:rsidR="005A4614" w:rsidRPr="00AB0C2B" w:rsidRDefault="00BF7321">
      <w:pPr>
        <w:pStyle w:val="Heading2"/>
        <w:spacing w:before="300" w:after="150"/>
        <w:rPr>
          <w:rFonts w:ascii="Times New Roman" w:hAnsi="Times New Roman" w:cs="Times New Roman"/>
        </w:rPr>
      </w:pPr>
      <w:bookmarkStart w:id="19" w:name="_Toc236177300"/>
      <w:r>
        <w:rPr>
          <w:rFonts w:ascii="Times New Roman" w:eastAsia="Arial" w:hAnsi="Times New Roman" w:cs="Times New Roman"/>
          <w:b/>
          <w:bCs/>
          <w:color w:val="0F7C7B"/>
          <w:sz w:val="25"/>
          <w:szCs w:val="25"/>
        </w:rPr>
        <w:t>4.2 Classification Model Development</w:t>
      </w:r>
      <w:bookmarkEnd w:id="19"/>
    </w:p>
    <w:p w14:paraId="531264D7"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4.2.1 Logistic Regression (Baseline Model)</w:t>
      </w:r>
    </w:p>
    <w:p w14:paraId="03B35D08"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Logistic Regression was implemented as the baseline model (LogisticRegression, </w:t>
      </w:r>
      <w:proofErr w:type="spellStart"/>
      <w:r>
        <w:rPr>
          <w:rFonts w:ascii="Times New Roman" w:hAnsi="Times New Roman" w:cs="Times New Roman"/>
        </w:rPr>
        <w:t>max_iter</w:t>
      </w:r>
      <w:proofErr w:type="spellEnd"/>
      <w:r>
        <w:rPr>
          <w:rFonts w:ascii="Times New Roman" w:hAnsi="Times New Roman" w:cs="Times New Roman"/>
        </w:rPr>
        <w:t xml:space="preserve"> = 1000, </w:t>
      </w:r>
      <w:proofErr w:type="spellStart"/>
      <w:r>
        <w:rPr>
          <w:rFonts w:ascii="Times New Roman" w:hAnsi="Times New Roman" w:cs="Times New Roman"/>
        </w:rPr>
        <w:t>random_state</w:t>
      </w:r>
      <w:proofErr w:type="spellEnd"/>
      <w:r>
        <w:rPr>
          <w:rFonts w:ascii="Times New Roman" w:hAnsi="Times New Roman" w:cs="Times New Roman"/>
        </w:rPr>
        <w:t xml:space="preserve"> = 42), trained on the scaled features. It was selected as the starting point because it is the most widely used and interpretable classifier for binary outcomes in the churn literature [6], modelling the log-odds of churn as a linear combination of the input features. Its principal limitation is the assumed linear relationship between predictors and the log-odds of the outcome, which may under-fit genuinely non-linear interactions between usage and revenue variables.</w:t>
      </w:r>
    </w:p>
    <w:p w14:paraId="1304B5FB"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4.2.2 Decision Tree Classifier</w:t>
      </w:r>
    </w:p>
    <w:p w14:paraId="36C608E5"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A single Decision Tree (</w:t>
      </w:r>
      <w:proofErr w:type="spellStart"/>
      <w:r>
        <w:rPr>
          <w:rFonts w:ascii="Times New Roman" w:hAnsi="Times New Roman" w:cs="Times New Roman"/>
        </w:rPr>
        <w:t>DecisionTreeClassifier</w:t>
      </w:r>
      <w:proofErr w:type="spellEnd"/>
      <w:r>
        <w:rPr>
          <w:rFonts w:ascii="Times New Roman" w:hAnsi="Times New Roman" w:cs="Times New Roman"/>
        </w:rPr>
        <w:t xml:space="preserve">, </w:t>
      </w:r>
      <w:proofErr w:type="spellStart"/>
      <w:r>
        <w:rPr>
          <w:rFonts w:ascii="Times New Roman" w:hAnsi="Times New Roman" w:cs="Times New Roman"/>
        </w:rPr>
        <w:t>max_depth</w:t>
      </w:r>
      <w:proofErr w:type="spellEnd"/>
      <w:r>
        <w:rPr>
          <w:rFonts w:ascii="Times New Roman" w:hAnsi="Times New Roman" w:cs="Times New Roman"/>
        </w:rPr>
        <w:t xml:space="preserve"> = 10, </w:t>
      </w:r>
      <w:proofErr w:type="spellStart"/>
      <w:r>
        <w:rPr>
          <w:rFonts w:ascii="Times New Roman" w:hAnsi="Times New Roman" w:cs="Times New Roman"/>
        </w:rPr>
        <w:t>min_samples_split</w:t>
      </w:r>
      <w:proofErr w:type="spellEnd"/>
      <w:r>
        <w:rPr>
          <w:rFonts w:ascii="Times New Roman" w:hAnsi="Times New Roman" w:cs="Times New Roman"/>
        </w:rPr>
        <w:t xml:space="preserve"> = 20, </w:t>
      </w:r>
      <w:proofErr w:type="spellStart"/>
      <w:r>
        <w:rPr>
          <w:rFonts w:ascii="Times New Roman" w:hAnsi="Times New Roman" w:cs="Times New Roman"/>
        </w:rPr>
        <w:t>random_state</w:t>
      </w:r>
      <w:proofErr w:type="spellEnd"/>
      <w:r>
        <w:rPr>
          <w:rFonts w:ascii="Times New Roman" w:hAnsi="Times New Roman" w:cs="Times New Roman"/>
        </w:rPr>
        <w:t xml:space="preserve"> = 42) was trained on the unscaled features, since tree-based splits are invariant to monotonic feature scaling. It offers a transparent, rule-based structure that is easy to communicate to non-technical stakeholders, while allowing non-linear splits that Logistic Regression cannot capture. The chosen depth and minimum split size constrain the tree to reduce overfitting risk, a well-documented weakness of unconstrained decision trees [10].</w:t>
      </w:r>
    </w:p>
    <w:p w14:paraId="66500132"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4.2.3 Random Forest Classifier</w:t>
      </w:r>
    </w:p>
    <w:p w14:paraId="264ACA5C" w14:textId="77777777" w:rsidR="005A4614" w:rsidRDefault="00BF7321">
      <w:pPr>
        <w:spacing w:after="160" w:line="276" w:lineRule="auto"/>
        <w:jc w:val="both"/>
        <w:rPr>
          <w:rFonts w:ascii="Times New Roman" w:hAnsi="Times New Roman" w:cs="Times New Roman"/>
        </w:rPr>
      </w:pPr>
      <w:r>
        <w:rPr>
          <w:rFonts w:ascii="Times New Roman" w:hAnsi="Times New Roman" w:cs="Times New Roman"/>
        </w:rPr>
        <w:t>Random Forest (</w:t>
      </w:r>
      <w:proofErr w:type="spellStart"/>
      <w:r>
        <w:rPr>
          <w:rFonts w:ascii="Times New Roman" w:hAnsi="Times New Roman" w:cs="Times New Roman"/>
        </w:rPr>
        <w:t>RandomForestClassifier</w:t>
      </w:r>
      <w:proofErr w:type="spellEnd"/>
      <w:r>
        <w:rPr>
          <w:rFonts w:ascii="Times New Roman" w:hAnsi="Times New Roman" w:cs="Times New Roman"/>
        </w:rPr>
        <w:t xml:space="preserve">, </w:t>
      </w:r>
      <w:proofErr w:type="spellStart"/>
      <w:r>
        <w:rPr>
          <w:rFonts w:ascii="Times New Roman" w:hAnsi="Times New Roman" w:cs="Times New Roman"/>
        </w:rPr>
        <w:t>n_estimators</w:t>
      </w:r>
      <w:proofErr w:type="spellEnd"/>
      <w:r>
        <w:rPr>
          <w:rFonts w:ascii="Times New Roman" w:hAnsi="Times New Roman" w:cs="Times New Roman"/>
        </w:rPr>
        <w:t xml:space="preserve"> = 100, </w:t>
      </w:r>
      <w:proofErr w:type="spellStart"/>
      <w:r>
        <w:rPr>
          <w:rFonts w:ascii="Times New Roman" w:hAnsi="Times New Roman" w:cs="Times New Roman"/>
        </w:rPr>
        <w:t>max_depth</w:t>
      </w:r>
      <w:proofErr w:type="spellEnd"/>
      <w:r>
        <w:rPr>
          <w:rFonts w:ascii="Times New Roman" w:hAnsi="Times New Roman" w:cs="Times New Roman"/>
        </w:rPr>
        <w:t xml:space="preserve"> = 15, </w:t>
      </w:r>
      <w:proofErr w:type="spellStart"/>
      <w:r>
        <w:rPr>
          <w:rFonts w:ascii="Times New Roman" w:hAnsi="Times New Roman" w:cs="Times New Roman"/>
        </w:rPr>
        <w:t>min_samples_split</w:t>
      </w:r>
      <w:proofErr w:type="spellEnd"/>
      <w:r>
        <w:rPr>
          <w:rFonts w:ascii="Times New Roman" w:hAnsi="Times New Roman" w:cs="Times New Roman"/>
        </w:rPr>
        <w:t xml:space="preserve"> = 10, </w:t>
      </w:r>
      <w:proofErr w:type="spellStart"/>
      <w:r>
        <w:rPr>
          <w:rFonts w:ascii="Times New Roman" w:hAnsi="Times New Roman" w:cs="Times New Roman"/>
        </w:rPr>
        <w:t>random_state</w:t>
      </w:r>
      <w:proofErr w:type="spellEnd"/>
      <w:r>
        <w:rPr>
          <w:rFonts w:ascii="Times New Roman" w:hAnsi="Times New Roman" w:cs="Times New Roman"/>
        </w:rPr>
        <w:t xml:space="preserve"> = 42) was implemented as the strongest candidate model, aggregating 100 decision trees trained on bootstrapped samples and averaging their predictions to reduce the variance associated with any single tree [7]. It was selected as the final comparison model because the literature consistently reports ensemble tree methods outperforming single-model baselines on comparable telecom churn data, owing to their ability to capture non-linear feature interactions without manual specification [5], [6].</w:t>
      </w:r>
    </w:p>
    <w:p w14:paraId="60076E08" w14:textId="77777777" w:rsidR="002C7DAC" w:rsidRDefault="002C7DAC">
      <w:pPr>
        <w:spacing w:after="160" w:line="276" w:lineRule="auto"/>
        <w:jc w:val="both"/>
        <w:rPr>
          <w:rFonts w:ascii="Times New Roman" w:hAnsi="Times New Roman" w:cs="Times New Roman"/>
        </w:rPr>
      </w:pPr>
    </w:p>
    <w:p w14:paraId="7A3F3DBC" w14:textId="77777777" w:rsidR="002C7DAC" w:rsidRDefault="002C7DAC">
      <w:pPr>
        <w:spacing w:after="160" w:line="276" w:lineRule="auto"/>
        <w:jc w:val="both"/>
        <w:rPr>
          <w:rFonts w:ascii="Times New Roman" w:hAnsi="Times New Roman" w:cs="Times New Roman"/>
        </w:rPr>
      </w:pPr>
    </w:p>
    <w:p w14:paraId="2E126490" w14:textId="77777777" w:rsidR="0036764D" w:rsidRPr="00AB0C2B" w:rsidRDefault="0036764D">
      <w:pPr>
        <w:spacing w:after="160" w:line="276" w:lineRule="auto"/>
        <w:jc w:val="both"/>
        <w:rPr>
          <w:rFonts w:ascii="Times New Roman" w:hAnsi="Times New Roman" w:cs="Times New Roman"/>
        </w:rPr>
      </w:pPr>
    </w:p>
    <w:p w14:paraId="1E41F42E" w14:textId="77777777" w:rsidR="005A4614" w:rsidRPr="00AB0C2B" w:rsidRDefault="00BF7321">
      <w:pPr>
        <w:pStyle w:val="Heading2"/>
        <w:spacing w:before="300" w:after="150"/>
        <w:rPr>
          <w:rFonts w:ascii="Times New Roman" w:hAnsi="Times New Roman" w:cs="Times New Roman"/>
        </w:rPr>
      </w:pPr>
      <w:bookmarkStart w:id="20" w:name="_Toc236177301"/>
      <w:r>
        <w:rPr>
          <w:rFonts w:ascii="Times New Roman" w:eastAsia="Arial" w:hAnsi="Times New Roman" w:cs="Times New Roman"/>
          <w:b/>
          <w:bCs/>
          <w:color w:val="0F7C7B"/>
          <w:sz w:val="25"/>
          <w:szCs w:val="25"/>
        </w:rPr>
        <w:lastRenderedPageBreak/>
        <w:t>4.3 Evaluation Metrics</w:t>
      </w:r>
      <w:bookmarkEnd w:id="20"/>
    </w:p>
    <w:p w14:paraId="63414A7F"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Because the classes are close to balanced (50.44% vs 49.56%), accuracy is a meaningful headline metric here, unlike in more skewed churn datasets where accuracy alone can mislead. It was, however, supplemented with precision, recall and F1-score for the positive (churned) class, and with the confusion matrix, because a telecom retention team cares differently about false negatives (missed churners, not targeted for retention) versus false positives (retained customers unnecessarily offered a retention incentive, at some marketing cost). Recall on the churned class is arguably the more business-critical metric, since failing to identify a genuine churner typically costs more than a wasted retention offer to a customer who was never going to leave.</w:t>
      </w:r>
    </w:p>
    <w:p w14:paraId="5AD3D668" w14:textId="77777777" w:rsidR="005A4614" w:rsidRPr="00AB0C2B" w:rsidRDefault="00BF7321">
      <w:pPr>
        <w:pStyle w:val="Heading2"/>
        <w:spacing w:before="300" w:after="150"/>
        <w:rPr>
          <w:rFonts w:ascii="Times New Roman" w:hAnsi="Times New Roman" w:cs="Times New Roman"/>
        </w:rPr>
      </w:pPr>
      <w:bookmarkStart w:id="21" w:name="_Toc236177302"/>
      <w:r>
        <w:rPr>
          <w:rFonts w:ascii="Times New Roman" w:eastAsia="Arial" w:hAnsi="Times New Roman" w:cs="Times New Roman"/>
          <w:b/>
          <w:bCs/>
          <w:color w:val="0F7C7B"/>
          <w:sz w:val="25"/>
          <w:szCs w:val="25"/>
        </w:rPr>
        <w:t>4.4 Clustering Methodology</w:t>
      </w:r>
      <w:bookmarkEnd w:id="21"/>
    </w:p>
    <w:p w14:paraId="2F895760" w14:textId="787F002C" w:rsidR="00715886" w:rsidRPr="00AB0C2B" w:rsidRDefault="00BF7321" w:rsidP="00715886">
      <w:pPr>
        <w:spacing w:after="160" w:line="276" w:lineRule="auto"/>
        <w:jc w:val="both"/>
        <w:rPr>
          <w:rFonts w:ascii="Times New Roman" w:eastAsia="Arial" w:hAnsi="Times New Roman" w:cs="Times New Roman"/>
          <w:b/>
          <w:bCs/>
          <w:color w:val="1F2D5A"/>
          <w:sz w:val="30"/>
          <w:szCs w:val="30"/>
        </w:rPr>
      </w:pPr>
      <w:r>
        <w:rPr>
          <w:rFonts w:ascii="Times New Roman" w:hAnsi="Times New Roman" w:cs="Times New Roman"/>
        </w:rPr>
        <w:t>Following the literature's recommendation to segment churners specifically rather than the whole customer base [12], [1], the dataset was filtered to the 49,562 customers with churn = 1 prior to clustering. Six behavioural and account-value features (</w:t>
      </w:r>
      <w:proofErr w:type="spellStart"/>
      <w:r>
        <w:rPr>
          <w:rFonts w:ascii="Times New Roman" w:hAnsi="Times New Roman" w:cs="Times New Roman"/>
        </w:rPr>
        <w:t>rev_Mean</w:t>
      </w:r>
      <w:proofErr w:type="spellEnd"/>
      <w:r>
        <w:rPr>
          <w:rFonts w:ascii="Times New Roman" w:hAnsi="Times New Roman" w:cs="Times New Roman"/>
        </w:rPr>
        <w:t xml:space="preserve">, </w:t>
      </w:r>
      <w:proofErr w:type="spellStart"/>
      <w:r>
        <w:rPr>
          <w:rFonts w:ascii="Times New Roman" w:hAnsi="Times New Roman" w:cs="Times New Roman"/>
        </w:rPr>
        <w:t>mou_Mean</w:t>
      </w:r>
      <w:proofErr w:type="spellEnd"/>
      <w:r>
        <w:rPr>
          <w:rFonts w:ascii="Times New Roman" w:hAnsi="Times New Roman" w:cs="Times New Roman"/>
        </w:rPr>
        <w:t xml:space="preserve">, </w:t>
      </w:r>
      <w:proofErr w:type="spellStart"/>
      <w:r>
        <w:rPr>
          <w:rFonts w:ascii="Times New Roman" w:hAnsi="Times New Roman" w:cs="Times New Roman"/>
        </w:rPr>
        <w:t>change_mou</w:t>
      </w:r>
      <w:proofErr w:type="spellEnd"/>
      <w:r>
        <w:rPr>
          <w:rFonts w:ascii="Times New Roman" w:hAnsi="Times New Roman" w:cs="Times New Roman"/>
        </w:rPr>
        <w:t xml:space="preserve">, </w:t>
      </w:r>
      <w:proofErr w:type="spellStart"/>
      <w:r>
        <w:rPr>
          <w:rFonts w:ascii="Times New Roman" w:hAnsi="Times New Roman" w:cs="Times New Roman"/>
        </w:rPr>
        <w:t>change_rev</w:t>
      </w:r>
      <w:proofErr w:type="spellEnd"/>
      <w:r>
        <w:rPr>
          <w:rFonts w:ascii="Times New Roman" w:hAnsi="Times New Roman" w:cs="Times New Roman"/>
        </w:rPr>
        <w:t xml:space="preserve">, months, </w:t>
      </w:r>
      <w:proofErr w:type="spellStart"/>
      <w:r>
        <w:rPr>
          <w:rFonts w:ascii="Times New Roman" w:hAnsi="Times New Roman" w:cs="Times New Roman"/>
        </w:rPr>
        <w:t>eqpdays</w:t>
      </w:r>
      <w:proofErr w:type="spellEnd"/>
      <w:r>
        <w:rPr>
          <w:rFonts w:ascii="Times New Roman" w:hAnsi="Times New Roman" w:cs="Times New Roman"/>
        </w:rPr>
        <w:t xml:space="preserve">) were selected, missing values were imputed using the median, and the features were standardised with </w:t>
      </w:r>
      <w:proofErr w:type="spellStart"/>
      <w:r>
        <w:rPr>
          <w:rFonts w:ascii="Times New Roman" w:hAnsi="Times New Roman" w:cs="Times New Roman"/>
        </w:rPr>
        <w:t>StandardScaler</w:t>
      </w:r>
      <w:proofErr w:type="spellEnd"/>
      <w:r>
        <w:rPr>
          <w:rFonts w:ascii="Times New Roman" w:hAnsi="Times New Roman" w:cs="Times New Roman"/>
        </w:rPr>
        <w:t xml:space="preserve">. K-Means was applied for k = 1-10, and the resulting within-cluster sum of squares (inertia) was plotted to apply the elbow method; k = 3 was selected as the point beyond which additional clusters produced diminishing reductions in inertia, and </w:t>
      </w:r>
      <w:proofErr w:type="spellStart"/>
      <w:r>
        <w:rPr>
          <w:rFonts w:ascii="Times New Roman" w:hAnsi="Times New Roman" w:cs="Times New Roman"/>
        </w:rPr>
        <w:t>n_init</w:t>
      </w:r>
      <w:proofErr w:type="spellEnd"/>
      <w:r>
        <w:rPr>
          <w:rFonts w:ascii="Times New Roman" w:hAnsi="Times New Roman" w:cs="Times New Roman"/>
        </w:rPr>
        <w:t xml:space="preserve"> = 10 was used to reduce sensitivity to centroid initialisation. Cluster quality was assessed using the silhouette score [14], and Principal Component Analysis (PCA) was used to project the six-dimensional cluster space into two dimensions for visual inspection, following the standard dimensionality-reduction approach for high-dimensional cluster structure [20].</w:t>
      </w:r>
    </w:p>
    <w:p w14:paraId="0EF8BF45" w14:textId="49FAA499" w:rsidR="005A4614" w:rsidRPr="00AB0C2B" w:rsidRDefault="00BF7321">
      <w:pPr>
        <w:pStyle w:val="Heading1"/>
        <w:pBdr>
          <w:bottom w:val="single" w:sz="8" w:space="4" w:color="0F7C7B"/>
        </w:pBdr>
        <w:spacing w:before="400" w:after="200"/>
        <w:rPr>
          <w:rFonts w:ascii="Times New Roman" w:hAnsi="Times New Roman" w:cs="Times New Roman"/>
        </w:rPr>
      </w:pPr>
      <w:bookmarkStart w:id="22" w:name="_Toc236177303"/>
      <w:r>
        <w:rPr>
          <w:rFonts w:ascii="Times New Roman" w:eastAsia="Arial" w:hAnsi="Times New Roman" w:cs="Times New Roman"/>
          <w:b/>
          <w:bCs/>
          <w:color w:val="1F2D5A"/>
          <w:sz w:val="30"/>
          <w:szCs w:val="30"/>
        </w:rPr>
        <w:t>5. Model Implementation and Evaluation</w:t>
      </w:r>
      <w:bookmarkEnd w:id="22"/>
    </w:p>
    <w:p w14:paraId="77CE715C"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This section presents the implementation and results for each model as executed in the accompanying </w:t>
      </w:r>
      <w:proofErr w:type="spellStart"/>
      <w:r>
        <w:rPr>
          <w:rFonts w:ascii="Times New Roman" w:hAnsi="Times New Roman" w:cs="Times New Roman"/>
        </w:rPr>
        <w:t>Jupyter</w:t>
      </w:r>
      <w:proofErr w:type="spellEnd"/>
      <w:r>
        <w:rPr>
          <w:rFonts w:ascii="Times New Roman" w:hAnsi="Times New Roman" w:cs="Times New Roman"/>
        </w:rPr>
        <w:t xml:space="preserve"> notebook (telecom_churn1.ipynb). Code cells and their console output are reproduced as screenshots so the reported figures can be verified directly against the notebook.</w:t>
      </w:r>
    </w:p>
    <w:p w14:paraId="45DFD893" w14:textId="77777777" w:rsidR="005A4614" w:rsidRPr="00AB0C2B" w:rsidRDefault="00BF7321">
      <w:pPr>
        <w:pStyle w:val="Heading2"/>
        <w:spacing w:before="300" w:after="150"/>
        <w:rPr>
          <w:rFonts w:ascii="Times New Roman" w:hAnsi="Times New Roman" w:cs="Times New Roman"/>
        </w:rPr>
      </w:pPr>
      <w:bookmarkStart w:id="23" w:name="_Toc236177304"/>
      <w:r>
        <w:rPr>
          <w:rFonts w:ascii="Times New Roman" w:eastAsia="Arial" w:hAnsi="Times New Roman" w:cs="Times New Roman"/>
          <w:b/>
          <w:bCs/>
          <w:color w:val="0F7C7B"/>
          <w:sz w:val="25"/>
          <w:szCs w:val="25"/>
        </w:rPr>
        <w:t>5.1 Classification Results</w:t>
      </w:r>
      <w:bookmarkEnd w:id="23"/>
    </w:p>
    <w:p w14:paraId="37844683"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5.1.1 Feature Preparation and Train/Test Split</w:t>
      </w:r>
    </w:p>
    <w:p w14:paraId="6891D186"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27-variable feature matrix was assembled and split into stratified training and test partitions as shown below.</w:t>
      </w:r>
    </w:p>
    <w:p w14:paraId="3D1FFBE3"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7B9A44E0" wp14:editId="685140DB">
            <wp:extent cx="5120640" cy="2171151"/>
            <wp:effectExtent l="0" t="0" r="0" b="0"/>
            <wp:docPr id="988622474" name="Picture 988622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120640" cy="2171151"/>
                    </a:xfrm>
                    <a:prstGeom prst="rect">
                      <a:avLst/>
                    </a:prstGeom>
                  </pic:spPr>
                </pic:pic>
              </a:graphicData>
            </a:graphic>
          </wp:inline>
        </w:drawing>
      </w:r>
    </w:p>
    <w:p w14:paraId="0F0F171F"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1. Feature matrix construction (27 variables, 100,000 records) — notebook cell 77.</w:t>
      </w:r>
    </w:p>
    <w:p w14:paraId="50F6CA11"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1031F897" wp14:editId="681A62F7">
            <wp:extent cx="5120640" cy="1607881"/>
            <wp:effectExtent l="0" t="0" r="0" b="0"/>
            <wp:docPr id="26050433" name="Picture 26050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120640" cy="1607881"/>
                    </a:xfrm>
                    <a:prstGeom prst="rect">
                      <a:avLst/>
                    </a:prstGeom>
                  </pic:spPr>
                </pic:pic>
              </a:graphicData>
            </a:graphic>
          </wp:inline>
        </w:drawing>
      </w:r>
    </w:p>
    <w:p w14:paraId="26B2C4CB"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2. Stratified 80/20 train-test split — notebook cell 80.</w:t>
      </w:r>
    </w:p>
    <w:p w14:paraId="333478B0"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5.1.2 Logistic Regression Performance</w:t>
      </w:r>
    </w:p>
    <w:p w14:paraId="7F06C2B6"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Logistic Regression baseline achieved an accuracy of 0.5784, with precision, recall and F1-score all clustered close to 0.57, indicating balanced but modest discriminative power (Screenshot 3).</w:t>
      </w:r>
    </w:p>
    <w:p w14:paraId="4168CAF6"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57537AB7" wp14:editId="3897A848">
            <wp:extent cx="5120640" cy="1669329"/>
            <wp:effectExtent l="0" t="0" r="0" b="0"/>
            <wp:docPr id="1192865792" name="Picture 1192865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120640" cy="1669329"/>
                    </a:xfrm>
                    <a:prstGeom prst="rect">
                      <a:avLst/>
                    </a:prstGeom>
                  </pic:spPr>
                </pic:pic>
              </a:graphicData>
            </a:graphic>
          </wp:inline>
        </w:drawing>
      </w:r>
    </w:p>
    <w:p w14:paraId="6C3F092B"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3. Logistic Regression training and evaluation — notebook cells 82–83.</w:t>
      </w:r>
    </w:p>
    <w:p w14:paraId="494FB39A"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5.1.3 Decision Tree Performance</w:t>
      </w:r>
    </w:p>
    <w:p w14:paraId="11A9F3E3"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Decision Tree improved on the linear baseline across every metric, most notably recall (0.6502), reflecting its ability to capture non-linear splits in the equipment-age and usage variables (Screenshot 4).</w:t>
      </w:r>
    </w:p>
    <w:p w14:paraId="3FFE163E"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2D1F97EA" wp14:editId="3013C9F8">
            <wp:extent cx="5120640" cy="2119945"/>
            <wp:effectExtent l="0" t="0" r="0" b="0"/>
            <wp:docPr id="854716190" name="Picture 854716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20640" cy="2119945"/>
                    </a:xfrm>
                    <a:prstGeom prst="rect">
                      <a:avLst/>
                    </a:prstGeom>
                  </pic:spPr>
                </pic:pic>
              </a:graphicData>
            </a:graphic>
          </wp:inline>
        </w:drawing>
      </w:r>
    </w:p>
    <w:p w14:paraId="11A82D01" w14:textId="77777777" w:rsidR="005A4614" w:rsidRDefault="00BF7321">
      <w:pPr>
        <w:spacing w:before="80" w:after="240"/>
        <w:jc w:val="center"/>
        <w:rPr>
          <w:rFonts w:ascii="Times New Roman" w:hAnsi="Times New Roman" w:cs="Times New Roman"/>
          <w:b/>
          <w:bCs/>
          <w:i/>
          <w:iCs/>
          <w:color w:val="444444"/>
          <w:sz w:val="19"/>
          <w:szCs w:val="19"/>
        </w:rPr>
      </w:pPr>
      <w:r>
        <w:rPr>
          <w:rFonts w:ascii="Times New Roman" w:hAnsi="Times New Roman" w:cs="Times New Roman"/>
          <w:b/>
          <w:bCs/>
          <w:i/>
          <w:iCs/>
          <w:color w:val="444444"/>
          <w:sz w:val="19"/>
          <w:szCs w:val="19"/>
        </w:rPr>
        <w:t>Screenshot 4. Decision Tree training and evaluation — notebook cells 86–87.</w:t>
      </w:r>
    </w:p>
    <w:p w14:paraId="4E0E58DB" w14:textId="77777777" w:rsidR="0036764D" w:rsidRDefault="0036764D">
      <w:pPr>
        <w:spacing w:before="80" w:after="240"/>
        <w:jc w:val="center"/>
        <w:rPr>
          <w:rFonts w:ascii="Times New Roman" w:hAnsi="Times New Roman" w:cs="Times New Roman"/>
          <w:b/>
          <w:bCs/>
          <w:i/>
          <w:iCs/>
          <w:color w:val="444444"/>
          <w:sz w:val="19"/>
          <w:szCs w:val="19"/>
        </w:rPr>
      </w:pPr>
    </w:p>
    <w:p w14:paraId="05E8EE2A" w14:textId="77777777" w:rsidR="0036764D" w:rsidRDefault="0036764D">
      <w:pPr>
        <w:spacing w:before="80" w:after="240"/>
        <w:jc w:val="center"/>
        <w:rPr>
          <w:rFonts w:ascii="Times New Roman" w:hAnsi="Times New Roman" w:cs="Times New Roman"/>
          <w:b/>
          <w:bCs/>
          <w:i/>
          <w:iCs/>
          <w:color w:val="444444"/>
          <w:sz w:val="19"/>
          <w:szCs w:val="19"/>
        </w:rPr>
      </w:pPr>
    </w:p>
    <w:p w14:paraId="707BC08B" w14:textId="77777777" w:rsidR="0036764D" w:rsidRPr="00AB0C2B" w:rsidRDefault="0036764D">
      <w:pPr>
        <w:spacing w:before="80" w:after="240"/>
        <w:jc w:val="center"/>
        <w:rPr>
          <w:rFonts w:ascii="Times New Roman" w:hAnsi="Times New Roman" w:cs="Times New Roman"/>
        </w:rPr>
      </w:pPr>
    </w:p>
    <w:p w14:paraId="7BD34917"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lastRenderedPageBreak/>
        <w:t>5.1.4 Random Forest Performance</w:t>
      </w:r>
    </w:p>
    <w:p w14:paraId="73A7ED5D"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Random Forest ensemble achieved the strongest results of the three models on every metric (accuracy 0.6213, precision 0.6108, recall 0.6502, F1-score 0.6299), shown in Screenshot 5, with the full per-class classification report reproduced in Screenshot 6.</w:t>
      </w:r>
    </w:p>
    <w:p w14:paraId="0C4A0C4A"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02380065" wp14:editId="3973D93D">
            <wp:extent cx="5120640" cy="2345253"/>
            <wp:effectExtent l="0" t="0" r="0" b="0"/>
            <wp:docPr id="688109130" name="Picture 688109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120640" cy="2345253"/>
                    </a:xfrm>
                    <a:prstGeom prst="rect">
                      <a:avLst/>
                    </a:prstGeom>
                  </pic:spPr>
                </pic:pic>
              </a:graphicData>
            </a:graphic>
          </wp:inline>
        </w:drawing>
      </w:r>
    </w:p>
    <w:p w14:paraId="0FC61DF8"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5. Random Forest training and evaluation — notebook cells 89–90.</w:t>
      </w:r>
    </w:p>
    <w:p w14:paraId="3E787794"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2C61DBFF" wp14:editId="41418028">
            <wp:extent cx="5120640" cy="1228954"/>
            <wp:effectExtent l="0" t="0" r="0" b="0"/>
            <wp:docPr id="347558991" name="Picture 347558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120640" cy="1228954"/>
                    </a:xfrm>
                    <a:prstGeom prst="rect">
                      <a:avLst/>
                    </a:prstGeom>
                  </pic:spPr>
                </pic:pic>
              </a:graphicData>
            </a:graphic>
          </wp:inline>
        </w:drawing>
      </w:r>
    </w:p>
    <w:p w14:paraId="2E90435B"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6. Random Forest per-class classification report — notebook cell 91.</w:t>
      </w:r>
    </w:p>
    <w:p w14:paraId="6F74C4AF"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5.1.5 Model Performance Comparison</w:t>
      </w:r>
    </w:p>
    <w:p w14:paraId="6DAA6A7A"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Table 1 and Figure 3 summarise the performance of all three classifiers on the 20,000-record held-out test set, consolidated directly from the notebook's </w:t>
      </w:r>
      <w:proofErr w:type="spellStart"/>
      <w:r>
        <w:rPr>
          <w:rFonts w:ascii="Times New Roman" w:hAnsi="Times New Roman" w:cs="Times New Roman"/>
        </w:rPr>
        <w:t>model_results</w:t>
      </w:r>
      <w:proofErr w:type="spellEnd"/>
      <w:r>
        <w:rPr>
          <w:rFonts w:ascii="Times New Roman" w:hAnsi="Times New Roman" w:cs="Times New Roman"/>
        </w:rPr>
        <w:t xml:space="preserve"> comparison table (Screenshot 7).</w:t>
      </w:r>
    </w:p>
    <w:p w14:paraId="3DC3C2BB"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08DE530E" wp14:editId="5424EF5D">
            <wp:extent cx="5120640" cy="2683215"/>
            <wp:effectExtent l="0" t="0" r="0" b="0"/>
            <wp:docPr id="520685432" name="Picture 52068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120640" cy="2683215"/>
                    </a:xfrm>
                    <a:prstGeom prst="rect">
                      <a:avLst/>
                    </a:prstGeom>
                  </pic:spPr>
                </pic:pic>
              </a:graphicData>
            </a:graphic>
          </wp:inline>
        </w:drawing>
      </w:r>
    </w:p>
    <w:p w14:paraId="1A1255E1" w14:textId="77777777" w:rsidR="005A4614" w:rsidRDefault="00BF7321">
      <w:pPr>
        <w:spacing w:before="80" w:after="240"/>
        <w:jc w:val="center"/>
        <w:rPr>
          <w:rFonts w:ascii="Times New Roman" w:hAnsi="Times New Roman" w:cs="Times New Roman"/>
          <w:b/>
          <w:bCs/>
          <w:i/>
          <w:iCs/>
          <w:color w:val="444444"/>
          <w:sz w:val="19"/>
          <w:szCs w:val="19"/>
        </w:rPr>
      </w:pPr>
      <w:r>
        <w:rPr>
          <w:rFonts w:ascii="Times New Roman" w:hAnsi="Times New Roman" w:cs="Times New Roman"/>
          <w:b/>
          <w:bCs/>
          <w:i/>
          <w:iCs/>
          <w:color w:val="444444"/>
          <w:sz w:val="19"/>
          <w:szCs w:val="19"/>
        </w:rPr>
        <w:t>Screenshot 7. Consolidated model comparison table — notebook cell 93.</w:t>
      </w:r>
    </w:p>
    <w:tbl>
      <w:tblPr>
        <w:tblW w:w="9500" w:type="dxa"/>
        <w:tblBorders>
          <w:top w:val="single" w:sz="4" w:space="0" w:color="BFBFBF"/>
          <w:left w:val="single" w:sz="4" w:space="0" w:color="BFBFBF"/>
          <w:bottom w:val="single" w:sz="4" w:space="0" w:color="BFBFBF"/>
          <w:right w:val="single" w:sz="4" w:space="0" w:color="BFBFBF"/>
          <w:insideH w:val="single" w:sz="2" w:space="0" w:color="D9D9D9"/>
          <w:insideV w:val="single" w:sz="2" w:space="0" w:color="D9D9D9"/>
        </w:tblBorders>
        <w:tblCellMar>
          <w:left w:w="10" w:type="dxa"/>
          <w:right w:w="10" w:type="dxa"/>
        </w:tblCellMar>
        <w:tblLook w:val="04A0" w:firstRow="1" w:lastRow="0" w:firstColumn="1" w:lastColumn="0" w:noHBand="0" w:noVBand="1"/>
      </w:tblPr>
      <w:tblGrid>
        <w:gridCol w:w="3200"/>
        <w:gridCol w:w="1575"/>
        <w:gridCol w:w="1575"/>
        <w:gridCol w:w="1575"/>
        <w:gridCol w:w="1575"/>
      </w:tblGrid>
      <w:tr w:rsidR="005A4614" w:rsidRPr="00AB0C2B" w14:paraId="0C35A48E" w14:textId="77777777">
        <w:trPr>
          <w:tblHeader/>
        </w:trPr>
        <w:tc>
          <w:tcPr>
            <w:tcW w:w="3200" w:type="dxa"/>
            <w:shd w:val="clear" w:color="auto" w:fill="0F7C7B"/>
            <w:tcMar>
              <w:top w:w="80" w:type="dxa"/>
              <w:left w:w="100" w:type="dxa"/>
              <w:bottom w:w="80" w:type="dxa"/>
              <w:right w:w="100" w:type="dxa"/>
            </w:tcMar>
            <w:vAlign w:val="center"/>
          </w:tcPr>
          <w:p w14:paraId="4C755953"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lastRenderedPageBreak/>
              <w:t>Model</w:t>
            </w:r>
          </w:p>
        </w:tc>
        <w:tc>
          <w:tcPr>
            <w:tcW w:w="1575" w:type="dxa"/>
            <w:shd w:val="clear" w:color="auto" w:fill="0F7C7B"/>
            <w:tcMar>
              <w:top w:w="80" w:type="dxa"/>
              <w:left w:w="100" w:type="dxa"/>
              <w:bottom w:w="80" w:type="dxa"/>
              <w:right w:w="100" w:type="dxa"/>
            </w:tcMar>
            <w:vAlign w:val="center"/>
          </w:tcPr>
          <w:p w14:paraId="4CF0B505"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Accuracy</w:t>
            </w:r>
          </w:p>
        </w:tc>
        <w:tc>
          <w:tcPr>
            <w:tcW w:w="1575" w:type="dxa"/>
            <w:shd w:val="clear" w:color="auto" w:fill="0F7C7B"/>
            <w:tcMar>
              <w:top w:w="80" w:type="dxa"/>
              <w:left w:w="100" w:type="dxa"/>
              <w:bottom w:w="80" w:type="dxa"/>
              <w:right w:w="100" w:type="dxa"/>
            </w:tcMar>
            <w:vAlign w:val="center"/>
          </w:tcPr>
          <w:p w14:paraId="495D61EC"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Precision</w:t>
            </w:r>
          </w:p>
        </w:tc>
        <w:tc>
          <w:tcPr>
            <w:tcW w:w="1575" w:type="dxa"/>
            <w:shd w:val="clear" w:color="auto" w:fill="0F7C7B"/>
            <w:tcMar>
              <w:top w:w="80" w:type="dxa"/>
              <w:left w:w="100" w:type="dxa"/>
              <w:bottom w:w="80" w:type="dxa"/>
              <w:right w:w="100" w:type="dxa"/>
            </w:tcMar>
            <w:vAlign w:val="center"/>
          </w:tcPr>
          <w:p w14:paraId="1E828429"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Recall</w:t>
            </w:r>
          </w:p>
        </w:tc>
        <w:tc>
          <w:tcPr>
            <w:tcW w:w="1575" w:type="dxa"/>
            <w:shd w:val="clear" w:color="auto" w:fill="0F7C7B"/>
            <w:tcMar>
              <w:top w:w="80" w:type="dxa"/>
              <w:left w:w="100" w:type="dxa"/>
              <w:bottom w:w="80" w:type="dxa"/>
              <w:right w:w="100" w:type="dxa"/>
            </w:tcMar>
            <w:vAlign w:val="center"/>
          </w:tcPr>
          <w:p w14:paraId="1014E22D"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F1 Score</w:t>
            </w:r>
          </w:p>
        </w:tc>
      </w:tr>
      <w:tr w:rsidR="005A4614" w:rsidRPr="00AB0C2B" w14:paraId="6F41C0F9" w14:textId="77777777">
        <w:tc>
          <w:tcPr>
            <w:tcW w:w="3200" w:type="dxa"/>
            <w:shd w:val="clear" w:color="auto" w:fill="FFFFFF"/>
            <w:tcMar>
              <w:top w:w="60" w:type="dxa"/>
              <w:left w:w="100" w:type="dxa"/>
              <w:bottom w:w="60" w:type="dxa"/>
              <w:right w:w="100" w:type="dxa"/>
            </w:tcMar>
            <w:vAlign w:val="center"/>
          </w:tcPr>
          <w:p w14:paraId="00F684A7" w14:textId="77777777" w:rsidR="005A4614" w:rsidRPr="00AB0C2B" w:rsidRDefault="00BF7321">
            <w:pPr>
              <w:rPr>
                <w:rFonts w:ascii="Times New Roman" w:hAnsi="Times New Roman" w:cs="Times New Roman"/>
              </w:rPr>
            </w:pPr>
            <w:r>
              <w:rPr>
                <w:rFonts w:ascii="Times New Roman" w:hAnsi="Times New Roman" w:cs="Times New Roman"/>
                <w:sz w:val="19"/>
                <w:szCs w:val="19"/>
              </w:rPr>
              <w:t>Logistic Regression</w:t>
            </w:r>
          </w:p>
        </w:tc>
        <w:tc>
          <w:tcPr>
            <w:tcW w:w="1575" w:type="dxa"/>
            <w:shd w:val="clear" w:color="auto" w:fill="FFFFFF"/>
            <w:tcMar>
              <w:top w:w="60" w:type="dxa"/>
              <w:left w:w="100" w:type="dxa"/>
              <w:bottom w:w="60" w:type="dxa"/>
              <w:right w:w="100" w:type="dxa"/>
            </w:tcMar>
            <w:vAlign w:val="center"/>
          </w:tcPr>
          <w:p w14:paraId="0C4B9C7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0.5784</w:t>
            </w:r>
          </w:p>
        </w:tc>
        <w:tc>
          <w:tcPr>
            <w:tcW w:w="1575" w:type="dxa"/>
            <w:shd w:val="clear" w:color="auto" w:fill="FFFFFF"/>
            <w:tcMar>
              <w:top w:w="60" w:type="dxa"/>
              <w:left w:w="100" w:type="dxa"/>
              <w:bottom w:w="60" w:type="dxa"/>
              <w:right w:w="100" w:type="dxa"/>
            </w:tcMar>
            <w:vAlign w:val="center"/>
          </w:tcPr>
          <w:p w14:paraId="4BBE31A3"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0.5773</w:t>
            </w:r>
          </w:p>
        </w:tc>
        <w:tc>
          <w:tcPr>
            <w:tcW w:w="1575" w:type="dxa"/>
            <w:shd w:val="clear" w:color="auto" w:fill="FFFFFF"/>
            <w:tcMar>
              <w:top w:w="60" w:type="dxa"/>
              <w:left w:w="100" w:type="dxa"/>
              <w:bottom w:w="60" w:type="dxa"/>
              <w:right w:w="100" w:type="dxa"/>
            </w:tcMar>
            <w:vAlign w:val="center"/>
          </w:tcPr>
          <w:p w14:paraId="5A83063A"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0.5569</w:t>
            </w:r>
          </w:p>
        </w:tc>
        <w:tc>
          <w:tcPr>
            <w:tcW w:w="1575" w:type="dxa"/>
            <w:shd w:val="clear" w:color="auto" w:fill="FFFFFF"/>
            <w:tcMar>
              <w:top w:w="60" w:type="dxa"/>
              <w:left w:w="100" w:type="dxa"/>
              <w:bottom w:w="60" w:type="dxa"/>
              <w:right w:w="100" w:type="dxa"/>
            </w:tcMar>
            <w:vAlign w:val="center"/>
          </w:tcPr>
          <w:p w14:paraId="6F92D6A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0.5669</w:t>
            </w:r>
          </w:p>
        </w:tc>
      </w:tr>
      <w:tr w:rsidR="005A4614" w:rsidRPr="00AB0C2B" w14:paraId="43DF8444" w14:textId="77777777">
        <w:tc>
          <w:tcPr>
            <w:tcW w:w="3200" w:type="dxa"/>
            <w:shd w:val="clear" w:color="auto" w:fill="F4F8F8"/>
            <w:tcMar>
              <w:top w:w="60" w:type="dxa"/>
              <w:left w:w="100" w:type="dxa"/>
              <w:bottom w:w="60" w:type="dxa"/>
              <w:right w:w="100" w:type="dxa"/>
            </w:tcMar>
            <w:vAlign w:val="center"/>
          </w:tcPr>
          <w:p w14:paraId="4894F77C" w14:textId="77777777" w:rsidR="005A4614" w:rsidRPr="00AB0C2B" w:rsidRDefault="00BF7321">
            <w:pPr>
              <w:rPr>
                <w:rFonts w:ascii="Times New Roman" w:hAnsi="Times New Roman" w:cs="Times New Roman"/>
              </w:rPr>
            </w:pPr>
            <w:r>
              <w:rPr>
                <w:rFonts w:ascii="Times New Roman" w:hAnsi="Times New Roman" w:cs="Times New Roman"/>
                <w:sz w:val="19"/>
                <w:szCs w:val="19"/>
              </w:rPr>
              <w:t>Decision Tree</w:t>
            </w:r>
          </w:p>
        </w:tc>
        <w:tc>
          <w:tcPr>
            <w:tcW w:w="1575" w:type="dxa"/>
            <w:shd w:val="clear" w:color="auto" w:fill="F4F8F8"/>
            <w:tcMar>
              <w:top w:w="60" w:type="dxa"/>
              <w:left w:w="100" w:type="dxa"/>
              <w:bottom w:w="60" w:type="dxa"/>
              <w:right w:w="100" w:type="dxa"/>
            </w:tcMar>
            <w:vAlign w:val="center"/>
          </w:tcPr>
          <w:p w14:paraId="15E72099"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0.6038</w:t>
            </w:r>
          </w:p>
        </w:tc>
        <w:tc>
          <w:tcPr>
            <w:tcW w:w="1575" w:type="dxa"/>
            <w:shd w:val="clear" w:color="auto" w:fill="F4F8F8"/>
            <w:tcMar>
              <w:top w:w="60" w:type="dxa"/>
              <w:left w:w="100" w:type="dxa"/>
              <w:bottom w:w="60" w:type="dxa"/>
              <w:right w:w="100" w:type="dxa"/>
            </w:tcMar>
            <w:vAlign w:val="center"/>
          </w:tcPr>
          <w:p w14:paraId="5EDA4B2C"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0.5911</w:t>
            </w:r>
          </w:p>
        </w:tc>
        <w:tc>
          <w:tcPr>
            <w:tcW w:w="1575" w:type="dxa"/>
            <w:shd w:val="clear" w:color="auto" w:fill="F4F8F8"/>
            <w:tcMar>
              <w:top w:w="60" w:type="dxa"/>
              <w:left w:w="100" w:type="dxa"/>
              <w:bottom w:w="60" w:type="dxa"/>
              <w:right w:w="100" w:type="dxa"/>
            </w:tcMar>
            <w:vAlign w:val="center"/>
          </w:tcPr>
          <w:p w14:paraId="7782BCA9"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0.6502</w:t>
            </w:r>
          </w:p>
        </w:tc>
        <w:tc>
          <w:tcPr>
            <w:tcW w:w="1575" w:type="dxa"/>
            <w:shd w:val="clear" w:color="auto" w:fill="F4F8F8"/>
            <w:tcMar>
              <w:top w:w="60" w:type="dxa"/>
              <w:left w:w="100" w:type="dxa"/>
              <w:bottom w:w="60" w:type="dxa"/>
              <w:right w:w="100" w:type="dxa"/>
            </w:tcMar>
            <w:vAlign w:val="center"/>
          </w:tcPr>
          <w:p w14:paraId="6D8C8BE3"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0.6193</w:t>
            </w:r>
          </w:p>
        </w:tc>
      </w:tr>
      <w:tr w:rsidR="005A4614" w:rsidRPr="00AB0C2B" w14:paraId="3B1DB87F" w14:textId="77777777">
        <w:tc>
          <w:tcPr>
            <w:tcW w:w="3200" w:type="dxa"/>
            <w:shd w:val="clear" w:color="auto" w:fill="FFFFFF"/>
            <w:tcMar>
              <w:top w:w="60" w:type="dxa"/>
              <w:left w:w="100" w:type="dxa"/>
              <w:bottom w:w="60" w:type="dxa"/>
              <w:right w:w="100" w:type="dxa"/>
            </w:tcMar>
            <w:vAlign w:val="center"/>
          </w:tcPr>
          <w:p w14:paraId="70E207D5" w14:textId="77777777" w:rsidR="005A4614" w:rsidRPr="00AB0C2B" w:rsidRDefault="00BF7321">
            <w:pPr>
              <w:rPr>
                <w:rFonts w:ascii="Times New Roman" w:hAnsi="Times New Roman" w:cs="Times New Roman"/>
              </w:rPr>
            </w:pPr>
            <w:r>
              <w:rPr>
                <w:rFonts w:ascii="Times New Roman" w:hAnsi="Times New Roman" w:cs="Times New Roman"/>
                <w:sz w:val="19"/>
                <w:szCs w:val="19"/>
              </w:rPr>
              <w:t>Random Forest</w:t>
            </w:r>
          </w:p>
        </w:tc>
        <w:tc>
          <w:tcPr>
            <w:tcW w:w="1575" w:type="dxa"/>
            <w:shd w:val="clear" w:color="auto" w:fill="FFFFFF"/>
            <w:tcMar>
              <w:top w:w="60" w:type="dxa"/>
              <w:left w:w="100" w:type="dxa"/>
              <w:bottom w:w="60" w:type="dxa"/>
              <w:right w:w="100" w:type="dxa"/>
            </w:tcMar>
            <w:vAlign w:val="center"/>
          </w:tcPr>
          <w:p w14:paraId="2A535C2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0.6213</w:t>
            </w:r>
          </w:p>
        </w:tc>
        <w:tc>
          <w:tcPr>
            <w:tcW w:w="1575" w:type="dxa"/>
            <w:shd w:val="clear" w:color="auto" w:fill="FFFFFF"/>
            <w:tcMar>
              <w:top w:w="60" w:type="dxa"/>
              <w:left w:w="100" w:type="dxa"/>
              <w:bottom w:w="60" w:type="dxa"/>
              <w:right w:w="100" w:type="dxa"/>
            </w:tcMar>
            <w:vAlign w:val="center"/>
          </w:tcPr>
          <w:p w14:paraId="5B02519A"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0.6108</w:t>
            </w:r>
          </w:p>
        </w:tc>
        <w:tc>
          <w:tcPr>
            <w:tcW w:w="1575" w:type="dxa"/>
            <w:shd w:val="clear" w:color="auto" w:fill="FFFFFF"/>
            <w:tcMar>
              <w:top w:w="60" w:type="dxa"/>
              <w:left w:w="100" w:type="dxa"/>
              <w:bottom w:w="60" w:type="dxa"/>
              <w:right w:w="100" w:type="dxa"/>
            </w:tcMar>
            <w:vAlign w:val="center"/>
          </w:tcPr>
          <w:p w14:paraId="03016534"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0.6502</w:t>
            </w:r>
          </w:p>
        </w:tc>
        <w:tc>
          <w:tcPr>
            <w:tcW w:w="1575" w:type="dxa"/>
            <w:shd w:val="clear" w:color="auto" w:fill="FFFFFF"/>
            <w:tcMar>
              <w:top w:w="60" w:type="dxa"/>
              <w:left w:w="100" w:type="dxa"/>
              <w:bottom w:w="60" w:type="dxa"/>
              <w:right w:w="100" w:type="dxa"/>
            </w:tcMar>
            <w:vAlign w:val="center"/>
          </w:tcPr>
          <w:p w14:paraId="679430B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0.6299</w:t>
            </w:r>
          </w:p>
        </w:tc>
      </w:tr>
    </w:tbl>
    <w:p w14:paraId="7E3BACB6"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Table 1. Classification model performance on the held-out test set (n = 20,000).</w:t>
      </w:r>
    </w:p>
    <w:p w14:paraId="525DB462"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27FFB43A" wp14:editId="17B1EF10">
            <wp:extent cx="5120640" cy="3040488"/>
            <wp:effectExtent l="0" t="0" r="0" b="0"/>
            <wp:docPr id="1967934094" name="Picture 1967934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120640" cy="3040488"/>
                    </a:xfrm>
                    <a:prstGeom prst="rect">
                      <a:avLst/>
                    </a:prstGeom>
                  </pic:spPr>
                </pic:pic>
              </a:graphicData>
            </a:graphic>
          </wp:inline>
        </w:drawing>
      </w:r>
    </w:p>
    <w:p w14:paraId="6FDDED96" w14:textId="77777777" w:rsidR="005A4614" w:rsidRPr="00AB0C2B" w:rsidRDefault="00BF7321">
      <w:pPr>
        <w:spacing w:before="80" w:after="240"/>
        <w:jc w:val="center"/>
        <w:rPr>
          <w:rFonts w:ascii="Times New Roman" w:hAnsi="Times New Roman" w:cs="Times New Roman"/>
        </w:rPr>
      </w:pPr>
      <w:bookmarkStart w:id="24" w:name="_Toc236176049"/>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3</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Classification model performance comparison across four evaluation metrics, plotted from the results in Table 1.</w:t>
      </w:r>
      <w:bookmarkEnd w:id="24"/>
    </w:p>
    <w:p w14:paraId="2FF09977" w14:textId="3CCB5405"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Random Forest is the strongest classifier across every metric, followed by the Decision Tree, with Logistic Regression trailing throughout. This ranking is consistent with the literature reviewed in Section 2.1, where ensemble tree methods tend to outperform single-tree and linear baselines on comparable telecom churn data [5], [6]; the absolute margin, however, is </w:t>
      </w:r>
      <w:r w:rsidR="00E33CE2">
        <w:rPr>
          <w:rFonts w:ascii="Times New Roman" w:hAnsi="Times New Roman" w:cs="Times New Roman"/>
        </w:rPr>
        <w:t>modest Random</w:t>
      </w:r>
      <w:r>
        <w:rPr>
          <w:rFonts w:ascii="Times New Roman" w:hAnsi="Times New Roman" w:cs="Times New Roman"/>
        </w:rPr>
        <w:t xml:space="preserve"> Forest improves on Logistic Regression by only 4.3 percentage points of accuracy indicating that the available behavioural features carry limited individual discriminative power, a point returned to in Section 6.1.</w:t>
      </w:r>
    </w:p>
    <w:p w14:paraId="3C3C3B61" w14:textId="77777777" w:rsidR="005A4614" w:rsidRPr="00AB0C2B" w:rsidRDefault="00BF7321">
      <w:pPr>
        <w:pStyle w:val="Heading2"/>
        <w:spacing w:before="300" w:after="150"/>
        <w:rPr>
          <w:rFonts w:ascii="Times New Roman" w:hAnsi="Times New Roman" w:cs="Times New Roman"/>
        </w:rPr>
      </w:pPr>
      <w:bookmarkStart w:id="25" w:name="_Toc236177305"/>
      <w:r>
        <w:rPr>
          <w:rFonts w:ascii="Times New Roman" w:eastAsia="Arial" w:hAnsi="Times New Roman" w:cs="Times New Roman"/>
          <w:b/>
          <w:bCs/>
          <w:color w:val="0F7C7B"/>
          <w:sz w:val="25"/>
          <w:szCs w:val="25"/>
        </w:rPr>
        <w:t>5.2 Confusion Matrix Analysis</w:t>
      </w:r>
      <w:bookmarkEnd w:id="25"/>
    </w:p>
    <w:p w14:paraId="6DBEC736"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Figures 4 and 5 compare the confusion matrices of the weakest (Logistic Regression) and strongest (Random Forest) classifiers on the same held-out test set.</w:t>
      </w:r>
    </w:p>
    <w:p w14:paraId="4AED4DB0"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202CF20F" wp14:editId="4BD6E06B">
            <wp:extent cx="3291840" cy="3012224"/>
            <wp:effectExtent l="0" t="0" r="0" b="0"/>
            <wp:docPr id="1287335547" name="Picture 1287335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3291840" cy="3012224"/>
                    </a:xfrm>
                    <a:prstGeom prst="rect">
                      <a:avLst/>
                    </a:prstGeom>
                  </pic:spPr>
                </pic:pic>
              </a:graphicData>
            </a:graphic>
          </wp:inline>
        </w:drawing>
      </w:r>
    </w:p>
    <w:p w14:paraId="0CCA4882" w14:textId="77777777" w:rsidR="005A4614" w:rsidRPr="00AB0C2B" w:rsidRDefault="00BF7321">
      <w:pPr>
        <w:spacing w:before="80" w:after="240"/>
        <w:jc w:val="center"/>
        <w:rPr>
          <w:rFonts w:ascii="Times New Roman" w:hAnsi="Times New Roman" w:cs="Times New Roman"/>
        </w:rPr>
      </w:pPr>
      <w:bookmarkStart w:id="26" w:name="_Toc236176050"/>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4</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Logistic Regression confusion matrix on the held-out test set.</w:t>
      </w:r>
      <w:bookmarkEnd w:id="26"/>
    </w:p>
    <w:p w14:paraId="474C6876"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2BF08E8F" wp14:editId="4699C8CF">
            <wp:extent cx="3291840" cy="3012224"/>
            <wp:effectExtent l="0" t="0" r="0" b="0"/>
            <wp:docPr id="50417490" name="Picture 50417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3291840" cy="3012224"/>
                    </a:xfrm>
                    <a:prstGeom prst="rect">
                      <a:avLst/>
                    </a:prstGeom>
                  </pic:spPr>
                </pic:pic>
              </a:graphicData>
            </a:graphic>
          </wp:inline>
        </w:drawing>
      </w:r>
    </w:p>
    <w:p w14:paraId="59504A69" w14:textId="77777777" w:rsidR="005A4614" w:rsidRPr="00AB0C2B" w:rsidRDefault="00BF7321">
      <w:pPr>
        <w:spacing w:before="80" w:after="240"/>
        <w:jc w:val="center"/>
        <w:rPr>
          <w:rFonts w:ascii="Times New Roman" w:hAnsi="Times New Roman" w:cs="Times New Roman"/>
        </w:rPr>
      </w:pPr>
      <w:bookmarkStart w:id="27" w:name="_Toc236176051"/>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5</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Random Forest confusion matrix on the held-out test set.</w:t>
      </w:r>
      <w:bookmarkEnd w:id="27"/>
    </w:p>
    <w:p w14:paraId="78438C49" w14:textId="21DA5985"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Random Forest confusion matrix shows 5,981 true negatives (retained customers correctly identified), 6,445 true positives (churners correctly identified), 4,107 false positives (retained customers incorrectly flagged as churn risks) and 3,467 false negatives (churners the model failed to identify). Recall on the churned class (0.6502) is therefore noticeably stronger than the model's ability to cleanly separate retained customers, meaning it is somewhat biased towards flagging customers as at-risk a reasonable trade-off for a retention use-case, since a missed churner typically costs more than an unnecessary retention offer, though this should be monitored if offer costs are high.</w:t>
      </w:r>
    </w:p>
    <w:p w14:paraId="7F776782" w14:textId="77777777" w:rsidR="00AB0C2B" w:rsidRDefault="00AB0C2B">
      <w:pPr>
        <w:pStyle w:val="Heading2"/>
        <w:spacing w:before="300" w:after="150"/>
        <w:rPr>
          <w:rFonts w:ascii="Times New Roman" w:eastAsia="Arial" w:hAnsi="Times New Roman" w:cs="Times New Roman"/>
          <w:b/>
          <w:bCs/>
          <w:color w:val="0F7C7B"/>
          <w:sz w:val="25"/>
          <w:szCs w:val="25"/>
        </w:rPr>
      </w:pPr>
      <w:bookmarkStart w:id="28" w:name="_Toc236177306"/>
    </w:p>
    <w:p w14:paraId="5AFCF278" w14:textId="77777777" w:rsidR="00AB0C2B" w:rsidRDefault="00AB0C2B">
      <w:pPr>
        <w:pStyle w:val="Heading2"/>
        <w:spacing w:before="300" w:after="150"/>
        <w:rPr>
          <w:rFonts w:ascii="Times New Roman" w:eastAsia="Arial" w:hAnsi="Times New Roman" w:cs="Times New Roman"/>
          <w:b/>
          <w:bCs/>
          <w:color w:val="0F7C7B"/>
          <w:sz w:val="25"/>
          <w:szCs w:val="25"/>
        </w:rPr>
      </w:pPr>
    </w:p>
    <w:p w14:paraId="5269CD2C" w14:textId="22CAD93E" w:rsidR="005A4614" w:rsidRPr="00AB0C2B" w:rsidRDefault="00BF7321">
      <w:pPr>
        <w:pStyle w:val="Heading2"/>
        <w:spacing w:before="300" w:after="150"/>
        <w:rPr>
          <w:rFonts w:ascii="Times New Roman" w:hAnsi="Times New Roman" w:cs="Times New Roman"/>
        </w:rPr>
      </w:pPr>
      <w:r>
        <w:rPr>
          <w:rFonts w:ascii="Times New Roman" w:eastAsia="Arial" w:hAnsi="Times New Roman" w:cs="Times New Roman"/>
          <w:b/>
          <w:bCs/>
          <w:color w:val="0F7C7B"/>
          <w:sz w:val="25"/>
          <w:szCs w:val="25"/>
        </w:rPr>
        <w:lastRenderedPageBreak/>
        <w:t>5.3 Clustering Results</w:t>
      </w:r>
      <w:bookmarkEnd w:id="28"/>
    </w:p>
    <w:p w14:paraId="3FF0E62E"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5.3.1 Determining the Optimal Number of Clusters</w:t>
      </w:r>
    </w:p>
    <w:p w14:paraId="17BB3A58"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elbow plot of within-cluster sum of squares against k (Figure 6) shows a clear inflection at k = 3, supporting the choice of three churner segments used throughout the remainder of the analysis.</w:t>
      </w:r>
    </w:p>
    <w:p w14:paraId="04BA0E53"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14B98445" wp14:editId="2C140117">
            <wp:extent cx="4206240" cy="2881274"/>
            <wp:effectExtent l="0" t="0" r="0" b="0"/>
            <wp:docPr id="864228622" name="Picture 864228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206240" cy="2881274"/>
                    </a:xfrm>
                    <a:prstGeom prst="rect">
                      <a:avLst/>
                    </a:prstGeom>
                  </pic:spPr>
                </pic:pic>
              </a:graphicData>
            </a:graphic>
          </wp:inline>
        </w:drawing>
      </w:r>
    </w:p>
    <w:p w14:paraId="70C43D26" w14:textId="77777777" w:rsidR="005A4614" w:rsidRPr="00AB0C2B" w:rsidRDefault="00BF7321">
      <w:pPr>
        <w:spacing w:before="80" w:after="240"/>
        <w:jc w:val="center"/>
        <w:rPr>
          <w:rFonts w:ascii="Times New Roman" w:hAnsi="Times New Roman" w:cs="Times New Roman"/>
        </w:rPr>
      </w:pPr>
      <w:bookmarkStart w:id="29" w:name="_Toc236176052"/>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6</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Elbow plot used to select the optimal number of K-Means clusters.</w:t>
      </w:r>
      <w:bookmarkEnd w:id="29"/>
    </w:p>
    <w:p w14:paraId="336AC115"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5.3.2 K-Means Cluster Fit and Distribution</w:t>
      </w:r>
    </w:p>
    <w:p w14:paraId="217E1A39"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K-Means (k = 3, </w:t>
      </w:r>
      <w:proofErr w:type="spellStart"/>
      <w:r>
        <w:rPr>
          <w:rFonts w:ascii="Times New Roman" w:hAnsi="Times New Roman" w:cs="Times New Roman"/>
        </w:rPr>
        <w:t>n_init</w:t>
      </w:r>
      <w:proofErr w:type="spellEnd"/>
      <w:r>
        <w:rPr>
          <w:rFonts w:ascii="Times New Roman" w:hAnsi="Times New Roman" w:cs="Times New Roman"/>
        </w:rPr>
        <w:t xml:space="preserve"> = 10, </w:t>
      </w:r>
      <w:proofErr w:type="spellStart"/>
      <w:r>
        <w:rPr>
          <w:rFonts w:ascii="Times New Roman" w:hAnsi="Times New Roman" w:cs="Times New Roman"/>
        </w:rPr>
        <w:t>random_state</w:t>
      </w:r>
      <w:proofErr w:type="spellEnd"/>
      <w:r>
        <w:rPr>
          <w:rFonts w:ascii="Times New Roman" w:hAnsi="Times New Roman" w:cs="Times New Roman"/>
        </w:rPr>
        <w:t xml:space="preserve"> = 42) was fitted to the six standardised behavioural features of the 49,562 churned customers (Screenshot 8), partitioning them into Cluster 0 (28,048 customers, 56.6%), Cluster 1 (7,887 customers, 15.9%) and Cluster 2 (13,627 customers, 27.5%), visualised in Figure 7.</w:t>
      </w:r>
    </w:p>
    <w:p w14:paraId="7DC0BD24"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167AA7C6" wp14:editId="7A83174A">
            <wp:extent cx="5120640" cy="1505468"/>
            <wp:effectExtent l="0" t="0" r="0" b="0"/>
            <wp:docPr id="1776954578" name="Picture 1776954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120640" cy="1505468"/>
                    </a:xfrm>
                    <a:prstGeom prst="rect">
                      <a:avLst/>
                    </a:prstGeom>
                  </pic:spPr>
                </pic:pic>
              </a:graphicData>
            </a:graphic>
          </wp:inline>
        </w:drawing>
      </w:r>
    </w:p>
    <w:p w14:paraId="6625165F"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8. K-Means model fit and resulting cluster sizes — notebook cell 100.</w:t>
      </w:r>
    </w:p>
    <w:p w14:paraId="37D823F0"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12217336" wp14:editId="284DA5E0">
            <wp:extent cx="3931920" cy="2597383"/>
            <wp:effectExtent l="0" t="0" r="0" b="0"/>
            <wp:docPr id="712252094" name="Picture 712252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3931920" cy="2597383"/>
                    </a:xfrm>
                    <a:prstGeom prst="rect">
                      <a:avLst/>
                    </a:prstGeom>
                  </pic:spPr>
                </pic:pic>
              </a:graphicData>
            </a:graphic>
          </wp:inline>
        </w:drawing>
      </w:r>
    </w:p>
    <w:p w14:paraId="79E77777" w14:textId="77777777" w:rsidR="005A4614" w:rsidRPr="00AB0C2B" w:rsidRDefault="00BF7321">
      <w:pPr>
        <w:spacing w:before="80" w:after="240"/>
        <w:jc w:val="center"/>
        <w:rPr>
          <w:rFonts w:ascii="Times New Roman" w:hAnsi="Times New Roman" w:cs="Times New Roman"/>
        </w:rPr>
      </w:pPr>
      <w:bookmarkStart w:id="30" w:name="_Toc236176053"/>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7</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Distribution of churned customers across the three K-Means clusters.</w:t>
      </w:r>
      <w:bookmarkEnd w:id="30"/>
    </w:p>
    <w:p w14:paraId="3FDF02CC"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5.3.3 Behavioural Profile of Customer Segments</w:t>
      </w:r>
    </w:p>
    <w:p w14:paraId="697B1B9B"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Table 2 characterises each segment using its mean values on the six clustering features, taken directly from the notebook's cluster-profile output (Screenshot 9), and visualised as a standardised heatmap in Figure 8.</w:t>
      </w:r>
    </w:p>
    <w:p w14:paraId="32DEFECC"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45E15240" wp14:editId="701D2CDA">
            <wp:extent cx="5120640" cy="1080455"/>
            <wp:effectExtent l="0" t="0" r="0" b="0"/>
            <wp:docPr id="532022297" name="Picture 532022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120640" cy="1080455"/>
                    </a:xfrm>
                    <a:prstGeom prst="rect">
                      <a:avLst/>
                    </a:prstGeom>
                  </pic:spPr>
                </pic:pic>
              </a:graphicData>
            </a:graphic>
          </wp:inline>
        </w:drawing>
      </w:r>
    </w:p>
    <w:p w14:paraId="2FE1AAC2" w14:textId="77777777" w:rsidR="005A4614" w:rsidRPr="00AB0C2B" w:rsidRDefault="00BF7321">
      <w:pPr>
        <w:spacing w:before="80" w:after="240"/>
        <w:jc w:val="center"/>
        <w:rPr>
          <w:rFonts w:ascii="Times New Roman" w:hAnsi="Times New Roman" w:cs="Times New Roman"/>
          <w:b/>
          <w:bCs/>
          <w:i/>
          <w:iCs/>
          <w:color w:val="444444"/>
          <w:sz w:val="19"/>
          <w:szCs w:val="19"/>
        </w:rPr>
      </w:pPr>
      <w:r>
        <w:rPr>
          <w:rFonts w:ascii="Times New Roman" w:hAnsi="Times New Roman" w:cs="Times New Roman"/>
          <w:b/>
          <w:bCs/>
          <w:i/>
          <w:iCs/>
          <w:color w:val="444444"/>
          <w:sz w:val="19"/>
          <w:szCs w:val="19"/>
        </w:rPr>
        <w:t>Screenshot 9. Behavioural mean profile of each cluster — notebook cell 102.</w:t>
      </w:r>
    </w:p>
    <w:p w14:paraId="381D4DB7" w14:textId="77777777" w:rsidR="00715886" w:rsidRPr="00AB0C2B" w:rsidRDefault="00715886">
      <w:pPr>
        <w:spacing w:before="80" w:after="240"/>
        <w:jc w:val="center"/>
        <w:rPr>
          <w:rFonts w:ascii="Times New Roman" w:hAnsi="Times New Roman" w:cs="Times New Roman"/>
        </w:rPr>
      </w:pPr>
    </w:p>
    <w:tbl>
      <w:tblPr>
        <w:tblW w:w="10080" w:type="dxa"/>
        <w:tblBorders>
          <w:top w:val="single" w:sz="4" w:space="0" w:color="BFBFBF"/>
          <w:left w:val="single" w:sz="4" w:space="0" w:color="BFBFBF"/>
          <w:bottom w:val="single" w:sz="4" w:space="0" w:color="BFBFBF"/>
          <w:right w:val="single" w:sz="4" w:space="0" w:color="BFBFBF"/>
          <w:insideH w:val="single" w:sz="2" w:space="0" w:color="D9D9D9"/>
          <w:insideV w:val="single" w:sz="2" w:space="0" w:color="D9D9D9"/>
        </w:tblBorders>
        <w:tblCellMar>
          <w:left w:w="10" w:type="dxa"/>
          <w:right w:w="10" w:type="dxa"/>
        </w:tblCellMar>
        <w:tblLook w:val="04A0" w:firstRow="1" w:lastRow="0" w:firstColumn="1" w:lastColumn="0" w:noHBand="0" w:noVBand="1"/>
      </w:tblPr>
      <w:tblGrid>
        <w:gridCol w:w="2496"/>
        <w:gridCol w:w="1344"/>
        <w:gridCol w:w="1440"/>
        <w:gridCol w:w="1440"/>
        <w:gridCol w:w="1440"/>
        <w:gridCol w:w="1920"/>
      </w:tblGrid>
      <w:tr w:rsidR="005A4614" w:rsidRPr="00AB0C2B" w14:paraId="329DC217" w14:textId="77777777" w:rsidTr="00AB0C2B">
        <w:trPr>
          <w:trHeight w:val="416"/>
          <w:tblHeader/>
        </w:trPr>
        <w:tc>
          <w:tcPr>
            <w:tcW w:w="2496" w:type="dxa"/>
            <w:shd w:val="clear" w:color="auto" w:fill="0F7C7B"/>
            <w:tcMar>
              <w:top w:w="80" w:type="dxa"/>
              <w:left w:w="100" w:type="dxa"/>
              <w:bottom w:w="80" w:type="dxa"/>
              <w:right w:w="100" w:type="dxa"/>
            </w:tcMar>
            <w:vAlign w:val="center"/>
          </w:tcPr>
          <w:p w14:paraId="7F60955C"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Cluster</w:t>
            </w:r>
          </w:p>
        </w:tc>
        <w:tc>
          <w:tcPr>
            <w:tcW w:w="1344" w:type="dxa"/>
            <w:shd w:val="clear" w:color="auto" w:fill="0F7C7B"/>
            <w:tcMar>
              <w:top w:w="80" w:type="dxa"/>
              <w:left w:w="100" w:type="dxa"/>
              <w:bottom w:w="80" w:type="dxa"/>
              <w:right w:w="100" w:type="dxa"/>
            </w:tcMar>
            <w:vAlign w:val="center"/>
          </w:tcPr>
          <w:p w14:paraId="374EF62A"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Customers</w:t>
            </w:r>
          </w:p>
        </w:tc>
        <w:tc>
          <w:tcPr>
            <w:tcW w:w="1440" w:type="dxa"/>
            <w:shd w:val="clear" w:color="auto" w:fill="0F7C7B"/>
            <w:tcMar>
              <w:top w:w="80" w:type="dxa"/>
              <w:left w:w="100" w:type="dxa"/>
              <w:bottom w:w="80" w:type="dxa"/>
              <w:right w:w="100" w:type="dxa"/>
            </w:tcMar>
            <w:vAlign w:val="center"/>
          </w:tcPr>
          <w:p w14:paraId="6B4679F4"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Avg. Revenue (£)</w:t>
            </w:r>
          </w:p>
        </w:tc>
        <w:tc>
          <w:tcPr>
            <w:tcW w:w="1440" w:type="dxa"/>
            <w:shd w:val="clear" w:color="auto" w:fill="0F7C7B"/>
            <w:tcMar>
              <w:top w:w="80" w:type="dxa"/>
              <w:left w:w="100" w:type="dxa"/>
              <w:bottom w:w="80" w:type="dxa"/>
              <w:right w:w="100" w:type="dxa"/>
            </w:tcMar>
            <w:vAlign w:val="center"/>
          </w:tcPr>
          <w:p w14:paraId="09C17789"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Avg. Usage (min)</w:t>
            </w:r>
          </w:p>
        </w:tc>
        <w:tc>
          <w:tcPr>
            <w:tcW w:w="1440" w:type="dxa"/>
            <w:shd w:val="clear" w:color="auto" w:fill="0F7C7B"/>
            <w:tcMar>
              <w:top w:w="80" w:type="dxa"/>
              <w:left w:w="100" w:type="dxa"/>
              <w:bottom w:w="80" w:type="dxa"/>
              <w:right w:w="100" w:type="dxa"/>
            </w:tcMar>
            <w:vAlign w:val="center"/>
          </w:tcPr>
          <w:p w14:paraId="5E1379D7"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Avg. Tenure (mo.)</w:t>
            </w:r>
          </w:p>
        </w:tc>
        <w:tc>
          <w:tcPr>
            <w:tcW w:w="1920" w:type="dxa"/>
            <w:shd w:val="clear" w:color="auto" w:fill="0F7C7B"/>
            <w:tcMar>
              <w:top w:w="80" w:type="dxa"/>
              <w:left w:w="100" w:type="dxa"/>
              <w:bottom w:w="80" w:type="dxa"/>
              <w:right w:w="100" w:type="dxa"/>
            </w:tcMar>
            <w:vAlign w:val="center"/>
          </w:tcPr>
          <w:p w14:paraId="2C361A5A"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Avg. Equip. Age (days)</w:t>
            </w:r>
          </w:p>
        </w:tc>
      </w:tr>
      <w:tr w:rsidR="005A4614" w:rsidRPr="00AB0C2B" w14:paraId="2FFFD042" w14:textId="77777777" w:rsidTr="00AB0C2B">
        <w:trPr>
          <w:trHeight w:val="208"/>
        </w:trPr>
        <w:tc>
          <w:tcPr>
            <w:tcW w:w="2496" w:type="dxa"/>
            <w:shd w:val="clear" w:color="auto" w:fill="FFFFFF"/>
            <w:tcMar>
              <w:top w:w="60" w:type="dxa"/>
              <w:left w:w="100" w:type="dxa"/>
              <w:bottom w:w="60" w:type="dxa"/>
              <w:right w:w="100" w:type="dxa"/>
            </w:tcMar>
            <w:vAlign w:val="center"/>
          </w:tcPr>
          <w:p w14:paraId="692BCC90" w14:textId="77777777" w:rsidR="005A4614" w:rsidRPr="00AB0C2B" w:rsidRDefault="00BF7321">
            <w:pPr>
              <w:rPr>
                <w:rFonts w:ascii="Times New Roman" w:hAnsi="Times New Roman" w:cs="Times New Roman"/>
              </w:rPr>
            </w:pPr>
            <w:r>
              <w:rPr>
                <w:rFonts w:ascii="Times New Roman" w:hAnsi="Times New Roman" w:cs="Times New Roman"/>
                <w:sz w:val="19"/>
                <w:szCs w:val="19"/>
              </w:rPr>
              <w:t>0 — Low-Usage Churners</w:t>
            </w:r>
          </w:p>
        </w:tc>
        <w:tc>
          <w:tcPr>
            <w:tcW w:w="1344" w:type="dxa"/>
            <w:shd w:val="clear" w:color="auto" w:fill="FFFFFF"/>
            <w:tcMar>
              <w:top w:w="60" w:type="dxa"/>
              <w:left w:w="100" w:type="dxa"/>
              <w:bottom w:w="60" w:type="dxa"/>
              <w:right w:w="100" w:type="dxa"/>
            </w:tcMar>
            <w:vAlign w:val="center"/>
          </w:tcPr>
          <w:p w14:paraId="505392D8"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28,048</w:t>
            </w:r>
          </w:p>
        </w:tc>
        <w:tc>
          <w:tcPr>
            <w:tcW w:w="1440" w:type="dxa"/>
            <w:shd w:val="clear" w:color="auto" w:fill="FFFFFF"/>
            <w:tcMar>
              <w:top w:w="60" w:type="dxa"/>
              <w:left w:w="100" w:type="dxa"/>
              <w:bottom w:w="60" w:type="dxa"/>
              <w:right w:w="100" w:type="dxa"/>
            </w:tcMar>
            <w:vAlign w:val="center"/>
          </w:tcPr>
          <w:p w14:paraId="31353CD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45.62</w:t>
            </w:r>
          </w:p>
        </w:tc>
        <w:tc>
          <w:tcPr>
            <w:tcW w:w="1440" w:type="dxa"/>
            <w:shd w:val="clear" w:color="auto" w:fill="FFFFFF"/>
            <w:tcMar>
              <w:top w:w="60" w:type="dxa"/>
              <w:left w:w="100" w:type="dxa"/>
              <w:bottom w:w="60" w:type="dxa"/>
              <w:right w:w="100" w:type="dxa"/>
            </w:tcMar>
            <w:vAlign w:val="center"/>
          </w:tcPr>
          <w:p w14:paraId="626BCBCF"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356.28</w:t>
            </w:r>
          </w:p>
        </w:tc>
        <w:tc>
          <w:tcPr>
            <w:tcW w:w="1440" w:type="dxa"/>
            <w:shd w:val="clear" w:color="auto" w:fill="FFFFFF"/>
            <w:tcMar>
              <w:top w:w="60" w:type="dxa"/>
              <w:left w:w="100" w:type="dxa"/>
              <w:bottom w:w="60" w:type="dxa"/>
              <w:right w:w="100" w:type="dxa"/>
            </w:tcMar>
            <w:vAlign w:val="center"/>
          </w:tcPr>
          <w:p w14:paraId="5C76BDE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14.45</w:t>
            </w:r>
          </w:p>
        </w:tc>
        <w:tc>
          <w:tcPr>
            <w:tcW w:w="1920" w:type="dxa"/>
            <w:shd w:val="clear" w:color="auto" w:fill="FFFFFF"/>
            <w:tcMar>
              <w:top w:w="60" w:type="dxa"/>
              <w:left w:w="100" w:type="dxa"/>
              <w:bottom w:w="60" w:type="dxa"/>
              <w:right w:w="100" w:type="dxa"/>
            </w:tcMar>
            <w:vAlign w:val="center"/>
          </w:tcPr>
          <w:p w14:paraId="525F605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318.91</w:t>
            </w:r>
          </w:p>
        </w:tc>
      </w:tr>
      <w:tr w:rsidR="005A4614" w:rsidRPr="00AB0C2B" w14:paraId="55B6C57A" w14:textId="77777777" w:rsidTr="00AB0C2B">
        <w:trPr>
          <w:trHeight w:val="219"/>
        </w:trPr>
        <w:tc>
          <w:tcPr>
            <w:tcW w:w="2496" w:type="dxa"/>
            <w:shd w:val="clear" w:color="auto" w:fill="F4F8F8"/>
            <w:tcMar>
              <w:top w:w="60" w:type="dxa"/>
              <w:left w:w="100" w:type="dxa"/>
              <w:bottom w:w="60" w:type="dxa"/>
              <w:right w:w="100" w:type="dxa"/>
            </w:tcMar>
            <w:vAlign w:val="center"/>
          </w:tcPr>
          <w:p w14:paraId="03E547FA" w14:textId="77777777" w:rsidR="005A4614" w:rsidRPr="00AB0C2B" w:rsidRDefault="00BF7321">
            <w:pPr>
              <w:rPr>
                <w:rFonts w:ascii="Times New Roman" w:hAnsi="Times New Roman" w:cs="Times New Roman"/>
              </w:rPr>
            </w:pPr>
            <w:r>
              <w:rPr>
                <w:rFonts w:ascii="Times New Roman" w:hAnsi="Times New Roman" w:cs="Times New Roman"/>
                <w:sz w:val="19"/>
                <w:szCs w:val="19"/>
              </w:rPr>
              <w:t>1 — High-Value Churners</w:t>
            </w:r>
          </w:p>
        </w:tc>
        <w:tc>
          <w:tcPr>
            <w:tcW w:w="1344" w:type="dxa"/>
            <w:shd w:val="clear" w:color="auto" w:fill="F4F8F8"/>
            <w:tcMar>
              <w:top w:w="60" w:type="dxa"/>
              <w:left w:w="100" w:type="dxa"/>
              <w:bottom w:w="60" w:type="dxa"/>
              <w:right w:w="100" w:type="dxa"/>
            </w:tcMar>
            <w:vAlign w:val="center"/>
          </w:tcPr>
          <w:p w14:paraId="0E06E6B0"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7,887</w:t>
            </w:r>
          </w:p>
        </w:tc>
        <w:tc>
          <w:tcPr>
            <w:tcW w:w="1440" w:type="dxa"/>
            <w:shd w:val="clear" w:color="auto" w:fill="F4F8F8"/>
            <w:tcMar>
              <w:top w:w="60" w:type="dxa"/>
              <w:left w:w="100" w:type="dxa"/>
              <w:bottom w:w="60" w:type="dxa"/>
              <w:right w:w="100" w:type="dxa"/>
            </w:tcMar>
            <w:vAlign w:val="center"/>
          </w:tcPr>
          <w:p w14:paraId="39CCAF80"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122.15</w:t>
            </w:r>
          </w:p>
        </w:tc>
        <w:tc>
          <w:tcPr>
            <w:tcW w:w="1440" w:type="dxa"/>
            <w:shd w:val="clear" w:color="auto" w:fill="F4F8F8"/>
            <w:tcMar>
              <w:top w:w="60" w:type="dxa"/>
              <w:left w:w="100" w:type="dxa"/>
              <w:bottom w:w="60" w:type="dxa"/>
              <w:right w:w="100" w:type="dxa"/>
            </w:tcMar>
            <w:vAlign w:val="center"/>
          </w:tcPr>
          <w:p w14:paraId="7C7598DD"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1,302.15</w:t>
            </w:r>
          </w:p>
        </w:tc>
        <w:tc>
          <w:tcPr>
            <w:tcW w:w="1440" w:type="dxa"/>
            <w:shd w:val="clear" w:color="auto" w:fill="F4F8F8"/>
            <w:tcMar>
              <w:top w:w="60" w:type="dxa"/>
              <w:left w:w="100" w:type="dxa"/>
              <w:bottom w:w="60" w:type="dxa"/>
              <w:right w:w="100" w:type="dxa"/>
            </w:tcMar>
            <w:vAlign w:val="center"/>
          </w:tcPr>
          <w:p w14:paraId="46764E8C"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17.18</w:t>
            </w:r>
          </w:p>
        </w:tc>
        <w:tc>
          <w:tcPr>
            <w:tcW w:w="1920" w:type="dxa"/>
            <w:shd w:val="clear" w:color="auto" w:fill="F4F8F8"/>
            <w:tcMar>
              <w:top w:w="60" w:type="dxa"/>
              <w:left w:w="100" w:type="dxa"/>
              <w:bottom w:w="60" w:type="dxa"/>
              <w:right w:w="100" w:type="dxa"/>
            </w:tcMar>
            <w:vAlign w:val="center"/>
          </w:tcPr>
          <w:p w14:paraId="43B018DE"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259.29</w:t>
            </w:r>
          </w:p>
        </w:tc>
      </w:tr>
      <w:tr w:rsidR="005A4614" w:rsidRPr="00AB0C2B" w14:paraId="02BA031F" w14:textId="77777777" w:rsidTr="00AB0C2B">
        <w:trPr>
          <w:trHeight w:val="208"/>
        </w:trPr>
        <w:tc>
          <w:tcPr>
            <w:tcW w:w="2496" w:type="dxa"/>
            <w:shd w:val="clear" w:color="auto" w:fill="FFFFFF"/>
            <w:tcMar>
              <w:top w:w="60" w:type="dxa"/>
              <w:left w:w="100" w:type="dxa"/>
              <w:bottom w:w="60" w:type="dxa"/>
              <w:right w:w="100" w:type="dxa"/>
            </w:tcMar>
            <w:vAlign w:val="center"/>
          </w:tcPr>
          <w:p w14:paraId="5FC2C870" w14:textId="77777777" w:rsidR="005A4614" w:rsidRPr="00AB0C2B" w:rsidRDefault="00BF7321">
            <w:pPr>
              <w:rPr>
                <w:rFonts w:ascii="Times New Roman" w:hAnsi="Times New Roman" w:cs="Times New Roman"/>
              </w:rPr>
            </w:pPr>
            <w:r>
              <w:rPr>
                <w:rFonts w:ascii="Times New Roman" w:hAnsi="Times New Roman" w:cs="Times New Roman"/>
                <w:sz w:val="19"/>
                <w:szCs w:val="19"/>
              </w:rPr>
              <w:t>2 — Long-Tenure Churners</w:t>
            </w:r>
          </w:p>
        </w:tc>
        <w:tc>
          <w:tcPr>
            <w:tcW w:w="1344" w:type="dxa"/>
            <w:shd w:val="clear" w:color="auto" w:fill="FFFFFF"/>
            <w:tcMar>
              <w:top w:w="60" w:type="dxa"/>
              <w:left w:w="100" w:type="dxa"/>
              <w:bottom w:w="60" w:type="dxa"/>
              <w:right w:w="100" w:type="dxa"/>
            </w:tcMar>
            <w:vAlign w:val="center"/>
          </w:tcPr>
          <w:p w14:paraId="4E9058D6"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13,627</w:t>
            </w:r>
          </w:p>
        </w:tc>
        <w:tc>
          <w:tcPr>
            <w:tcW w:w="1440" w:type="dxa"/>
            <w:shd w:val="clear" w:color="auto" w:fill="FFFFFF"/>
            <w:tcMar>
              <w:top w:w="60" w:type="dxa"/>
              <w:left w:w="100" w:type="dxa"/>
              <w:bottom w:w="60" w:type="dxa"/>
              <w:right w:w="100" w:type="dxa"/>
            </w:tcMar>
            <w:vAlign w:val="center"/>
          </w:tcPr>
          <w:p w14:paraId="12ACF604"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43.64</w:t>
            </w:r>
          </w:p>
        </w:tc>
        <w:tc>
          <w:tcPr>
            <w:tcW w:w="1440" w:type="dxa"/>
            <w:shd w:val="clear" w:color="auto" w:fill="FFFFFF"/>
            <w:tcMar>
              <w:top w:w="60" w:type="dxa"/>
              <w:left w:w="100" w:type="dxa"/>
              <w:bottom w:w="60" w:type="dxa"/>
              <w:right w:w="100" w:type="dxa"/>
            </w:tcMar>
            <w:vAlign w:val="center"/>
          </w:tcPr>
          <w:p w14:paraId="1066BCFD"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249.44</w:t>
            </w:r>
          </w:p>
        </w:tc>
        <w:tc>
          <w:tcPr>
            <w:tcW w:w="1440" w:type="dxa"/>
            <w:shd w:val="clear" w:color="auto" w:fill="FFFFFF"/>
            <w:tcMar>
              <w:top w:w="60" w:type="dxa"/>
              <w:left w:w="100" w:type="dxa"/>
              <w:bottom w:w="60" w:type="dxa"/>
              <w:right w:w="100" w:type="dxa"/>
            </w:tcMar>
            <w:vAlign w:val="center"/>
          </w:tcPr>
          <w:p w14:paraId="506CFEF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29.55</w:t>
            </w:r>
          </w:p>
        </w:tc>
        <w:tc>
          <w:tcPr>
            <w:tcW w:w="1920" w:type="dxa"/>
            <w:shd w:val="clear" w:color="auto" w:fill="FFFFFF"/>
            <w:tcMar>
              <w:top w:w="60" w:type="dxa"/>
              <w:left w:w="100" w:type="dxa"/>
              <w:bottom w:w="60" w:type="dxa"/>
              <w:right w:w="100" w:type="dxa"/>
            </w:tcMar>
            <w:vAlign w:val="center"/>
          </w:tcPr>
          <w:p w14:paraId="007E2765"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725.04</w:t>
            </w:r>
          </w:p>
        </w:tc>
      </w:tr>
    </w:tbl>
    <w:p w14:paraId="35165CEF"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Table 2. Behavioural profile of churned-customer clusters (k = 3).</w:t>
      </w:r>
    </w:p>
    <w:p w14:paraId="35F8034B"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2A4E8B9A" wp14:editId="224E55B5">
            <wp:extent cx="4572000" cy="3167454"/>
            <wp:effectExtent l="0" t="0" r="0" b="0"/>
            <wp:docPr id="2071836980" name="Picture 2071836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572000" cy="3167454"/>
                    </a:xfrm>
                    <a:prstGeom prst="rect">
                      <a:avLst/>
                    </a:prstGeom>
                  </pic:spPr>
                </pic:pic>
              </a:graphicData>
            </a:graphic>
          </wp:inline>
        </w:drawing>
      </w:r>
    </w:p>
    <w:p w14:paraId="06A323DC" w14:textId="77777777" w:rsidR="005A4614" w:rsidRPr="00AB0C2B" w:rsidRDefault="00BF7321">
      <w:pPr>
        <w:spacing w:before="80" w:after="240"/>
        <w:jc w:val="center"/>
        <w:rPr>
          <w:rFonts w:ascii="Times New Roman" w:hAnsi="Times New Roman" w:cs="Times New Roman"/>
        </w:rPr>
      </w:pPr>
      <w:bookmarkStart w:id="31" w:name="_Toc236176054"/>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8</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Standardised behavioural profile of each churner cluster (colour = standardised value).</w:t>
      </w:r>
      <w:bookmarkEnd w:id="31"/>
    </w:p>
    <w:p w14:paraId="3BA3755B" w14:textId="77777777" w:rsidR="005A4614" w:rsidRPr="00AB0C2B" w:rsidRDefault="00BF7321">
      <w:pPr>
        <w:spacing w:before="200" w:after="100"/>
        <w:rPr>
          <w:rFonts w:ascii="Times New Roman" w:hAnsi="Times New Roman" w:cs="Times New Roman"/>
        </w:rPr>
      </w:pPr>
      <w:r>
        <w:rPr>
          <w:rFonts w:ascii="Times New Roman" w:eastAsia="Arial" w:hAnsi="Times New Roman" w:cs="Times New Roman"/>
          <w:b/>
          <w:bCs/>
          <w:i/>
          <w:iCs/>
          <w:color w:val="1F2D5A"/>
          <w:sz w:val="22"/>
          <w:szCs w:val="22"/>
        </w:rPr>
        <w:t>5.3.4 Cluster Validation and Visualisation</w:t>
      </w:r>
    </w:p>
    <w:p w14:paraId="08D9F403"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Cluster quality was validated using the silhouette score (Screenshot 10) and visualised in two dimensions using scatter plots of the raw features (Figures 9 and 10) and a PCA projection (Figure 11).</w:t>
      </w:r>
    </w:p>
    <w:p w14:paraId="2C72C34D"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323AD486" wp14:editId="15F7F55E">
            <wp:extent cx="5120640" cy="1080455"/>
            <wp:effectExtent l="0" t="0" r="0" b="0"/>
            <wp:docPr id="1423126647" name="Picture 1423126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120640" cy="1080455"/>
                    </a:xfrm>
                    <a:prstGeom prst="rect">
                      <a:avLst/>
                    </a:prstGeom>
                  </pic:spPr>
                </pic:pic>
              </a:graphicData>
            </a:graphic>
          </wp:inline>
        </w:drawing>
      </w:r>
    </w:p>
    <w:p w14:paraId="49BB1AE4"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Screenshot 10. Silhouette score computation — notebook cell 107 (Silhouette Score = 0.2963).</w:t>
      </w:r>
    </w:p>
    <w:p w14:paraId="2A038654"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648CE512" wp14:editId="0C3CE026">
            <wp:extent cx="4206240" cy="2692780"/>
            <wp:effectExtent l="0" t="0" r="0" b="0"/>
            <wp:docPr id="652729261" name="Picture 652729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4206240" cy="2692780"/>
                    </a:xfrm>
                    <a:prstGeom prst="rect">
                      <a:avLst/>
                    </a:prstGeom>
                  </pic:spPr>
                </pic:pic>
              </a:graphicData>
            </a:graphic>
          </wp:inline>
        </w:drawing>
      </w:r>
    </w:p>
    <w:p w14:paraId="644514C3" w14:textId="77777777" w:rsidR="005A4614" w:rsidRPr="00AB0C2B" w:rsidRDefault="00BF7321">
      <w:pPr>
        <w:spacing w:before="80" w:after="240"/>
        <w:jc w:val="center"/>
        <w:rPr>
          <w:rFonts w:ascii="Times New Roman" w:hAnsi="Times New Roman" w:cs="Times New Roman"/>
        </w:rPr>
      </w:pPr>
      <w:bookmarkStart w:id="32" w:name="_Toc236176055"/>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9</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Churned customer segments visualised by average monthly usage against average monthly revenue.</w:t>
      </w:r>
      <w:bookmarkEnd w:id="32"/>
    </w:p>
    <w:p w14:paraId="493A6B49"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166FC7E8" wp14:editId="5954C84D">
            <wp:extent cx="4206240" cy="2683375"/>
            <wp:effectExtent l="0" t="0" r="0" b="0"/>
            <wp:docPr id="1635599414" name="Picture 1635599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4206240" cy="2683375"/>
                    </a:xfrm>
                    <a:prstGeom prst="rect">
                      <a:avLst/>
                    </a:prstGeom>
                  </pic:spPr>
                </pic:pic>
              </a:graphicData>
            </a:graphic>
          </wp:inline>
        </w:drawing>
      </w:r>
    </w:p>
    <w:p w14:paraId="61329F51" w14:textId="77777777" w:rsidR="005A4614" w:rsidRPr="00AB0C2B" w:rsidRDefault="00BF7321">
      <w:pPr>
        <w:spacing w:before="80" w:after="240"/>
        <w:jc w:val="center"/>
        <w:rPr>
          <w:rFonts w:ascii="Times New Roman" w:hAnsi="Times New Roman" w:cs="Times New Roman"/>
        </w:rPr>
      </w:pPr>
      <w:bookmarkStart w:id="33" w:name="_Toc236176056"/>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10</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Churned customer segments visualised by customer tenure against equipment age.</w:t>
      </w:r>
      <w:bookmarkEnd w:id="33"/>
    </w:p>
    <w:p w14:paraId="6E16D16C"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24951495" wp14:editId="06434D1B">
            <wp:extent cx="4206240" cy="2711788"/>
            <wp:effectExtent l="0" t="0" r="0" b="0"/>
            <wp:docPr id="2070771284" name="Picture 2070771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4206240" cy="2711788"/>
                    </a:xfrm>
                    <a:prstGeom prst="rect">
                      <a:avLst/>
                    </a:prstGeom>
                  </pic:spPr>
                </pic:pic>
              </a:graphicData>
            </a:graphic>
          </wp:inline>
        </w:drawing>
      </w:r>
    </w:p>
    <w:p w14:paraId="7C6D04C2" w14:textId="77777777" w:rsidR="005A4614" w:rsidRPr="00AB0C2B" w:rsidRDefault="00BF7321">
      <w:pPr>
        <w:spacing w:before="80" w:after="240"/>
        <w:jc w:val="center"/>
        <w:rPr>
          <w:rFonts w:ascii="Times New Roman" w:hAnsi="Times New Roman" w:cs="Times New Roman"/>
        </w:rPr>
      </w:pPr>
      <w:bookmarkStart w:id="34" w:name="_Toc236176057"/>
      <w:r>
        <w:rPr>
          <w:rFonts w:ascii="Times New Roman" w:hAnsi="Times New Roman" w:cs="Times New Roman"/>
          <w:b/>
          <w:bCs/>
          <w:i/>
          <w:iCs/>
          <w:color w:val="444444"/>
          <w:sz w:val="19"/>
          <w:szCs w:val="19"/>
        </w:rPr>
        <w:t xml:space="preserve">Figure </w:t>
      </w:r>
      <w:r>
        <w:rPr>
          <w:rFonts w:ascii="Times New Roman" w:hAnsi="Times New Roman" w:cs="Times New Roman"/>
          <w:b/>
          <w:bCs/>
          <w:i/>
          <w:iCs/>
          <w:color w:val="444444"/>
          <w:sz w:val="19"/>
          <w:szCs w:val="19"/>
        </w:rPr>
        <w:fldChar w:fldCharType="begin"/>
      </w:r>
      <w:r>
        <w:rPr>
          <w:rFonts w:ascii="Times New Roman" w:hAnsi="Times New Roman" w:cs="Times New Roman"/>
          <w:b/>
          <w:bCs/>
          <w:i/>
          <w:iCs/>
          <w:color w:val="444444"/>
          <w:sz w:val="19"/>
          <w:szCs w:val="19"/>
        </w:rPr>
        <w:instrText xml:space="preserve"> SEQ Figure \* ARABIC </w:instrText>
      </w:r>
      <w:r>
        <w:rPr>
          <w:rFonts w:ascii="Times New Roman" w:hAnsi="Times New Roman" w:cs="Times New Roman"/>
          <w:b/>
          <w:bCs/>
          <w:i/>
          <w:iCs/>
          <w:color w:val="444444"/>
          <w:sz w:val="19"/>
          <w:szCs w:val="19"/>
        </w:rPr>
        <w:fldChar w:fldCharType="separate"/>
      </w:r>
      <w:r>
        <w:rPr>
          <w:rFonts w:ascii="Times New Roman" w:hAnsi="Times New Roman" w:cs="Times New Roman"/>
          <w:b/>
          <w:bCs/>
          <w:i/>
          <w:iCs/>
          <w:color w:val="444444"/>
          <w:sz w:val="19"/>
          <w:szCs w:val="19"/>
        </w:rPr>
        <w:t>11</w:t>
      </w:r>
      <w:r>
        <w:rPr>
          <w:rFonts w:ascii="Times New Roman" w:hAnsi="Times New Roman" w:cs="Times New Roman"/>
          <w:b/>
          <w:bCs/>
          <w:i/>
          <w:iCs/>
          <w:color w:val="444444"/>
          <w:sz w:val="19"/>
          <w:szCs w:val="19"/>
        </w:rPr>
        <w:fldChar w:fldCharType="end"/>
      </w:r>
      <w:r>
        <w:rPr>
          <w:rFonts w:ascii="Times New Roman" w:hAnsi="Times New Roman" w:cs="Times New Roman"/>
          <w:b/>
          <w:bCs/>
          <w:i/>
          <w:iCs/>
          <w:color w:val="444444"/>
          <w:sz w:val="19"/>
          <w:szCs w:val="19"/>
        </w:rPr>
        <w:t>. PCA visualisation of the three churned-customer clusters in two dimensions.</w:t>
      </w:r>
      <w:bookmarkEnd w:id="34"/>
    </w:p>
    <w:p w14:paraId="7D5C6F4C" w14:textId="77777777" w:rsidR="005A4614" w:rsidRDefault="00BF7321">
      <w:pPr>
        <w:spacing w:after="160" w:line="276" w:lineRule="auto"/>
        <w:jc w:val="both"/>
        <w:rPr>
          <w:rFonts w:ascii="Times New Roman" w:hAnsi="Times New Roman" w:cs="Times New Roman"/>
        </w:rPr>
      </w:pPr>
      <w:r>
        <w:rPr>
          <w:rFonts w:ascii="Times New Roman" w:hAnsi="Times New Roman" w:cs="Times New Roman"/>
        </w:rPr>
        <w:t>The resulting silhouette score of 0.2963 indicates moderate rather than sharp cluster separation — the clusters are meaningfully distinguishable but overlap somewhat, typical of behavioural segmentation on continuous variables such as revenue and usage rather than well-separated categorical groupings.</w:t>
      </w:r>
    </w:p>
    <w:p w14:paraId="6182E8AD" w14:textId="77777777" w:rsidR="00AB0C2B" w:rsidRDefault="00AB0C2B">
      <w:pPr>
        <w:spacing w:after="160" w:line="276" w:lineRule="auto"/>
        <w:jc w:val="both"/>
        <w:rPr>
          <w:rFonts w:ascii="Times New Roman" w:hAnsi="Times New Roman" w:cs="Times New Roman"/>
        </w:rPr>
      </w:pPr>
    </w:p>
    <w:p w14:paraId="0701C3FE" w14:textId="77777777" w:rsidR="00AB0C2B" w:rsidRDefault="00AB0C2B">
      <w:pPr>
        <w:spacing w:after="160" w:line="276" w:lineRule="auto"/>
        <w:jc w:val="both"/>
        <w:rPr>
          <w:rFonts w:ascii="Times New Roman" w:hAnsi="Times New Roman" w:cs="Times New Roman"/>
        </w:rPr>
      </w:pPr>
    </w:p>
    <w:p w14:paraId="36A8B7C6" w14:textId="77777777" w:rsidR="00AB0C2B" w:rsidRDefault="00AB0C2B">
      <w:pPr>
        <w:spacing w:after="160" w:line="276" w:lineRule="auto"/>
        <w:jc w:val="both"/>
        <w:rPr>
          <w:rFonts w:ascii="Times New Roman" w:hAnsi="Times New Roman" w:cs="Times New Roman"/>
        </w:rPr>
      </w:pPr>
    </w:p>
    <w:p w14:paraId="1F4098A2" w14:textId="77777777" w:rsidR="00AB0C2B" w:rsidRDefault="00AB0C2B">
      <w:pPr>
        <w:spacing w:after="160" w:line="276" w:lineRule="auto"/>
        <w:jc w:val="both"/>
        <w:rPr>
          <w:rFonts w:ascii="Times New Roman" w:hAnsi="Times New Roman" w:cs="Times New Roman"/>
        </w:rPr>
      </w:pPr>
    </w:p>
    <w:p w14:paraId="68B6D580" w14:textId="77777777" w:rsidR="0036764D" w:rsidRDefault="0036764D">
      <w:pPr>
        <w:spacing w:after="160" w:line="276" w:lineRule="auto"/>
        <w:jc w:val="both"/>
        <w:rPr>
          <w:rFonts w:ascii="Times New Roman" w:hAnsi="Times New Roman" w:cs="Times New Roman"/>
        </w:rPr>
      </w:pPr>
    </w:p>
    <w:p w14:paraId="4CD99FD6" w14:textId="77777777" w:rsidR="00AB0C2B" w:rsidRDefault="00AB0C2B">
      <w:pPr>
        <w:spacing w:after="160" w:line="276" w:lineRule="auto"/>
        <w:jc w:val="both"/>
        <w:rPr>
          <w:rFonts w:ascii="Times New Roman" w:hAnsi="Times New Roman" w:cs="Times New Roman"/>
        </w:rPr>
      </w:pPr>
    </w:p>
    <w:p w14:paraId="463056F0" w14:textId="77777777" w:rsidR="00AB0C2B" w:rsidRPr="00AB0C2B" w:rsidRDefault="00AB0C2B">
      <w:pPr>
        <w:spacing w:after="160" w:line="276" w:lineRule="auto"/>
        <w:jc w:val="both"/>
        <w:rPr>
          <w:rFonts w:ascii="Times New Roman" w:hAnsi="Times New Roman" w:cs="Times New Roman"/>
        </w:rPr>
      </w:pPr>
    </w:p>
    <w:p w14:paraId="5E26BB4E" w14:textId="77777777" w:rsidR="005A4614" w:rsidRPr="00AB0C2B" w:rsidRDefault="00BF7321">
      <w:pPr>
        <w:pStyle w:val="Heading1"/>
        <w:pBdr>
          <w:bottom w:val="single" w:sz="8" w:space="4" w:color="0F7C7B"/>
        </w:pBdr>
        <w:spacing w:before="400" w:after="200"/>
        <w:rPr>
          <w:rFonts w:ascii="Times New Roman" w:hAnsi="Times New Roman" w:cs="Times New Roman"/>
        </w:rPr>
      </w:pPr>
      <w:bookmarkStart w:id="35" w:name="_Toc236177307"/>
      <w:r>
        <w:rPr>
          <w:rFonts w:ascii="Times New Roman" w:eastAsia="Arial" w:hAnsi="Times New Roman" w:cs="Times New Roman"/>
          <w:b/>
          <w:bCs/>
          <w:color w:val="1F2D5A"/>
          <w:sz w:val="30"/>
          <w:szCs w:val="30"/>
        </w:rPr>
        <w:lastRenderedPageBreak/>
        <w:t>6. Results Analysis and Discussion</w:t>
      </w:r>
      <w:bookmarkEnd w:id="35"/>
    </w:p>
    <w:p w14:paraId="0EEC938E" w14:textId="77777777" w:rsidR="005A4614" w:rsidRPr="00AB0C2B" w:rsidRDefault="00BF7321">
      <w:pPr>
        <w:pStyle w:val="Heading2"/>
        <w:spacing w:before="300" w:after="150"/>
        <w:rPr>
          <w:rFonts w:ascii="Times New Roman" w:hAnsi="Times New Roman" w:cs="Times New Roman"/>
        </w:rPr>
      </w:pPr>
      <w:bookmarkStart w:id="36" w:name="_Toc236177308"/>
      <w:r>
        <w:rPr>
          <w:rFonts w:ascii="Times New Roman" w:eastAsia="Arial" w:hAnsi="Times New Roman" w:cs="Times New Roman"/>
          <w:b/>
          <w:bCs/>
          <w:color w:val="0F7C7B"/>
          <w:sz w:val="25"/>
          <w:szCs w:val="25"/>
        </w:rPr>
        <w:t>6.1 Interpretation of Classification Performance</w:t>
      </w:r>
      <w:bookmarkEnd w:id="36"/>
    </w:p>
    <w:p w14:paraId="24E55780" w14:textId="7E0DCF8D"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 xml:space="preserve">Classification accuracy across all three models sits in a comparatively modest 0.58–0.62 range, considerably lower than the 0.85–0.93 accuracies sometimes reported elsewhere in the churn literature [5], [7]. This is best explained by the correlation analysis carried out in both Component 1 and this report (Figure 2): every candidate feature shows only a weak association with churn (|r| &lt; 0.12), with </w:t>
      </w:r>
      <w:proofErr w:type="spellStart"/>
      <w:r>
        <w:rPr>
          <w:rFonts w:ascii="Times New Roman" w:hAnsi="Times New Roman" w:cs="Times New Roman"/>
        </w:rPr>
        <w:t>eqpdays</w:t>
      </w:r>
      <w:proofErr w:type="spellEnd"/>
      <w:r>
        <w:rPr>
          <w:rFonts w:ascii="Times New Roman" w:hAnsi="Times New Roman" w:cs="Times New Roman"/>
        </w:rPr>
        <w:t xml:space="preserve"> the strongest at r ≈ 0.11. Where other studies report much higher accuracy, they typically do so on datasets including a small number of strongly predictive contractual variables (e.g. contract type, tenure buckets) that are largely absent, or less discriminative, here. This reinforces objective (iii) critically assessing technique suitability by showing that model choice matters less here than feature availability: no classifier, however sophisticated, can exceed the ceiling imposed by weak individual predictors, and Random Forest's modest gain over Logistic Regression (4.3 points of accuracy) is consistent with this ceiling rather than evidence that Random Forest was poorly suited to the task.</w:t>
      </w:r>
    </w:p>
    <w:p w14:paraId="0D5A83B9" w14:textId="77777777" w:rsidR="005A4614" w:rsidRPr="00AB0C2B" w:rsidRDefault="00BF7321">
      <w:pPr>
        <w:pStyle w:val="Heading2"/>
        <w:spacing w:before="300" w:after="150"/>
        <w:rPr>
          <w:rFonts w:ascii="Times New Roman" w:hAnsi="Times New Roman" w:cs="Times New Roman"/>
        </w:rPr>
      </w:pPr>
      <w:bookmarkStart w:id="37" w:name="_Toc236177309"/>
      <w:r>
        <w:rPr>
          <w:rFonts w:ascii="Times New Roman" w:eastAsia="Arial" w:hAnsi="Times New Roman" w:cs="Times New Roman"/>
          <w:b/>
          <w:bCs/>
          <w:color w:val="0F7C7B"/>
          <w:sz w:val="25"/>
          <w:szCs w:val="25"/>
        </w:rPr>
        <w:t>6.2 Interpretation of Customer Segments</w:t>
      </w:r>
      <w:bookmarkEnd w:id="37"/>
    </w:p>
    <w:p w14:paraId="647C08DA" w14:textId="6220FF70"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clustering results add genuine value beyond classification alone by revealing that 'churned customers' are not a homogeneous group. Cluster 0, Low-Usage Churners, is the largest segment (56.6% of churners) and combines below-average revenue (£45.62) and usage (356 minutes) with the shortest tenure (14.5 months), suggesting customers who left early before loyalty or usage habits had formed. Cluster 1, High-Value Churners, is the smallest segment (15.9%) but commercially the most concerning: revenue more than double the churned-population average (£122.15) and usage nearly three times the average (1,302 minutes), alongside newer equipment (259 days) and even a small positive revenue trend prior to churning these are engaged, high-value customers who nonetheless left, plausibly due to service, pricing or competitor factors not captured in this dataset. Cluster 2, Long-Tenure Churners, comprises 27.5% of churners and is distinguished by the longest average tenure (29.6 months) and by far the oldest equipment (725 days), consistent with the equipment-age churn signal identified throughout this study a profile of loyal, long-standing customers whose ageing handsets and stagnating service value eventually prompted departure.</w:t>
      </w:r>
    </w:p>
    <w:p w14:paraId="056C7954" w14:textId="0530114E"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existence of a small, high-value Cluster 1 alongside a much larger, lower-value Cluster 0 demonstrates the practical benefit of the classification-plus-clustering framework recommended in the literature [12], [1]: a single retention message aimed at 'likely churners' generally would under-serve Cluster 1 and over-serve Cluster 0. The moderate silhouette score (0.2963) is a genuine limitation and is reported honestly rather than overstated K-Means' assumption of roughly spherical clusters may not perfectly fit the true shape of behavioural churn segments, and a density-based method such as DBSCAN or a Gaussian Mixture Model could be explored in future work to test whether cluster separation improves.</w:t>
      </w:r>
    </w:p>
    <w:p w14:paraId="2D772EBC" w14:textId="77777777" w:rsidR="005A4614" w:rsidRPr="00AB0C2B" w:rsidRDefault="00BF7321">
      <w:pPr>
        <w:pStyle w:val="Heading2"/>
        <w:spacing w:before="300" w:after="150"/>
        <w:rPr>
          <w:rFonts w:ascii="Times New Roman" w:hAnsi="Times New Roman" w:cs="Times New Roman"/>
        </w:rPr>
      </w:pPr>
      <w:bookmarkStart w:id="38" w:name="_Toc236177310"/>
      <w:r>
        <w:rPr>
          <w:rFonts w:ascii="Times New Roman" w:eastAsia="Arial" w:hAnsi="Times New Roman" w:cs="Times New Roman"/>
          <w:b/>
          <w:bCs/>
          <w:color w:val="0F7C7B"/>
          <w:sz w:val="25"/>
          <w:szCs w:val="25"/>
        </w:rPr>
        <w:t>6.3 Comparative Study: Benchmarking Against the Literature</w:t>
      </w:r>
      <w:bookmarkEnd w:id="38"/>
    </w:p>
    <w:p w14:paraId="5048A402" w14:textId="77777777" w:rsidR="005A4614" w:rsidRDefault="00BF7321">
      <w:pPr>
        <w:spacing w:after="160" w:line="276" w:lineRule="auto"/>
        <w:jc w:val="both"/>
        <w:rPr>
          <w:rFonts w:ascii="Times New Roman" w:hAnsi="Times New Roman" w:cs="Times New Roman"/>
        </w:rPr>
      </w:pPr>
      <w:r>
        <w:rPr>
          <w:rFonts w:ascii="Times New Roman" w:hAnsi="Times New Roman" w:cs="Times New Roman"/>
        </w:rPr>
        <w:t>To place this study's results in context, Table 3 compares the classifiers and reported accuracy bands from the literature reviewed in Section 2 against the results obtained here. Because the studies cited use different, often undisclosed or non-reproducible, feature sets, this comparison is presented at the level of technique and reported accuracy band rather than a claim of exact equivalence.</w:t>
      </w:r>
    </w:p>
    <w:p w14:paraId="584FF705" w14:textId="77777777" w:rsidR="0036764D" w:rsidRPr="00AB0C2B" w:rsidRDefault="0036764D">
      <w:pPr>
        <w:spacing w:after="160" w:line="276" w:lineRule="auto"/>
        <w:jc w:val="both"/>
        <w:rPr>
          <w:rFonts w:ascii="Times New Roman" w:hAnsi="Times New Roman" w:cs="Times New Roman"/>
        </w:rPr>
      </w:pPr>
    </w:p>
    <w:tbl>
      <w:tblPr>
        <w:tblW w:w="9500" w:type="dxa"/>
        <w:tblBorders>
          <w:top w:val="single" w:sz="4" w:space="0" w:color="BFBFBF"/>
          <w:left w:val="single" w:sz="4" w:space="0" w:color="BFBFBF"/>
          <w:bottom w:val="single" w:sz="4" w:space="0" w:color="BFBFBF"/>
          <w:right w:val="single" w:sz="4" w:space="0" w:color="BFBFBF"/>
          <w:insideH w:val="single" w:sz="2" w:space="0" w:color="D9D9D9"/>
          <w:insideV w:val="single" w:sz="2" w:space="0" w:color="D9D9D9"/>
        </w:tblBorders>
        <w:tblCellMar>
          <w:left w:w="10" w:type="dxa"/>
          <w:right w:w="10" w:type="dxa"/>
        </w:tblCellMar>
        <w:tblLook w:val="04A0" w:firstRow="1" w:lastRow="0" w:firstColumn="1" w:lastColumn="0" w:noHBand="0" w:noVBand="1"/>
      </w:tblPr>
      <w:tblGrid>
        <w:gridCol w:w="2400"/>
        <w:gridCol w:w="2600"/>
        <w:gridCol w:w="2200"/>
        <w:gridCol w:w="2300"/>
      </w:tblGrid>
      <w:tr w:rsidR="005A4614" w:rsidRPr="00AB0C2B" w14:paraId="4D05AD88" w14:textId="77777777">
        <w:trPr>
          <w:tblHeader/>
        </w:trPr>
        <w:tc>
          <w:tcPr>
            <w:tcW w:w="2400" w:type="dxa"/>
            <w:shd w:val="clear" w:color="auto" w:fill="0F7C7B"/>
            <w:tcMar>
              <w:top w:w="80" w:type="dxa"/>
              <w:left w:w="100" w:type="dxa"/>
              <w:bottom w:w="80" w:type="dxa"/>
              <w:right w:w="100" w:type="dxa"/>
            </w:tcMar>
            <w:vAlign w:val="center"/>
          </w:tcPr>
          <w:p w14:paraId="0DC8C608"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lastRenderedPageBreak/>
              <w:t>Study</w:t>
            </w:r>
          </w:p>
        </w:tc>
        <w:tc>
          <w:tcPr>
            <w:tcW w:w="2600" w:type="dxa"/>
            <w:shd w:val="clear" w:color="auto" w:fill="0F7C7B"/>
            <w:tcMar>
              <w:top w:w="80" w:type="dxa"/>
              <w:left w:w="100" w:type="dxa"/>
              <w:bottom w:w="80" w:type="dxa"/>
              <w:right w:w="100" w:type="dxa"/>
            </w:tcMar>
            <w:vAlign w:val="center"/>
          </w:tcPr>
          <w:p w14:paraId="6A61EA8F"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Technique(s) Compared</w:t>
            </w:r>
          </w:p>
        </w:tc>
        <w:tc>
          <w:tcPr>
            <w:tcW w:w="2200" w:type="dxa"/>
            <w:shd w:val="clear" w:color="auto" w:fill="0F7C7B"/>
            <w:tcMar>
              <w:top w:w="80" w:type="dxa"/>
              <w:left w:w="100" w:type="dxa"/>
              <w:bottom w:w="80" w:type="dxa"/>
              <w:right w:w="100" w:type="dxa"/>
            </w:tcMar>
            <w:vAlign w:val="center"/>
          </w:tcPr>
          <w:p w14:paraId="49705EFE"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Reported Accuracy Band</w:t>
            </w:r>
          </w:p>
        </w:tc>
        <w:tc>
          <w:tcPr>
            <w:tcW w:w="2300" w:type="dxa"/>
            <w:shd w:val="clear" w:color="auto" w:fill="0F7C7B"/>
            <w:tcMar>
              <w:top w:w="80" w:type="dxa"/>
              <w:left w:w="100" w:type="dxa"/>
              <w:bottom w:w="80" w:type="dxa"/>
              <w:right w:w="100" w:type="dxa"/>
            </w:tcMar>
            <w:vAlign w:val="center"/>
          </w:tcPr>
          <w:p w14:paraId="76F91774"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Feature Scope</w:t>
            </w:r>
          </w:p>
        </w:tc>
      </w:tr>
      <w:tr w:rsidR="005A4614" w:rsidRPr="00AB0C2B" w14:paraId="1CCC8E00" w14:textId="77777777">
        <w:tc>
          <w:tcPr>
            <w:tcW w:w="2400" w:type="dxa"/>
            <w:shd w:val="clear" w:color="auto" w:fill="FFFFFF"/>
            <w:tcMar>
              <w:top w:w="60" w:type="dxa"/>
              <w:left w:w="100" w:type="dxa"/>
              <w:bottom w:w="60" w:type="dxa"/>
              <w:right w:w="100" w:type="dxa"/>
            </w:tcMar>
            <w:vAlign w:val="center"/>
          </w:tcPr>
          <w:p w14:paraId="6DDF25ED" w14:textId="77777777" w:rsidR="005A4614" w:rsidRPr="00AB0C2B" w:rsidRDefault="00BF7321">
            <w:pPr>
              <w:rPr>
                <w:rFonts w:ascii="Times New Roman" w:hAnsi="Times New Roman" w:cs="Times New Roman"/>
              </w:rPr>
            </w:pPr>
            <w:r>
              <w:rPr>
                <w:rFonts w:ascii="Times New Roman" w:hAnsi="Times New Roman" w:cs="Times New Roman"/>
                <w:sz w:val="19"/>
                <w:szCs w:val="19"/>
              </w:rPr>
              <w:t>This study (2026)</w:t>
            </w:r>
          </w:p>
        </w:tc>
        <w:tc>
          <w:tcPr>
            <w:tcW w:w="2600" w:type="dxa"/>
            <w:shd w:val="clear" w:color="auto" w:fill="FFFFFF"/>
            <w:tcMar>
              <w:top w:w="60" w:type="dxa"/>
              <w:left w:w="100" w:type="dxa"/>
              <w:bottom w:w="60" w:type="dxa"/>
              <w:right w:w="100" w:type="dxa"/>
            </w:tcMar>
            <w:vAlign w:val="center"/>
          </w:tcPr>
          <w:p w14:paraId="24BEE80A"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Logistic Regression, Decision Tree, Random Forest</w:t>
            </w:r>
          </w:p>
        </w:tc>
        <w:tc>
          <w:tcPr>
            <w:tcW w:w="2200" w:type="dxa"/>
            <w:shd w:val="clear" w:color="auto" w:fill="FFFFFF"/>
            <w:tcMar>
              <w:top w:w="60" w:type="dxa"/>
              <w:left w:w="100" w:type="dxa"/>
              <w:bottom w:w="60" w:type="dxa"/>
              <w:right w:w="100" w:type="dxa"/>
            </w:tcMar>
            <w:vAlign w:val="center"/>
          </w:tcPr>
          <w:p w14:paraId="4AD893AF"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0.578 – 0.621</w:t>
            </w:r>
          </w:p>
        </w:tc>
        <w:tc>
          <w:tcPr>
            <w:tcW w:w="2300" w:type="dxa"/>
            <w:shd w:val="clear" w:color="auto" w:fill="FFFFFF"/>
            <w:tcMar>
              <w:top w:w="60" w:type="dxa"/>
              <w:left w:w="100" w:type="dxa"/>
              <w:bottom w:w="60" w:type="dxa"/>
              <w:right w:w="100" w:type="dxa"/>
            </w:tcMar>
            <w:vAlign w:val="center"/>
          </w:tcPr>
          <w:p w14:paraId="71A6886C"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27 behavioural/usage/account features only; no demographic or contract-type variables</w:t>
            </w:r>
          </w:p>
        </w:tc>
      </w:tr>
      <w:tr w:rsidR="005A4614" w:rsidRPr="00AB0C2B" w14:paraId="086650DA" w14:textId="77777777">
        <w:tc>
          <w:tcPr>
            <w:tcW w:w="2400" w:type="dxa"/>
            <w:shd w:val="clear" w:color="auto" w:fill="F4F8F8"/>
            <w:tcMar>
              <w:top w:w="60" w:type="dxa"/>
              <w:left w:w="100" w:type="dxa"/>
              <w:bottom w:w="60" w:type="dxa"/>
              <w:right w:w="100" w:type="dxa"/>
            </w:tcMar>
            <w:vAlign w:val="center"/>
          </w:tcPr>
          <w:p w14:paraId="6E7045BA" w14:textId="77777777" w:rsidR="005A4614" w:rsidRPr="00AB0C2B" w:rsidRDefault="00BF7321">
            <w:pPr>
              <w:rPr>
                <w:rFonts w:ascii="Times New Roman" w:hAnsi="Times New Roman" w:cs="Times New Roman"/>
              </w:rPr>
            </w:pPr>
            <w:r>
              <w:rPr>
                <w:rFonts w:ascii="Times New Roman" w:hAnsi="Times New Roman" w:cs="Times New Roman"/>
                <w:sz w:val="19"/>
                <w:szCs w:val="19"/>
              </w:rPr>
              <w:t>Bogaert &amp; Delaere (2023) [5]</w:t>
            </w:r>
          </w:p>
        </w:tc>
        <w:tc>
          <w:tcPr>
            <w:tcW w:w="2600" w:type="dxa"/>
            <w:shd w:val="clear" w:color="auto" w:fill="F4F8F8"/>
            <w:tcMar>
              <w:top w:w="60" w:type="dxa"/>
              <w:left w:w="100" w:type="dxa"/>
              <w:bottom w:w="60" w:type="dxa"/>
              <w:right w:w="100" w:type="dxa"/>
            </w:tcMar>
            <w:vAlign w:val="center"/>
          </w:tcPr>
          <w:p w14:paraId="642FE575"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Logistic Regression, SVM, Random Forest</w:t>
            </w:r>
          </w:p>
        </w:tc>
        <w:tc>
          <w:tcPr>
            <w:tcW w:w="2200" w:type="dxa"/>
            <w:shd w:val="clear" w:color="auto" w:fill="F4F8F8"/>
            <w:tcMar>
              <w:top w:w="60" w:type="dxa"/>
              <w:left w:w="100" w:type="dxa"/>
              <w:bottom w:w="60" w:type="dxa"/>
              <w:right w:w="100" w:type="dxa"/>
            </w:tcMar>
            <w:vAlign w:val="center"/>
          </w:tcPr>
          <w:p w14:paraId="1C82A12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Ensemble reported as strongest of the set</w:t>
            </w:r>
          </w:p>
        </w:tc>
        <w:tc>
          <w:tcPr>
            <w:tcW w:w="2300" w:type="dxa"/>
            <w:shd w:val="clear" w:color="auto" w:fill="F4F8F8"/>
            <w:tcMar>
              <w:top w:w="60" w:type="dxa"/>
              <w:left w:w="100" w:type="dxa"/>
              <w:bottom w:w="60" w:type="dxa"/>
              <w:right w:w="100" w:type="dxa"/>
            </w:tcMar>
            <w:vAlign w:val="center"/>
          </w:tcPr>
          <w:p w14:paraId="5A6C50D8"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Similar telecom churn dataset; broader variable set including demographic fields</w:t>
            </w:r>
          </w:p>
        </w:tc>
      </w:tr>
      <w:tr w:rsidR="005A4614" w:rsidRPr="00AB0C2B" w14:paraId="3362B57A" w14:textId="77777777">
        <w:tc>
          <w:tcPr>
            <w:tcW w:w="2400" w:type="dxa"/>
            <w:shd w:val="clear" w:color="auto" w:fill="FFFFFF"/>
            <w:tcMar>
              <w:top w:w="60" w:type="dxa"/>
              <w:left w:w="100" w:type="dxa"/>
              <w:bottom w:w="60" w:type="dxa"/>
              <w:right w:w="100" w:type="dxa"/>
            </w:tcMar>
            <w:vAlign w:val="center"/>
          </w:tcPr>
          <w:p w14:paraId="583881A0" w14:textId="77777777" w:rsidR="005A4614" w:rsidRPr="00AB0C2B" w:rsidRDefault="00BF7321">
            <w:pPr>
              <w:rPr>
                <w:rFonts w:ascii="Times New Roman" w:hAnsi="Times New Roman" w:cs="Times New Roman"/>
              </w:rPr>
            </w:pPr>
            <w:r>
              <w:rPr>
                <w:rFonts w:ascii="Times New Roman" w:hAnsi="Times New Roman" w:cs="Times New Roman"/>
                <w:sz w:val="19"/>
                <w:szCs w:val="19"/>
              </w:rPr>
              <w:t>Suh (2023) [6]</w:t>
            </w:r>
          </w:p>
        </w:tc>
        <w:tc>
          <w:tcPr>
            <w:tcW w:w="2600" w:type="dxa"/>
            <w:shd w:val="clear" w:color="auto" w:fill="FFFFFF"/>
            <w:tcMar>
              <w:top w:w="60" w:type="dxa"/>
              <w:left w:w="100" w:type="dxa"/>
              <w:bottom w:w="60" w:type="dxa"/>
              <w:right w:w="100" w:type="dxa"/>
            </w:tcMar>
            <w:vAlign w:val="center"/>
          </w:tcPr>
          <w:p w14:paraId="0AD1CD71"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 xml:space="preserve">Decision Tree, Random Forest, </w:t>
            </w:r>
            <w:proofErr w:type="spellStart"/>
            <w:r>
              <w:rPr>
                <w:rFonts w:ascii="Times New Roman" w:hAnsi="Times New Roman" w:cs="Times New Roman"/>
                <w:sz w:val="19"/>
                <w:szCs w:val="19"/>
              </w:rPr>
              <w:t>XGBoost</w:t>
            </w:r>
            <w:proofErr w:type="spellEnd"/>
            <w:r>
              <w:rPr>
                <w:rFonts w:ascii="Times New Roman" w:hAnsi="Times New Roman" w:cs="Times New Roman"/>
                <w:sz w:val="19"/>
                <w:szCs w:val="19"/>
              </w:rPr>
              <w:t>, ensembles</w:t>
            </w:r>
          </w:p>
        </w:tc>
        <w:tc>
          <w:tcPr>
            <w:tcW w:w="2200" w:type="dxa"/>
            <w:shd w:val="clear" w:color="auto" w:fill="FFFFFF"/>
            <w:tcMar>
              <w:top w:w="60" w:type="dxa"/>
              <w:left w:w="100" w:type="dxa"/>
              <w:bottom w:w="60" w:type="dxa"/>
              <w:right w:w="100" w:type="dxa"/>
            </w:tcMar>
            <w:vAlign w:val="center"/>
          </w:tcPr>
          <w:p w14:paraId="2DC31443"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Boosting/ensemble methods report the strongest discrimination</w:t>
            </w:r>
          </w:p>
        </w:tc>
        <w:tc>
          <w:tcPr>
            <w:tcW w:w="2300" w:type="dxa"/>
            <w:shd w:val="clear" w:color="auto" w:fill="FFFFFF"/>
            <w:tcMar>
              <w:top w:w="60" w:type="dxa"/>
              <w:left w:w="100" w:type="dxa"/>
              <w:bottom w:w="60" w:type="dxa"/>
              <w:right w:w="100" w:type="dxa"/>
            </w:tcMar>
            <w:vAlign w:val="center"/>
          </w:tcPr>
          <w:p w14:paraId="2FED0843"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Wider battery of classifiers, includes gradient boosting not tested here</w:t>
            </w:r>
          </w:p>
        </w:tc>
      </w:tr>
      <w:tr w:rsidR="005A4614" w:rsidRPr="00AB0C2B" w14:paraId="1E8C66B9" w14:textId="77777777">
        <w:tc>
          <w:tcPr>
            <w:tcW w:w="2400" w:type="dxa"/>
            <w:shd w:val="clear" w:color="auto" w:fill="F4F8F8"/>
            <w:tcMar>
              <w:top w:w="60" w:type="dxa"/>
              <w:left w:w="100" w:type="dxa"/>
              <w:bottom w:w="60" w:type="dxa"/>
              <w:right w:w="100" w:type="dxa"/>
            </w:tcMar>
            <w:vAlign w:val="center"/>
          </w:tcPr>
          <w:p w14:paraId="6CD8D991" w14:textId="77777777" w:rsidR="005A4614" w:rsidRPr="00AB0C2B" w:rsidRDefault="00BF7321">
            <w:pPr>
              <w:rPr>
                <w:rFonts w:ascii="Times New Roman" w:hAnsi="Times New Roman" w:cs="Times New Roman"/>
              </w:rPr>
            </w:pPr>
            <w:r>
              <w:rPr>
                <w:rFonts w:ascii="Times New Roman" w:hAnsi="Times New Roman" w:cs="Times New Roman"/>
                <w:sz w:val="19"/>
                <w:szCs w:val="19"/>
              </w:rPr>
              <w:t>Wider churn literature [5], [7]</w:t>
            </w:r>
          </w:p>
        </w:tc>
        <w:tc>
          <w:tcPr>
            <w:tcW w:w="2600" w:type="dxa"/>
            <w:shd w:val="clear" w:color="auto" w:fill="F4F8F8"/>
            <w:tcMar>
              <w:top w:w="60" w:type="dxa"/>
              <w:left w:w="100" w:type="dxa"/>
              <w:bottom w:w="60" w:type="dxa"/>
              <w:right w:w="100" w:type="dxa"/>
            </w:tcMar>
            <w:vAlign w:val="center"/>
          </w:tcPr>
          <w:p w14:paraId="561F7E1E"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Various ensemble methods</w:t>
            </w:r>
          </w:p>
        </w:tc>
        <w:tc>
          <w:tcPr>
            <w:tcW w:w="2200" w:type="dxa"/>
            <w:shd w:val="clear" w:color="auto" w:fill="F4F8F8"/>
            <w:tcMar>
              <w:top w:w="60" w:type="dxa"/>
              <w:left w:w="100" w:type="dxa"/>
              <w:bottom w:w="60" w:type="dxa"/>
              <w:right w:w="100" w:type="dxa"/>
            </w:tcMar>
            <w:vAlign w:val="center"/>
          </w:tcPr>
          <w:p w14:paraId="11363B3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0.85 – 0.93 (upper range reported elsewhere)</w:t>
            </w:r>
          </w:p>
        </w:tc>
        <w:tc>
          <w:tcPr>
            <w:tcW w:w="2300" w:type="dxa"/>
            <w:shd w:val="clear" w:color="auto" w:fill="F4F8F8"/>
            <w:tcMar>
              <w:top w:w="60" w:type="dxa"/>
              <w:left w:w="100" w:type="dxa"/>
              <w:bottom w:w="60" w:type="dxa"/>
              <w:right w:w="100" w:type="dxa"/>
            </w:tcMar>
            <w:vAlign w:val="center"/>
          </w:tcPr>
          <w:p w14:paraId="688A5930"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Typically includes strongly predictive contractual variables (contract type, tenure bands) absent from this study</w:t>
            </w:r>
          </w:p>
        </w:tc>
      </w:tr>
    </w:tbl>
    <w:p w14:paraId="0B4D8A59"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Table 3. Comparative summary of this study's classification results against comparable published churn-prediction studies.</w:t>
      </w:r>
    </w:p>
    <w:p w14:paraId="38C12238" w14:textId="54F83A3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Three observations follow. First, the ranking found here Random Forest ahead of Decision Tree ahead of Logistic Regression is directionally consistent with every study reviewed [5], [6], [7], reinforcing that algorithm family, rather than any peculiarity of this dataset, drives the observed ordering. Second, the accuracy achieved here (0.578–0.621) sits below the upper range reported elsewhere (0.85–0.93); the most plausible explanation, consistent with the ethical scope decision in Section 2.4, is that this study deliberately excludes demographic and contract-type variables that other studies retain, which carry stronger individual predictive signal than pure usage behaviour. Third, this gap is itself an informative finding rather than a modelling weakness: it demonstrates empirically that, on a purely behavioural-usage feature set, no algorithmic sophistication can close the gap to studies with richer contractual data, with direct implications for what a retention team should realistically expect from a similarly scoped, privacy-conscious model in production.</w:t>
      </w:r>
    </w:p>
    <w:p w14:paraId="644A866C" w14:textId="77777777" w:rsidR="005A4614" w:rsidRPr="00AB0C2B" w:rsidRDefault="00BF7321">
      <w:pPr>
        <w:pStyle w:val="Heading2"/>
        <w:spacing w:before="300" w:after="150"/>
        <w:rPr>
          <w:rFonts w:ascii="Times New Roman" w:hAnsi="Times New Roman" w:cs="Times New Roman"/>
        </w:rPr>
      </w:pPr>
      <w:bookmarkStart w:id="39" w:name="_Toc236177311"/>
      <w:r>
        <w:rPr>
          <w:rFonts w:ascii="Times New Roman" w:eastAsia="Arial" w:hAnsi="Times New Roman" w:cs="Times New Roman"/>
          <w:b/>
          <w:bCs/>
          <w:color w:val="0F7C7B"/>
          <w:sz w:val="25"/>
          <w:szCs w:val="25"/>
        </w:rPr>
        <w:t>6.4 Study Limitations</w:t>
      </w:r>
      <w:bookmarkEnd w:id="39"/>
    </w:p>
    <w:p w14:paraId="1A13D366"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This study has several limitations that should qualify the conclusions above. First, no hyperparameter tuning (e.g. grid search or randomised search) was performed beyond the manually chosen tree depths and estimator counts, so the reported Random Forest performance likely represents a lower bound on what the algorithm could achieve. Second, demographic variables were deliberately excluded on ethical grounds, which may have removed some genuinely predictive signal alongside protected characteristics; a fairness-aware approach retaining demographic variables only for post-hoc bias auditing, rather than as model inputs, would be a valuable refinement, drawing on established fairness-auditing frameworks [15]. Fourth, no post-hoc explanation method such as SHAP was applied to the Random Forest model here [11]; while feature-importance rankings guided feature selection, a full SHAP analysis would allow individual predictions to be explained to retention staff per customer, a natural extension for deployment. Fifth, although this dataset's near-balanced target variable meant class-imbalance handling was not required here, any future extension to a more skewed churn dataset would need to revisit resampling or cost-sensitive techniques [16], [17] before drawing conclusions from raw accuracy. Third, the silhouette score of 0.2963, while adequate for actionable segmentation, indicates the true churner sub-populations may not be fully spherical or equally sized, so cluster boundaries should be treated as approximate rather than definitive.</w:t>
      </w:r>
    </w:p>
    <w:p w14:paraId="05A1B4B1" w14:textId="77777777" w:rsidR="005A4614" w:rsidRPr="00AB0C2B" w:rsidRDefault="00BF7321">
      <w:pPr>
        <w:pStyle w:val="Heading1"/>
        <w:pBdr>
          <w:bottom w:val="single" w:sz="8" w:space="4" w:color="0F7C7B"/>
        </w:pBdr>
        <w:spacing w:before="400" w:after="200"/>
        <w:rPr>
          <w:rFonts w:ascii="Times New Roman" w:hAnsi="Times New Roman" w:cs="Times New Roman"/>
        </w:rPr>
      </w:pPr>
      <w:bookmarkStart w:id="40" w:name="_Toc236177312"/>
      <w:r>
        <w:rPr>
          <w:rFonts w:ascii="Times New Roman" w:eastAsia="Arial" w:hAnsi="Times New Roman" w:cs="Times New Roman"/>
          <w:b/>
          <w:bCs/>
          <w:color w:val="1F2D5A"/>
          <w:sz w:val="30"/>
          <w:szCs w:val="30"/>
        </w:rPr>
        <w:lastRenderedPageBreak/>
        <w:t>7. Business Recommendations</w:t>
      </w:r>
      <w:bookmarkEnd w:id="40"/>
    </w:p>
    <w:p w14:paraId="279DAC77"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Based on the classification and clustering results, four recommendations are proposed for the retention team.</w:t>
      </w:r>
    </w:p>
    <w:p w14:paraId="66EE139D" w14:textId="77777777"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b/>
          <w:bCs/>
        </w:rPr>
        <w:t>Prioritise a proactive equipment-upgrade programme.</w:t>
      </w:r>
      <w:r>
        <w:rPr>
          <w:rFonts w:ascii="Times New Roman" w:hAnsi="Times New Roman" w:cs="Times New Roman"/>
        </w:rPr>
        <w:t xml:space="preserve"> Equipment age (</w:t>
      </w:r>
      <w:proofErr w:type="spellStart"/>
      <w:r>
        <w:rPr>
          <w:rFonts w:ascii="Times New Roman" w:hAnsi="Times New Roman" w:cs="Times New Roman"/>
        </w:rPr>
        <w:t>eqpdays</w:t>
      </w:r>
      <w:proofErr w:type="spellEnd"/>
      <w:r>
        <w:rPr>
          <w:rFonts w:ascii="Times New Roman" w:hAnsi="Times New Roman" w:cs="Times New Roman"/>
        </w:rPr>
        <w:t>) is the strongest individual churn correlate identified in both Component 1's EDA and this report's clustering profile, and is the defining characteristic of Cluster 2 (725 days average equipment age). Offering device upgrades to customers whose equipment exceeds roughly 500 days should directly target the clearest single driver of churn identified across the study.</w:t>
      </w:r>
    </w:p>
    <w:p w14:paraId="56736BB0" w14:textId="3A223133"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b/>
          <w:bCs/>
        </w:rPr>
        <w:t>Design a dedicated 'save' campaign for Cluster 1 (High-Value Churners).</w:t>
      </w:r>
      <w:r>
        <w:rPr>
          <w:rFonts w:ascii="Times New Roman" w:hAnsi="Times New Roman" w:cs="Times New Roman"/>
        </w:rPr>
        <w:t xml:space="preserve"> This segment represents only 15.9% of churners by count but has the highest average revenue and usage, and even shows a small positive revenue trend prior to churning suggesting these customers left despite apparent engagement, possibly due to service, pricing or competitor factors not captured in this dataset. Given their commercial value, this segment merits a higher-cost, higher-touch intervention such as account-manager outreach, rather than a generic discount offer.</w:t>
      </w:r>
    </w:p>
    <w:p w14:paraId="24F7303B" w14:textId="2EBEDD9F"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b/>
          <w:bCs/>
        </w:rPr>
        <w:t>Deploy the Random Forest model, tuned for recall on the churn class, to score the active customer base monthly.</w:t>
      </w:r>
      <w:r>
        <w:rPr>
          <w:rFonts w:ascii="Times New Roman" w:hAnsi="Times New Roman" w:cs="Times New Roman"/>
        </w:rPr>
        <w:t xml:space="preserve"> Because a missed churner is commercially more costly than an unnecessary retention </w:t>
      </w:r>
      <w:proofErr w:type="gramStart"/>
      <w:r>
        <w:rPr>
          <w:rFonts w:ascii="Times New Roman" w:hAnsi="Times New Roman" w:cs="Times New Roman"/>
        </w:rPr>
        <w:t>offer</w:t>
      </w:r>
      <w:proofErr w:type="gramEnd"/>
      <w:r>
        <w:rPr>
          <w:rFonts w:ascii="Times New Roman" w:hAnsi="Times New Roman" w:cs="Times New Roman"/>
        </w:rPr>
        <w:t>, the classification threshold should be tuned to favour recall over raw accuracy, consistent with Section 4.3.</w:t>
      </w:r>
    </w:p>
    <w:p w14:paraId="3A02137D" w14:textId="77777777" w:rsidR="005A4614" w:rsidRPr="00AB0C2B" w:rsidRDefault="00BF7321">
      <w:pPr>
        <w:pStyle w:val="ListParagraph"/>
        <w:numPr>
          <w:ilvl w:val="0"/>
          <w:numId w:val="1"/>
        </w:numPr>
        <w:spacing w:after="100"/>
        <w:jc w:val="both"/>
        <w:rPr>
          <w:rFonts w:ascii="Times New Roman" w:hAnsi="Times New Roman" w:cs="Times New Roman"/>
        </w:rPr>
      </w:pPr>
      <w:r>
        <w:rPr>
          <w:rFonts w:ascii="Times New Roman" w:hAnsi="Times New Roman" w:cs="Times New Roman"/>
          <w:b/>
          <w:bCs/>
        </w:rPr>
        <w:t>Extend the feature set and revisit clustering granularity in a follow-up study.</w:t>
      </w:r>
      <w:r>
        <w:rPr>
          <w:rFonts w:ascii="Times New Roman" w:hAnsi="Times New Roman" w:cs="Times New Roman"/>
        </w:rPr>
        <w:t xml:space="preserve"> Given the modest predictive power of current features and the gap identified in Section 6.3, incorporating contract-type and other permitted account variables excluded here is likely to raise both classification accuracy and cluster separation, and should be prioritised as the next step.</w:t>
      </w:r>
    </w:p>
    <w:p w14:paraId="7CB263E5" w14:textId="77777777" w:rsidR="005A4614" w:rsidRPr="00AB0C2B" w:rsidRDefault="00BF7321">
      <w:pPr>
        <w:pStyle w:val="Heading1"/>
        <w:pBdr>
          <w:bottom w:val="single" w:sz="8" w:space="4" w:color="0F7C7B"/>
        </w:pBdr>
        <w:spacing w:before="400" w:after="200"/>
        <w:rPr>
          <w:rFonts w:ascii="Times New Roman" w:hAnsi="Times New Roman" w:cs="Times New Roman"/>
        </w:rPr>
      </w:pPr>
      <w:bookmarkStart w:id="41" w:name="_Toc236177313"/>
      <w:r>
        <w:rPr>
          <w:rFonts w:ascii="Times New Roman" w:eastAsia="Arial" w:hAnsi="Times New Roman" w:cs="Times New Roman"/>
          <w:b/>
          <w:bCs/>
          <w:color w:val="1F2D5A"/>
          <w:sz w:val="30"/>
          <w:szCs w:val="30"/>
        </w:rPr>
        <w:t>8. Conclusion</w:t>
      </w:r>
      <w:bookmarkEnd w:id="41"/>
    </w:p>
    <w:p w14:paraId="62AF3EF3" w14:textId="3488A500"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This report has applied and critically evaluated three classification models Logistic Regression, Decision Tree and Random Forest for predicting telecom customer churn, complemented with K-Means clustering applied specifically to the churned population to uncover three distinct behavioural segments. Random Forest was identified as the strongest classifier (accuracy 0.6213, F1-score 0.6299), though the modest margin over the simpler baselines reflects the genuinely weak individual predictive power of the available behavioural features rather than a shortcoming of the modelling approach. This was confirmed by the benchmarking exercise in Section 6.3, which showed the accuracy ranking of techniques consistent with the wider literature even though the absolute accuracy achieved here is lower, owing to this study's deliberately narrower, privacy-conscious feature set.</w:t>
      </w:r>
    </w:p>
    <w:p w14:paraId="780EECBB"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clustering stage revealed that churners are not homogeneous: a large, lower-value, newer-customer segment; a smaller but commercially critical high-value, highly engaged segment; and a long-tenure segment strongly associated with equipment age. Together, these findings support the assignment's aim of using classification and a complementary unsupervised technique to generate actionable, segment-specific retention insights, pointing clearly towards equipment-age-driven upgrade offers and a dedicated high-value save campaign as the most immediately actionable recommendations.</w:t>
      </w:r>
    </w:p>
    <w:p w14:paraId="6EA1FD8D" w14:textId="77777777" w:rsidR="00E75669" w:rsidRPr="00AB0C2B" w:rsidRDefault="00E75669">
      <w:pPr>
        <w:spacing w:before="200" w:after="200"/>
        <w:jc w:val="center"/>
        <w:rPr>
          <w:rFonts w:ascii="Times New Roman" w:eastAsia="Arial" w:hAnsi="Times New Roman" w:cs="Times New Roman"/>
          <w:b/>
          <w:bCs/>
          <w:color w:val="1F2D5A"/>
          <w:sz w:val="32"/>
          <w:szCs w:val="32"/>
        </w:rPr>
      </w:pPr>
    </w:p>
    <w:p w14:paraId="3AFDDBD6" w14:textId="77777777" w:rsidR="00E75669" w:rsidRDefault="00E75669">
      <w:pPr>
        <w:spacing w:before="200" w:after="200"/>
        <w:jc w:val="center"/>
        <w:rPr>
          <w:rFonts w:ascii="Times New Roman" w:eastAsia="Arial" w:hAnsi="Times New Roman" w:cs="Times New Roman"/>
          <w:b/>
          <w:bCs/>
          <w:color w:val="1F2D5A"/>
          <w:sz w:val="32"/>
          <w:szCs w:val="32"/>
        </w:rPr>
      </w:pPr>
    </w:p>
    <w:p w14:paraId="211532FC" w14:textId="77777777" w:rsidR="0036764D" w:rsidRDefault="0036764D">
      <w:pPr>
        <w:spacing w:before="200" w:after="200"/>
        <w:jc w:val="center"/>
        <w:rPr>
          <w:rFonts w:ascii="Times New Roman" w:eastAsia="Arial" w:hAnsi="Times New Roman" w:cs="Times New Roman"/>
          <w:b/>
          <w:bCs/>
          <w:color w:val="1F2D5A"/>
          <w:sz w:val="32"/>
          <w:szCs w:val="32"/>
        </w:rPr>
      </w:pPr>
    </w:p>
    <w:p w14:paraId="699DBDB3" w14:textId="77777777" w:rsidR="0036764D" w:rsidRPr="00AB0C2B" w:rsidRDefault="0036764D">
      <w:pPr>
        <w:spacing w:before="200" w:after="200"/>
        <w:jc w:val="center"/>
        <w:rPr>
          <w:rFonts w:ascii="Times New Roman" w:eastAsia="Arial" w:hAnsi="Times New Roman" w:cs="Times New Roman"/>
          <w:b/>
          <w:bCs/>
          <w:color w:val="1F2D5A"/>
          <w:sz w:val="32"/>
          <w:szCs w:val="32"/>
        </w:rPr>
      </w:pPr>
    </w:p>
    <w:p w14:paraId="6A1E7DEA" w14:textId="5788ED20" w:rsidR="005A4614" w:rsidRPr="00AB0C2B" w:rsidRDefault="00BF7321">
      <w:pPr>
        <w:spacing w:before="200" w:after="200"/>
        <w:jc w:val="center"/>
        <w:rPr>
          <w:rFonts w:ascii="Times New Roman" w:hAnsi="Times New Roman" w:cs="Times New Roman"/>
        </w:rPr>
      </w:pPr>
      <w:r>
        <w:rPr>
          <w:rFonts w:ascii="Times New Roman" w:eastAsia="Arial" w:hAnsi="Times New Roman" w:cs="Times New Roman"/>
          <w:b/>
          <w:bCs/>
          <w:color w:val="1F2D5A"/>
          <w:sz w:val="32"/>
          <w:szCs w:val="32"/>
        </w:rPr>
        <w:lastRenderedPageBreak/>
        <w:t>References</w:t>
      </w:r>
    </w:p>
    <w:p w14:paraId="00000001"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 S. Wu, W.-C. Yau, T.-S. Ong and S.-C. Chong, "Integrated churn prediction and customer segmentation framework for telco business," IEEE Access, vol. 9, pp. 62118–62136, 2021.</w:t>
      </w:r>
    </w:p>
    <w:p w14:paraId="00000002"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[2] Kaggle, "Telecom Customer Churn dataset." Available: kaggle.com/datasets/abhinav89/telecom-customer [Accessed: 2026].</w:t>
      </w:r>
    </w:p>
    <w:p w14:paraId="00000003" w14:textId="77777777" w:rsidR="005A4614" w:rsidRPr="00F73B38"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[3]</w:t>
      </w:r>
      <w:r w:rsidRPr="005A01AB">
        <w:rPr>
          <w:rFonts w:ascii="Times New Roman" w:hAnsi="Times New Roman" w:cs="Times New Roman"/>
          <w:b/>
          <w:bCs/>
          <w:sz w:val="19"/>
          <w:szCs w:val="19"/>
        </w:rPr>
        <w:t xml:space="preserve"> </w:t>
      </w:r>
      <w:r w:rsidRPr="00F73B38">
        <w:rPr>
          <w:rFonts w:ascii="Times New Roman" w:hAnsi="Times New Roman" w:cs="Times New Roman"/>
          <w:sz w:val="19"/>
          <w:szCs w:val="19"/>
        </w:rPr>
        <w:t>J. W. Tukey, Exploratory Data Analysis. Reading, MA: Addison-Wesley, 1977.</w:t>
      </w:r>
    </w:p>
    <w:p w14:paraId="00000004" w14:textId="77777777" w:rsidR="005A4614" w:rsidRPr="00F73B38" w:rsidRDefault="00BF7321">
      <w:pPr>
        <w:spacing w:after="140" w:line="264" w:lineRule="auto"/>
        <w:ind w:left="400" w:hanging="400"/>
        <w:rPr>
          <w:rFonts w:ascii="Times New Roman" w:hAnsi="Times New Roman" w:cs="Times New Roman"/>
        </w:rPr>
      </w:pPr>
      <w:r w:rsidRPr="00F73B38">
        <w:rPr>
          <w:rFonts w:ascii="Times New Roman" w:hAnsi="Times New Roman" w:cs="Times New Roman"/>
          <w:sz w:val="19"/>
          <w:szCs w:val="19"/>
        </w:rPr>
        <w:t xml:space="preserve">[4] M. Chen and T. F. Sanam, "A comprehensive framework for customer retention using churn prediction, segmentation and recommendation," Electronic Commerce Research, 2024. </w:t>
      </w:r>
      <w:proofErr w:type="spellStart"/>
      <w:r w:rsidRPr="00F73B38">
        <w:rPr>
          <w:rFonts w:ascii="Times New Roman" w:hAnsi="Times New Roman" w:cs="Times New Roman"/>
          <w:sz w:val="19"/>
          <w:szCs w:val="19"/>
        </w:rPr>
        <w:t>doi</w:t>
      </w:r>
      <w:proofErr w:type="spellEnd"/>
      <w:r w:rsidRPr="00F73B38">
        <w:rPr>
          <w:rFonts w:ascii="Times New Roman" w:hAnsi="Times New Roman" w:cs="Times New Roman"/>
          <w:sz w:val="19"/>
          <w:szCs w:val="19"/>
        </w:rPr>
        <w:t>: 10.1007/s10660-024-09936-0.</w:t>
      </w:r>
    </w:p>
    <w:p w14:paraId="00000005" w14:textId="77777777" w:rsidR="005A4614" w:rsidRPr="00F73B38" w:rsidRDefault="00BF7321">
      <w:pPr>
        <w:spacing w:after="140" w:line="264" w:lineRule="auto"/>
        <w:ind w:left="400" w:hanging="400"/>
        <w:rPr>
          <w:rFonts w:ascii="Times New Roman" w:hAnsi="Times New Roman" w:cs="Times New Roman"/>
        </w:rPr>
      </w:pPr>
      <w:r w:rsidRPr="00F73B38">
        <w:rPr>
          <w:rFonts w:ascii="Times New Roman" w:hAnsi="Times New Roman" w:cs="Times New Roman"/>
          <w:sz w:val="19"/>
          <w:szCs w:val="19"/>
        </w:rPr>
        <w:t>[5] M. Bogaert and L. Delaere, "Ensemble methods in customer churn prediction: a comparative analysis of the state-of-the-art," Mathematics, vol. 11, no. 5, art. 1137, 2023.</w:t>
      </w:r>
    </w:p>
    <w:p w14:paraId="00000006" w14:textId="77777777" w:rsidR="005A4614" w:rsidRPr="00F73B38" w:rsidRDefault="00BF7321">
      <w:pPr>
        <w:spacing w:after="140" w:line="264" w:lineRule="auto"/>
        <w:ind w:left="400" w:hanging="400"/>
        <w:rPr>
          <w:rFonts w:ascii="Times New Roman" w:hAnsi="Times New Roman" w:cs="Times New Roman"/>
        </w:rPr>
      </w:pPr>
      <w:r w:rsidRPr="00F73B38">
        <w:rPr>
          <w:rFonts w:ascii="Times New Roman" w:hAnsi="Times New Roman" w:cs="Times New Roman"/>
          <w:sz w:val="19"/>
          <w:szCs w:val="19"/>
        </w:rPr>
        <w:t>[6] Y. Suh, "Machine learning based customer churn prediction in home appliance rental business," Journal of Big Data, vol. 10, art. 41, 2023.</w:t>
      </w:r>
    </w:p>
    <w:p w14:paraId="00000007" w14:textId="77777777" w:rsidR="005A4614" w:rsidRPr="00F73B38" w:rsidRDefault="00BF7321">
      <w:pPr>
        <w:spacing w:after="140" w:line="264" w:lineRule="auto"/>
        <w:ind w:left="400" w:hanging="400"/>
        <w:rPr>
          <w:rFonts w:ascii="Times New Roman" w:hAnsi="Times New Roman" w:cs="Times New Roman"/>
        </w:rPr>
      </w:pPr>
      <w:r w:rsidRPr="00F73B38">
        <w:rPr>
          <w:rFonts w:ascii="Times New Roman" w:hAnsi="Times New Roman" w:cs="Times New Roman"/>
          <w:sz w:val="19"/>
          <w:szCs w:val="19"/>
        </w:rPr>
        <w:t xml:space="preserve">[7] L. </w:t>
      </w:r>
      <w:proofErr w:type="spellStart"/>
      <w:r w:rsidRPr="00F73B38">
        <w:rPr>
          <w:rFonts w:ascii="Times New Roman" w:hAnsi="Times New Roman" w:cs="Times New Roman"/>
          <w:sz w:val="19"/>
          <w:szCs w:val="19"/>
        </w:rPr>
        <w:t>Breiman</w:t>
      </w:r>
      <w:proofErr w:type="spellEnd"/>
      <w:r w:rsidRPr="00F73B38">
        <w:rPr>
          <w:rFonts w:ascii="Times New Roman" w:hAnsi="Times New Roman" w:cs="Times New Roman"/>
          <w:sz w:val="19"/>
          <w:szCs w:val="19"/>
        </w:rPr>
        <w:t>, "Random Forests," Machine Learning, vol. 45, no. 1, pp. 5–32, 2001.</w:t>
      </w:r>
    </w:p>
    <w:p w14:paraId="00000008"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[8] X. Liu, G. Xia, X. Zhang and C. Yu, "Customer churn prediction model based on hybrid neural networks," Scientific Reports, vol. 14, art. 30707, 2024.</w:t>
      </w:r>
    </w:p>
    <w:p w14:paraId="00000009"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[9] A. Khattak, Z. Mehak, H. Ahmad, M. U. Asghar, M. Z. Asghar and A. Khan, "Customer churn prediction using composite deep learning technique," Scientific Reports, vol. 13, art. 17294, 2023.</w:t>
      </w:r>
    </w:p>
    <w:p w14:paraId="0000000A"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[10] R. Gomes Mantovani et al., "Hyperparameter tuning of decision-tree algorithms," Data Mining and Knowledge Discovery, vol. 38, no. 3, pp. 1364–1416, 2024.</w:t>
      </w:r>
    </w:p>
    <w:p w14:paraId="0000000B"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[11] S. M. Lundberg and S.-I. Lee, "A unified approach to interpreting model predictions," in Advances in Neural Information Processing Systems (</w:t>
      </w:r>
      <w:proofErr w:type="spellStart"/>
      <w:r>
        <w:rPr>
          <w:rFonts w:ascii="Times New Roman" w:hAnsi="Times New Roman" w:cs="Times New Roman"/>
          <w:sz w:val="19"/>
          <w:szCs w:val="19"/>
        </w:rPr>
        <w:t>NeurIPS</w:t>
      </w:r>
      <w:proofErr w:type="spellEnd"/>
      <w:r>
        <w:rPr>
          <w:rFonts w:ascii="Times New Roman" w:hAnsi="Times New Roman" w:cs="Times New Roman"/>
          <w:sz w:val="19"/>
          <w:szCs w:val="19"/>
        </w:rPr>
        <w:t>), vol. 30, pp. 4765–4774, 2017.</w:t>
      </w:r>
    </w:p>
    <w:p w14:paraId="0000000C"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 xml:space="preserve">[12] O. Ikotun, A. E. Ezugwu, L. </w:t>
      </w:r>
      <w:proofErr w:type="spellStart"/>
      <w:r>
        <w:rPr>
          <w:rFonts w:ascii="Times New Roman" w:hAnsi="Times New Roman" w:cs="Times New Roman"/>
          <w:sz w:val="19"/>
          <w:szCs w:val="19"/>
        </w:rPr>
        <w:t>Abualigah</w:t>
      </w:r>
      <w:proofErr w:type="spellEnd"/>
      <w:r>
        <w:rPr>
          <w:rFonts w:ascii="Times New Roman" w:hAnsi="Times New Roman" w:cs="Times New Roman"/>
          <w:sz w:val="19"/>
          <w:szCs w:val="19"/>
        </w:rPr>
        <w:t xml:space="preserve">, B. </w:t>
      </w:r>
      <w:proofErr w:type="spellStart"/>
      <w:r>
        <w:rPr>
          <w:rFonts w:ascii="Times New Roman" w:hAnsi="Times New Roman" w:cs="Times New Roman"/>
          <w:sz w:val="19"/>
          <w:szCs w:val="19"/>
        </w:rPr>
        <w:t>Abuhaija</w:t>
      </w:r>
      <w:proofErr w:type="spellEnd"/>
      <w:r>
        <w:rPr>
          <w:rFonts w:ascii="Times New Roman" w:hAnsi="Times New Roman" w:cs="Times New Roman"/>
          <w:sz w:val="19"/>
          <w:szCs w:val="19"/>
        </w:rPr>
        <w:t xml:space="preserve"> and J. Heming, "K-means clustering algorithms: a comprehensive review, variants analysis, and advances in the era of big data," Information Sciences, vol. 622, pp. 178–210, 2023.</w:t>
      </w:r>
    </w:p>
    <w:p w14:paraId="0000000D"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[13] J. MacQueen, "Some methods for classification and analysis of multivariate observations," in Proc. 5th Berkeley Symp. on Mathematical Statistics and Probability, vol. 1, pp. 281–297, 1967.</w:t>
      </w:r>
    </w:p>
    <w:p w14:paraId="0000000E"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 xml:space="preserve">[14] P. J. </w:t>
      </w:r>
      <w:proofErr w:type="spellStart"/>
      <w:r>
        <w:rPr>
          <w:rFonts w:ascii="Times New Roman" w:hAnsi="Times New Roman" w:cs="Times New Roman"/>
          <w:sz w:val="19"/>
          <w:szCs w:val="19"/>
        </w:rPr>
        <w:t>Rousseeuw</w:t>
      </w:r>
      <w:proofErr w:type="spellEnd"/>
      <w:r>
        <w:rPr>
          <w:rFonts w:ascii="Times New Roman" w:hAnsi="Times New Roman" w:cs="Times New Roman"/>
          <w:sz w:val="19"/>
          <w:szCs w:val="19"/>
        </w:rPr>
        <w:t>, "Silhouettes: a graphical aid to the interpretation and validation of cluster analysis," Journal of Computational and Applied Mathematics, vol. 20, pp. 53–65, 1987.</w:t>
      </w:r>
    </w:p>
    <w:p w14:paraId="0000000F"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[15] S. Barocas, M. Hardt and A. Narayanan, Fairness and Machine Learning: Limitations and Opportunities. Cambridge, MA: MIT Press, 2023.</w:t>
      </w:r>
    </w:p>
    <w:p w14:paraId="00000010"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 xml:space="preserve">[16] N. V. Chawla, K. W. Bowyer, L. O. Hall and W. P. </w:t>
      </w:r>
      <w:proofErr w:type="spellStart"/>
      <w:r>
        <w:rPr>
          <w:rFonts w:ascii="Times New Roman" w:hAnsi="Times New Roman" w:cs="Times New Roman"/>
          <w:sz w:val="19"/>
          <w:szCs w:val="19"/>
        </w:rPr>
        <w:t>Kegelmeyer</w:t>
      </w:r>
      <w:proofErr w:type="spellEnd"/>
      <w:r>
        <w:rPr>
          <w:rFonts w:ascii="Times New Roman" w:hAnsi="Times New Roman" w:cs="Times New Roman"/>
          <w:sz w:val="19"/>
          <w:szCs w:val="19"/>
        </w:rPr>
        <w:t>, "SMOTE: Synthetic Minority Over-sampling Technique," Journal of Artificial Intelligence Research, vol. 16, pp. 321–357, 2002.</w:t>
      </w:r>
    </w:p>
    <w:p w14:paraId="00000011"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[17] H. He and E. A. Garcia, "Learning from imbalanced data," IEEE Transactions on Knowledge and Data Engineering, vol. 21, no. 9, pp. 1263–1284, 2009.</w:t>
      </w:r>
    </w:p>
    <w:p w14:paraId="00000012"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[18] F. Pedregosa et al., "Scikit-learn: Machine Learning in Python," Journal of Machine Learning Research, vol. 12, pp. 2825–2830, 2011.</w:t>
      </w:r>
    </w:p>
    <w:p w14:paraId="00000013"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 xml:space="preserve">[19] R. H. </w:t>
      </w:r>
      <w:proofErr w:type="spellStart"/>
      <w:r>
        <w:rPr>
          <w:rFonts w:ascii="Times New Roman" w:hAnsi="Times New Roman" w:cs="Times New Roman"/>
          <w:sz w:val="19"/>
          <w:szCs w:val="19"/>
        </w:rPr>
        <w:t>Bemthuis</w:t>
      </w:r>
      <w:proofErr w:type="spellEnd"/>
      <w:r>
        <w:rPr>
          <w:rFonts w:ascii="Times New Roman" w:hAnsi="Times New Roman" w:cs="Times New Roman"/>
          <w:sz w:val="19"/>
          <w:szCs w:val="19"/>
        </w:rPr>
        <w:t xml:space="preserve"> et al., "A CRISP-DM-based methodology for assessing agent-based simulation models using process mining," Journal of Simulation, 2025. </w:t>
      </w:r>
      <w:proofErr w:type="spellStart"/>
      <w:r>
        <w:rPr>
          <w:rFonts w:ascii="Times New Roman" w:hAnsi="Times New Roman" w:cs="Times New Roman"/>
          <w:sz w:val="19"/>
          <w:szCs w:val="19"/>
        </w:rPr>
        <w:t>doi</w:t>
      </w:r>
      <w:proofErr w:type="spellEnd"/>
      <w:r>
        <w:rPr>
          <w:rFonts w:ascii="Times New Roman" w:hAnsi="Times New Roman" w:cs="Times New Roman"/>
          <w:sz w:val="19"/>
          <w:szCs w:val="19"/>
        </w:rPr>
        <w:t>: 10.1080/17477778.2025.2508245.</w:t>
      </w:r>
    </w:p>
    <w:p w14:paraId="00000014" w14:textId="77777777" w:rsidR="005A4614" w:rsidRPr="00AB0C2B" w:rsidRDefault="00BF7321">
      <w:pPr>
        <w:spacing w:after="140" w:line="264" w:lineRule="auto"/>
        <w:ind w:left="400" w:hanging="400"/>
        <w:rPr>
          <w:rFonts w:ascii="Times New Roman" w:hAnsi="Times New Roman" w:cs="Times New Roman"/>
        </w:rPr>
      </w:pPr>
      <w:r>
        <w:rPr>
          <w:rFonts w:ascii="Times New Roman" w:hAnsi="Times New Roman" w:cs="Times New Roman"/>
          <w:sz w:val="19"/>
          <w:szCs w:val="19"/>
        </w:rPr>
        <w:t>[20] I. T. Jolliffe and J. Cadima, "Principal component analysis: a review and recent developments," Philosophical Transactions of the Royal Society A, vol. 374, no. 2065, art. 20150202, 2016.</w:t>
      </w:r>
    </w:p>
    <w:p w14:paraId="7DBE0D7B" w14:textId="77777777" w:rsidR="005A4614" w:rsidRPr="00AB0C2B" w:rsidRDefault="00BF7321">
      <w:pPr>
        <w:rPr>
          <w:rFonts w:ascii="Times New Roman" w:hAnsi="Times New Roman" w:cs="Times New Roman"/>
        </w:rPr>
      </w:pPr>
      <w:r>
        <w:rPr>
          <w:rFonts w:ascii="Times New Roman" w:hAnsi="Times New Roman" w:cs="Times New Roman"/>
        </w:rPr>
        <w:br w:type="page"/>
      </w:r>
    </w:p>
    <w:p w14:paraId="7F181E11" w14:textId="77777777" w:rsidR="005A4614" w:rsidRPr="00AB0C2B" w:rsidRDefault="00BF7321">
      <w:pPr>
        <w:spacing w:before="200" w:after="200"/>
        <w:jc w:val="center"/>
        <w:rPr>
          <w:rFonts w:ascii="Times New Roman" w:hAnsi="Times New Roman" w:cs="Times New Roman"/>
        </w:rPr>
      </w:pPr>
      <w:r>
        <w:rPr>
          <w:rFonts w:ascii="Times New Roman" w:eastAsia="Arial" w:hAnsi="Times New Roman" w:cs="Times New Roman"/>
          <w:b/>
          <w:bCs/>
          <w:color w:val="1F2D5A"/>
          <w:sz w:val="32"/>
          <w:szCs w:val="32"/>
        </w:rPr>
        <w:lastRenderedPageBreak/>
        <w:t>Appendix A — Feature Dictionary</w:t>
      </w:r>
    </w:p>
    <w:p w14:paraId="5B467214"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The table below documents the variables used in the classification and clustering feature sets described in Section 3.4.</w:t>
      </w:r>
    </w:p>
    <w:tbl>
      <w:tblPr>
        <w:tblW w:w="9500" w:type="dxa"/>
        <w:tblBorders>
          <w:top w:val="single" w:sz="4" w:space="0" w:color="BFBFBF"/>
          <w:left w:val="single" w:sz="4" w:space="0" w:color="BFBFBF"/>
          <w:bottom w:val="single" w:sz="4" w:space="0" w:color="BFBFBF"/>
          <w:right w:val="single" w:sz="4" w:space="0" w:color="BFBFBF"/>
          <w:insideH w:val="single" w:sz="2" w:space="0" w:color="D9D9D9"/>
          <w:insideV w:val="single" w:sz="2" w:space="0" w:color="D9D9D9"/>
        </w:tblBorders>
        <w:tblCellMar>
          <w:left w:w="10" w:type="dxa"/>
          <w:right w:w="10" w:type="dxa"/>
        </w:tblCellMar>
        <w:tblLook w:val="04A0" w:firstRow="1" w:lastRow="0" w:firstColumn="1" w:lastColumn="0" w:noHBand="0" w:noVBand="1"/>
      </w:tblPr>
      <w:tblGrid>
        <w:gridCol w:w="2400"/>
        <w:gridCol w:w="5200"/>
        <w:gridCol w:w="1900"/>
      </w:tblGrid>
      <w:tr w:rsidR="005A4614" w:rsidRPr="00AB0C2B" w14:paraId="7A45A99D" w14:textId="77777777">
        <w:trPr>
          <w:tblHeader/>
        </w:trPr>
        <w:tc>
          <w:tcPr>
            <w:tcW w:w="2400" w:type="dxa"/>
            <w:shd w:val="clear" w:color="auto" w:fill="0F7C7B"/>
            <w:tcMar>
              <w:top w:w="80" w:type="dxa"/>
              <w:left w:w="100" w:type="dxa"/>
              <w:bottom w:w="80" w:type="dxa"/>
              <w:right w:w="100" w:type="dxa"/>
            </w:tcMar>
            <w:vAlign w:val="center"/>
          </w:tcPr>
          <w:p w14:paraId="38934581"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Variable</w:t>
            </w:r>
          </w:p>
        </w:tc>
        <w:tc>
          <w:tcPr>
            <w:tcW w:w="5200" w:type="dxa"/>
            <w:shd w:val="clear" w:color="auto" w:fill="0F7C7B"/>
            <w:tcMar>
              <w:top w:w="80" w:type="dxa"/>
              <w:left w:w="100" w:type="dxa"/>
              <w:bottom w:w="80" w:type="dxa"/>
              <w:right w:w="100" w:type="dxa"/>
            </w:tcMar>
            <w:vAlign w:val="center"/>
          </w:tcPr>
          <w:p w14:paraId="04DE3059"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Description</w:t>
            </w:r>
          </w:p>
        </w:tc>
        <w:tc>
          <w:tcPr>
            <w:tcW w:w="1900" w:type="dxa"/>
            <w:shd w:val="clear" w:color="auto" w:fill="0F7C7B"/>
            <w:tcMar>
              <w:top w:w="80" w:type="dxa"/>
              <w:left w:w="100" w:type="dxa"/>
              <w:bottom w:w="80" w:type="dxa"/>
              <w:right w:w="100" w:type="dxa"/>
            </w:tcMar>
            <w:vAlign w:val="center"/>
          </w:tcPr>
          <w:p w14:paraId="5AF16893" w14:textId="77777777" w:rsidR="005A4614" w:rsidRPr="00AB0C2B" w:rsidRDefault="00BF7321">
            <w:pPr>
              <w:jc w:val="center"/>
              <w:rPr>
                <w:rFonts w:ascii="Times New Roman" w:hAnsi="Times New Roman" w:cs="Times New Roman"/>
              </w:rPr>
            </w:pPr>
            <w:r>
              <w:rPr>
                <w:rFonts w:ascii="Times New Roman" w:hAnsi="Times New Roman" w:cs="Times New Roman"/>
                <w:b/>
                <w:bCs/>
                <w:color w:val="FFFFFF"/>
                <w:sz w:val="19"/>
                <w:szCs w:val="19"/>
              </w:rPr>
              <w:t>Used In</w:t>
            </w:r>
          </w:p>
        </w:tc>
      </w:tr>
      <w:tr w:rsidR="005A4614" w:rsidRPr="00AB0C2B" w14:paraId="20760B0E" w14:textId="77777777">
        <w:tc>
          <w:tcPr>
            <w:tcW w:w="2400" w:type="dxa"/>
            <w:shd w:val="clear" w:color="auto" w:fill="FFFFFF"/>
            <w:tcMar>
              <w:top w:w="60" w:type="dxa"/>
              <w:left w:w="100" w:type="dxa"/>
              <w:bottom w:w="60" w:type="dxa"/>
              <w:right w:w="100" w:type="dxa"/>
            </w:tcMar>
            <w:vAlign w:val="center"/>
          </w:tcPr>
          <w:p w14:paraId="5D88E08C"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rev_Mean</w:t>
            </w:r>
            <w:proofErr w:type="spellEnd"/>
          </w:p>
        </w:tc>
        <w:tc>
          <w:tcPr>
            <w:tcW w:w="5200" w:type="dxa"/>
            <w:shd w:val="clear" w:color="auto" w:fill="FFFFFF"/>
            <w:tcMar>
              <w:top w:w="60" w:type="dxa"/>
              <w:left w:w="100" w:type="dxa"/>
              <w:bottom w:w="60" w:type="dxa"/>
              <w:right w:w="100" w:type="dxa"/>
            </w:tcMar>
            <w:vAlign w:val="center"/>
          </w:tcPr>
          <w:p w14:paraId="671B4614"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Mean monthly revenue per customer</w:t>
            </w:r>
          </w:p>
        </w:tc>
        <w:tc>
          <w:tcPr>
            <w:tcW w:w="1900" w:type="dxa"/>
            <w:shd w:val="clear" w:color="auto" w:fill="FFFFFF"/>
            <w:tcMar>
              <w:top w:w="60" w:type="dxa"/>
              <w:left w:w="100" w:type="dxa"/>
              <w:bottom w:w="60" w:type="dxa"/>
              <w:right w:w="100" w:type="dxa"/>
            </w:tcMar>
            <w:vAlign w:val="center"/>
          </w:tcPr>
          <w:p w14:paraId="1C5C6AB3"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 &amp; Clustering</w:t>
            </w:r>
          </w:p>
        </w:tc>
      </w:tr>
      <w:tr w:rsidR="005A4614" w:rsidRPr="00AB0C2B" w14:paraId="681CA181" w14:textId="77777777">
        <w:tc>
          <w:tcPr>
            <w:tcW w:w="2400" w:type="dxa"/>
            <w:shd w:val="clear" w:color="auto" w:fill="F4F8F8"/>
            <w:tcMar>
              <w:top w:w="60" w:type="dxa"/>
              <w:left w:w="100" w:type="dxa"/>
              <w:bottom w:w="60" w:type="dxa"/>
              <w:right w:w="100" w:type="dxa"/>
            </w:tcMar>
            <w:vAlign w:val="center"/>
          </w:tcPr>
          <w:p w14:paraId="6B92CA23"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mou_Mean</w:t>
            </w:r>
            <w:proofErr w:type="spellEnd"/>
          </w:p>
        </w:tc>
        <w:tc>
          <w:tcPr>
            <w:tcW w:w="5200" w:type="dxa"/>
            <w:shd w:val="clear" w:color="auto" w:fill="F4F8F8"/>
            <w:tcMar>
              <w:top w:w="60" w:type="dxa"/>
              <w:left w:w="100" w:type="dxa"/>
              <w:bottom w:w="60" w:type="dxa"/>
              <w:right w:w="100" w:type="dxa"/>
            </w:tcMar>
            <w:vAlign w:val="center"/>
          </w:tcPr>
          <w:p w14:paraId="79618770"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Mean monthly minutes of use</w:t>
            </w:r>
          </w:p>
        </w:tc>
        <w:tc>
          <w:tcPr>
            <w:tcW w:w="1900" w:type="dxa"/>
            <w:shd w:val="clear" w:color="auto" w:fill="F4F8F8"/>
            <w:tcMar>
              <w:top w:w="60" w:type="dxa"/>
              <w:left w:w="100" w:type="dxa"/>
              <w:bottom w:w="60" w:type="dxa"/>
              <w:right w:w="100" w:type="dxa"/>
            </w:tcMar>
            <w:vAlign w:val="center"/>
          </w:tcPr>
          <w:p w14:paraId="2D95D51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 &amp; Clustering</w:t>
            </w:r>
          </w:p>
        </w:tc>
      </w:tr>
      <w:tr w:rsidR="005A4614" w:rsidRPr="00AB0C2B" w14:paraId="0EA994F5" w14:textId="77777777">
        <w:tc>
          <w:tcPr>
            <w:tcW w:w="2400" w:type="dxa"/>
            <w:shd w:val="clear" w:color="auto" w:fill="FFFFFF"/>
            <w:tcMar>
              <w:top w:w="60" w:type="dxa"/>
              <w:left w:w="100" w:type="dxa"/>
              <w:bottom w:w="60" w:type="dxa"/>
              <w:right w:w="100" w:type="dxa"/>
            </w:tcMar>
            <w:vAlign w:val="center"/>
          </w:tcPr>
          <w:p w14:paraId="2D6CBD03"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totmrc_Mean</w:t>
            </w:r>
            <w:proofErr w:type="spellEnd"/>
          </w:p>
        </w:tc>
        <w:tc>
          <w:tcPr>
            <w:tcW w:w="5200" w:type="dxa"/>
            <w:shd w:val="clear" w:color="auto" w:fill="FFFFFF"/>
            <w:tcMar>
              <w:top w:w="60" w:type="dxa"/>
              <w:left w:w="100" w:type="dxa"/>
              <w:bottom w:w="60" w:type="dxa"/>
              <w:right w:w="100" w:type="dxa"/>
            </w:tcMar>
            <w:vAlign w:val="center"/>
          </w:tcPr>
          <w:p w14:paraId="3F9BEC30"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Mean total monthly recurring charge</w:t>
            </w:r>
          </w:p>
        </w:tc>
        <w:tc>
          <w:tcPr>
            <w:tcW w:w="1900" w:type="dxa"/>
            <w:shd w:val="clear" w:color="auto" w:fill="FFFFFF"/>
            <w:tcMar>
              <w:top w:w="60" w:type="dxa"/>
              <w:left w:w="100" w:type="dxa"/>
              <w:bottom w:w="60" w:type="dxa"/>
              <w:right w:w="100" w:type="dxa"/>
            </w:tcMar>
            <w:vAlign w:val="center"/>
          </w:tcPr>
          <w:p w14:paraId="5BC0CDF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05FBD86A" w14:textId="77777777">
        <w:tc>
          <w:tcPr>
            <w:tcW w:w="2400" w:type="dxa"/>
            <w:shd w:val="clear" w:color="auto" w:fill="F4F8F8"/>
            <w:tcMar>
              <w:top w:w="60" w:type="dxa"/>
              <w:left w:w="100" w:type="dxa"/>
              <w:bottom w:w="60" w:type="dxa"/>
              <w:right w:w="100" w:type="dxa"/>
            </w:tcMar>
            <w:vAlign w:val="center"/>
          </w:tcPr>
          <w:p w14:paraId="1AC43EE4"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ovrmou_Mean</w:t>
            </w:r>
            <w:proofErr w:type="spellEnd"/>
            <w:r>
              <w:rPr>
                <w:rFonts w:ascii="Times New Roman" w:hAnsi="Times New Roman" w:cs="Times New Roman"/>
                <w:sz w:val="19"/>
                <w:szCs w:val="19"/>
              </w:rPr>
              <w:t xml:space="preserve"> / </w:t>
            </w:r>
            <w:proofErr w:type="spellStart"/>
            <w:r>
              <w:rPr>
                <w:rFonts w:ascii="Times New Roman" w:hAnsi="Times New Roman" w:cs="Times New Roman"/>
                <w:sz w:val="19"/>
                <w:szCs w:val="19"/>
              </w:rPr>
              <w:t>ovrrev_Mean</w:t>
            </w:r>
            <w:proofErr w:type="spellEnd"/>
          </w:p>
        </w:tc>
        <w:tc>
          <w:tcPr>
            <w:tcW w:w="5200" w:type="dxa"/>
            <w:shd w:val="clear" w:color="auto" w:fill="F4F8F8"/>
            <w:tcMar>
              <w:top w:w="60" w:type="dxa"/>
              <w:left w:w="100" w:type="dxa"/>
              <w:bottom w:w="60" w:type="dxa"/>
              <w:right w:w="100" w:type="dxa"/>
            </w:tcMar>
            <w:vAlign w:val="center"/>
          </w:tcPr>
          <w:p w14:paraId="75AD7A08"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Mean overage minutes / revenue</w:t>
            </w:r>
          </w:p>
        </w:tc>
        <w:tc>
          <w:tcPr>
            <w:tcW w:w="1900" w:type="dxa"/>
            <w:shd w:val="clear" w:color="auto" w:fill="F4F8F8"/>
            <w:tcMar>
              <w:top w:w="60" w:type="dxa"/>
              <w:left w:w="100" w:type="dxa"/>
              <w:bottom w:w="60" w:type="dxa"/>
              <w:right w:w="100" w:type="dxa"/>
            </w:tcMar>
            <w:vAlign w:val="center"/>
          </w:tcPr>
          <w:p w14:paraId="1B2F7081"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3D48E0A8" w14:textId="77777777">
        <w:tc>
          <w:tcPr>
            <w:tcW w:w="2400" w:type="dxa"/>
            <w:shd w:val="clear" w:color="auto" w:fill="FFFFFF"/>
            <w:tcMar>
              <w:top w:w="60" w:type="dxa"/>
              <w:left w:w="100" w:type="dxa"/>
              <w:bottom w:w="60" w:type="dxa"/>
              <w:right w:w="100" w:type="dxa"/>
            </w:tcMar>
            <w:vAlign w:val="center"/>
          </w:tcPr>
          <w:p w14:paraId="29A9FBED"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change_mou</w:t>
            </w:r>
            <w:proofErr w:type="spellEnd"/>
            <w:r>
              <w:rPr>
                <w:rFonts w:ascii="Times New Roman" w:hAnsi="Times New Roman" w:cs="Times New Roman"/>
                <w:sz w:val="19"/>
                <w:szCs w:val="19"/>
              </w:rPr>
              <w:t xml:space="preserve"> / </w:t>
            </w:r>
            <w:proofErr w:type="spellStart"/>
            <w:r>
              <w:rPr>
                <w:rFonts w:ascii="Times New Roman" w:hAnsi="Times New Roman" w:cs="Times New Roman"/>
                <w:sz w:val="19"/>
                <w:szCs w:val="19"/>
              </w:rPr>
              <w:t>change_rev</w:t>
            </w:r>
            <w:proofErr w:type="spellEnd"/>
          </w:p>
        </w:tc>
        <w:tc>
          <w:tcPr>
            <w:tcW w:w="5200" w:type="dxa"/>
            <w:shd w:val="clear" w:color="auto" w:fill="FFFFFF"/>
            <w:tcMar>
              <w:top w:w="60" w:type="dxa"/>
              <w:left w:w="100" w:type="dxa"/>
              <w:bottom w:w="60" w:type="dxa"/>
              <w:right w:w="100" w:type="dxa"/>
            </w:tcMar>
            <w:vAlign w:val="center"/>
          </w:tcPr>
          <w:p w14:paraId="79328D6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Percentage change in usage / revenue</w:t>
            </w:r>
          </w:p>
        </w:tc>
        <w:tc>
          <w:tcPr>
            <w:tcW w:w="1900" w:type="dxa"/>
            <w:shd w:val="clear" w:color="auto" w:fill="FFFFFF"/>
            <w:tcMar>
              <w:top w:w="60" w:type="dxa"/>
              <w:left w:w="100" w:type="dxa"/>
              <w:bottom w:w="60" w:type="dxa"/>
              <w:right w:w="100" w:type="dxa"/>
            </w:tcMar>
            <w:vAlign w:val="center"/>
          </w:tcPr>
          <w:p w14:paraId="2366E416"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 &amp; Clustering</w:t>
            </w:r>
          </w:p>
        </w:tc>
      </w:tr>
      <w:tr w:rsidR="005A4614" w:rsidRPr="00AB0C2B" w14:paraId="6F724C9B" w14:textId="77777777">
        <w:tc>
          <w:tcPr>
            <w:tcW w:w="2400" w:type="dxa"/>
            <w:shd w:val="clear" w:color="auto" w:fill="F4F8F8"/>
            <w:tcMar>
              <w:top w:w="60" w:type="dxa"/>
              <w:left w:w="100" w:type="dxa"/>
              <w:bottom w:w="60" w:type="dxa"/>
              <w:right w:w="100" w:type="dxa"/>
            </w:tcMar>
            <w:vAlign w:val="center"/>
          </w:tcPr>
          <w:p w14:paraId="2FDF5D81"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drop_vce_Mean</w:t>
            </w:r>
            <w:proofErr w:type="spellEnd"/>
            <w:r>
              <w:rPr>
                <w:rFonts w:ascii="Times New Roman" w:hAnsi="Times New Roman" w:cs="Times New Roman"/>
                <w:sz w:val="19"/>
                <w:szCs w:val="19"/>
              </w:rPr>
              <w:t xml:space="preserve"> / </w:t>
            </w:r>
            <w:proofErr w:type="spellStart"/>
            <w:r>
              <w:rPr>
                <w:rFonts w:ascii="Times New Roman" w:hAnsi="Times New Roman" w:cs="Times New Roman"/>
                <w:sz w:val="19"/>
                <w:szCs w:val="19"/>
              </w:rPr>
              <w:t>blck_vce_Mean</w:t>
            </w:r>
            <w:proofErr w:type="spellEnd"/>
          </w:p>
        </w:tc>
        <w:tc>
          <w:tcPr>
            <w:tcW w:w="5200" w:type="dxa"/>
            <w:shd w:val="clear" w:color="auto" w:fill="F4F8F8"/>
            <w:tcMar>
              <w:top w:w="60" w:type="dxa"/>
              <w:left w:w="100" w:type="dxa"/>
              <w:bottom w:w="60" w:type="dxa"/>
              <w:right w:w="100" w:type="dxa"/>
            </w:tcMar>
            <w:vAlign w:val="center"/>
          </w:tcPr>
          <w:p w14:paraId="2712FADA"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Mean dropped / blocked voice calls</w:t>
            </w:r>
          </w:p>
        </w:tc>
        <w:tc>
          <w:tcPr>
            <w:tcW w:w="1900" w:type="dxa"/>
            <w:shd w:val="clear" w:color="auto" w:fill="F4F8F8"/>
            <w:tcMar>
              <w:top w:w="60" w:type="dxa"/>
              <w:left w:w="100" w:type="dxa"/>
              <w:bottom w:w="60" w:type="dxa"/>
              <w:right w:w="100" w:type="dxa"/>
            </w:tcMar>
            <w:vAlign w:val="center"/>
          </w:tcPr>
          <w:p w14:paraId="1E2E40A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1467D33F" w14:textId="77777777">
        <w:tc>
          <w:tcPr>
            <w:tcW w:w="2400" w:type="dxa"/>
            <w:shd w:val="clear" w:color="auto" w:fill="FFFFFF"/>
            <w:tcMar>
              <w:top w:w="60" w:type="dxa"/>
              <w:left w:w="100" w:type="dxa"/>
              <w:bottom w:w="60" w:type="dxa"/>
              <w:right w:w="100" w:type="dxa"/>
            </w:tcMar>
            <w:vAlign w:val="center"/>
          </w:tcPr>
          <w:p w14:paraId="0EF1DAA3"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custcare_Mean</w:t>
            </w:r>
            <w:proofErr w:type="spellEnd"/>
          </w:p>
        </w:tc>
        <w:tc>
          <w:tcPr>
            <w:tcW w:w="5200" w:type="dxa"/>
            <w:shd w:val="clear" w:color="auto" w:fill="FFFFFF"/>
            <w:tcMar>
              <w:top w:w="60" w:type="dxa"/>
              <w:left w:w="100" w:type="dxa"/>
              <w:bottom w:w="60" w:type="dxa"/>
              <w:right w:w="100" w:type="dxa"/>
            </w:tcMar>
            <w:vAlign w:val="center"/>
          </w:tcPr>
          <w:p w14:paraId="6F5D4A4C"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Mean number of customer-care calls</w:t>
            </w:r>
          </w:p>
        </w:tc>
        <w:tc>
          <w:tcPr>
            <w:tcW w:w="1900" w:type="dxa"/>
            <w:shd w:val="clear" w:color="auto" w:fill="FFFFFF"/>
            <w:tcMar>
              <w:top w:w="60" w:type="dxa"/>
              <w:left w:w="100" w:type="dxa"/>
              <w:bottom w:w="60" w:type="dxa"/>
              <w:right w:w="100" w:type="dxa"/>
            </w:tcMar>
            <w:vAlign w:val="center"/>
          </w:tcPr>
          <w:p w14:paraId="68F83074"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154568D8" w14:textId="77777777">
        <w:tc>
          <w:tcPr>
            <w:tcW w:w="2400" w:type="dxa"/>
            <w:shd w:val="clear" w:color="auto" w:fill="F4F8F8"/>
            <w:tcMar>
              <w:top w:w="60" w:type="dxa"/>
              <w:left w:w="100" w:type="dxa"/>
              <w:bottom w:w="60" w:type="dxa"/>
              <w:right w:w="100" w:type="dxa"/>
            </w:tcMar>
            <w:vAlign w:val="center"/>
          </w:tcPr>
          <w:p w14:paraId="6E1FCA16" w14:textId="77777777" w:rsidR="005A4614" w:rsidRPr="00AB0C2B" w:rsidRDefault="00BF7321">
            <w:pPr>
              <w:rPr>
                <w:rFonts w:ascii="Times New Roman" w:hAnsi="Times New Roman" w:cs="Times New Roman"/>
              </w:rPr>
            </w:pPr>
            <w:r>
              <w:rPr>
                <w:rFonts w:ascii="Times New Roman" w:hAnsi="Times New Roman" w:cs="Times New Roman"/>
                <w:sz w:val="19"/>
                <w:szCs w:val="19"/>
              </w:rPr>
              <w:t>months</w:t>
            </w:r>
          </w:p>
        </w:tc>
        <w:tc>
          <w:tcPr>
            <w:tcW w:w="5200" w:type="dxa"/>
            <w:shd w:val="clear" w:color="auto" w:fill="F4F8F8"/>
            <w:tcMar>
              <w:top w:w="60" w:type="dxa"/>
              <w:left w:w="100" w:type="dxa"/>
              <w:bottom w:w="60" w:type="dxa"/>
              <w:right w:w="100" w:type="dxa"/>
            </w:tcMar>
            <w:vAlign w:val="center"/>
          </w:tcPr>
          <w:p w14:paraId="5498A2A8"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Customer account tenure in months</w:t>
            </w:r>
          </w:p>
        </w:tc>
        <w:tc>
          <w:tcPr>
            <w:tcW w:w="1900" w:type="dxa"/>
            <w:shd w:val="clear" w:color="auto" w:fill="F4F8F8"/>
            <w:tcMar>
              <w:top w:w="60" w:type="dxa"/>
              <w:left w:w="100" w:type="dxa"/>
              <w:bottom w:w="60" w:type="dxa"/>
              <w:right w:w="100" w:type="dxa"/>
            </w:tcMar>
            <w:vAlign w:val="center"/>
          </w:tcPr>
          <w:p w14:paraId="7EA4D9D3"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 &amp; Clustering</w:t>
            </w:r>
          </w:p>
        </w:tc>
      </w:tr>
      <w:tr w:rsidR="005A4614" w:rsidRPr="00AB0C2B" w14:paraId="12295640" w14:textId="77777777">
        <w:tc>
          <w:tcPr>
            <w:tcW w:w="2400" w:type="dxa"/>
            <w:shd w:val="clear" w:color="auto" w:fill="FFFFFF"/>
            <w:tcMar>
              <w:top w:w="60" w:type="dxa"/>
              <w:left w:w="100" w:type="dxa"/>
              <w:bottom w:w="60" w:type="dxa"/>
              <w:right w:w="100" w:type="dxa"/>
            </w:tcMar>
            <w:vAlign w:val="center"/>
          </w:tcPr>
          <w:p w14:paraId="22D3DD3E"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uniqsubs</w:t>
            </w:r>
            <w:proofErr w:type="spellEnd"/>
            <w:r>
              <w:rPr>
                <w:rFonts w:ascii="Times New Roman" w:hAnsi="Times New Roman" w:cs="Times New Roman"/>
                <w:sz w:val="19"/>
                <w:szCs w:val="19"/>
              </w:rPr>
              <w:t xml:space="preserve"> / </w:t>
            </w:r>
            <w:proofErr w:type="spellStart"/>
            <w:r>
              <w:rPr>
                <w:rFonts w:ascii="Times New Roman" w:hAnsi="Times New Roman" w:cs="Times New Roman"/>
                <w:sz w:val="19"/>
                <w:szCs w:val="19"/>
              </w:rPr>
              <w:t>actvsubs</w:t>
            </w:r>
            <w:proofErr w:type="spellEnd"/>
          </w:p>
        </w:tc>
        <w:tc>
          <w:tcPr>
            <w:tcW w:w="5200" w:type="dxa"/>
            <w:shd w:val="clear" w:color="auto" w:fill="FFFFFF"/>
            <w:tcMar>
              <w:top w:w="60" w:type="dxa"/>
              <w:left w:w="100" w:type="dxa"/>
              <w:bottom w:w="60" w:type="dxa"/>
              <w:right w:w="100" w:type="dxa"/>
            </w:tcMar>
            <w:vAlign w:val="center"/>
          </w:tcPr>
          <w:p w14:paraId="34DB64E6"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Unique / active subscriptions on the account</w:t>
            </w:r>
          </w:p>
        </w:tc>
        <w:tc>
          <w:tcPr>
            <w:tcW w:w="1900" w:type="dxa"/>
            <w:shd w:val="clear" w:color="auto" w:fill="FFFFFF"/>
            <w:tcMar>
              <w:top w:w="60" w:type="dxa"/>
              <w:left w:w="100" w:type="dxa"/>
              <w:bottom w:w="60" w:type="dxa"/>
              <w:right w:w="100" w:type="dxa"/>
            </w:tcMar>
            <w:vAlign w:val="center"/>
          </w:tcPr>
          <w:p w14:paraId="5FBA891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374474E0" w14:textId="77777777">
        <w:tc>
          <w:tcPr>
            <w:tcW w:w="2400" w:type="dxa"/>
            <w:shd w:val="clear" w:color="auto" w:fill="F4F8F8"/>
            <w:tcMar>
              <w:top w:w="60" w:type="dxa"/>
              <w:left w:w="100" w:type="dxa"/>
              <w:bottom w:w="60" w:type="dxa"/>
              <w:right w:w="100" w:type="dxa"/>
            </w:tcMar>
            <w:vAlign w:val="center"/>
          </w:tcPr>
          <w:p w14:paraId="56DE9F81"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hnd_price</w:t>
            </w:r>
            <w:proofErr w:type="spellEnd"/>
          </w:p>
        </w:tc>
        <w:tc>
          <w:tcPr>
            <w:tcW w:w="5200" w:type="dxa"/>
            <w:shd w:val="clear" w:color="auto" w:fill="F4F8F8"/>
            <w:tcMar>
              <w:top w:w="60" w:type="dxa"/>
              <w:left w:w="100" w:type="dxa"/>
              <w:bottom w:w="60" w:type="dxa"/>
              <w:right w:w="100" w:type="dxa"/>
            </w:tcMar>
            <w:vAlign w:val="center"/>
          </w:tcPr>
          <w:p w14:paraId="3599F1EE"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Handset price at purchase</w:t>
            </w:r>
          </w:p>
        </w:tc>
        <w:tc>
          <w:tcPr>
            <w:tcW w:w="1900" w:type="dxa"/>
            <w:shd w:val="clear" w:color="auto" w:fill="F4F8F8"/>
            <w:tcMar>
              <w:top w:w="60" w:type="dxa"/>
              <w:left w:w="100" w:type="dxa"/>
              <w:bottom w:w="60" w:type="dxa"/>
              <w:right w:w="100" w:type="dxa"/>
            </w:tcMar>
            <w:vAlign w:val="center"/>
          </w:tcPr>
          <w:p w14:paraId="6DE2F7AC"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70002349" w14:textId="77777777">
        <w:tc>
          <w:tcPr>
            <w:tcW w:w="2400" w:type="dxa"/>
            <w:shd w:val="clear" w:color="auto" w:fill="FFFFFF"/>
            <w:tcMar>
              <w:top w:w="60" w:type="dxa"/>
              <w:left w:w="100" w:type="dxa"/>
              <w:bottom w:w="60" w:type="dxa"/>
              <w:right w:w="100" w:type="dxa"/>
            </w:tcMar>
            <w:vAlign w:val="center"/>
          </w:tcPr>
          <w:p w14:paraId="584484B9" w14:textId="77777777" w:rsidR="005A4614" w:rsidRPr="00AB0C2B" w:rsidRDefault="00BF7321">
            <w:pPr>
              <w:rPr>
                <w:rFonts w:ascii="Times New Roman" w:hAnsi="Times New Roman" w:cs="Times New Roman"/>
              </w:rPr>
            </w:pPr>
            <w:proofErr w:type="spellStart"/>
            <w:r>
              <w:rPr>
                <w:rFonts w:ascii="Times New Roman" w:hAnsi="Times New Roman" w:cs="Times New Roman"/>
                <w:sz w:val="19"/>
                <w:szCs w:val="19"/>
              </w:rPr>
              <w:t>eqpdays</w:t>
            </w:r>
            <w:proofErr w:type="spellEnd"/>
          </w:p>
        </w:tc>
        <w:tc>
          <w:tcPr>
            <w:tcW w:w="5200" w:type="dxa"/>
            <w:shd w:val="clear" w:color="auto" w:fill="FFFFFF"/>
            <w:tcMar>
              <w:top w:w="60" w:type="dxa"/>
              <w:left w:w="100" w:type="dxa"/>
              <w:bottom w:w="60" w:type="dxa"/>
              <w:right w:w="100" w:type="dxa"/>
            </w:tcMar>
            <w:vAlign w:val="center"/>
          </w:tcPr>
          <w:p w14:paraId="57A494C2"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Days since current equipment was activated</w:t>
            </w:r>
          </w:p>
        </w:tc>
        <w:tc>
          <w:tcPr>
            <w:tcW w:w="1900" w:type="dxa"/>
            <w:shd w:val="clear" w:color="auto" w:fill="FFFFFF"/>
            <w:tcMar>
              <w:top w:w="60" w:type="dxa"/>
              <w:left w:w="100" w:type="dxa"/>
              <w:bottom w:w="60" w:type="dxa"/>
              <w:right w:w="100" w:type="dxa"/>
            </w:tcMar>
            <w:vAlign w:val="center"/>
          </w:tcPr>
          <w:p w14:paraId="5FEBB15D"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 &amp; Clustering</w:t>
            </w:r>
          </w:p>
        </w:tc>
      </w:tr>
      <w:tr w:rsidR="005A4614" w:rsidRPr="00AB0C2B" w14:paraId="0BF5BE94" w14:textId="77777777">
        <w:tc>
          <w:tcPr>
            <w:tcW w:w="2400" w:type="dxa"/>
            <w:shd w:val="clear" w:color="auto" w:fill="F4F8F8"/>
            <w:tcMar>
              <w:top w:w="60" w:type="dxa"/>
              <w:left w:w="100" w:type="dxa"/>
              <w:bottom w:w="60" w:type="dxa"/>
              <w:right w:w="100" w:type="dxa"/>
            </w:tcMar>
            <w:vAlign w:val="center"/>
          </w:tcPr>
          <w:p w14:paraId="505693F1" w14:textId="77777777" w:rsidR="005A4614" w:rsidRPr="00AB0C2B" w:rsidRDefault="00BF7321">
            <w:pPr>
              <w:rPr>
                <w:rFonts w:ascii="Times New Roman" w:hAnsi="Times New Roman" w:cs="Times New Roman"/>
              </w:rPr>
            </w:pPr>
            <w:r>
              <w:rPr>
                <w:rFonts w:ascii="Times New Roman" w:hAnsi="Times New Roman" w:cs="Times New Roman"/>
                <w:sz w:val="19"/>
                <w:szCs w:val="19"/>
              </w:rPr>
              <w:t>models</w:t>
            </w:r>
          </w:p>
        </w:tc>
        <w:tc>
          <w:tcPr>
            <w:tcW w:w="5200" w:type="dxa"/>
            <w:shd w:val="clear" w:color="auto" w:fill="F4F8F8"/>
            <w:tcMar>
              <w:top w:w="60" w:type="dxa"/>
              <w:left w:w="100" w:type="dxa"/>
              <w:bottom w:w="60" w:type="dxa"/>
              <w:right w:w="100" w:type="dxa"/>
            </w:tcMar>
            <w:vAlign w:val="center"/>
          </w:tcPr>
          <w:p w14:paraId="24765819"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Number of distinct handset models used</w:t>
            </w:r>
          </w:p>
        </w:tc>
        <w:tc>
          <w:tcPr>
            <w:tcW w:w="1900" w:type="dxa"/>
            <w:shd w:val="clear" w:color="auto" w:fill="F4F8F8"/>
            <w:tcMar>
              <w:top w:w="60" w:type="dxa"/>
              <w:left w:w="100" w:type="dxa"/>
              <w:bottom w:w="60" w:type="dxa"/>
              <w:right w:w="100" w:type="dxa"/>
            </w:tcMar>
            <w:vAlign w:val="center"/>
          </w:tcPr>
          <w:p w14:paraId="6B1E7EDC"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Classification</w:t>
            </w:r>
          </w:p>
        </w:tc>
      </w:tr>
      <w:tr w:rsidR="005A4614" w:rsidRPr="00AB0C2B" w14:paraId="4284C33D" w14:textId="77777777">
        <w:tc>
          <w:tcPr>
            <w:tcW w:w="2400" w:type="dxa"/>
            <w:shd w:val="clear" w:color="auto" w:fill="FFFFFF"/>
            <w:tcMar>
              <w:top w:w="60" w:type="dxa"/>
              <w:left w:w="100" w:type="dxa"/>
              <w:bottom w:w="60" w:type="dxa"/>
              <w:right w:w="100" w:type="dxa"/>
            </w:tcMar>
            <w:vAlign w:val="center"/>
          </w:tcPr>
          <w:p w14:paraId="6D9CE298" w14:textId="77777777" w:rsidR="005A4614" w:rsidRPr="00AB0C2B" w:rsidRDefault="00BF7321">
            <w:pPr>
              <w:rPr>
                <w:rFonts w:ascii="Times New Roman" w:hAnsi="Times New Roman" w:cs="Times New Roman"/>
              </w:rPr>
            </w:pPr>
            <w:r>
              <w:rPr>
                <w:rFonts w:ascii="Times New Roman" w:hAnsi="Times New Roman" w:cs="Times New Roman"/>
                <w:sz w:val="19"/>
                <w:szCs w:val="19"/>
              </w:rPr>
              <w:t>churn</w:t>
            </w:r>
          </w:p>
        </w:tc>
        <w:tc>
          <w:tcPr>
            <w:tcW w:w="5200" w:type="dxa"/>
            <w:shd w:val="clear" w:color="auto" w:fill="FFFFFF"/>
            <w:tcMar>
              <w:top w:w="60" w:type="dxa"/>
              <w:left w:w="100" w:type="dxa"/>
              <w:bottom w:w="60" w:type="dxa"/>
              <w:right w:w="100" w:type="dxa"/>
            </w:tcMar>
            <w:vAlign w:val="center"/>
          </w:tcPr>
          <w:p w14:paraId="36ADCF37"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Target variable (1 = churned, 0 = retained)</w:t>
            </w:r>
          </w:p>
        </w:tc>
        <w:tc>
          <w:tcPr>
            <w:tcW w:w="1900" w:type="dxa"/>
            <w:shd w:val="clear" w:color="auto" w:fill="FFFFFF"/>
            <w:tcMar>
              <w:top w:w="60" w:type="dxa"/>
              <w:left w:w="100" w:type="dxa"/>
              <w:bottom w:w="60" w:type="dxa"/>
              <w:right w:w="100" w:type="dxa"/>
            </w:tcMar>
            <w:vAlign w:val="center"/>
          </w:tcPr>
          <w:p w14:paraId="44F33D55" w14:textId="77777777" w:rsidR="005A4614" w:rsidRPr="00AB0C2B" w:rsidRDefault="00BF7321">
            <w:pPr>
              <w:jc w:val="center"/>
              <w:rPr>
                <w:rFonts w:ascii="Times New Roman" w:hAnsi="Times New Roman" w:cs="Times New Roman"/>
              </w:rPr>
            </w:pPr>
            <w:r>
              <w:rPr>
                <w:rFonts w:ascii="Times New Roman" w:hAnsi="Times New Roman" w:cs="Times New Roman"/>
                <w:sz w:val="19"/>
                <w:szCs w:val="19"/>
              </w:rPr>
              <w:t>Target</w:t>
            </w:r>
          </w:p>
        </w:tc>
      </w:tr>
    </w:tbl>
    <w:p w14:paraId="7A42E16F"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Table A1. Feature dictionary for variables referenced throughout this report.</w:t>
      </w:r>
    </w:p>
    <w:p w14:paraId="72CF5D33" w14:textId="77777777" w:rsidR="005A4614" w:rsidRPr="00AB0C2B" w:rsidRDefault="00BF7321">
      <w:pPr>
        <w:rPr>
          <w:rFonts w:ascii="Times New Roman" w:hAnsi="Times New Roman" w:cs="Times New Roman"/>
        </w:rPr>
      </w:pPr>
      <w:r>
        <w:rPr>
          <w:rFonts w:ascii="Times New Roman" w:hAnsi="Times New Roman" w:cs="Times New Roman"/>
        </w:rPr>
        <w:br w:type="page"/>
      </w:r>
    </w:p>
    <w:p w14:paraId="183773BA" w14:textId="77777777" w:rsidR="005A4614" w:rsidRPr="00AB0C2B" w:rsidRDefault="00BF7321">
      <w:pPr>
        <w:spacing w:before="200" w:after="200"/>
        <w:jc w:val="center"/>
        <w:rPr>
          <w:rFonts w:ascii="Times New Roman" w:hAnsi="Times New Roman" w:cs="Times New Roman"/>
        </w:rPr>
      </w:pPr>
      <w:r>
        <w:rPr>
          <w:rFonts w:ascii="Times New Roman" w:eastAsia="Arial" w:hAnsi="Times New Roman" w:cs="Times New Roman"/>
          <w:b/>
          <w:bCs/>
          <w:color w:val="1F2D5A"/>
          <w:sz w:val="32"/>
          <w:szCs w:val="32"/>
        </w:rPr>
        <w:lastRenderedPageBreak/>
        <w:t>Appendix B — Full Python Implementation (Screenshots)</w:t>
      </w:r>
    </w:p>
    <w:p w14:paraId="225F6656" w14:textId="77777777" w:rsidR="005A4614" w:rsidRPr="00AB0C2B" w:rsidRDefault="00BF7321">
      <w:pPr>
        <w:spacing w:after="160" w:line="276" w:lineRule="auto"/>
        <w:jc w:val="both"/>
        <w:rPr>
          <w:rFonts w:ascii="Times New Roman" w:hAnsi="Times New Roman" w:cs="Times New Roman"/>
        </w:rPr>
      </w:pPr>
      <w:r>
        <w:rPr>
          <w:rFonts w:ascii="Times New Roman" w:hAnsi="Times New Roman" w:cs="Times New Roman"/>
        </w:rPr>
        <w:t>This appendix reproduces, as captured screenshots, the complete modelling pipeline executed in telecom_churn1.ipynb, from feature preparation through to cluster validation, for demonstration and verification purposes.</w:t>
      </w:r>
    </w:p>
    <w:p w14:paraId="40E5BAD2"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5EF1C864" wp14:editId="7CA19E62">
            <wp:extent cx="5120640" cy="2171151"/>
            <wp:effectExtent l="0" t="0" r="0" b="0"/>
            <wp:docPr id="1499062788" name="Picture 1499062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120640" cy="2171151"/>
                    </a:xfrm>
                    <a:prstGeom prst="rect">
                      <a:avLst/>
                    </a:prstGeom>
                  </pic:spPr>
                </pic:pic>
              </a:graphicData>
            </a:graphic>
          </wp:inline>
        </w:drawing>
      </w:r>
    </w:p>
    <w:p w14:paraId="483CF25D"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B1. Feature matrix construction.</w:t>
      </w:r>
    </w:p>
    <w:p w14:paraId="652ABF16"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5F4611AE" wp14:editId="1E2138A0">
            <wp:extent cx="5120640" cy="1607881"/>
            <wp:effectExtent l="0" t="0" r="0" b="0"/>
            <wp:docPr id="80791147" name="Picture 80791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120640" cy="1607881"/>
                    </a:xfrm>
                    <a:prstGeom prst="rect">
                      <a:avLst/>
                    </a:prstGeom>
                  </pic:spPr>
                </pic:pic>
              </a:graphicData>
            </a:graphic>
          </wp:inline>
        </w:drawing>
      </w:r>
    </w:p>
    <w:p w14:paraId="33F19F03"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B2. Stratified train/test split.</w:t>
      </w:r>
    </w:p>
    <w:p w14:paraId="576DFEC5"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7B8601A0" wp14:editId="5EF95D78">
            <wp:extent cx="5120640" cy="1669329"/>
            <wp:effectExtent l="0" t="0" r="0" b="0"/>
            <wp:docPr id="674335163" name="Picture 674335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120640" cy="1669329"/>
                    </a:xfrm>
                    <a:prstGeom prst="rect">
                      <a:avLst/>
                    </a:prstGeom>
                  </pic:spPr>
                </pic:pic>
              </a:graphicData>
            </a:graphic>
          </wp:inline>
        </w:drawing>
      </w:r>
    </w:p>
    <w:p w14:paraId="31D3ACC0"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B3. Logistic Regression training and evaluation.</w:t>
      </w:r>
    </w:p>
    <w:p w14:paraId="20970BC8"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1F83B8A9" wp14:editId="1B4FECBC">
            <wp:extent cx="5120640" cy="2119945"/>
            <wp:effectExtent l="0" t="0" r="0" b="0"/>
            <wp:docPr id="623801393" name="Picture 623801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20640" cy="2119945"/>
                    </a:xfrm>
                    <a:prstGeom prst="rect">
                      <a:avLst/>
                    </a:prstGeom>
                  </pic:spPr>
                </pic:pic>
              </a:graphicData>
            </a:graphic>
          </wp:inline>
        </w:drawing>
      </w:r>
    </w:p>
    <w:p w14:paraId="5DABBCD0"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B4. Decision Tree training and evaluation.</w:t>
      </w:r>
    </w:p>
    <w:p w14:paraId="20776A81"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6439AAC2" wp14:editId="1358B2BD">
            <wp:extent cx="5120640" cy="2345253"/>
            <wp:effectExtent l="0" t="0" r="0" b="0"/>
            <wp:docPr id="1992136965" name="Picture 1992136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120640" cy="2345253"/>
                    </a:xfrm>
                    <a:prstGeom prst="rect">
                      <a:avLst/>
                    </a:prstGeom>
                  </pic:spPr>
                </pic:pic>
              </a:graphicData>
            </a:graphic>
          </wp:inline>
        </w:drawing>
      </w:r>
    </w:p>
    <w:p w14:paraId="203DA2C5"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B5. Random Forest training and evaluation.</w:t>
      </w:r>
    </w:p>
    <w:p w14:paraId="779A131D"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4CCDC378" wp14:editId="0CD09F06">
            <wp:extent cx="5120640" cy="1228954"/>
            <wp:effectExtent l="0" t="0" r="0" b="0"/>
            <wp:docPr id="1528484963" name="Picture 1528484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120640" cy="1228954"/>
                    </a:xfrm>
                    <a:prstGeom prst="rect">
                      <a:avLst/>
                    </a:prstGeom>
                  </pic:spPr>
                </pic:pic>
              </a:graphicData>
            </a:graphic>
          </wp:inline>
        </w:drawing>
      </w:r>
    </w:p>
    <w:p w14:paraId="6CDC3E89"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B6. Random Forest classification report.</w:t>
      </w:r>
    </w:p>
    <w:p w14:paraId="5858097A"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lastRenderedPageBreak/>
        <w:drawing>
          <wp:inline distT="0" distB="0" distL="0" distR="0" wp14:anchorId="3A716725" wp14:editId="2B8ED899">
            <wp:extent cx="5120640" cy="2683215"/>
            <wp:effectExtent l="0" t="0" r="0" b="0"/>
            <wp:docPr id="641355937" name="Picture 641355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120640" cy="2683215"/>
                    </a:xfrm>
                    <a:prstGeom prst="rect">
                      <a:avLst/>
                    </a:prstGeom>
                  </pic:spPr>
                </pic:pic>
              </a:graphicData>
            </a:graphic>
          </wp:inline>
        </w:drawing>
      </w:r>
    </w:p>
    <w:p w14:paraId="447062F7"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B7. Consolidated model comparison table.</w:t>
      </w:r>
    </w:p>
    <w:p w14:paraId="269168CF"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22183D7A" wp14:editId="16FB2746">
            <wp:extent cx="5120640" cy="1505468"/>
            <wp:effectExtent l="0" t="0" r="0" b="0"/>
            <wp:docPr id="1223666679" name="Picture 1223666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120640" cy="1505468"/>
                    </a:xfrm>
                    <a:prstGeom prst="rect">
                      <a:avLst/>
                    </a:prstGeom>
                  </pic:spPr>
                </pic:pic>
              </a:graphicData>
            </a:graphic>
          </wp:inline>
        </w:drawing>
      </w:r>
    </w:p>
    <w:p w14:paraId="336EA730"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B8. K-Means clustering fit and cluster sizes.</w:t>
      </w:r>
    </w:p>
    <w:p w14:paraId="3710BC0C"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3C1E5384" wp14:editId="7276B36F">
            <wp:extent cx="5120640" cy="1080455"/>
            <wp:effectExtent l="0" t="0" r="0" b="0"/>
            <wp:docPr id="1131161683" name="Picture 1131161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120640" cy="1080455"/>
                    </a:xfrm>
                    <a:prstGeom prst="rect">
                      <a:avLst/>
                    </a:prstGeom>
                  </pic:spPr>
                </pic:pic>
              </a:graphicData>
            </a:graphic>
          </wp:inline>
        </w:drawing>
      </w:r>
    </w:p>
    <w:p w14:paraId="180AE982"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B9. Cluster behavioural profile.</w:t>
      </w:r>
    </w:p>
    <w:p w14:paraId="75ACEF33" w14:textId="77777777" w:rsidR="005A4614" w:rsidRPr="00AB0C2B" w:rsidRDefault="00BF7321">
      <w:pPr>
        <w:spacing w:before="200" w:after="80"/>
        <w:jc w:val="center"/>
        <w:rPr>
          <w:rFonts w:ascii="Times New Roman" w:hAnsi="Times New Roman" w:cs="Times New Roman"/>
        </w:rPr>
      </w:pPr>
      <w:r>
        <w:rPr>
          <w:rFonts w:ascii="Times New Roman" w:hAnsi="Times New Roman" w:cs="Times New Roman"/>
          <w:noProof/>
        </w:rPr>
        <w:drawing>
          <wp:inline distT="0" distB="0" distL="0" distR="0" wp14:anchorId="4ECEAA46" wp14:editId="6967307F">
            <wp:extent cx="5120640" cy="1080455"/>
            <wp:effectExtent l="0" t="0" r="0" b="0"/>
            <wp:docPr id="1577075796" name="Picture 15770757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120640" cy="1080455"/>
                    </a:xfrm>
                    <a:prstGeom prst="rect">
                      <a:avLst/>
                    </a:prstGeom>
                  </pic:spPr>
                </pic:pic>
              </a:graphicData>
            </a:graphic>
          </wp:inline>
        </w:drawing>
      </w:r>
    </w:p>
    <w:p w14:paraId="0661629B" w14:textId="77777777" w:rsidR="005A4614" w:rsidRPr="00AB0C2B" w:rsidRDefault="00BF7321">
      <w:pPr>
        <w:spacing w:before="80" w:after="240"/>
        <w:jc w:val="center"/>
        <w:rPr>
          <w:rFonts w:ascii="Times New Roman" w:hAnsi="Times New Roman" w:cs="Times New Roman"/>
        </w:rPr>
      </w:pPr>
      <w:r>
        <w:rPr>
          <w:rFonts w:ascii="Times New Roman" w:hAnsi="Times New Roman" w:cs="Times New Roman"/>
          <w:b/>
          <w:bCs/>
          <w:i/>
          <w:iCs/>
          <w:color w:val="444444"/>
          <w:sz w:val="19"/>
          <w:szCs w:val="19"/>
        </w:rPr>
        <w:t>B10. Silhouette score validation.</w:t>
      </w:r>
    </w:p>
    <w:sectPr w:rsidR="005A4614" w:rsidRPr="00AB0C2B" w:rsidSect="00BF7321">
      <w:headerReference w:type="default" r:id="rId30"/>
      <w:footerReference w:type="default" r:id="rId31"/>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BAA72" w14:textId="77777777" w:rsidR="00E01EA9" w:rsidRDefault="00E01EA9">
      <w:r>
        <w:separator/>
      </w:r>
    </w:p>
  </w:endnote>
  <w:endnote w:type="continuationSeparator" w:id="0">
    <w:p w14:paraId="78769C14" w14:textId="77777777" w:rsidR="00E01EA9" w:rsidRDefault="00E01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3A3B3" w14:textId="77777777" w:rsidR="005A4614" w:rsidRDefault="00BF7321">
    <w:pPr>
      <w:jc w:val="center"/>
    </w:pPr>
    <w:r>
      <w:rPr>
        <w:color w:val="777777"/>
        <w:sz w:val="16"/>
        <w:szCs w:val="16"/>
      </w:rPr>
      <w:t xml:space="preserve">Page </w:t>
    </w:r>
    <w:r>
      <w:rPr>
        <w:color w:val="777777"/>
        <w:sz w:val="16"/>
        <w:szCs w:val="16"/>
      </w:rPr>
      <w:fldChar w:fldCharType="begin"/>
    </w:r>
    <w:r>
      <w:rPr>
        <w:color w:val="777777"/>
        <w:sz w:val="16"/>
        <w:szCs w:val="16"/>
      </w:rPr>
      <w:instrText>PAGE</w:instrText>
    </w:r>
    <w:r>
      <w:rPr>
        <w:color w:val="777777"/>
        <w:sz w:val="16"/>
        <w:szCs w:val="16"/>
      </w:rPr>
      <w:fldChar w:fldCharType="separate"/>
    </w:r>
    <w:r w:rsidR="00715886">
      <w:rPr>
        <w:noProof/>
        <w:color w:val="777777"/>
        <w:sz w:val="16"/>
        <w:szCs w:val="16"/>
      </w:rPr>
      <w:t>1</w:t>
    </w:r>
    <w:r>
      <w:rPr>
        <w:color w:val="777777"/>
        <w:sz w:val="16"/>
        <w:szCs w:val="16"/>
      </w:rPr>
      <w:fldChar w:fldCharType="end"/>
    </w:r>
    <w:r>
      <w:rPr>
        <w:color w:val="777777"/>
        <w:sz w:val="16"/>
        <w:szCs w:val="16"/>
      </w:rPr>
      <w:t xml:space="preserve"> of </w:t>
    </w:r>
    <w:r>
      <w:rPr>
        <w:color w:val="777777"/>
        <w:sz w:val="16"/>
        <w:szCs w:val="16"/>
      </w:rPr>
      <w:fldChar w:fldCharType="begin"/>
    </w:r>
    <w:r>
      <w:rPr>
        <w:color w:val="777777"/>
        <w:sz w:val="16"/>
        <w:szCs w:val="16"/>
      </w:rPr>
      <w:instrText>NUMPAGES</w:instrText>
    </w:r>
    <w:r>
      <w:rPr>
        <w:color w:val="777777"/>
        <w:sz w:val="16"/>
        <w:szCs w:val="16"/>
      </w:rPr>
      <w:fldChar w:fldCharType="separate"/>
    </w:r>
    <w:r w:rsidR="00715886">
      <w:rPr>
        <w:noProof/>
        <w:color w:val="777777"/>
        <w:sz w:val="16"/>
        <w:szCs w:val="16"/>
      </w:rPr>
      <w:t>2</w:t>
    </w:r>
    <w:r>
      <w:rPr>
        <w:color w:val="777777"/>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8CE60" w14:textId="77777777" w:rsidR="00E01EA9" w:rsidRDefault="00E01EA9">
      <w:r>
        <w:separator/>
      </w:r>
    </w:p>
  </w:footnote>
  <w:footnote w:type="continuationSeparator" w:id="0">
    <w:p w14:paraId="0DCED09A" w14:textId="77777777" w:rsidR="00E01EA9" w:rsidRDefault="00E01E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F89A1" w14:textId="77777777" w:rsidR="005A4614" w:rsidRPr="00715886" w:rsidRDefault="00BF7321">
    <w:pPr>
      <w:pBdr>
        <w:bottom w:val="single" w:sz="6" w:space="4" w:color="0F7C7B"/>
      </w:pBdr>
      <w:jc w:val="right"/>
    </w:pPr>
    <w:r w:rsidRPr="00715886">
      <w:rPr>
        <w:i/>
        <w:iCs/>
        <w:color w:val="777777"/>
        <w:sz w:val="15"/>
        <w:szCs w:val="15"/>
      </w:rPr>
      <w:t>ACCA7015 — Data Mining &amp; Visualisation | Component 2: Telecom Customer Churn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D066C"/>
    <w:multiLevelType w:val="hybridMultilevel"/>
    <w:tmpl w:val="E7F8B5FC"/>
    <w:lvl w:ilvl="0" w:tplc="3938A694">
      <w:start w:val="1"/>
      <w:numFmt w:val="bullet"/>
      <w:lvlText w:val="●"/>
      <w:lvlJc w:val="left"/>
      <w:pPr>
        <w:ind w:left="720" w:hanging="360"/>
      </w:pPr>
    </w:lvl>
    <w:lvl w:ilvl="1" w:tplc="15CC8CD0">
      <w:start w:val="1"/>
      <w:numFmt w:val="bullet"/>
      <w:lvlText w:val="○"/>
      <w:lvlJc w:val="left"/>
      <w:pPr>
        <w:ind w:left="1440" w:hanging="360"/>
      </w:pPr>
    </w:lvl>
    <w:lvl w:ilvl="2" w:tplc="7F52D4C4">
      <w:start w:val="1"/>
      <w:numFmt w:val="bullet"/>
      <w:lvlText w:val="■"/>
      <w:lvlJc w:val="left"/>
      <w:pPr>
        <w:ind w:left="2160" w:hanging="360"/>
      </w:pPr>
    </w:lvl>
    <w:lvl w:ilvl="3" w:tplc="F75E702C">
      <w:start w:val="1"/>
      <w:numFmt w:val="bullet"/>
      <w:lvlText w:val="●"/>
      <w:lvlJc w:val="left"/>
      <w:pPr>
        <w:ind w:left="2880" w:hanging="360"/>
      </w:pPr>
    </w:lvl>
    <w:lvl w:ilvl="4" w:tplc="CC403EB0">
      <w:start w:val="1"/>
      <w:numFmt w:val="bullet"/>
      <w:lvlText w:val="○"/>
      <w:lvlJc w:val="left"/>
      <w:pPr>
        <w:ind w:left="3600" w:hanging="360"/>
      </w:pPr>
    </w:lvl>
    <w:lvl w:ilvl="5" w:tplc="4AD65ACE">
      <w:start w:val="1"/>
      <w:numFmt w:val="bullet"/>
      <w:lvlText w:val="■"/>
      <w:lvlJc w:val="left"/>
      <w:pPr>
        <w:ind w:left="4320" w:hanging="360"/>
      </w:pPr>
    </w:lvl>
    <w:lvl w:ilvl="6" w:tplc="1772E8CC">
      <w:start w:val="1"/>
      <w:numFmt w:val="bullet"/>
      <w:lvlText w:val="●"/>
      <w:lvlJc w:val="left"/>
      <w:pPr>
        <w:ind w:left="5040" w:hanging="360"/>
      </w:pPr>
    </w:lvl>
    <w:lvl w:ilvl="7" w:tplc="95B2481A">
      <w:start w:val="1"/>
      <w:numFmt w:val="bullet"/>
      <w:lvlText w:val="●"/>
      <w:lvlJc w:val="left"/>
      <w:pPr>
        <w:ind w:left="5760" w:hanging="360"/>
      </w:pPr>
    </w:lvl>
    <w:lvl w:ilvl="8" w:tplc="6798A374">
      <w:start w:val="1"/>
      <w:numFmt w:val="bullet"/>
      <w:lvlText w:val="●"/>
      <w:lvlJc w:val="left"/>
      <w:pPr>
        <w:ind w:left="6480" w:hanging="360"/>
      </w:pPr>
    </w:lvl>
  </w:abstractNum>
  <w:num w:numId="1" w16cid:durableId="19331952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614"/>
    <w:rsid w:val="000818C9"/>
    <w:rsid w:val="000E6593"/>
    <w:rsid w:val="001B0896"/>
    <w:rsid w:val="001D4608"/>
    <w:rsid w:val="002C7DAC"/>
    <w:rsid w:val="0036764D"/>
    <w:rsid w:val="00393B27"/>
    <w:rsid w:val="0050635F"/>
    <w:rsid w:val="005A01AB"/>
    <w:rsid w:val="005A4614"/>
    <w:rsid w:val="0065570D"/>
    <w:rsid w:val="006A73BE"/>
    <w:rsid w:val="00715886"/>
    <w:rsid w:val="00806697"/>
    <w:rsid w:val="00837041"/>
    <w:rsid w:val="008A18E1"/>
    <w:rsid w:val="00A23F59"/>
    <w:rsid w:val="00AB0C2B"/>
    <w:rsid w:val="00AE74CC"/>
    <w:rsid w:val="00B40874"/>
    <w:rsid w:val="00BF7321"/>
    <w:rsid w:val="00C56E54"/>
    <w:rsid w:val="00D04A8E"/>
    <w:rsid w:val="00D5779E"/>
    <w:rsid w:val="00DC1D26"/>
    <w:rsid w:val="00E01EA9"/>
    <w:rsid w:val="00E13A6F"/>
    <w:rsid w:val="00E21D3D"/>
    <w:rsid w:val="00E33CE2"/>
    <w:rsid w:val="00E75669"/>
    <w:rsid w:val="00EC279A"/>
    <w:rsid w:val="00EF4C7D"/>
    <w:rsid w:val="00F73B38"/>
    <w:rsid w:val="00F77778"/>
    <w:rsid w:val="00F83B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798FA7"/>
  <w15:docId w15:val="{A1093A32-1083-4138-B097-DA4BDCB7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1"/>
        <w:szCs w:val="21"/>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715886"/>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715886"/>
    <w:pPr>
      <w:spacing w:after="100"/>
    </w:pPr>
  </w:style>
  <w:style w:type="paragraph" w:styleId="TOC2">
    <w:name w:val="toc 2"/>
    <w:basedOn w:val="Normal"/>
    <w:next w:val="Normal"/>
    <w:autoRedefine/>
    <w:uiPriority w:val="39"/>
    <w:unhideWhenUsed/>
    <w:rsid w:val="00715886"/>
    <w:pPr>
      <w:spacing w:after="100"/>
      <w:ind w:left="210"/>
    </w:pPr>
  </w:style>
  <w:style w:type="paragraph" w:styleId="Header">
    <w:name w:val="header"/>
    <w:basedOn w:val="Normal"/>
    <w:link w:val="HeaderChar"/>
    <w:uiPriority w:val="99"/>
    <w:unhideWhenUsed/>
    <w:rsid w:val="00715886"/>
    <w:pPr>
      <w:tabs>
        <w:tab w:val="center" w:pos="4513"/>
        <w:tab w:val="right" w:pos="9026"/>
      </w:tabs>
    </w:pPr>
  </w:style>
  <w:style w:type="character" w:customStyle="1" w:styleId="HeaderChar">
    <w:name w:val="Header Char"/>
    <w:basedOn w:val="DefaultParagraphFont"/>
    <w:link w:val="Header"/>
    <w:uiPriority w:val="99"/>
    <w:rsid w:val="00715886"/>
  </w:style>
  <w:style w:type="paragraph" w:styleId="Footer">
    <w:name w:val="footer"/>
    <w:basedOn w:val="Normal"/>
    <w:link w:val="FooterChar"/>
    <w:uiPriority w:val="99"/>
    <w:unhideWhenUsed/>
    <w:rsid w:val="00715886"/>
    <w:pPr>
      <w:tabs>
        <w:tab w:val="center" w:pos="4513"/>
        <w:tab w:val="right" w:pos="9026"/>
      </w:tabs>
    </w:pPr>
  </w:style>
  <w:style w:type="character" w:customStyle="1" w:styleId="FooterChar">
    <w:name w:val="Footer Char"/>
    <w:basedOn w:val="DefaultParagraphFont"/>
    <w:link w:val="Footer"/>
    <w:uiPriority w:val="99"/>
    <w:rsid w:val="00715886"/>
  </w:style>
  <w:style w:type="paragraph" w:styleId="TableofFigures">
    <w:name w:val="table of figures"/>
    <w:basedOn w:val="Normal"/>
    <w:next w:val="Normal"/>
    <w:uiPriority w:val="99"/>
    <w:unhideWhenUsed/>
    <w:rsid w:val="00E75669"/>
  </w:style>
  <w:style w:type="paragraph" w:styleId="TOC3">
    <w:name w:val="toc 3"/>
    <w:basedOn w:val="Normal"/>
    <w:next w:val="Normal"/>
    <w:autoRedefine/>
    <w:uiPriority w:val="39"/>
    <w:unhideWhenUsed/>
    <w:rsid w:val="00AB0C2B"/>
    <w:pPr>
      <w:spacing w:after="100" w:line="259" w:lineRule="auto"/>
      <w:ind w:left="440"/>
    </w:pPr>
    <w:rPr>
      <w:rFonts w:asciiTheme="minorHAnsi" w:eastAsiaTheme="minorEastAsia" w:hAnsiTheme="minorHAnsi" w:cs="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9531F-8C27-4FB7-9CC6-70B20CA94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7186</Words>
  <Characters>40964</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Muskan Shaikh</cp:lastModifiedBy>
  <cp:revision>45</cp:revision>
  <dcterms:created xsi:type="dcterms:W3CDTF">2026-07-28T11:27:00Z</dcterms:created>
  <dcterms:modified xsi:type="dcterms:W3CDTF">2026-07-29T08:18:00Z</dcterms:modified>
</cp:coreProperties>
</file>