
<file path=[Content_Types].xml><?xml version="1.0" encoding="utf-8"?>
<Types xmlns="http://schemas.openxmlformats.org/package/2006/content-types">
  <Override PartName="/word/footnotes.xml" ContentType="application/vnd.openxmlformats-officedocument.wordprocessingml.footnotes+xml"/>
  <Override PartName="/word/webextensions/taskpanes.xml" ContentType="application/vnd.ms-office.webextensiontaskpan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extensions/webextension1.xml" ContentType="application/vnd.ms-office.webextension+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46B10" w:rsidRPr="003A2FDF" w:rsidRDefault="00646B10" w:rsidP="00041A5A">
      <w:pPr>
        <w:spacing w:line="360" w:lineRule="auto"/>
        <w:jc w:val="center"/>
        <w:rPr>
          <w:rFonts w:ascii="Aptos" w:hAnsi="Aptos" w:cs="Arial"/>
          <w:b/>
          <w:bCs/>
          <w:sz w:val="28"/>
          <w:szCs w:val="28"/>
        </w:rPr>
      </w:pPr>
    </w:p>
    <w:p w:rsidR="00646B10" w:rsidRPr="003A2FDF" w:rsidRDefault="00646B10" w:rsidP="00041A5A">
      <w:pPr>
        <w:spacing w:line="360" w:lineRule="auto"/>
        <w:jc w:val="center"/>
        <w:rPr>
          <w:rFonts w:ascii="Aptos" w:hAnsi="Aptos" w:cs="Arial"/>
          <w:b/>
          <w:bCs/>
          <w:sz w:val="28"/>
          <w:szCs w:val="28"/>
        </w:rPr>
      </w:pPr>
    </w:p>
    <w:p w:rsidR="00646B10" w:rsidRPr="003A2FDF" w:rsidRDefault="00646B10" w:rsidP="00041A5A">
      <w:pPr>
        <w:spacing w:line="360" w:lineRule="auto"/>
        <w:jc w:val="center"/>
        <w:rPr>
          <w:rFonts w:ascii="Aptos" w:hAnsi="Aptos" w:cs="Arial"/>
          <w:b/>
          <w:bCs/>
          <w:sz w:val="28"/>
          <w:szCs w:val="28"/>
        </w:rPr>
      </w:pPr>
    </w:p>
    <w:p w:rsidR="00715990" w:rsidRPr="00A41A16" w:rsidRDefault="00B73FF5" w:rsidP="00041A5A">
      <w:pPr>
        <w:spacing w:line="360" w:lineRule="auto"/>
        <w:jc w:val="center"/>
        <w:rPr>
          <w:rFonts w:ascii="Arial" w:hAnsi="Arial" w:cs="Arial"/>
          <w:b/>
          <w:bCs/>
          <w:szCs w:val="24"/>
        </w:rPr>
      </w:pPr>
      <w:r>
        <w:rPr>
          <w:rFonts w:ascii="Arial" w:hAnsi="Arial" w:cs="Arial"/>
          <w:b/>
          <w:bCs/>
          <w:szCs w:val="24"/>
        </w:rPr>
        <w:t xml:space="preserve">Course: BSc ( </w:t>
      </w:r>
      <w:r w:rsidR="00715990" w:rsidRPr="00A41A16">
        <w:rPr>
          <w:rFonts w:ascii="Arial" w:hAnsi="Arial" w:cs="Arial"/>
          <w:b/>
          <w:bCs/>
          <w:szCs w:val="24"/>
        </w:rPr>
        <w:t>Hons) Health and Social Care</w:t>
      </w:r>
    </w:p>
    <w:p w:rsidR="00715990" w:rsidRPr="00A41A16" w:rsidRDefault="00715990" w:rsidP="00041A5A">
      <w:pPr>
        <w:spacing w:line="360" w:lineRule="auto"/>
        <w:jc w:val="center"/>
        <w:rPr>
          <w:rFonts w:ascii="Arial" w:hAnsi="Arial" w:cs="Arial"/>
          <w:b/>
          <w:bCs/>
          <w:szCs w:val="24"/>
        </w:rPr>
      </w:pPr>
      <w:r w:rsidRPr="00A41A16">
        <w:rPr>
          <w:rFonts w:ascii="Arial" w:hAnsi="Arial" w:cs="Arial"/>
          <w:b/>
          <w:bCs/>
          <w:szCs w:val="24"/>
        </w:rPr>
        <w:t>Module: Independent Project (BMHP6020_BIRM)</w:t>
      </w:r>
    </w:p>
    <w:p w:rsidR="00715990" w:rsidRPr="00A41A16" w:rsidRDefault="00715990" w:rsidP="00041A5A">
      <w:pPr>
        <w:spacing w:line="360" w:lineRule="auto"/>
        <w:jc w:val="center"/>
        <w:rPr>
          <w:rFonts w:ascii="Arial" w:hAnsi="Arial" w:cs="Arial"/>
          <w:szCs w:val="24"/>
        </w:rPr>
      </w:pPr>
    </w:p>
    <w:p w:rsidR="00041A5A" w:rsidRPr="00A41A16" w:rsidRDefault="00FB4301" w:rsidP="00FB4301">
      <w:pPr>
        <w:spacing w:line="360" w:lineRule="auto"/>
        <w:jc w:val="center"/>
        <w:rPr>
          <w:rFonts w:ascii="Arial" w:hAnsi="Arial" w:cs="Arial"/>
          <w:b/>
          <w:bCs/>
          <w:szCs w:val="24"/>
        </w:rPr>
      </w:pPr>
      <w:r w:rsidRPr="00A41A16">
        <w:rPr>
          <w:rFonts w:ascii="Arial" w:hAnsi="Arial" w:cs="Arial"/>
          <w:b/>
          <w:bCs/>
          <w:szCs w:val="24"/>
        </w:rPr>
        <w:t xml:space="preserve">Component 1: </w:t>
      </w:r>
      <w:r w:rsidRPr="00A41A16">
        <w:rPr>
          <w:rFonts w:ascii="Arial" w:hAnsi="Arial" w:cs="Arial"/>
          <w:b/>
          <w:szCs w:val="24"/>
        </w:rPr>
        <w:t>Element 1 - Project Proposal</w:t>
      </w:r>
      <w:r w:rsidRPr="00A41A16">
        <w:rPr>
          <w:rFonts w:ascii="Arial" w:hAnsi="Arial" w:cs="Arial"/>
          <w:szCs w:val="24"/>
        </w:rPr>
        <w:t xml:space="preserve"> </w:t>
      </w:r>
    </w:p>
    <w:p w:rsidR="00715990" w:rsidRPr="00A41A16" w:rsidRDefault="00715990" w:rsidP="00041A5A">
      <w:pPr>
        <w:spacing w:line="360" w:lineRule="auto"/>
        <w:rPr>
          <w:rFonts w:ascii="Arial" w:hAnsi="Arial" w:cs="Arial"/>
          <w:szCs w:val="24"/>
        </w:rPr>
      </w:pPr>
    </w:p>
    <w:p w:rsidR="00FB5FF6" w:rsidRPr="00A41A16" w:rsidRDefault="00FB5FF6" w:rsidP="00FB5FF6">
      <w:pPr>
        <w:spacing w:line="360" w:lineRule="auto"/>
        <w:rPr>
          <w:rFonts w:ascii="Arial" w:hAnsi="Arial" w:cs="Arial"/>
          <w:szCs w:val="24"/>
        </w:rPr>
      </w:pPr>
      <w:r w:rsidRPr="00A41A16">
        <w:rPr>
          <w:rFonts w:ascii="Arial" w:hAnsi="Arial" w:cs="Arial"/>
          <w:b/>
          <w:bCs/>
          <w:szCs w:val="24"/>
        </w:rPr>
        <w:t>Student Name</w:t>
      </w:r>
      <w:r w:rsidRPr="00A41A16">
        <w:rPr>
          <w:rFonts w:ascii="Arial" w:hAnsi="Arial" w:cs="Arial"/>
          <w:szCs w:val="24"/>
        </w:rPr>
        <w:t xml:space="preserve">: </w:t>
      </w:r>
      <w:r>
        <w:rPr>
          <w:rFonts w:ascii="Arial" w:hAnsi="Arial" w:cs="Arial"/>
          <w:szCs w:val="24"/>
        </w:rPr>
        <w:t>Cherry Spencer</w:t>
      </w:r>
    </w:p>
    <w:p w:rsidR="00FF5B70" w:rsidRPr="00A41A16" w:rsidRDefault="00FF5B70" w:rsidP="00041A5A">
      <w:pPr>
        <w:spacing w:line="360" w:lineRule="auto"/>
        <w:rPr>
          <w:rFonts w:ascii="Arial" w:hAnsi="Arial" w:cs="Arial"/>
          <w:szCs w:val="24"/>
        </w:rPr>
      </w:pPr>
    </w:p>
    <w:p w:rsidR="00715990" w:rsidRPr="00A41A16" w:rsidRDefault="00715990" w:rsidP="00041A5A">
      <w:pPr>
        <w:spacing w:line="360" w:lineRule="auto"/>
        <w:rPr>
          <w:rFonts w:ascii="Arial" w:hAnsi="Arial" w:cs="Arial"/>
          <w:szCs w:val="24"/>
        </w:rPr>
      </w:pPr>
      <w:r w:rsidRPr="00A41A16">
        <w:rPr>
          <w:rFonts w:ascii="Arial" w:hAnsi="Arial" w:cs="Arial"/>
          <w:b/>
          <w:bCs/>
          <w:szCs w:val="24"/>
        </w:rPr>
        <w:t>Student ID</w:t>
      </w:r>
      <w:r w:rsidRPr="00A41A16">
        <w:rPr>
          <w:rFonts w:ascii="Arial" w:hAnsi="Arial" w:cs="Arial"/>
          <w:szCs w:val="24"/>
        </w:rPr>
        <w:t xml:space="preserve">: </w:t>
      </w:r>
      <w:r w:rsidR="00FB5FF6">
        <w:rPr>
          <w:rFonts w:ascii="Arial" w:hAnsi="Arial" w:cs="Arial"/>
          <w:szCs w:val="24"/>
        </w:rPr>
        <w:t>2315880</w:t>
      </w:r>
    </w:p>
    <w:p w:rsidR="00FF5B70" w:rsidRPr="00A41A16" w:rsidRDefault="00FF5B70" w:rsidP="00041A5A">
      <w:pPr>
        <w:spacing w:line="360" w:lineRule="auto"/>
        <w:rPr>
          <w:rFonts w:ascii="Arial" w:hAnsi="Arial" w:cs="Arial"/>
          <w:szCs w:val="24"/>
        </w:rPr>
      </w:pPr>
    </w:p>
    <w:p w:rsidR="00646B10" w:rsidRPr="00A41A16" w:rsidRDefault="00FB5FF6" w:rsidP="00646B10">
      <w:pPr>
        <w:spacing w:line="360" w:lineRule="auto"/>
        <w:rPr>
          <w:rFonts w:ascii="Arial" w:hAnsi="Arial" w:cs="Arial"/>
          <w:szCs w:val="24"/>
        </w:rPr>
      </w:pPr>
      <w:r>
        <w:rPr>
          <w:rFonts w:ascii="Arial" w:hAnsi="Arial" w:cs="Arial"/>
          <w:b/>
          <w:bCs/>
          <w:szCs w:val="24"/>
        </w:rPr>
        <w:t>Lecturer’s Name:</w:t>
      </w:r>
      <w:r w:rsidR="00620435">
        <w:rPr>
          <w:rFonts w:ascii="Arial" w:hAnsi="Arial" w:cs="Arial"/>
          <w:b/>
          <w:bCs/>
          <w:szCs w:val="24"/>
        </w:rPr>
        <w:t xml:space="preserve"> </w:t>
      </w:r>
      <w:r w:rsidR="00620435" w:rsidRPr="00620435">
        <w:rPr>
          <w:rFonts w:ascii="Arial" w:hAnsi="Arial" w:cs="Arial"/>
          <w:bCs/>
          <w:szCs w:val="24"/>
        </w:rPr>
        <w:t>Danni Dunne</w:t>
      </w:r>
      <w:r w:rsidR="00FF5B70" w:rsidRPr="00A41A16">
        <w:rPr>
          <w:rFonts w:ascii="Arial" w:hAnsi="Arial" w:cs="Arial"/>
          <w:szCs w:val="24"/>
        </w:rPr>
        <w:t xml:space="preserve"> </w:t>
      </w:r>
    </w:p>
    <w:p w:rsidR="00715990" w:rsidRPr="00A41A16" w:rsidRDefault="00715990" w:rsidP="00041A5A">
      <w:pPr>
        <w:spacing w:line="360" w:lineRule="auto"/>
        <w:rPr>
          <w:rFonts w:ascii="Arial" w:hAnsi="Arial" w:cs="Arial"/>
          <w:szCs w:val="24"/>
        </w:rPr>
      </w:pPr>
    </w:p>
    <w:p w:rsidR="00715990" w:rsidRPr="00A41A16" w:rsidRDefault="00715990" w:rsidP="00041A5A">
      <w:pPr>
        <w:spacing w:line="360" w:lineRule="auto"/>
        <w:rPr>
          <w:rFonts w:ascii="Arial" w:hAnsi="Arial" w:cs="Arial"/>
          <w:szCs w:val="24"/>
        </w:rPr>
      </w:pPr>
    </w:p>
    <w:p w:rsidR="00715990" w:rsidRPr="00A41A16" w:rsidRDefault="00715990" w:rsidP="00041A5A">
      <w:pPr>
        <w:spacing w:line="360" w:lineRule="auto"/>
        <w:rPr>
          <w:rFonts w:ascii="Arial" w:hAnsi="Arial" w:cs="Arial"/>
          <w:szCs w:val="24"/>
        </w:rPr>
      </w:pPr>
      <w:r w:rsidRPr="00A41A16">
        <w:rPr>
          <w:rFonts w:ascii="Arial" w:hAnsi="Arial" w:cs="Arial"/>
          <w:szCs w:val="24"/>
        </w:rPr>
        <w:br w:type="page"/>
      </w:r>
    </w:p>
    <w:p w:rsidR="00545684" w:rsidRPr="00A41A16" w:rsidRDefault="00FB4301" w:rsidP="00FF5B70">
      <w:pPr>
        <w:pStyle w:val="Heading1"/>
        <w:rPr>
          <w:rFonts w:cs="Arial"/>
          <w:sz w:val="24"/>
          <w:szCs w:val="24"/>
        </w:rPr>
      </w:pPr>
      <w:r w:rsidRPr="00A41A16">
        <w:rPr>
          <w:rFonts w:cs="Arial"/>
          <w:sz w:val="24"/>
          <w:szCs w:val="24"/>
        </w:rPr>
        <w:lastRenderedPageBreak/>
        <w:t>Element 1 - Project Proposal</w:t>
      </w:r>
    </w:p>
    <w:p w:rsidR="00D769F0" w:rsidRPr="00A41A16" w:rsidRDefault="00D769F0" w:rsidP="00D769F0">
      <w:pPr>
        <w:rPr>
          <w:rFonts w:ascii="Arial" w:hAnsi="Arial" w:cs="Arial"/>
          <w:szCs w:val="24"/>
        </w:rPr>
      </w:pPr>
    </w:p>
    <w:p w:rsidR="00D769F0" w:rsidRPr="00A41A16" w:rsidRDefault="00FF5B70" w:rsidP="00784670">
      <w:pPr>
        <w:pStyle w:val="Heading2"/>
        <w:rPr>
          <w:sz w:val="24"/>
          <w:szCs w:val="24"/>
        </w:rPr>
      </w:pPr>
      <w:r w:rsidRPr="00A41A16">
        <w:rPr>
          <w:sz w:val="24"/>
          <w:szCs w:val="24"/>
        </w:rPr>
        <w:t xml:space="preserve">My project title: </w:t>
      </w:r>
    </w:p>
    <w:p w:rsidR="00C77315" w:rsidRPr="00A41A16" w:rsidRDefault="00A95803">
      <w:pPr>
        <w:spacing w:line="360" w:lineRule="auto"/>
        <w:rPr>
          <w:rFonts w:ascii="Arial" w:hAnsi="Arial" w:cs="Arial"/>
          <w:szCs w:val="24"/>
        </w:rPr>
      </w:pPr>
      <w:r w:rsidRPr="00A41A16">
        <w:rPr>
          <w:rFonts w:ascii="Arial" w:hAnsi="Arial" w:cs="Arial"/>
          <w:szCs w:val="24"/>
        </w:rPr>
        <w:t>Social Isolation and Loneliness</w:t>
      </w:r>
      <w:r w:rsidR="00B73FF5">
        <w:rPr>
          <w:rFonts w:ascii="Arial" w:hAnsi="Arial" w:cs="Arial"/>
          <w:szCs w:val="24"/>
        </w:rPr>
        <w:t xml:space="preserve"> </w:t>
      </w:r>
      <w:r w:rsidRPr="00A41A16">
        <w:rPr>
          <w:rFonts w:ascii="Arial" w:hAnsi="Arial" w:cs="Arial"/>
          <w:szCs w:val="24"/>
        </w:rPr>
        <w:t xml:space="preserve"> in Older Adults Living in Urban Areas in the UK</w:t>
      </w:r>
      <w:r w:rsidR="00620435">
        <w:rPr>
          <w:rFonts w:ascii="Arial" w:hAnsi="Arial" w:cs="Arial"/>
          <w:szCs w:val="24"/>
        </w:rPr>
        <w:t>.</w:t>
      </w:r>
    </w:p>
    <w:p w:rsidR="00784670" w:rsidRPr="00A41A16" w:rsidRDefault="00FF5B70" w:rsidP="00784670">
      <w:pPr>
        <w:pStyle w:val="Heading2"/>
        <w:rPr>
          <w:sz w:val="24"/>
          <w:szCs w:val="24"/>
        </w:rPr>
      </w:pPr>
      <w:r w:rsidRPr="00A41A16">
        <w:rPr>
          <w:sz w:val="24"/>
          <w:szCs w:val="24"/>
        </w:rPr>
        <w:t>1) Aim:</w:t>
      </w:r>
    </w:p>
    <w:p w:rsidR="00C77315" w:rsidRPr="00A41A16" w:rsidRDefault="00A95803">
      <w:pPr>
        <w:spacing w:line="360" w:lineRule="auto"/>
        <w:rPr>
          <w:rFonts w:ascii="Arial" w:hAnsi="Arial" w:cs="Arial"/>
          <w:szCs w:val="24"/>
        </w:rPr>
      </w:pPr>
      <w:r w:rsidRPr="00A41A16">
        <w:rPr>
          <w:rFonts w:ascii="Arial" w:hAnsi="Arial" w:cs="Arial"/>
          <w:szCs w:val="24"/>
        </w:rPr>
        <w:t xml:space="preserve">This project aims to critically explore, through secondary research, the nature, causes and impacts of social isolation and loneliness among older adults (aged 65+) </w:t>
      </w:r>
      <w:r w:rsidR="00A41A16">
        <w:rPr>
          <w:rFonts w:ascii="Arial" w:hAnsi="Arial" w:cs="Arial"/>
          <w:szCs w:val="24"/>
        </w:rPr>
        <w:t>living in urban areas of the UK.</w:t>
      </w:r>
      <w:r w:rsidR="00A41A16" w:rsidRPr="00A41A16">
        <w:rPr>
          <w:rFonts w:ascii="Segoe UI" w:hAnsi="Segoe UI" w:cs="Segoe UI"/>
          <w:color w:val="0D0D0D"/>
          <w:shd w:val="clear" w:color="auto" w:fill="FFFFFF"/>
        </w:rPr>
        <w:t xml:space="preserve"> </w:t>
      </w:r>
      <w:r w:rsidR="00A41A16">
        <w:rPr>
          <w:rFonts w:ascii="Segoe UI" w:hAnsi="Segoe UI" w:cs="Segoe UI"/>
          <w:color w:val="0D0D0D"/>
          <w:shd w:val="clear" w:color="auto" w:fill="FFFFFF"/>
        </w:rPr>
        <w:t>It will also examine evidence on relevant interventions and consider how the findings may inform health and social care practice.</w:t>
      </w:r>
    </w:p>
    <w:p w:rsidR="00A6153D" w:rsidRPr="00A41A16" w:rsidRDefault="00A6153D" w:rsidP="00A6153D">
      <w:pPr>
        <w:spacing w:line="360" w:lineRule="auto"/>
        <w:rPr>
          <w:rFonts w:ascii="Arial" w:hAnsi="Arial" w:cs="Arial"/>
          <w:szCs w:val="24"/>
        </w:rPr>
      </w:pPr>
    </w:p>
    <w:p w:rsidR="00545684" w:rsidRPr="00A41A16" w:rsidRDefault="00FF5B70" w:rsidP="00784670">
      <w:pPr>
        <w:pStyle w:val="Heading2"/>
        <w:rPr>
          <w:sz w:val="24"/>
          <w:szCs w:val="24"/>
        </w:rPr>
      </w:pPr>
      <w:r w:rsidRPr="00A41A16">
        <w:rPr>
          <w:sz w:val="24"/>
          <w:szCs w:val="24"/>
        </w:rPr>
        <w:t>2) Objectives:</w:t>
      </w:r>
    </w:p>
    <w:p w:rsidR="00C77315" w:rsidRPr="00A41A16" w:rsidRDefault="00A95803">
      <w:pPr>
        <w:spacing w:line="360" w:lineRule="auto"/>
        <w:rPr>
          <w:rFonts w:ascii="Arial" w:hAnsi="Arial" w:cs="Arial"/>
          <w:szCs w:val="24"/>
        </w:rPr>
      </w:pPr>
      <w:r w:rsidRPr="00A41A16">
        <w:rPr>
          <w:rFonts w:ascii="Arial" w:hAnsi="Arial" w:cs="Arial"/>
          <w:szCs w:val="24"/>
        </w:rPr>
        <w:t>The objectives of this research are to:</w:t>
      </w:r>
    </w:p>
    <w:p w:rsidR="00C77315" w:rsidRPr="00A41A16" w:rsidRDefault="00620435">
      <w:pPr>
        <w:pStyle w:val="ListParagraph"/>
        <w:numPr>
          <w:ilvl w:val="0"/>
          <w:numId w:val="5"/>
        </w:numPr>
        <w:spacing w:line="360" w:lineRule="auto"/>
        <w:rPr>
          <w:rFonts w:ascii="Arial" w:hAnsi="Arial" w:cs="Arial"/>
          <w:szCs w:val="24"/>
        </w:rPr>
      </w:pPr>
      <w:r>
        <w:rPr>
          <w:rFonts w:ascii="Segoe UI" w:hAnsi="Segoe UI" w:cs="Segoe UI"/>
          <w:color w:val="0D0D0D"/>
          <w:shd w:val="clear" w:color="auto" w:fill="FFFFFF"/>
        </w:rPr>
        <w:t>Define and distinguish between social isolation and loneliness, and examine evidence about their prevalence among older adults in UK urban areas.</w:t>
      </w:r>
    </w:p>
    <w:p w:rsidR="00620435" w:rsidRPr="000D4C2C" w:rsidRDefault="00620435" w:rsidP="000D4C2C">
      <w:pPr>
        <w:pStyle w:val="ListParagraph"/>
        <w:numPr>
          <w:ilvl w:val="0"/>
          <w:numId w:val="5"/>
        </w:numPr>
        <w:shd w:val="clear" w:color="auto" w:fill="FFFFFF"/>
        <w:spacing w:after="0" w:line="240" w:lineRule="auto"/>
        <w:rPr>
          <w:rFonts w:ascii="Segoe UI" w:eastAsia="Times New Roman" w:hAnsi="Segoe UI" w:cs="Segoe UI"/>
          <w:color w:val="0D0D0D"/>
          <w:szCs w:val="24"/>
          <w:lang w:eastAsia="en-GB"/>
        </w:rPr>
      </w:pPr>
      <w:r w:rsidRPr="000D4C2C">
        <w:rPr>
          <w:rFonts w:ascii="Segoe UI" w:eastAsia="Times New Roman" w:hAnsi="Segoe UI" w:cs="Segoe UI"/>
          <w:color w:val="0D0D0D"/>
          <w:szCs w:val="24"/>
          <w:lang w:eastAsia="en-GB"/>
        </w:rPr>
        <w:t xml:space="preserve">Analyse individual, social and environmental factors associated with isolation and loneliness, including living alone, bereavement, poor health, mobility, and deprivation. </w:t>
      </w:r>
    </w:p>
    <w:p w:rsidR="009320E7" w:rsidRPr="009320E7" w:rsidRDefault="00073536" w:rsidP="009320E7">
      <w:pPr>
        <w:numPr>
          <w:ilvl w:val="0"/>
          <w:numId w:val="5"/>
        </w:numPr>
        <w:shd w:val="clear" w:color="auto" w:fill="FFFFFF"/>
        <w:spacing w:after="0" w:line="240" w:lineRule="auto"/>
        <w:rPr>
          <w:rFonts w:ascii="Segoe UI" w:eastAsia="Times New Roman" w:hAnsi="Segoe UI" w:cs="Segoe UI"/>
          <w:color w:val="0D0D0D"/>
          <w:szCs w:val="24"/>
          <w:lang w:eastAsia="en-GB"/>
        </w:rPr>
      </w:pPr>
      <w:r>
        <w:rPr>
          <w:rFonts w:ascii="Segoe UI" w:eastAsia="Times New Roman" w:hAnsi="Segoe UI" w:cs="Segoe UI"/>
          <w:color w:val="0D0D0D"/>
          <w:szCs w:val="24"/>
          <w:lang w:eastAsia="en-GB"/>
        </w:rPr>
        <w:t>Evaluate the effectiveness</w:t>
      </w:r>
      <w:r w:rsidR="00F04611">
        <w:rPr>
          <w:rFonts w:ascii="Segoe UI" w:eastAsia="Times New Roman" w:hAnsi="Segoe UI" w:cs="Segoe UI"/>
          <w:color w:val="0D0D0D"/>
          <w:szCs w:val="24"/>
          <w:lang w:eastAsia="en-GB"/>
        </w:rPr>
        <w:t xml:space="preserve"> of current UK </w:t>
      </w:r>
      <w:r w:rsidR="009320E7" w:rsidRPr="009320E7">
        <w:rPr>
          <w:rFonts w:ascii="Segoe UI" w:eastAsia="Times New Roman" w:hAnsi="Segoe UI" w:cs="Segoe UI"/>
          <w:color w:val="0D0D0D"/>
          <w:szCs w:val="24"/>
          <w:lang w:eastAsia="en-GB"/>
        </w:rPr>
        <w:t>interventions and policies, including befriending, social prescribing and community-based programmes, and consider their reported benefits and limitations.</w:t>
      </w:r>
    </w:p>
    <w:p w:rsidR="009320E7" w:rsidRPr="009320E7" w:rsidRDefault="009320E7" w:rsidP="009320E7">
      <w:pPr>
        <w:numPr>
          <w:ilvl w:val="0"/>
          <w:numId w:val="5"/>
        </w:numPr>
        <w:shd w:val="clear" w:color="auto" w:fill="FFFFFF"/>
        <w:spacing w:after="0" w:line="240" w:lineRule="auto"/>
        <w:rPr>
          <w:rFonts w:ascii="Segoe UI" w:eastAsia="Times New Roman" w:hAnsi="Segoe UI" w:cs="Segoe UI"/>
          <w:color w:val="0D0D0D"/>
          <w:szCs w:val="24"/>
          <w:lang w:eastAsia="en-GB"/>
        </w:rPr>
      </w:pPr>
      <w:r w:rsidRPr="009320E7">
        <w:rPr>
          <w:rFonts w:ascii="Segoe UI" w:eastAsia="Times New Roman" w:hAnsi="Segoe UI" w:cs="Segoe UI"/>
          <w:color w:val="0D0D0D"/>
          <w:szCs w:val="24"/>
          <w:lang w:eastAsia="en-GB"/>
        </w:rPr>
        <w:t>Provide evidence-informed recommendations for health and social care practice and policy to help address isolation and loneliness in this population.</w:t>
      </w:r>
    </w:p>
    <w:p w:rsidR="00041A5A" w:rsidRPr="00A41A16" w:rsidRDefault="00041A5A" w:rsidP="00041A5A">
      <w:pPr>
        <w:spacing w:line="360" w:lineRule="auto"/>
        <w:rPr>
          <w:rFonts w:ascii="Arial" w:hAnsi="Arial" w:cs="Arial"/>
          <w:szCs w:val="24"/>
        </w:rPr>
      </w:pPr>
    </w:p>
    <w:p w:rsidR="00545684" w:rsidRDefault="00FF5B70" w:rsidP="00784670">
      <w:pPr>
        <w:pStyle w:val="Heading2"/>
        <w:rPr>
          <w:sz w:val="24"/>
          <w:szCs w:val="24"/>
        </w:rPr>
      </w:pPr>
      <w:r w:rsidRPr="00A41A16">
        <w:rPr>
          <w:sz w:val="24"/>
          <w:szCs w:val="24"/>
        </w:rPr>
        <w:t>3) Background/Rationale:</w:t>
      </w:r>
    </w:p>
    <w:p w:rsidR="009320E7" w:rsidRPr="009320E7" w:rsidRDefault="009320E7" w:rsidP="009320E7">
      <w:r>
        <w:rPr>
          <w:rFonts w:ascii="Segoe UI" w:hAnsi="Segoe UI" w:cs="Segoe UI"/>
          <w:color w:val="0D0D0D"/>
          <w:shd w:val="clear" w:color="auto" w:fill="FFFFFF"/>
        </w:rPr>
        <w:t>Social isolation and loneliness are distinct but related concepts. Social isolation generally refers to limited social contact or relationships, while loneliness is a subjective feeling that a person’s social connections do not meet their needs. A person may experience one without experiencing the other (Victor et al., 2000).</w:t>
      </w:r>
    </w:p>
    <w:p w:rsidR="00C77315" w:rsidRPr="00A41A16" w:rsidRDefault="00A95803">
      <w:pPr>
        <w:spacing w:line="360" w:lineRule="auto"/>
        <w:rPr>
          <w:rFonts w:ascii="Arial" w:hAnsi="Arial" w:cs="Arial"/>
          <w:szCs w:val="24"/>
        </w:rPr>
      </w:pPr>
      <w:r w:rsidRPr="00A41A16">
        <w:rPr>
          <w:rFonts w:ascii="Arial" w:hAnsi="Arial" w:cs="Arial"/>
          <w:szCs w:val="24"/>
        </w:rPr>
        <w:t xml:space="preserve">Both are associated with poorer physical and mental health and an increased risk of premature mortality </w:t>
      </w:r>
      <w:sdt>
        <w:sdtPr>
          <w:rPr>
            <w:rFonts w:ascii="Arial" w:hAnsi="Arial" w:cs="Arial"/>
            <w:color w:val="000000"/>
            <w:szCs w:val="24"/>
          </w:rPr>
          <w:tag w:val="MENDELEY_CITATION_v3_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"/>
          <w:id w:val="-281814842"/>
          <w:placeholder>
            <w:docPart w:val="DefaultPlaceholder_-1854013440"/>
          </w:placeholder>
        </w:sdtPr>
        <w:sdtContent>
          <w:r w:rsidR="00550528" w:rsidRPr="00A41A16">
            <w:rPr>
              <w:rFonts w:ascii="Arial" w:eastAsia="Times New Roman" w:hAnsi="Arial" w:cs="Arial"/>
              <w:color w:val="000000"/>
              <w:szCs w:val="24"/>
            </w:rPr>
            <w:t>(Courtin &amp; Knapp, 2015a)</w:t>
          </w:r>
        </w:sdtContent>
      </w:sdt>
      <w:r w:rsidRPr="00A41A16">
        <w:rPr>
          <w:rFonts w:ascii="Arial" w:hAnsi="Arial" w:cs="Arial"/>
          <w:szCs w:val="24"/>
        </w:rPr>
        <w:t xml:space="preserve">. Older adults are particularly vulnerable because of bereavement, retirement, declining health and reduced mobility, and the UK Government has published a national loneliness strategy for </w:t>
      </w:r>
      <w:r w:rsidRPr="00A41A16">
        <w:rPr>
          <w:rFonts w:ascii="Arial" w:hAnsi="Arial" w:cs="Arial"/>
          <w:szCs w:val="24"/>
        </w:rPr>
        <w:lastRenderedPageBreak/>
        <w:t xml:space="preserve">England </w:t>
      </w:r>
      <w:sdt>
        <w:sdtPr>
          <w:rPr>
            <w:rFonts w:ascii="Arial" w:hAnsi="Arial" w:cs="Arial"/>
            <w:szCs w:val="24"/>
          </w:rPr>
          <w:tag w:val="MENDELEY_CITATION_v3_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"/>
          <w:id w:val="1578175160"/>
          <w:placeholder>
            <w:docPart w:val="DefaultPlaceholder_-1854013440"/>
          </w:placeholder>
        </w:sdtPr>
        <w:sdtContent>
          <w:r w:rsidR="00550528" w:rsidRPr="00A41A16">
            <w:rPr>
              <w:rFonts w:ascii="Arial" w:hAnsi="Arial" w:cs="Arial"/>
              <w:color w:val="000000"/>
              <w:szCs w:val="24"/>
            </w:rPr>
            <w:t>(Government, 2018)</w:t>
          </w:r>
        </w:sdtContent>
      </w:sdt>
      <w:r w:rsidRPr="00A41A16">
        <w:rPr>
          <w:rFonts w:ascii="Arial" w:hAnsi="Arial" w:cs="Arial"/>
          <w:szCs w:val="24"/>
        </w:rPr>
        <w:t xml:space="preserve">. Although cities offer more services and potential contacts, older people in urban areas can still experience isolation linked to deprivation, neighbourhood change, safety concerns and a lack of age-friendly spaces </w:t>
      </w:r>
      <w:sdt>
        <w:sdtPr>
          <w:rPr>
            <w:rFonts w:ascii="Arial" w:hAnsi="Arial" w:cs="Arial"/>
            <w:szCs w:val="24"/>
          </w:rPr>
          <w:tag w:val="MENDELEY_CITATION_v3_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"/>
          <w:id w:val="1416520756"/>
          <w:placeholder>
            <w:docPart w:val="DefaultPlaceholder_-1854013440"/>
          </w:placeholder>
        </w:sdtPr>
        <w:sdtContent>
          <w:r w:rsidR="00550528" w:rsidRPr="00A41A16">
            <w:rPr>
              <w:rFonts w:ascii="Arial" w:hAnsi="Arial" w:cs="Arial"/>
              <w:color w:val="000000"/>
              <w:szCs w:val="24"/>
            </w:rPr>
            <w:t>(Buffel et al., 2012)</w:t>
          </w:r>
        </w:sdtContent>
      </w:sdt>
      <w:r w:rsidRPr="00A41A16">
        <w:rPr>
          <w:rFonts w:ascii="Arial" w:hAnsi="Arial" w:cs="Arial"/>
          <w:szCs w:val="24"/>
        </w:rPr>
        <w:t xml:space="preserve">. </w:t>
      </w:r>
    </w:p>
    <w:p w:rsidR="00041A5A" w:rsidRPr="00A41A16" w:rsidRDefault="00041A5A" w:rsidP="00041A5A">
      <w:pPr>
        <w:spacing w:line="360" w:lineRule="auto"/>
        <w:rPr>
          <w:rFonts w:ascii="Arial" w:hAnsi="Arial" w:cs="Arial"/>
          <w:szCs w:val="24"/>
        </w:rPr>
      </w:pPr>
    </w:p>
    <w:p w:rsidR="00545684" w:rsidRPr="00A41A16" w:rsidRDefault="00FF5B70" w:rsidP="00784670">
      <w:pPr>
        <w:pStyle w:val="Heading2"/>
        <w:rPr>
          <w:sz w:val="24"/>
          <w:szCs w:val="24"/>
        </w:rPr>
      </w:pPr>
      <w:r w:rsidRPr="00A41A16">
        <w:rPr>
          <w:sz w:val="24"/>
          <w:szCs w:val="24"/>
        </w:rPr>
        <w:t>4) Methods:</w:t>
      </w:r>
    </w:p>
    <w:p w:rsidR="00C77315" w:rsidRPr="00A41A16" w:rsidRDefault="00A95803">
      <w:pPr>
        <w:spacing w:line="360" w:lineRule="auto"/>
        <w:rPr>
          <w:rFonts w:ascii="Arial" w:hAnsi="Arial" w:cs="Arial"/>
          <w:szCs w:val="24"/>
        </w:rPr>
      </w:pPr>
      <w:r w:rsidRPr="00A41A16">
        <w:rPr>
          <w:rFonts w:ascii="Arial" w:hAnsi="Arial" w:cs="Arial"/>
          <w:szCs w:val="24"/>
        </w:rPr>
        <w:t>This project will use a secondary, literature-based research design:</w:t>
      </w:r>
    </w:p>
    <w:p w:rsidR="00C77315" w:rsidRPr="00A41A16" w:rsidRDefault="00A95803">
      <w:pPr>
        <w:numPr>
          <w:ilvl w:val="0"/>
          <w:numId w:val="2"/>
        </w:numPr>
        <w:spacing w:line="360" w:lineRule="auto"/>
        <w:rPr>
          <w:rFonts w:ascii="Arial" w:hAnsi="Arial" w:cs="Arial"/>
          <w:szCs w:val="24"/>
        </w:rPr>
      </w:pPr>
      <w:r w:rsidRPr="00A41A16">
        <w:rPr>
          <w:rFonts w:ascii="Arial" w:hAnsi="Arial" w:cs="Arial"/>
          <w:b/>
          <w:bCs/>
          <w:szCs w:val="24"/>
        </w:rPr>
        <w:t xml:space="preserve">Data: </w:t>
      </w:r>
      <w:r w:rsidRPr="00A41A16">
        <w:rPr>
          <w:rFonts w:ascii="Arial" w:hAnsi="Arial" w:cs="Arial"/>
          <w:szCs w:val="24"/>
        </w:rPr>
        <w:t>peer-reviewed journal articles, systematic reviews, and UK policy and charity reports (e.g. DCMS, Age UK) published since 2010.</w:t>
      </w:r>
    </w:p>
    <w:p w:rsidR="00C77315" w:rsidRPr="00A41A16" w:rsidRDefault="00A95803">
      <w:pPr>
        <w:numPr>
          <w:ilvl w:val="0"/>
          <w:numId w:val="2"/>
        </w:numPr>
        <w:spacing w:line="360" w:lineRule="auto"/>
        <w:rPr>
          <w:rFonts w:ascii="Arial" w:hAnsi="Arial" w:cs="Arial"/>
          <w:szCs w:val="24"/>
        </w:rPr>
      </w:pPr>
      <w:r w:rsidRPr="00A41A16">
        <w:rPr>
          <w:rFonts w:ascii="Arial" w:hAnsi="Arial" w:cs="Arial"/>
          <w:b/>
          <w:bCs/>
          <w:szCs w:val="24"/>
        </w:rPr>
        <w:t xml:space="preserve">Selection criteria: </w:t>
      </w:r>
      <w:r w:rsidRPr="00A41A16">
        <w:rPr>
          <w:rFonts w:ascii="Arial" w:hAnsi="Arial" w:cs="Arial"/>
          <w:szCs w:val="24"/>
        </w:rPr>
        <w:t xml:space="preserve">English-language sources on adults aged 65+ in UK urban settings addressing isolation or loneliness; quality checked using CASP tools </w:t>
      </w:r>
      <w:sdt>
        <w:sdtPr>
          <w:rPr>
            <w:rFonts w:ascii="Arial" w:hAnsi="Arial" w:cs="Arial"/>
            <w:szCs w:val="24"/>
          </w:rPr>
          <w:tag w:val="MENDELEY_CITATION_v3_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"/>
          <w:id w:val="-391659644"/>
          <w:placeholder>
            <w:docPart w:val="DefaultPlaceholder_-1854013440"/>
          </w:placeholder>
        </w:sdtPr>
        <w:sdtContent>
          <w:r w:rsidR="00550528" w:rsidRPr="00A41A16">
            <w:rPr>
              <w:rFonts w:ascii="Arial" w:hAnsi="Arial" w:cs="Arial"/>
              <w:color w:val="000000"/>
              <w:szCs w:val="24"/>
            </w:rPr>
            <w:t>(CASP, 2018)</w:t>
          </w:r>
        </w:sdtContent>
      </w:sdt>
      <w:r w:rsidRPr="00A41A16">
        <w:rPr>
          <w:rFonts w:ascii="Arial" w:hAnsi="Arial" w:cs="Arial"/>
          <w:szCs w:val="24"/>
        </w:rPr>
        <w:t>.</w:t>
      </w:r>
    </w:p>
    <w:p w:rsidR="00C77315" w:rsidRPr="00A41A16" w:rsidRDefault="00A95803">
      <w:pPr>
        <w:numPr>
          <w:ilvl w:val="0"/>
          <w:numId w:val="2"/>
        </w:numPr>
        <w:spacing w:line="360" w:lineRule="auto"/>
        <w:rPr>
          <w:rFonts w:ascii="Arial" w:hAnsi="Arial" w:cs="Arial"/>
          <w:szCs w:val="24"/>
        </w:rPr>
      </w:pPr>
      <w:r w:rsidRPr="00A41A16">
        <w:rPr>
          <w:rFonts w:ascii="Arial" w:hAnsi="Arial" w:cs="Arial"/>
          <w:b/>
          <w:bCs/>
          <w:szCs w:val="24"/>
        </w:rPr>
        <w:t xml:space="preserve">Analysis: </w:t>
      </w:r>
      <w:r w:rsidR="00F04611">
        <w:rPr>
          <w:rFonts w:ascii="Segoe UI" w:hAnsi="Segoe UI" w:cs="Segoe UI"/>
          <w:color w:val="0D0D0D"/>
          <w:shd w:val="clear" w:color="auto" w:fill="FFFFFF"/>
        </w:rPr>
        <w:t xml:space="preserve">Findings will be grouped into themes, such as personal and social factors, environmental barriers, reported health impacts and intervention approaches. Qualitative findings will be synthesised thematically, drawing on Braun and Clarke (2006) and Thomas and Harden (2008). Intervention findings will be summarised </w:t>
      </w:r>
      <w:r w:rsidR="008E7F9E">
        <w:rPr>
          <w:rFonts w:ascii="Segoe UI" w:hAnsi="Segoe UI" w:cs="Segoe UI"/>
          <w:color w:val="0D0D0D"/>
          <w:shd w:val="clear" w:color="auto" w:fill="FFFFFF"/>
        </w:rPr>
        <w:t>normatively</w:t>
      </w:r>
      <w:r w:rsidR="00F04611">
        <w:rPr>
          <w:rFonts w:ascii="Segoe UI" w:hAnsi="Segoe UI" w:cs="Segoe UI"/>
          <w:color w:val="0D0D0D"/>
          <w:shd w:val="clear" w:color="auto" w:fill="FFFFFF"/>
        </w:rPr>
        <w:t>, taking account of differences in study design and context.</w:t>
      </w:r>
    </w:p>
    <w:p w:rsidR="00331F5A" w:rsidRPr="00A41A16" w:rsidRDefault="00A95803" w:rsidP="00331F5A">
      <w:pPr>
        <w:numPr>
          <w:ilvl w:val="0"/>
          <w:numId w:val="2"/>
        </w:numPr>
        <w:spacing w:line="360" w:lineRule="auto"/>
        <w:rPr>
          <w:rFonts w:ascii="Arial" w:hAnsi="Arial" w:cs="Arial"/>
          <w:szCs w:val="24"/>
        </w:rPr>
      </w:pPr>
      <w:r w:rsidRPr="00073536">
        <w:rPr>
          <w:rFonts w:ascii="Arial" w:hAnsi="Arial" w:cs="Arial"/>
          <w:b/>
          <w:bCs/>
          <w:szCs w:val="24"/>
        </w:rPr>
        <w:t>Ethics</w:t>
      </w:r>
      <w:r w:rsidR="003F5CBB" w:rsidRPr="00073536">
        <w:rPr>
          <w:rFonts w:ascii="Arial" w:hAnsi="Arial" w:cs="Arial"/>
          <w:b/>
          <w:bCs/>
          <w:szCs w:val="24"/>
        </w:rPr>
        <w:t xml:space="preserve"> Considerations</w:t>
      </w:r>
      <w:r w:rsidRPr="00073536">
        <w:rPr>
          <w:rFonts w:ascii="Arial" w:hAnsi="Arial" w:cs="Arial"/>
          <w:b/>
          <w:bCs/>
          <w:szCs w:val="24"/>
        </w:rPr>
        <w:t xml:space="preserve">: </w:t>
      </w:r>
      <w:r w:rsidR="00073536" w:rsidRPr="00073536">
        <w:rPr>
          <w:rFonts w:ascii="Segoe UI" w:hAnsi="Segoe UI" w:cs="Segoe UI"/>
          <w:color w:val="0D0D0D"/>
          <w:shd w:val="clear" w:color="auto" w:fill="FFFFFF"/>
        </w:rPr>
        <w:t>No primary data will be collected and no participants will be recruited. Ethical academic practice will be maintained by citing sources accurately, paraphrasing appropriately, representing findings fairly and following the university’s academic integrity requirements.</w:t>
      </w:r>
      <w:r w:rsidR="00073536" w:rsidRPr="00073536">
        <w:rPr>
          <w:rFonts w:ascii="Arial" w:hAnsi="Arial" w:cs="Arial"/>
          <w:szCs w:val="24"/>
        </w:rPr>
        <w:t xml:space="preserve"> </w:t>
      </w:r>
    </w:p>
    <w:p w:rsidR="0061260B" w:rsidRPr="00A41A16" w:rsidRDefault="00FF5B70" w:rsidP="00784670">
      <w:pPr>
        <w:pStyle w:val="Heading2"/>
        <w:rPr>
          <w:sz w:val="24"/>
          <w:szCs w:val="24"/>
        </w:rPr>
      </w:pPr>
      <w:r w:rsidRPr="00A41A16">
        <w:rPr>
          <w:sz w:val="24"/>
          <w:szCs w:val="24"/>
        </w:rPr>
        <w:t xml:space="preserve">5) Resources: </w:t>
      </w:r>
    </w:p>
    <w:p w:rsidR="00B25D1C" w:rsidRPr="00B25D1C" w:rsidRDefault="00B25D1C" w:rsidP="00B25D1C">
      <w:pPr>
        <w:numPr>
          <w:ilvl w:val="0"/>
          <w:numId w:val="2"/>
        </w:numPr>
        <w:shd w:val="clear" w:color="auto" w:fill="FFFFFF"/>
        <w:spacing w:after="0" w:line="240" w:lineRule="auto"/>
        <w:rPr>
          <w:rFonts w:ascii="Arial" w:eastAsia="Times New Roman" w:hAnsi="Arial" w:cs="Arial"/>
          <w:color w:val="0D0D0D"/>
          <w:szCs w:val="24"/>
          <w:lang w:eastAsia="en-GB"/>
        </w:rPr>
      </w:pPr>
      <w:r w:rsidRPr="00B25D1C">
        <w:rPr>
          <w:rFonts w:ascii="Arial" w:eastAsia="Times New Roman" w:hAnsi="Arial" w:cs="Arial"/>
          <w:color w:val="0D0D0D"/>
          <w:szCs w:val="24"/>
          <w:lang w:eastAsia="en-GB"/>
        </w:rPr>
        <w:t>University library and electronic resources.</w:t>
      </w:r>
    </w:p>
    <w:p w:rsidR="00B25D1C" w:rsidRPr="00B25D1C" w:rsidRDefault="00B25D1C" w:rsidP="00B25D1C">
      <w:pPr>
        <w:numPr>
          <w:ilvl w:val="0"/>
          <w:numId w:val="2"/>
        </w:numPr>
        <w:shd w:val="clear" w:color="auto" w:fill="FFFFFF"/>
        <w:spacing w:after="0" w:line="240" w:lineRule="auto"/>
        <w:rPr>
          <w:rFonts w:ascii="Arial" w:eastAsia="Times New Roman" w:hAnsi="Arial" w:cs="Arial"/>
          <w:color w:val="0D0D0D"/>
          <w:szCs w:val="24"/>
          <w:lang w:eastAsia="en-GB"/>
        </w:rPr>
      </w:pPr>
      <w:r w:rsidRPr="00B25D1C">
        <w:rPr>
          <w:rFonts w:ascii="Arial" w:eastAsia="Times New Roman" w:hAnsi="Arial" w:cs="Arial"/>
          <w:color w:val="0D0D0D"/>
          <w:szCs w:val="24"/>
          <w:lang w:eastAsia="en-GB"/>
        </w:rPr>
        <w:t>GOV.UK, Office for National Statistics and Age UK publications.</w:t>
      </w:r>
    </w:p>
    <w:p w:rsidR="00B25D1C" w:rsidRPr="00B25D1C" w:rsidRDefault="00A95803" w:rsidP="00B25D1C">
      <w:pPr>
        <w:pStyle w:val="ListParagraph"/>
        <w:numPr>
          <w:ilvl w:val="0"/>
          <w:numId w:val="2"/>
        </w:numPr>
        <w:shd w:val="clear" w:color="auto" w:fill="FFFFFF"/>
        <w:spacing w:after="0" w:line="240" w:lineRule="auto"/>
        <w:rPr>
          <w:rFonts w:ascii="Segoe UI" w:eastAsia="Times New Roman" w:hAnsi="Segoe UI" w:cs="Segoe UI"/>
          <w:color w:val="0D0D0D"/>
          <w:szCs w:val="24"/>
          <w:lang w:eastAsia="en-GB"/>
        </w:rPr>
      </w:pPr>
      <w:r w:rsidRPr="00B25D1C">
        <w:rPr>
          <w:rFonts w:ascii="Arial" w:hAnsi="Arial" w:cs="Arial"/>
          <w:szCs w:val="24"/>
        </w:rPr>
        <w:t xml:space="preserve">CINAHL, </w:t>
      </w:r>
      <w:r w:rsidR="007A1729" w:rsidRPr="00B25D1C">
        <w:rPr>
          <w:rFonts w:ascii="Arial" w:hAnsi="Arial" w:cs="Arial"/>
          <w:szCs w:val="24"/>
        </w:rPr>
        <w:t>Pub Med</w:t>
      </w:r>
      <w:r w:rsidRPr="00B25D1C">
        <w:rPr>
          <w:rFonts w:ascii="Arial" w:hAnsi="Arial" w:cs="Arial"/>
          <w:szCs w:val="24"/>
        </w:rPr>
        <w:t>, Scopus and Google Scholar</w:t>
      </w:r>
    </w:p>
    <w:p w:rsidR="00B25D1C" w:rsidRPr="00B25D1C" w:rsidRDefault="00B25D1C" w:rsidP="00B25D1C">
      <w:pPr>
        <w:pStyle w:val="ListParagraph"/>
        <w:numPr>
          <w:ilvl w:val="0"/>
          <w:numId w:val="2"/>
        </w:numPr>
        <w:shd w:val="clear" w:color="auto" w:fill="FFFFFF"/>
        <w:spacing w:after="0" w:line="240" w:lineRule="auto"/>
        <w:rPr>
          <w:rFonts w:ascii="Segoe UI" w:eastAsia="Times New Roman" w:hAnsi="Segoe UI" w:cs="Segoe UI"/>
          <w:color w:val="0D0D0D"/>
          <w:szCs w:val="24"/>
          <w:lang w:eastAsia="en-GB"/>
        </w:rPr>
      </w:pPr>
      <w:r w:rsidRPr="00B25D1C">
        <w:rPr>
          <w:rFonts w:ascii="Segoe UI" w:eastAsia="Times New Roman" w:hAnsi="Segoe UI" w:cs="Segoe UI"/>
          <w:color w:val="0D0D0D"/>
          <w:szCs w:val="24"/>
          <w:lang w:eastAsia="en-GB"/>
        </w:rPr>
        <w:t>Excel for recording search results, data extraction and coding.</w:t>
      </w:r>
    </w:p>
    <w:p w:rsidR="00B25D1C" w:rsidRPr="00B25D1C" w:rsidRDefault="00B25D1C" w:rsidP="00B25D1C">
      <w:pPr>
        <w:ind w:left="720"/>
        <w:rPr>
          <w:rFonts w:ascii="Arial" w:hAnsi="Arial" w:cs="Arial"/>
          <w:szCs w:val="24"/>
        </w:rPr>
      </w:pPr>
    </w:p>
    <w:p w:rsidR="00260277" w:rsidRPr="00A41A16" w:rsidRDefault="00260277" w:rsidP="00260277">
      <w:pPr>
        <w:rPr>
          <w:rFonts w:ascii="Arial" w:hAnsi="Arial" w:cs="Arial"/>
          <w:szCs w:val="24"/>
        </w:rPr>
      </w:pPr>
    </w:p>
    <w:p w:rsidR="00545684" w:rsidRPr="00A41A16" w:rsidRDefault="00FF5B70" w:rsidP="00784670">
      <w:pPr>
        <w:pStyle w:val="Heading2"/>
        <w:rPr>
          <w:sz w:val="24"/>
          <w:szCs w:val="24"/>
        </w:rPr>
      </w:pPr>
      <w:r w:rsidRPr="00A41A16">
        <w:rPr>
          <w:sz w:val="24"/>
          <w:szCs w:val="24"/>
        </w:rPr>
        <w:lastRenderedPageBreak/>
        <w:t>6) Timescale:</w:t>
      </w:r>
    </w:p>
    <w:p w:rsidR="00FB5FF6" w:rsidRPr="00FB5FF6" w:rsidRDefault="00A95803">
      <w:pPr>
        <w:numPr>
          <w:ilvl w:val="0"/>
          <w:numId w:val="2"/>
        </w:numPr>
        <w:spacing w:line="360" w:lineRule="auto"/>
        <w:rPr>
          <w:rFonts w:ascii="Arial" w:hAnsi="Arial" w:cs="Arial"/>
          <w:szCs w:val="24"/>
        </w:rPr>
      </w:pPr>
      <w:r w:rsidRPr="00A41A16">
        <w:rPr>
          <w:rFonts w:ascii="Arial" w:hAnsi="Arial" w:cs="Arial"/>
          <w:szCs w:val="24"/>
        </w:rPr>
        <w:t xml:space="preserve">Weeks 1–2: </w:t>
      </w:r>
      <w:r w:rsidR="00FB5FF6">
        <w:rPr>
          <w:rFonts w:ascii="Segoe UI" w:hAnsi="Segoe UI" w:cs="Segoe UI"/>
          <w:color w:val="0D0D0D"/>
          <w:shd w:val="clear" w:color="auto" w:fill="FFFFFF"/>
        </w:rPr>
        <w:t>Conduct literature searches and screen titles and abstracts.</w:t>
      </w:r>
    </w:p>
    <w:p w:rsidR="00FB5FF6" w:rsidRPr="00FB5FF6" w:rsidRDefault="00A95803">
      <w:pPr>
        <w:numPr>
          <w:ilvl w:val="0"/>
          <w:numId w:val="2"/>
        </w:numPr>
        <w:spacing w:line="360" w:lineRule="auto"/>
        <w:rPr>
          <w:rFonts w:ascii="Arial" w:hAnsi="Arial" w:cs="Arial"/>
          <w:szCs w:val="24"/>
        </w:rPr>
      </w:pPr>
      <w:r w:rsidRPr="00A41A16">
        <w:rPr>
          <w:rFonts w:ascii="Arial" w:hAnsi="Arial" w:cs="Arial"/>
          <w:szCs w:val="24"/>
        </w:rPr>
        <w:t xml:space="preserve">Weeks 3–4: </w:t>
      </w:r>
      <w:r w:rsidR="00FB5FF6">
        <w:rPr>
          <w:rFonts w:ascii="Segoe UI" w:hAnsi="Segoe UI" w:cs="Segoe UI"/>
          <w:color w:val="0D0D0D"/>
          <w:shd w:val="clear" w:color="auto" w:fill="FFFFFF"/>
        </w:rPr>
        <w:t>Review full texts, appraise relevant research and extract data.</w:t>
      </w:r>
    </w:p>
    <w:p w:rsidR="00C77315" w:rsidRPr="00A41A16" w:rsidRDefault="00A95803">
      <w:pPr>
        <w:numPr>
          <w:ilvl w:val="0"/>
          <w:numId w:val="2"/>
        </w:numPr>
        <w:spacing w:line="360" w:lineRule="auto"/>
        <w:rPr>
          <w:rFonts w:ascii="Arial" w:hAnsi="Arial" w:cs="Arial"/>
          <w:szCs w:val="24"/>
        </w:rPr>
      </w:pPr>
      <w:r w:rsidRPr="00A41A16">
        <w:rPr>
          <w:rFonts w:ascii="Arial" w:hAnsi="Arial" w:cs="Arial"/>
          <w:szCs w:val="24"/>
        </w:rPr>
        <w:t xml:space="preserve">Weeks 5–7: </w:t>
      </w:r>
      <w:r w:rsidR="00FB5FF6">
        <w:rPr>
          <w:rFonts w:ascii="Arial" w:hAnsi="Arial" w:cs="Arial"/>
          <w:szCs w:val="24"/>
        </w:rPr>
        <w:t xml:space="preserve">Code findings and complete the </w:t>
      </w:r>
      <w:r w:rsidRPr="00A41A16">
        <w:rPr>
          <w:rFonts w:ascii="Arial" w:hAnsi="Arial" w:cs="Arial"/>
          <w:szCs w:val="24"/>
        </w:rPr>
        <w:t>thematic analysis</w:t>
      </w:r>
      <w:r w:rsidR="00FB5FF6">
        <w:rPr>
          <w:rFonts w:ascii="Arial" w:hAnsi="Arial" w:cs="Arial"/>
          <w:szCs w:val="24"/>
        </w:rPr>
        <w:t>.</w:t>
      </w:r>
    </w:p>
    <w:p w:rsidR="00C77315" w:rsidRPr="00A41A16" w:rsidRDefault="00FB5FF6">
      <w:pPr>
        <w:numPr>
          <w:ilvl w:val="0"/>
          <w:numId w:val="2"/>
        </w:numPr>
        <w:spacing w:line="360" w:lineRule="auto"/>
        <w:rPr>
          <w:rFonts w:ascii="Arial" w:hAnsi="Arial" w:cs="Arial"/>
          <w:szCs w:val="24"/>
        </w:rPr>
      </w:pPr>
      <w:r>
        <w:rPr>
          <w:rFonts w:ascii="Arial" w:hAnsi="Arial" w:cs="Arial"/>
          <w:szCs w:val="24"/>
        </w:rPr>
        <w:t>Weeks 8–10: write the project</w:t>
      </w:r>
      <w:r w:rsidR="00A95803" w:rsidRPr="00A41A16">
        <w:rPr>
          <w:rFonts w:ascii="Arial" w:hAnsi="Arial" w:cs="Arial"/>
          <w:szCs w:val="24"/>
        </w:rPr>
        <w:t xml:space="preserve">, </w:t>
      </w:r>
      <w:r>
        <w:rPr>
          <w:rFonts w:ascii="Arial" w:hAnsi="Arial" w:cs="Arial"/>
          <w:szCs w:val="24"/>
        </w:rPr>
        <w:t>check referencing and proofread.</w:t>
      </w:r>
    </w:p>
    <w:p w:rsidR="00260277" w:rsidRPr="00A41A16" w:rsidRDefault="00260277" w:rsidP="00041A5A">
      <w:pPr>
        <w:spacing w:line="360" w:lineRule="auto"/>
        <w:rPr>
          <w:rFonts w:ascii="Arial" w:hAnsi="Arial" w:cs="Arial"/>
          <w:szCs w:val="24"/>
        </w:rPr>
      </w:pPr>
    </w:p>
    <w:p w:rsidR="00FF5B70" w:rsidRPr="00A41A16" w:rsidRDefault="00FF5B70" w:rsidP="00041A5A">
      <w:pPr>
        <w:spacing w:line="360" w:lineRule="auto"/>
        <w:rPr>
          <w:rFonts w:ascii="Arial" w:hAnsi="Arial" w:cs="Arial"/>
          <w:b/>
          <w:bCs/>
          <w:i/>
          <w:iCs/>
          <w:szCs w:val="24"/>
        </w:rPr>
      </w:pPr>
      <w:r w:rsidRPr="00A41A16">
        <w:rPr>
          <w:rFonts w:ascii="Arial" w:hAnsi="Arial" w:cs="Arial"/>
          <w:b/>
          <w:bCs/>
          <w:i/>
          <w:iCs/>
          <w:szCs w:val="24"/>
        </w:rPr>
        <w:t>7) Self-reflection as researcher (any strengths or challenges):</w:t>
      </w:r>
    </w:p>
    <w:p w:rsidR="00550528" w:rsidRPr="00A41A16" w:rsidRDefault="00A95803">
      <w:pPr>
        <w:spacing w:line="360" w:lineRule="auto"/>
        <w:rPr>
          <w:rFonts w:ascii="Arial" w:hAnsi="Arial" w:cs="Arial"/>
          <w:szCs w:val="24"/>
        </w:rPr>
      </w:pPr>
      <w:r w:rsidRPr="00B25D1C">
        <w:rPr>
          <w:rFonts w:ascii="Arial" w:hAnsi="Arial" w:cs="Arial"/>
          <w:szCs w:val="24"/>
        </w:rPr>
        <w:t>My strengths include</w:t>
      </w:r>
      <w:r w:rsidR="00B25D1C">
        <w:rPr>
          <w:rFonts w:ascii="Arial" w:hAnsi="Arial" w:cs="Arial"/>
          <w:szCs w:val="24"/>
        </w:rPr>
        <w:t xml:space="preserve"> being organised </w:t>
      </w:r>
      <w:r w:rsidRPr="00B25D1C">
        <w:rPr>
          <w:rFonts w:ascii="Arial" w:hAnsi="Arial" w:cs="Arial"/>
          <w:szCs w:val="24"/>
        </w:rPr>
        <w:t xml:space="preserve">and </w:t>
      </w:r>
      <w:r w:rsidR="00B25D1C">
        <w:rPr>
          <w:rFonts w:ascii="Arial" w:hAnsi="Arial" w:cs="Arial"/>
          <w:szCs w:val="24"/>
        </w:rPr>
        <w:t xml:space="preserve">having </w:t>
      </w:r>
      <w:r w:rsidRPr="00B25D1C">
        <w:rPr>
          <w:rFonts w:ascii="Arial" w:hAnsi="Arial" w:cs="Arial"/>
          <w:szCs w:val="24"/>
        </w:rPr>
        <w:t xml:space="preserve">a strong interest in older people’s wellbeing. </w:t>
      </w:r>
      <w:r w:rsidR="00B25D1C" w:rsidRPr="00B25D1C">
        <w:rPr>
          <w:rFonts w:ascii="Arial" w:hAnsi="Arial" w:cs="Arial"/>
          <w:color w:val="0D0D0D"/>
          <w:shd w:val="clear" w:color="auto" w:fill="FFFFFF"/>
        </w:rPr>
        <w:t>A potential challenge will be managing a large volume of literature and critically comparing studies that use different methods and definitions. I will address this by keeping a clear record of the search and screening process, using structured data-extraction and appraisal tools, and seeking support from my supervisor and university library services. Through this project, I aim to develop my skills in critical appraisal and evidence synthesis</w:t>
      </w:r>
      <w:r w:rsidR="00B25D1C">
        <w:rPr>
          <w:rFonts w:ascii="Segoe UI" w:hAnsi="Segoe UI" w:cs="Segoe UI"/>
          <w:color w:val="0D0D0D"/>
          <w:shd w:val="clear" w:color="auto" w:fill="FFFFFF"/>
        </w:rPr>
        <w:t>.</w:t>
      </w:r>
      <w:r w:rsidR="00B25D1C" w:rsidRPr="00A41A16">
        <w:rPr>
          <w:rFonts w:ascii="Arial" w:hAnsi="Arial" w:cs="Arial"/>
          <w:szCs w:val="24"/>
        </w:rPr>
        <w:t xml:space="preserve"> </w:t>
      </w:r>
    </w:p>
    <w:p w:rsidR="00545684" w:rsidRPr="00A41A16" w:rsidRDefault="00545684" w:rsidP="00041A5A">
      <w:pPr>
        <w:spacing w:line="360" w:lineRule="auto"/>
        <w:rPr>
          <w:rFonts w:ascii="Arial" w:hAnsi="Arial" w:cs="Arial"/>
          <w:szCs w:val="24"/>
        </w:rPr>
      </w:pPr>
      <w:r w:rsidRPr="00A41A16">
        <w:rPr>
          <w:rFonts w:ascii="Arial" w:hAnsi="Arial" w:cs="Arial"/>
          <w:szCs w:val="24"/>
        </w:rPr>
        <w:br w:type="page"/>
      </w:r>
    </w:p>
    <w:p w:rsidR="0002528E" w:rsidRPr="0002528E" w:rsidRDefault="00545684" w:rsidP="0002528E">
      <w:pPr>
        <w:pStyle w:val="NormalWeb"/>
        <w:rPr>
          <w:rFonts w:ascii="Arial" w:hAnsi="Arial" w:cs="Arial"/>
          <w:b/>
        </w:rPr>
      </w:pPr>
      <w:r w:rsidRPr="0002528E">
        <w:rPr>
          <w:rFonts w:ascii="Arial" w:hAnsi="Arial" w:cs="Arial"/>
          <w:b/>
        </w:rPr>
        <w:lastRenderedPageBreak/>
        <w:t>References</w:t>
      </w:r>
    </w:p>
    <w:p w:rsidR="0002528E" w:rsidRPr="0002528E" w:rsidRDefault="0002528E" w:rsidP="007A1729">
      <w:pPr>
        <w:pStyle w:val="NormalWeb"/>
        <w:rPr>
          <w:rFonts w:ascii="Arial" w:eastAsia="Times New Roman" w:hAnsi="Arial" w:cs="Arial"/>
          <w:lang w:eastAsia="en-GB"/>
        </w:rPr>
      </w:pPr>
      <w:r w:rsidRPr="0002528E">
        <w:rPr>
          <w:rFonts w:ascii="Arial" w:eastAsia="Times New Roman" w:hAnsi="Arial" w:cs="Arial"/>
          <w:lang w:eastAsia="en-GB"/>
        </w:rPr>
        <w:t xml:space="preserve">Braun, V. and Clarke, V. (2006) ‘Using thematic analysis in psychology’, </w:t>
      </w:r>
      <w:r w:rsidRPr="0002528E">
        <w:rPr>
          <w:rFonts w:ascii="Arial" w:eastAsia="Times New Roman" w:hAnsi="Arial" w:cs="Arial"/>
          <w:i/>
          <w:iCs/>
          <w:lang w:eastAsia="en-GB"/>
        </w:rPr>
        <w:t>Qualitative Research in Psychology</w:t>
      </w:r>
      <w:r w:rsidRPr="0002528E">
        <w:rPr>
          <w:rFonts w:ascii="Arial" w:eastAsia="Times New Roman" w:hAnsi="Arial" w:cs="Arial"/>
          <w:lang w:eastAsia="en-GB"/>
        </w:rPr>
        <w:t xml:space="preserve">, 3(2), pp. 77–101. Available at: </w:t>
      </w:r>
      <w:hyperlink r:id="rId8" w:history="1">
        <w:r w:rsidRPr="0002528E">
          <w:rPr>
            <w:rFonts w:ascii="Arial" w:eastAsia="Times New Roman" w:hAnsi="Arial" w:cs="Arial"/>
            <w:color w:val="0000FF"/>
            <w:u w:val="single"/>
            <w:lang w:eastAsia="en-GB"/>
          </w:rPr>
          <w:t>https://doi.org/10.1191/1478088706QP063OA</w:t>
        </w:r>
      </w:hyperlink>
      <w:r w:rsidRPr="0002528E">
        <w:rPr>
          <w:rFonts w:ascii="Arial" w:eastAsia="Times New Roman" w:hAnsi="Arial" w:cs="Arial"/>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Buffel, T., Phillipson, C. and Scharf, T. (2012) ‘Ageing in urban environments: Developing “age-friendly” cities’, </w:t>
      </w:r>
      <w:r w:rsidRPr="0002528E">
        <w:rPr>
          <w:rFonts w:ascii="Arial" w:eastAsia="Times New Roman" w:hAnsi="Arial" w:cs="Arial"/>
          <w:i/>
          <w:iCs/>
          <w:szCs w:val="24"/>
          <w:lang w:eastAsia="en-GB"/>
        </w:rPr>
        <w:t>Critical Social Policy</w:t>
      </w:r>
      <w:r w:rsidRPr="0002528E">
        <w:rPr>
          <w:rFonts w:ascii="Arial" w:eastAsia="Times New Roman" w:hAnsi="Arial" w:cs="Arial"/>
          <w:szCs w:val="24"/>
          <w:lang w:eastAsia="en-GB"/>
        </w:rPr>
        <w:t xml:space="preserve">, 32(4), pp. 597–617. Available at: </w:t>
      </w:r>
      <w:hyperlink r:id="rId9" w:history="1">
        <w:r w:rsidRPr="0002528E">
          <w:rPr>
            <w:rFonts w:ascii="Arial" w:eastAsia="Times New Roman" w:hAnsi="Arial" w:cs="Arial"/>
            <w:color w:val="0000FF"/>
            <w:szCs w:val="24"/>
            <w:u w:val="single"/>
            <w:lang w:eastAsia="en-GB"/>
          </w:rPr>
          <w:t>https://doi.org/10.1177/0261018311430457</w:t>
        </w:r>
      </w:hyperlink>
      <w:r w:rsidRPr="0002528E">
        <w:rPr>
          <w:rFonts w:ascii="Arial" w:eastAsia="Times New Roman" w:hAnsi="Arial" w:cs="Arial"/>
          <w:szCs w:val="24"/>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Courtin, E. and Knapp, M. (2015a) </w:t>
      </w:r>
      <w:r w:rsidRPr="0002528E">
        <w:rPr>
          <w:rFonts w:ascii="Arial" w:eastAsia="Times New Roman" w:hAnsi="Arial" w:cs="Arial"/>
          <w:i/>
          <w:iCs/>
          <w:szCs w:val="24"/>
          <w:lang w:eastAsia="en-GB"/>
        </w:rPr>
        <w:t>Social isolation, loneliness and health in old age: A scoping review</w:t>
      </w:r>
      <w:r w:rsidRPr="0002528E">
        <w:rPr>
          <w:rFonts w:ascii="Arial" w:eastAsia="Times New Roman" w:hAnsi="Arial" w:cs="Arial"/>
          <w:szCs w:val="24"/>
          <w:lang w:eastAsia="en-GB"/>
        </w:rPr>
        <w:t xml:space="preserve">. Available at: </w:t>
      </w:r>
      <w:hyperlink r:id="rId10" w:history="1">
        <w:r w:rsidRPr="0002528E">
          <w:rPr>
            <w:rFonts w:ascii="Arial" w:eastAsia="Times New Roman" w:hAnsi="Arial" w:cs="Arial"/>
            <w:color w:val="0000FF"/>
            <w:szCs w:val="24"/>
            <w:u w:val="single"/>
            <w:lang w:eastAsia="en-GB"/>
          </w:rPr>
          <w:t>http://www.sscr.nihr.ac.uk/CONTENTS</w:t>
        </w:r>
      </w:hyperlink>
      <w:r w:rsidRPr="0002528E">
        <w:rPr>
          <w:rFonts w:ascii="Arial" w:eastAsia="Times New Roman" w:hAnsi="Arial" w:cs="Arial"/>
          <w:szCs w:val="24"/>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Courtin, E. and Knapp, M. (2015b) </w:t>
      </w:r>
      <w:r w:rsidRPr="0002528E">
        <w:rPr>
          <w:rFonts w:ascii="Arial" w:eastAsia="Times New Roman" w:hAnsi="Arial" w:cs="Arial"/>
          <w:i/>
          <w:iCs/>
          <w:szCs w:val="24"/>
          <w:lang w:eastAsia="en-GB"/>
        </w:rPr>
        <w:t>Social isolation, loneliness and health in old age: A scoping review</w:t>
      </w:r>
      <w:r w:rsidRPr="0002528E">
        <w:rPr>
          <w:rFonts w:ascii="Arial" w:eastAsia="Times New Roman" w:hAnsi="Arial" w:cs="Arial"/>
          <w:szCs w:val="24"/>
          <w:lang w:eastAsia="en-GB"/>
        </w:rPr>
        <w:t xml:space="preserve">. Available at: </w:t>
      </w:r>
      <w:hyperlink r:id="rId11" w:history="1">
        <w:r w:rsidRPr="0002528E">
          <w:rPr>
            <w:rFonts w:ascii="Arial" w:eastAsia="Times New Roman" w:hAnsi="Arial" w:cs="Arial"/>
            <w:color w:val="0000FF"/>
            <w:szCs w:val="24"/>
            <w:u w:val="single"/>
            <w:lang w:eastAsia="en-GB"/>
          </w:rPr>
          <w:t>http://www.sscr.nihr.ac.uk/CONTENTS</w:t>
        </w:r>
      </w:hyperlink>
      <w:r w:rsidRPr="0002528E">
        <w:rPr>
          <w:rFonts w:ascii="Arial" w:eastAsia="Times New Roman" w:hAnsi="Arial" w:cs="Arial"/>
          <w:szCs w:val="24"/>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HM Government (2018) </w:t>
      </w:r>
      <w:r w:rsidRPr="0002528E">
        <w:rPr>
          <w:rFonts w:ascii="Arial" w:eastAsia="Times New Roman" w:hAnsi="Arial" w:cs="Arial"/>
          <w:i/>
          <w:iCs/>
          <w:szCs w:val="24"/>
          <w:lang w:eastAsia="en-GB"/>
        </w:rPr>
        <w:t>A connected society: A strategy for tackling loneliness—laying the foundations for change</w:t>
      </w:r>
      <w:r w:rsidRPr="0002528E">
        <w:rPr>
          <w:rFonts w:ascii="Arial" w:eastAsia="Times New Roman" w:hAnsi="Arial" w:cs="Arial"/>
          <w:szCs w:val="24"/>
          <w:lang w:eastAsia="en-GB"/>
        </w:rPr>
        <w:t xml:space="preserve">. Available at: </w:t>
      </w:r>
      <w:hyperlink r:id="rId12" w:history="1">
        <w:r w:rsidRPr="0002528E">
          <w:rPr>
            <w:rFonts w:ascii="Arial" w:eastAsia="Times New Roman" w:hAnsi="Arial" w:cs="Arial"/>
            <w:color w:val="0000FF"/>
            <w:szCs w:val="24"/>
            <w:u w:val="single"/>
            <w:lang w:eastAsia="en-GB"/>
          </w:rPr>
          <w:t>https://www.gov.uk/government/publications/a-connected-society-a-strategy-for-tackling-loneliness</w:t>
        </w:r>
      </w:hyperlink>
      <w:r w:rsidRPr="0002528E">
        <w:rPr>
          <w:rFonts w:ascii="Arial" w:eastAsia="Times New Roman" w:hAnsi="Arial" w:cs="Arial"/>
          <w:szCs w:val="24"/>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Holt-Lunstad, J. (2021) ‘Loneliness and social isolation as risk factors: The power of social connection in prevention’, </w:t>
      </w:r>
      <w:r w:rsidRPr="0002528E">
        <w:rPr>
          <w:rFonts w:ascii="Arial" w:eastAsia="Times New Roman" w:hAnsi="Arial" w:cs="Arial"/>
          <w:i/>
          <w:iCs/>
          <w:szCs w:val="24"/>
          <w:lang w:eastAsia="en-GB"/>
        </w:rPr>
        <w:t>American Journal of Lifestyle Medicine</w:t>
      </w:r>
      <w:r w:rsidRPr="0002528E">
        <w:rPr>
          <w:rFonts w:ascii="Arial" w:eastAsia="Times New Roman" w:hAnsi="Arial" w:cs="Arial"/>
          <w:szCs w:val="24"/>
          <w:lang w:eastAsia="en-GB"/>
        </w:rPr>
        <w:t xml:space="preserve">, 15(5), pp. 567–573. Available at: </w:t>
      </w:r>
      <w:hyperlink r:id="rId13" w:history="1">
        <w:r w:rsidRPr="0002528E">
          <w:rPr>
            <w:rFonts w:ascii="Arial" w:eastAsia="Times New Roman" w:hAnsi="Arial" w:cs="Arial"/>
            <w:color w:val="0000FF"/>
            <w:szCs w:val="24"/>
            <w:u w:val="single"/>
            <w:lang w:eastAsia="en-GB"/>
          </w:rPr>
          <w:t>https://doi.org/10.1177/15598276211009454</w:t>
        </w:r>
      </w:hyperlink>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Holt-Lunstad, J., Smith, T.B., Baker, M., Harris, T. and Stephenson, D. (2015) ‘Loneliness and social isolation as risk factors for mortality: A meta-analytic review’, </w:t>
      </w:r>
      <w:r w:rsidRPr="0002528E">
        <w:rPr>
          <w:rFonts w:ascii="Arial" w:eastAsia="Times New Roman" w:hAnsi="Arial" w:cs="Arial"/>
          <w:i/>
          <w:iCs/>
          <w:szCs w:val="24"/>
          <w:lang w:eastAsia="en-GB"/>
        </w:rPr>
        <w:t>Perspectives on Psychological Science</w:t>
      </w:r>
      <w:r w:rsidRPr="0002528E">
        <w:rPr>
          <w:rFonts w:ascii="Arial" w:eastAsia="Times New Roman" w:hAnsi="Arial" w:cs="Arial"/>
          <w:szCs w:val="24"/>
          <w:lang w:eastAsia="en-GB"/>
        </w:rPr>
        <w:t xml:space="preserve">, 10(2), pp. 227–237. Available at: </w:t>
      </w:r>
      <w:hyperlink r:id="rId14" w:history="1">
        <w:r w:rsidRPr="0002528E">
          <w:rPr>
            <w:rFonts w:ascii="Arial" w:eastAsia="Times New Roman" w:hAnsi="Arial" w:cs="Arial"/>
            <w:color w:val="0000FF"/>
            <w:szCs w:val="24"/>
            <w:u w:val="single"/>
            <w:lang w:eastAsia="en-GB"/>
          </w:rPr>
          <w:t>https://doi.org/10.1177/1745691614568352</w:t>
        </w:r>
      </w:hyperlink>
      <w:r w:rsidRPr="0002528E">
        <w:rPr>
          <w:rFonts w:ascii="Arial" w:eastAsia="Times New Roman" w:hAnsi="Arial" w:cs="Arial"/>
          <w:szCs w:val="24"/>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Thomas, J. and Harden, A. (2008) ‘Methods for the thematic synthesis of qualitative research in systematic reviews’, </w:t>
      </w:r>
      <w:r w:rsidRPr="0002528E">
        <w:rPr>
          <w:rFonts w:ascii="Arial" w:eastAsia="Times New Roman" w:hAnsi="Arial" w:cs="Arial"/>
          <w:i/>
          <w:iCs/>
          <w:szCs w:val="24"/>
          <w:lang w:eastAsia="en-GB"/>
        </w:rPr>
        <w:t>BMC Medical Research Methodology</w:t>
      </w:r>
      <w:r w:rsidRPr="0002528E">
        <w:rPr>
          <w:rFonts w:ascii="Arial" w:eastAsia="Times New Roman" w:hAnsi="Arial" w:cs="Arial"/>
          <w:szCs w:val="24"/>
          <w:lang w:eastAsia="en-GB"/>
        </w:rPr>
        <w:t xml:space="preserve">, 8, article 45. Available at: </w:t>
      </w:r>
      <w:hyperlink r:id="rId15" w:history="1">
        <w:r w:rsidRPr="0002528E">
          <w:rPr>
            <w:rFonts w:ascii="Arial" w:eastAsia="Times New Roman" w:hAnsi="Arial" w:cs="Arial"/>
            <w:color w:val="0000FF"/>
            <w:szCs w:val="24"/>
            <w:u w:val="single"/>
            <w:lang w:eastAsia="en-GB"/>
          </w:rPr>
          <w:t>https://doi.org/10.1186/1471-2288-8-45</w:t>
        </w:r>
      </w:hyperlink>
      <w:r w:rsidRPr="0002528E">
        <w:rPr>
          <w:rFonts w:ascii="Arial" w:eastAsia="Times New Roman" w:hAnsi="Arial" w:cs="Arial"/>
          <w:szCs w:val="24"/>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‘Using thematic analysis in psychology: Qualitative Research in Psychology: Vol. 3, No. 2’ (n.d.) </w:t>
      </w:r>
      <w:r w:rsidRPr="0002528E">
        <w:rPr>
          <w:rFonts w:ascii="Arial" w:eastAsia="Times New Roman" w:hAnsi="Arial" w:cs="Arial"/>
          <w:i/>
          <w:iCs/>
          <w:szCs w:val="24"/>
          <w:lang w:eastAsia="en-GB"/>
        </w:rPr>
        <w:t>Taylor &amp; Francis Online</w:t>
      </w:r>
      <w:r w:rsidRPr="0002528E">
        <w:rPr>
          <w:rFonts w:ascii="Arial" w:eastAsia="Times New Roman" w:hAnsi="Arial" w:cs="Arial"/>
          <w:szCs w:val="24"/>
          <w:lang w:eastAsia="en-GB"/>
        </w:rPr>
        <w:t xml:space="preserve">. Available at: </w:t>
      </w:r>
      <w:hyperlink r:id="rId16" w:history="1">
        <w:r w:rsidRPr="0002528E">
          <w:rPr>
            <w:rFonts w:ascii="Arial" w:eastAsia="Times New Roman" w:hAnsi="Arial" w:cs="Arial"/>
            <w:color w:val="0000FF"/>
            <w:szCs w:val="24"/>
            <w:u w:val="single"/>
            <w:lang w:eastAsia="en-GB"/>
          </w:rPr>
          <w:t>https://doi.org/10.1191/1478088706qp063oa</w:t>
        </w:r>
      </w:hyperlink>
      <w:r w:rsidRPr="0002528E">
        <w:rPr>
          <w:rFonts w:ascii="Arial" w:eastAsia="Times New Roman" w:hAnsi="Arial" w:cs="Arial"/>
          <w:szCs w:val="24"/>
          <w:lang w:eastAsia="en-GB"/>
        </w:rPr>
        <w:t xml:space="preserve"> (Accessed: 7 October 2026).</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r w:rsidRPr="0002528E">
        <w:rPr>
          <w:rFonts w:ascii="Arial" w:eastAsia="Times New Roman" w:hAnsi="Arial" w:cs="Arial"/>
          <w:szCs w:val="24"/>
          <w:lang w:eastAsia="en-GB"/>
        </w:rPr>
        <w:t xml:space="preserve">Van Orden, K.A., Witte, T.K., Cukrowicz, K.C., Braithwaite, S.R., Selby, E.A. and Joiner, T.E. (2010) ‘The interpersonal theory of suicide’, </w:t>
      </w:r>
      <w:r w:rsidRPr="0002528E">
        <w:rPr>
          <w:rFonts w:ascii="Arial" w:eastAsia="Times New Roman" w:hAnsi="Arial" w:cs="Arial"/>
          <w:i/>
          <w:iCs/>
          <w:szCs w:val="24"/>
          <w:lang w:eastAsia="en-GB"/>
        </w:rPr>
        <w:t>Psychological Review</w:t>
      </w:r>
      <w:r w:rsidRPr="0002528E">
        <w:rPr>
          <w:rFonts w:ascii="Arial" w:eastAsia="Times New Roman" w:hAnsi="Arial" w:cs="Arial"/>
          <w:szCs w:val="24"/>
          <w:lang w:eastAsia="en-GB"/>
        </w:rPr>
        <w:t xml:space="preserve">, 117(2), pp. 575–600. Available at: </w:t>
      </w:r>
      <w:hyperlink r:id="rId17" w:history="1">
        <w:r w:rsidRPr="0002528E">
          <w:rPr>
            <w:rFonts w:ascii="Arial" w:eastAsia="Times New Roman" w:hAnsi="Arial" w:cs="Arial"/>
            <w:color w:val="0000FF"/>
            <w:szCs w:val="24"/>
            <w:u w:val="single"/>
            <w:lang w:eastAsia="en-GB"/>
          </w:rPr>
          <w:t>https://doi.org/10.1037/A0018697</w:t>
        </w:r>
      </w:hyperlink>
      <w:r w:rsidRPr="0002528E">
        <w:rPr>
          <w:rFonts w:ascii="Arial" w:eastAsia="Times New Roman" w:hAnsi="Arial" w:cs="Arial"/>
          <w:szCs w:val="24"/>
          <w:lang w:eastAsia="en-GB"/>
        </w:rPr>
        <w:t>.</w:t>
      </w:r>
    </w:p>
    <w:p w:rsidR="0002528E" w:rsidRPr="0002528E" w:rsidRDefault="0002528E" w:rsidP="0002528E">
      <w:pPr>
        <w:spacing w:before="100" w:beforeAutospacing="1" w:after="100" w:afterAutospacing="1" w:line="240" w:lineRule="auto"/>
        <w:rPr>
          <w:rFonts w:ascii="Arial" w:eastAsia="Times New Roman" w:hAnsi="Arial" w:cs="Arial"/>
          <w:szCs w:val="24"/>
          <w:lang w:eastAsia="en-GB"/>
        </w:rPr>
      </w:pPr>
    </w:p>
    <w:p w:rsidR="00545684" w:rsidRPr="00A41A16" w:rsidRDefault="00545684" w:rsidP="00FF5B70">
      <w:pPr>
        <w:pStyle w:val="Heading1"/>
        <w:rPr>
          <w:rFonts w:cs="Arial"/>
          <w:sz w:val="24"/>
          <w:szCs w:val="24"/>
        </w:rPr>
      </w:pPr>
    </w:p>
    <w:sdt>
      <w:sdtPr>
        <w:rPr>
          <w:rFonts w:ascii="Arial" w:hAnsi="Arial" w:cs="Arial"/>
          <w:color w:val="000000"/>
          <w:szCs w:val="24"/>
        </w:rPr>
        <w:tag w:val="MENDELEY_BIBLIOGRAPHY"/>
        <w:id w:val="-1194615424"/>
        <w:placeholder>
          <w:docPart w:val="DefaultPlaceholder_-1854013440"/>
        </w:placeholder>
      </w:sdtPr>
      <w:sdtContent>
        <w:p w:rsidR="00550528" w:rsidRPr="00A41A16" w:rsidRDefault="00550528" w:rsidP="0002528E">
          <w:pPr>
            <w:autoSpaceDE w:val="0"/>
            <w:autoSpaceDN w:val="0"/>
            <w:ind w:hanging="480"/>
            <w:divId w:val="1555580774"/>
            <w:rPr>
              <w:rFonts w:ascii="Arial" w:eastAsia="Times New Roman" w:hAnsi="Arial" w:cs="Arial"/>
              <w:color w:val="000000"/>
              <w:szCs w:val="24"/>
            </w:rPr>
          </w:pPr>
        </w:p>
        <w:p w:rsidR="00331F5A" w:rsidRPr="00A41A16" w:rsidRDefault="00550528" w:rsidP="00331F5A">
          <w:pPr>
            <w:spacing w:line="360" w:lineRule="auto"/>
            <w:rPr>
              <w:rFonts w:ascii="Arial" w:hAnsi="Arial" w:cs="Arial"/>
              <w:szCs w:val="24"/>
            </w:rPr>
          </w:pPr>
          <w:r w:rsidRPr="00A41A16">
            <w:rPr>
              <w:rFonts w:ascii="Arial" w:eastAsia="Times New Roman" w:hAnsi="Arial" w:cs="Arial"/>
              <w:color w:val="000000"/>
              <w:szCs w:val="24"/>
            </w:rPr>
            <w:t> </w:t>
          </w:r>
        </w:p>
      </w:sdtContent>
    </w:sdt>
    <w:p w:rsidR="00C77315" w:rsidRPr="00A41A16" w:rsidRDefault="00C77315">
      <w:pPr>
        <w:spacing w:line="360" w:lineRule="auto"/>
        <w:ind w:left="720" w:hanging="720"/>
        <w:rPr>
          <w:rFonts w:ascii="Arial" w:hAnsi="Arial" w:cs="Arial"/>
          <w:szCs w:val="24"/>
        </w:rPr>
      </w:pPr>
    </w:p>
    <w:sectPr w:rsidR="00C77315" w:rsidRPr="00A41A16" w:rsidSect="00041A5A">
      <w:footerReference w:type="default" r:id="rId18"/>
      <w:pgSz w:w="11906" w:h="16838" w:code="9"/>
      <w:pgMar w:top="1440" w:right="1440" w:bottom="1440" w:left="1440"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07B9" w:rsidRDefault="005207B9" w:rsidP="00545684">
      <w:pPr>
        <w:spacing w:after="0" w:line="240" w:lineRule="auto"/>
      </w:pPr>
      <w:r>
        <w:separator/>
      </w:r>
    </w:p>
  </w:endnote>
  <w:endnote w:type="continuationSeparator" w:id="1">
    <w:p w:rsidR="005207B9" w:rsidRDefault="005207B9" w:rsidP="005456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7048174"/>
      <w:docPartObj>
        <w:docPartGallery w:val="Page Numbers (Bottom of Page)"/>
        <w:docPartUnique/>
      </w:docPartObj>
    </w:sdtPr>
    <w:sdtEndPr>
      <w:rPr>
        <w:noProof/>
      </w:rPr>
    </w:sdtEndPr>
    <w:sdtContent>
      <w:p w:rsidR="00545684" w:rsidRDefault="008A5CC4">
        <w:pPr>
          <w:pStyle w:val="Footer"/>
          <w:jc w:val="center"/>
        </w:pPr>
        <w:r>
          <w:fldChar w:fldCharType="begin"/>
        </w:r>
        <w:r w:rsidR="00545684">
          <w:instrText xml:space="preserve"> PAGE   \* MERGEFORMAT </w:instrText>
        </w:r>
        <w:r>
          <w:fldChar w:fldCharType="separate"/>
        </w:r>
        <w:r w:rsidR="0034035E">
          <w:rPr>
            <w:noProof/>
          </w:rPr>
          <w:t>2</w:t>
        </w:r>
        <w:r>
          <w:rPr>
            <w:noProof/>
          </w:rPr>
          <w:fldChar w:fldCharType="end"/>
        </w:r>
      </w:p>
    </w:sdtContent>
  </w:sdt>
  <w:p w:rsidR="00545684" w:rsidRDefault="005456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07B9" w:rsidRDefault="005207B9" w:rsidP="00545684">
      <w:pPr>
        <w:spacing w:after="0" w:line="240" w:lineRule="auto"/>
      </w:pPr>
      <w:r>
        <w:separator/>
      </w:r>
    </w:p>
  </w:footnote>
  <w:footnote w:type="continuationSeparator" w:id="1">
    <w:p w:rsidR="005207B9" w:rsidRDefault="005207B9" w:rsidP="0054568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BD3D91"/>
    <w:multiLevelType w:val="multilevel"/>
    <w:tmpl w:val="37A2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13D2CE4"/>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F846300"/>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B792470"/>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7436818"/>
    <w:multiLevelType w:val="multilevel"/>
    <w:tmpl w:val="63E23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6277DB5"/>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B431161"/>
    <w:multiLevelType w:val="hybridMultilevel"/>
    <w:tmpl w:val="FDF2B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4"/>
  </w:num>
  <w:num w:numId="3">
    <w:abstractNumId w:val="2"/>
  </w:num>
  <w:num w:numId="4">
    <w:abstractNumId w:val="7"/>
  </w:num>
  <w:num w:numId="5">
    <w:abstractNumId w:val="9"/>
  </w:num>
  <w:num w:numId="6">
    <w:abstractNumId w:val="6"/>
  </w:num>
  <w:num w:numId="7">
    <w:abstractNumId w:val="0"/>
  </w:num>
  <w:num w:numId="8">
    <w:abstractNumId w:val="5"/>
  </w:num>
  <w:num w:numId="9">
    <w:abstractNumId w:val="8"/>
  </w:num>
  <w:num w:numId="10">
    <w:abstractNumId w:val="3"/>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8434"/>
  </w:hdrShapeDefaults>
  <w:footnotePr>
    <w:footnote w:id="0"/>
    <w:footnote w:id="1"/>
  </w:footnotePr>
  <w:endnotePr>
    <w:endnote w:id="0"/>
    <w:endnote w:id="1"/>
  </w:endnotePr>
  <w:compat/>
  <w:rsids>
    <w:rsidRoot w:val="00715990"/>
    <w:rsid w:val="0002528E"/>
    <w:rsid w:val="00041A5A"/>
    <w:rsid w:val="00073536"/>
    <w:rsid w:val="000A5161"/>
    <w:rsid w:val="000B67B3"/>
    <w:rsid w:val="000B7CD5"/>
    <w:rsid w:val="000D4C2C"/>
    <w:rsid w:val="0020643B"/>
    <w:rsid w:val="00216C85"/>
    <w:rsid w:val="00245A44"/>
    <w:rsid w:val="00260277"/>
    <w:rsid w:val="0026309A"/>
    <w:rsid w:val="00273EDD"/>
    <w:rsid w:val="002A15DA"/>
    <w:rsid w:val="002C3965"/>
    <w:rsid w:val="003018F0"/>
    <w:rsid w:val="00321C4C"/>
    <w:rsid w:val="00331F5A"/>
    <w:rsid w:val="0034035E"/>
    <w:rsid w:val="003879B3"/>
    <w:rsid w:val="003A2FDF"/>
    <w:rsid w:val="003B5B7F"/>
    <w:rsid w:val="003F5CBB"/>
    <w:rsid w:val="004903AA"/>
    <w:rsid w:val="004E6C3B"/>
    <w:rsid w:val="005207B9"/>
    <w:rsid w:val="005447B9"/>
    <w:rsid w:val="00545684"/>
    <w:rsid w:val="00550528"/>
    <w:rsid w:val="00586E95"/>
    <w:rsid w:val="0061260B"/>
    <w:rsid w:val="00620435"/>
    <w:rsid w:val="00623162"/>
    <w:rsid w:val="00632E41"/>
    <w:rsid w:val="00646B10"/>
    <w:rsid w:val="006973CA"/>
    <w:rsid w:val="006D298C"/>
    <w:rsid w:val="00715990"/>
    <w:rsid w:val="00743E07"/>
    <w:rsid w:val="00784670"/>
    <w:rsid w:val="007A1729"/>
    <w:rsid w:val="007C1B00"/>
    <w:rsid w:val="00866B7B"/>
    <w:rsid w:val="008A5CC4"/>
    <w:rsid w:val="008C2BC3"/>
    <w:rsid w:val="008E5015"/>
    <w:rsid w:val="008E7F9E"/>
    <w:rsid w:val="008F545B"/>
    <w:rsid w:val="009320E7"/>
    <w:rsid w:val="00995477"/>
    <w:rsid w:val="009B5533"/>
    <w:rsid w:val="009D1D1E"/>
    <w:rsid w:val="00A035FD"/>
    <w:rsid w:val="00A276A0"/>
    <w:rsid w:val="00A41A16"/>
    <w:rsid w:val="00A6153D"/>
    <w:rsid w:val="00A95803"/>
    <w:rsid w:val="00B25D1C"/>
    <w:rsid w:val="00B73FF5"/>
    <w:rsid w:val="00BB4A01"/>
    <w:rsid w:val="00C54573"/>
    <w:rsid w:val="00C725F9"/>
    <w:rsid w:val="00C77315"/>
    <w:rsid w:val="00C96BE3"/>
    <w:rsid w:val="00CE0F31"/>
    <w:rsid w:val="00D025CA"/>
    <w:rsid w:val="00D769F0"/>
    <w:rsid w:val="00DE1ACB"/>
    <w:rsid w:val="00E614D4"/>
    <w:rsid w:val="00E95852"/>
    <w:rsid w:val="00EC68DA"/>
    <w:rsid w:val="00ED5BDD"/>
    <w:rsid w:val="00EF7C3F"/>
    <w:rsid w:val="00F04611"/>
    <w:rsid w:val="00F278D4"/>
    <w:rsid w:val="00FB4301"/>
    <w:rsid w:val="00FB5FF6"/>
    <w:rsid w:val="00FC2B9B"/>
    <w:rsid w:val="00FF5B7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5533"/>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PlaceholderText">
    <w:name w:val="Placeholder Text"/>
    <w:basedOn w:val="DefaultParagraphFont"/>
    <w:uiPriority w:val="99"/>
    <w:semiHidden/>
    <w:rsid w:val="00550528"/>
    <w:rPr>
      <w:color w:val="666666"/>
    </w:rPr>
  </w:style>
  <w:style w:type="paragraph" w:styleId="BalloonText">
    <w:name w:val="Balloon Text"/>
    <w:basedOn w:val="Normal"/>
    <w:link w:val="BalloonTextChar"/>
    <w:uiPriority w:val="99"/>
    <w:semiHidden/>
    <w:unhideWhenUsed/>
    <w:rsid w:val="006231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162"/>
    <w:rPr>
      <w:rFonts w:ascii="Tahoma" w:hAnsi="Tahoma" w:cs="Tahoma"/>
      <w:sz w:val="16"/>
      <w:szCs w:val="16"/>
    </w:rPr>
  </w:style>
  <w:style w:type="character" w:styleId="Emphasis">
    <w:name w:val="Emphasis"/>
    <w:basedOn w:val="DefaultParagraphFont"/>
    <w:uiPriority w:val="20"/>
    <w:qFormat/>
    <w:rsid w:val="0002528E"/>
    <w:rPr>
      <w:i/>
      <w:iCs/>
    </w:rPr>
  </w:style>
  <w:style w:type="character" w:styleId="Hyperlink">
    <w:name w:val="Hyperlink"/>
    <w:basedOn w:val="DefaultParagraphFont"/>
    <w:uiPriority w:val="99"/>
    <w:semiHidden/>
    <w:unhideWhenUsed/>
    <w:rsid w:val="0002528E"/>
    <w:rPr>
      <w:color w:val="0000FF"/>
      <w:u w:val="single"/>
    </w:rPr>
  </w:style>
</w:styles>
</file>

<file path=word/webSettings.xml><?xml version="1.0" encoding="utf-8"?>
<w:webSettings xmlns:r="http://schemas.openxmlformats.org/officeDocument/2006/relationships" xmlns:w="http://schemas.openxmlformats.org/wordprocessingml/2006/main">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77871214">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35545220">
      <w:marLeft w:val="480"/>
      <w:marRight w:val="0"/>
      <w:marTop w:val="0"/>
      <w:marBottom w:val="0"/>
      <w:divBdr>
        <w:top w:val="none" w:sz="0" w:space="0" w:color="auto"/>
        <w:left w:val="none" w:sz="0" w:space="0" w:color="auto"/>
        <w:bottom w:val="none" w:sz="0" w:space="0" w:color="auto"/>
        <w:right w:val="none" w:sz="0" w:space="0" w:color="auto"/>
      </w:divBdr>
    </w:div>
    <w:div w:id="412509692">
      <w:bodyDiv w:val="1"/>
      <w:marLeft w:val="0"/>
      <w:marRight w:val="0"/>
      <w:marTop w:val="0"/>
      <w:marBottom w:val="0"/>
      <w:divBdr>
        <w:top w:val="none" w:sz="0" w:space="0" w:color="auto"/>
        <w:left w:val="none" w:sz="0" w:space="0" w:color="auto"/>
        <w:bottom w:val="none" w:sz="0" w:space="0" w:color="auto"/>
        <w:right w:val="none" w:sz="0" w:space="0" w:color="auto"/>
      </w:divBdr>
    </w:div>
    <w:div w:id="622810016">
      <w:bodyDiv w:val="1"/>
      <w:marLeft w:val="0"/>
      <w:marRight w:val="0"/>
      <w:marTop w:val="0"/>
      <w:marBottom w:val="0"/>
      <w:divBdr>
        <w:top w:val="none" w:sz="0" w:space="0" w:color="auto"/>
        <w:left w:val="none" w:sz="0" w:space="0" w:color="auto"/>
        <w:bottom w:val="none" w:sz="0" w:space="0" w:color="auto"/>
        <w:right w:val="none" w:sz="0" w:space="0" w:color="auto"/>
      </w:divBdr>
    </w:div>
    <w:div w:id="815950865">
      <w:marLeft w:val="480"/>
      <w:marRight w:val="0"/>
      <w:marTop w:val="0"/>
      <w:marBottom w:val="0"/>
      <w:divBdr>
        <w:top w:val="none" w:sz="0" w:space="0" w:color="auto"/>
        <w:left w:val="none" w:sz="0" w:space="0" w:color="auto"/>
        <w:bottom w:val="none" w:sz="0" w:space="0" w:color="auto"/>
        <w:right w:val="none" w:sz="0" w:space="0" w:color="auto"/>
      </w:divBdr>
    </w:div>
    <w:div w:id="825897631">
      <w:marLeft w:val="480"/>
      <w:marRight w:val="0"/>
      <w:marTop w:val="0"/>
      <w:marBottom w:val="0"/>
      <w:divBdr>
        <w:top w:val="none" w:sz="0" w:space="0" w:color="auto"/>
        <w:left w:val="none" w:sz="0" w:space="0" w:color="auto"/>
        <w:bottom w:val="none" w:sz="0" w:space="0" w:color="auto"/>
        <w:right w:val="none" w:sz="0" w:space="0" w:color="auto"/>
      </w:divBdr>
    </w:div>
    <w:div w:id="955600257">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303535188">
      <w:marLeft w:val="480"/>
      <w:marRight w:val="0"/>
      <w:marTop w:val="0"/>
      <w:marBottom w:val="0"/>
      <w:divBdr>
        <w:top w:val="none" w:sz="0" w:space="0" w:color="auto"/>
        <w:left w:val="none" w:sz="0" w:space="0" w:color="auto"/>
        <w:bottom w:val="none" w:sz="0" w:space="0" w:color="auto"/>
        <w:right w:val="none" w:sz="0" w:space="0" w:color="auto"/>
      </w:divBdr>
    </w:div>
    <w:div w:id="1541551486">
      <w:bodyDiv w:val="1"/>
      <w:marLeft w:val="0"/>
      <w:marRight w:val="0"/>
      <w:marTop w:val="0"/>
      <w:marBottom w:val="0"/>
      <w:divBdr>
        <w:top w:val="none" w:sz="0" w:space="0" w:color="auto"/>
        <w:left w:val="none" w:sz="0" w:space="0" w:color="auto"/>
        <w:bottom w:val="none" w:sz="0" w:space="0" w:color="auto"/>
        <w:right w:val="none" w:sz="0" w:space="0" w:color="auto"/>
      </w:divBdr>
    </w:div>
    <w:div w:id="1555580774">
      <w:marLeft w:val="480"/>
      <w:marRight w:val="0"/>
      <w:marTop w:val="0"/>
      <w:marBottom w:val="0"/>
      <w:divBdr>
        <w:top w:val="none" w:sz="0" w:space="0" w:color="auto"/>
        <w:left w:val="none" w:sz="0" w:space="0" w:color="auto"/>
        <w:bottom w:val="none" w:sz="0" w:space="0" w:color="auto"/>
        <w:right w:val="none" w:sz="0" w:space="0" w:color="auto"/>
      </w:divBdr>
    </w:div>
    <w:div w:id="1638409650">
      <w:marLeft w:val="480"/>
      <w:marRight w:val="0"/>
      <w:marTop w:val="0"/>
      <w:marBottom w:val="0"/>
      <w:divBdr>
        <w:top w:val="none" w:sz="0" w:space="0" w:color="auto"/>
        <w:left w:val="none" w:sz="0" w:space="0" w:color="auto"/>
        <w:bottom w:val="none" w:sz="0" w:space="0" w:color="auto"/>
        <w:right w:val="none" w:sz="0" w:space="0" w:color="auto"/>
      </w:divBdr>
    </w:div>
    <w:div w:id="1641693990">
      <w:marLeft w:val="480"/>
      <w:marRight w:val="0"/>
      <w:marTop w:val="0"/>
      <w:marBottom w:val="0"/>
      <w:divBdr>
        <w:top w:val="none" w:sz="0" w:space="0" w:color="auto"/>
        <w:left w:val="none" w:sz="0" w:space="0" w:color="auto"/>
        <w:bottom w:val="none" w:sz="0" w:space="0" w:color="auto"/>
        <w:right w:val="none" w:sz="0" w:space="0" w:color="auto"/>
      </w:divBdr>
    </w:div>
    <w:div w:id="1658145797">
      <w:marLeft w:val="48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48784935">
      <w:bodyDiv w:val="1"/>
      <w:marLeft w:val="0"/>
      <w:marRight w:val="0"/>
      <w:marTop w:val="0"/>
      <w:marBottom w:val="0"/>
      <w:divBdr>
        <w:top w:val="none" w:sz="0" w:space="0" w:color="auto"/>
        <w:left w:val="none" w:sz="0" w:space="0" w:color="auto"/>
        <w:bottom w:val="none" w:sz="0" w:space="0" w:color="auto"/>
        <w:right w:val="none" w:sz="0" w:space="0" w:color="auto"/>
      </w:divBdr>
    </w:div>
    <w:div w:id="1868135709">
      <w:bodyDiv w:val="1"/>
      <w:marLeft w:val="0"/>
      <w:marRight w:val="0"/>
      <w:marTop w:val="0"/>
      <w:marBottom w:val="0"/>
      <w:divBdr>
        <w:top w:val="none" w:sz="0" w:space="0" w:color="auto"/>
        <w:left w:val="none" w:sz="0" w:space="0" w:color="auto"/>
        <w:bottom w:val="none" w:sz="0" w:space="0" w:color="auto"/>
        <w:right w:val="none" w:sz="0" w:space="0" w:color="auto"/>
      </w:divBdr>
    </w:div>
    <w:div w:id="1935741229">
      <w:bodyDiv w:val="1"/>
      <w:marLeft w:val="0"/>
      <w:marRight w:val="0"/>
      <w:marTop w:val="0"/>
      <w:marBottom w:val="0"/>
      <w:divBdr>
        <w:top w:val="none" w:sz="0" w:space="0" w:color="auto"/>
        <w:left w:val="none" w:sz="0" w:space="0" w:color="auto"/>
        <w:bottom w:val="none" w:sz="0" w:space="0" w:color="auto"/>
        <w:right w:val="none" w:sz="0" w:space="0" w:color="auto"/>
      </w:divBdr>
    </w:div>
    <w:div w:id="1953197741">
      <w:marLeft w:val="480"/>
      <w:marRight w:val="0"/>
      <w:marTop w:val="0"/>
      <w:marBottom w:val="0"/>
      <w:divBdr>
        <w:top w:val="none" w:sz="0" w:space="0" w:color="auto"/>
        <w:left w:val="none" w:sz="0" w:space="0" w:color="auto"/>
        <w:bottom w:val="none" w:sz="0" w:space="0" w:color="auto"/>
        <w:right w:val="none" w:sz="0" w:space="0" w:color="auto"/>
      </w:divBdr>
    </w:div>
    <w:div w:id="2057387547">
      <w:marLeft w:val="480"/>
      <w:marRight w:val="0"/>
      <w:marTop w:val="0"/>
      <w:marBottom w:val="0"/>
      <w:divBdr>
        <w:top w:val="none" w:sz="0" w:space="0" w:color="auto"/>
        <w:left w:val="none" w:sz="0" w:space="0" w:color="auto"/>
        <w:bottom w:val="none" w:sz="0" w:space="0" w:color="auto"/>
        <w:right w:val="none" w:sz="0" w:space="0" w:color="auto"/>
      </w:divBdr>
    </w:div>
    <w:div w:id="2105950635">
      <w:marLeft w:val="480"/>
      <w:marRight w:val="0"/>
      <w:marTop w:val="0"/>
      <w:marBottom w:val="0"/>
      <w:divBdr>
        <w:top w:val="none" w:sz="0" w:space="0" w:color="auto"/>
        <w:left w:val="none" w:sz="0" w:space="0" w:color="auto"/>
        <w:bottom w:val="none" w:sz="0" w:space="0" w:color="auto"/>
        <w:right w:val="none" w:sz="0" w:space="0" w:color="auto"/>
      </w:divBdr>
    </w:div>
    <w:div w:id="2144150041">
      <w:marLeft w:val="48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1/1478088706QP063OA" TargetMode="External"/><Relationship Id="rId13" Type="http://schemas.openxmlformats.org/officeDocument/2006/relationships/hyperlink" Target="https://doi.org/10.1177/15598276211009454"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publications/a-connected-society-a-strategy-for-tackling-loneliness" TargetMode="External"/><Relationship Id="rId17" Type="http://schemas.openxmlformats.org/officeDocument/2006/relationships/hyperlink" Target="https://doi.org/10.1037/A0018697" TargetMode="External"/><Relationship Id="rId2" Type="http://schemas.openxmlformats.org/officeDocument/2006/relationships/numbering" Target="numbering.xml"/><Relationship Id="rId16" Type="http://schemas.openxmlformats.org/officeDocument/2006/relationships/hyperlink" Target="https://doi.org/10.1191/1478088706qp063oa"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scr.nihr.ac.uk/CONTENTS" TargetMode="External"/><Relationship Id="rId5" Type="http://schemas.openxmlformats.org/officeDocument/2006/relationships/webSettings" Target="webSettings.xml"/><Relationship Id="rId15" Type="http://schemas.openxmlformats.org/officeDocument/2006/relationships/hyperlink" Target="https://doi.org/10.1186/1471-2288-8-45" TargetMode="External"/><Relationship Id="rId10" Type="http://schemas.openxmlformats.org/officeDocument/2006/relationships/hyperlink" Target="http://www.sscr.nihr.ac.uk/CONT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7/0261018311430457" TargetMode="External"/><Relationship Id="rId14" Type="http://schemas.openxmlformats.org/officeDocument/2006/relationships/hyperlink" Target="https://doi.org/10.1177/174569161456835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efaultPlaceholder_-1854013440"/>
        <w:category>
          <w:name w:val="General"/>
          <w:gallery w:val="placeholder"/>
        </w:category>
        <w:types>
          <w:type w:val="bbPlcHdr"/>
        </w:types>
        <w:behaviors>
          <w:behavior w:val="content"/>
        </w:behaviors>
        <w:guid w:val="{D609C558-1A1B-4E47-B6F8-1D7FF9E52A93}"/>
      </w:docPartPr>
      <w:docPartBody>
        <w:p w:rsidR="004B23E0" w:rsidRDefault="00A4600C">
          <w:r w:rsidRPr="00076BB1">
            <w:rPr>
              <w:rStyle w:val="PlaceholderText"/>
            </w:rPr>
            <w:t>Click or tap here to enter text.</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4600C"/>
    <w:rsid w:val="00052C7E"/>
    <w:rsid w:val="00103B0A"/>
    <w:rsid w:val="001B6C84"/>
    <w:rsid w:val="00315B5E"/>
    <w:rsid w:val="004B23E0"/>
    <w:rsid w:val="005E733E"/>
    <w:rsid w:val="00610DC0"/>
    <w:rsid w:val="00995477"/>
    <w:rsid w:val="00A4600C"/>
    <w:rsid w:val="00BE1720"/>
    <w:rsid w:val="00F47AF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23E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600C"/>
    <w:rPr>
      <w:color w:val="666666"/>
    </w:r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BCFC13-4A1A-4BCF-80E3-389BB999F513}">
  <we:reference id="wa104382081" version="1.55.1.0" store="en-US" storeType="OMEX"/>
  <we:alternateReferences>
    <we:reference id="wa104382081" version="1.55.1.0" store="wa104382081" storeType="OMEX"/>
  </we:alternateReferences>
  <we:properties>
    <we:property name="MENDELEY_BIBLIOGRAPHY_IS_DIRTY" value="true"/>
    <we:property name="MENDELEY_BIBLIOGRAPHY_LAST_MODIFIED" value="1791386603598"/>
    <we:property name="MENDELEY_CITATIONS" value="[{&quot;citationID&quot;:&quot;MENDELEY_CITATION_356dfc80-a035-4b09-ab4c-04f6d03fd3b7&quot;,&quot;properties&quot;:{&quot;noteIndex&quot;:0},&quot;isEdited&quot;:false,&quot;manualOverride&quot;:{&quot;isManuallyOverridden&quot;:false,&quot;citeprocText&quot;:&quot;(Courtin &amp;#38; Knapp, 2015)&quot;,&quot;manualOverrideText&quot;:&quot;&quot;},&quot;citationTag&quot;:&quot;MENDELEY_CITATION_v3_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&quot;,&quot;citationItems&quot;:[{&quot;id&quot;:&quot;1a78f8c2-796a-3fbc-bb9f-7a9a63fd4f42&quot;,&quot;itemData&quot;:{&quot;type&quot;:&quot;report&quot;,&quot;id&quot;:&quot;1a78f8c2-796a-3fbc-bb9f-7a9a63fd4f42&quot;,&quot;title&quot;:&quot;SOCIAL ISOLATION, LONELINESS AND HEALTH IN OLD AGE: A SCOPING REVIEW&quot;,&quot;author&quot;:[{&quot;family&quot;:&quot;Courtin&quot;,&quot;given&quot;:&quot;Emilie&quot;,&quot;parse-names&quot;:false,&quot;dropping-particle&quot;:&quot;&quot;,&quot;non-dropping-particle&quot;:&quot;&quot;},{&quot;family&quot;:&quot;Knapp&quot;,&quot;given&quot;:&quot;Martin&quot;,&quot;parse-names&quot;:false,&quot;dropping-particle&quot;:&quot;&quot;,&quot;non-dropping-particle&quot;:&quot;&quot;}],&quot;URL&quot;:&quot;http://www.sscr.nihr.ac.uk/CONTENTS&quot;,&quot;issued&quot;:{&quot;date-parts&quot;:[[2015]]},&quot;container-title-short&quot;:&quot;&quot;},&quot;isTemporary&quot;:false}]},{&quot;citationID&quot;:&quot;MENDELEY_CITATION_c45c0899-0b53-471f-b8fe-b507cbe067d1&quot;,&quot;properties&quot;:{&quot;noteIndex&quot;:0},&quot;isEdited&quot;:false,&quot;manualOverride&quot;:{&quot;isManuallyOverridden&quot;:false,&quot;citeprocText&quot;:&quot;(Government, 2018)&quot;,&quot;manualOverrideText&quot;:&quot;&quot;},&quot;citationTag&quot;:&quot;MENDELEY_CITATION_v3_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&quot;,&quot;citationItems&quot;:[{&quot;id&quot;:&quot;78bcfe51-d83f-3672-8cd2-2dda83718510&quot;,&quot;itemData&quot;:{&quot;type&quot;:&quot;report&quot;,&quot;id&quot;:&quot;78bcfe51-d83f-3672-8cd2-2dda83718510&quot;,&quot;title&quot;:&quot;A connected society A strategy for tackling loneliness-laying the foundations for change&quot;,&quot;author&quot;:[{&quot;family&quot;:&quot;Government&quot;,&quot;given&quot;:&quot;HM&quot;,&quot;parse-names&quot;:false,&quot;dropping-particle&quot;:&quot;&quot;,&quot;non-dropping-particle&quot;:&quot;&quot;}],&quot;URL&quot;:&quot;www.nationalarchives.gov.uk/doc/open-government-&quot;,&quot;issued&quot;:{&quot;date-parts&quot;:[[2018]]},&quot;container-title-short&quot;:&quot;&quot;},&quot;isTemporary&quot;:false}]},{&quot;citationID&quot;:&quot;MENDELEY_CITATION_ac8f7ec7-9501-4e5d-b744-91842dc873e4&quot;,&quot;properties&quot;:{&quot;noteIndex&quot;:0},&quot;isEdited&quot;:false,&quot;manualOverride&quot;:{&quot;isManuallyOverridden&quot;:false,&quot;citeprocText&quot;:&quot;(Buffel et al., 2012)&quot;,&quot;manualOverrideText&quot;:&quot;&quot;},&quot;citationTag&quot;:&quot;MENDELEY_CITATION_v3_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&quot;,&quot;citationItems&quot;:[{&quot;id&quot;:&quot;4ba67038-38d1-37c5-a3f7-eb261664b9b7&quot;,&quot;itemData&quot;:{&quot;type&quot;:&quot;article-journal&quot;,&quot;id&quot;:&quot;4ba67038-38d1-37c5-a3f7-eb261664b9b7&quot;,&quot;title&quot;:&quot;Ageing in urban environments: Developing 'age-friendly' cities&quot;,&quot;author&quot;:[{&quot;family&quot;:&quot;Buffel&quot;,&quot;given&quot;:&quot;Tine&quot;,&quot;parse-names&quot;:false,&quot;dropping-particle&quot;:&quot;&quot;,&quot;non-dropping-particle&quot;:&quot;&quot;},{&quot;family&quot;:&quot;Phillipson&quot;,&quot;given&quot;:&quot;Chris&quot;,&quot;parse-names&quot;:false,&quot;dropping-particle&quot;:&quot;&quot;,&quot;non-dropping-particle&quot;:&quot;&quot;},{&quot;family&quot;:&quot;scharf&quot;,&quot;given&quot;:&quot;Thomas&quot;,&quot;parse-names&quot;:false,&quot;dropping-particle&quot;:&quot;&quot;,&quot;non-dropping-particle&quot;:&quot;&quot;}],&quot;container-title&quot;:&quot;Critical Social Policy&quot;,&quot;container-title-short&quot;:&quot;Crit. Soc. Policy&quot;,&quot;DOI&quot;:&quot;10.1177/0261018311430457&quot;,&quot;ISSN&quot;:&quot;02610183&quot;,&quot;issued&quot;:{&quot;date-parts&quot;:[[2012,11]]},&quot;page&quot;:&quot;597-617&quot;,&quot;abstract&quot;:&quot;Developing environments responsive to the aspirations and needs of older people has become a major concern for social and public policy. This article aims to provide a critical perspective on what has been termed 'age-friendly cities' by shifting the focus from questions such as 'What is an ideal city for older people?' to the question of 'How age-friendly are cities?' This approach, it is argued, might be more suited to deal with the complexities of cities as sites of interlocking and conflicting commercial, social, and political interests. This theme is developed by examining: first, the main factors driving the age-friendly debate; second, constraints and opportunities for older people living in urban environments; third, options for a critical social policy; and, fourth, examples of involving older people in the development of age-friendly environments. The article concludes with a brief summary of current tensions and contradictions in the age-friendly debate. © The Author(s) 2012.&quot;,&quot;issue&quot;:&quot;4&quot;,&quot;volume&quot;:&quot;32&quot;},&quot;isTemporary&quot;:false}]},{&quot;citationID&quot;:&quot;MENDELEY_CITATION_3e971055-ee17-45e6-b2e3-aef3f3e0fc71&quot;,&quot;properties&quot;:{&quot;noteIndex&quot;:0},&quot;isEdited&quot;:false,&quot;manualOverride&quot;:{&quot;isManuallyOverridden&quot;:false,&quot;citeprocText&quot;:&quot;(CASP, 2018)&quot;,&quot;manualOverrideText&quot;:&quot;&quot;},&quot;citationTag&quot;:&quot;MENDELEY_CITATION_v3_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&quot;,&quot;citationItems&quot;:[{&quot;id&quot;:&quot;8d500bfa-8a55-3ab7-92ee-29d8b5b19e13&quot;,&quot;itemData&quot;:{&quot;type&quot;:&quot;article-journal&quot;,&quot;id&quot;:&quot;8d500bfa-8a55-3ab7-92ee-29d8b5b19e13&quot;,&quot;title&quot;:&quot;casp-qualitative-studies-checklist&quot;,&quot;author&quot;:[{&quot;family&quot;:&quot;CASP&quot;,&quot;given&quot;:&quot;&quot;,&quot;parse-names&quot;:false,&quot;dropping-particle&quot;:&quot;&quot;,&quot;non-dropping-particle&quot;:&quot;&quot;}],&quot;issued&quot;:{&quot;date-parts&quot;:[[2018]]},&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E95B59-96EB-4F40-AA89-31F69134C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1086</Words>
  <Characters>6194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SPENCER</dc:creator>
  <cp:lastModifiedBy>User</cp:lastModifiedBy>
  <cp:revision>2</cp:revision>
  <dcterms:created xsi:type="dcterms:W3CDTF">2026-10-16T15:05:00Z</dcterms:created>
  <dcterms:modified xsi:type="dcterms:W3CDTF">2026-10-16T15:05:00Z</dcterms:modified>
</cp:coreProperties>
</file>