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47C39" w:rsidRDefault="00447C39" w:rsidP="00447C39">
      <w:pPr>
        <w:spacing w:after="0" w:line="480" w:lineRule="auto"/>
        <w:contextualSpacing/>
        <w:mirrorIndents/>
        <w:jc w:val="center"/>
        <w:rPr>
          <w:rFonts w:ascii="Times New Roman" w:hAnsi="Times New Roman"/>
          <w:b/>
          <w:sz w:val="24"/>
          <w:szCs w:val="24"/>
        </w:rPr>
      </w:pPr>
      <w:r>
        <w:rPr>
          <w:rFonts w:ascii="Times New Roman" w:hAnsi="Times New Roman"/>
          <w:b/>
          <w:noProof/>
          <w:sz w:val="24"/>
          <w:szCs w:val="24"/>
          <w:lang w:val="en-GB" w:eastAsia="en-GB"/>
        </w:rPr>
        <w:drawing>
          <wp:inline distT="0" distB="0" distL="0" distR="0">
            <wp:extent cx="5731510" cy="3225165"/>
            <wp:effectExtent l="0" t="0" r="2540" b="0"/>
            <wp:docPr id="1" name="Picture 1" descr="A piece of broccoli&#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hinkstockPhotos-504642452.c7395857.fill-750x422.jpg"/>
                    <pic:cNvPicPr/>
                  </pic:nvPicPr>
                  <pic:blipFill>
                    <a:blip r:embed="rId5">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731510" cy="3225165"/>
                    </a:xfrm>
                    <a:prstGeom prst="rect">
                      <a:avLst/>
                    </a:prstGeom>
                  </pic:spPr>
                </pic:pic>
              </a:graphicData>
            </a:graphic>
          </wp:inline>
        </w:drawing>
      </w:r>
    </w:p>
    <w:p w:rsidR="00447C39" w:rsidRDefault="00447C39" w:rsidP="00447C39">
      <w:pPr>
        <w:spacing w:after="0" w:line="480" w:lineRule="auto"/>
        <w:contextualSpacing/>
        <w:mirrorIndents/>
        <w:jc w:val="center"/>
        <w:rPr>
          <w:rFonts w:ascii="Times New Roman" w:hAnsi="Times New Roman"/>
          <w:b/>
          <w:sz w:val="24"/>
          <w:szCs w:val="24"/>
        </w:rPr>
      </w:pPr>
    </w:p>
    <w:p w:rsidR="00447C39" w:rsidRDefault="00447C39" w:rsidP="00447C39">
      <w:pPr>
        <w:spacing w:after="0" w:line="480" w:lineRule="auto"/>
        <w:contextualSpacing/>
        <w:mirrorIndents/>
        <w:jc w:val="center"/>
        <w:rPr>
          <w:rFonts w:ascii="Times New Roman" w:hAnsi="Times New Roman"/>
          <w:b/>
          <w:sz w:val="24"/>
          <w:szCs w:val="24"/>
        </w:rPr>
      </w:pPr>
    </w:p>
    <w:p w:rsidR="00447C39" w:rsidRDefault="00447C39" w:rsidP="00447C39">
      <w:pPr>
        <w:pStyle w:val="Photo"/>
        <w:rPr>
          <w:rFonts w:ascii="Arial" w:hAnsi="Arial" w:cs="Arial"/>
          <w:color w:val="auto"/>
          <w:sz w:val="44"/>
          <w:szCs w:val="44"/>
        </w:rPr>
      </w:pPr>
      <w:r w:rsidRPr="0068501D">
        <w:rPr>
          <w:rFonts w:ascii="Arial" w:hAnsi="Arial" w:cs="Arial"/>
          <w:color w:val="000000" w:themeColor="text1"/>
          <w:sz w:val="44"/>
          <w:szCs w:val="44"/>
        </w:rPr>
        <w:t>I</w:t>
      </w:r>
      <w:r w:rsidRPr="001847DD">
        <w:rPr>
          <w:rFonts w:ascii="Arial" w:hAnsi="Arial" w:cs="Arial"/>
          <w:color w:val="auto"/>
          <w:sz w:val="44"/>
          <w:szCs w:val="44"/>
        </w:rPr>
        <w:t>nternational Hotel Management</w:t>
      </w:r>
    </w:p>
    <w:p w:rsidR="00447C39" w:rsidRDefault="00447C39" w:rsidP="00447C39">
      <w:pPr>
        <w:rPr>
          <w:rFonts w:ascii="Arial" w:hAnsi="Arial" w:cs="Arial"/>
        </w:rPr>
      </w:pPr>
    </w:p>
    <w:p w:rsidR="00447C39" w:rsidRDefault="00447C39" w:rsidP="00447C39">
      <w:pPr>
        <w:jc w:val="center"/>
        <w:rPr>
          <w:rFonts w:ascii="Arial" w:hAnsi="Arial" w:cs="Arial"/>
          <w:sz w:val="36"/>
          <w:szCs w:val="36"/>
        </w:rPr>
      </w:pPr>
      <w:r>
        <w:rPr>
          <w:rFonts w:ascii="Arial" w:hAnsi="Arial" w:cs="Arial"/>
          <w:sz w:val="36"/>
          <w:szCs w:val="36"/>
        </w:rPr>
        <w:t xml:space="preserve">Sustainable Hospitality and </w:t>
      </w:r>
    </w:p>
    <w:p w:rsidR="00447C39" w:rsidRPr="00447C39" w:rsidRDefault="00447C39" w:rsidP="00447C39">
      <w:pPr>
        <w:jc w:val="center"/>
        <w:rPr>
          <w:rFonts w:ascii="Arial" w:hAnsi="Arial" w:cs="Arial"/>
          <w:sz w:val="36"/>
          <w:szCs w:val="36"/>
        </w:rPr>
      </w:pPr>
      <w:r>
        <w:rPr>
          <w:rFonts w:ascii="Arial" w:hAnsi="Arial" w:cs="Arial"/>
          <w:sz w:val="36"/>
          <w:szCs w:val="36"/>
        </w:rPr>
        <w:t>Tourism Management</w:t>
      </w:r>
    </w:p>
    <w:p w:rsidR="00447C39" w:rsidRPr="001847DD" w:rsidRDefault="00447C39" w:rsidP="00447C39">
      <w:pPr>
        <w:jc w:val="center"/>
        <w:rPr>
          <w:rFonts w:ascii="Arial" w:hAnsi="Arial" w:cs="Arial"/>
          <w:sz w:val="28"/>
          <w:szCs w:val="28"/>
        </w:rPr>
      </w:pPr>
      <w:r w:rsidRPr="001847DD">
        <w:rPr>
          <w:rFonts w:ascii="Arial" w:hAnsi="Arial" w:cs="Arial"/>
          <w:sz w:val="28"/>
          <w:szCs w:val="28"/>
        </w:rPr>
        <w:t xml:space="preserve">Submitted </w:t>
      </w:r>
      <w:proofErr w:type="spellStart"/>
      <w:r w:rsidRPr="001847DD">
        <w:rPr>
          <w:rFonts w:ascii="Arial" w:hAnsi="Arial" w:cs="Arial"/>
          <w:sz w:val="28"/>
          <w:szCs w:val="28"/>
        </w:rPr>
        <w:t>by</w:t>
      </w:r>
      <w:proofErr w:type="gramStart"/>
      <w:r w:rsidRPr="001847DD">
        <w:rPr>
          <w:rFonts w:ascii="Arial" w:hAnsi="Arial" w:cs="Arial"/>
          <w:sz w:val="28"/>
          <w:szCs w:val="28"/>
        </w:rPr>
        <w:t>:</w:t>
      </w:r>
      <w:r>
        <w:rPr>
          <w:rFonts w:ascii="Arial" w:hAnsi="Arial" w:cs="Arial"/>
          <w:sz w:val="28"/>
          <w:szCs w:val="28"/>
        </w:rPr>
        <w:t>Alina</w:t>
      </w:r>
      <w:proofErr w:type="spellEnd"/>
      <w:proofErr w:type="gramEnd"/>
      <w:r>
        <w:rPr>
          <w:rFonts w:ascii="Arial" w:hAnsi="Arial" w:cs="Arial"/>
          <w:sz w:val="28"/>
          <w:szCs w:val="28"/>
        </w:rPr>
        <w:t xml:space="preserve"> </w:t>
      </w:r>
      <w:proofErr w:type="spellStart"/>
      <w:r>
        <w:rPr>
          <w:rFonts w:ascii="Arial" w:hAnsi="Arial" w:cs="Arial"/>
          <w:sz w:val="28"/>
          <w:szCs w:val="28"/>
        </w:rPr>
        <w:t>Capitanescu</w:t>
      </w:r>
      <w:proofErr w:type="spellEnd"/>
    </w:p>
    <w:p w:rsidR="00447C39" w:rsidRPr="001847DD" w:rsidRDefault="00447C39" w:rsidP="00447C39">
      <w:pPr>
        <w:jc w:val="center"/>
        <w:rPr>
          <w:rFonts w:ascii="Arial" w:hAnsi="Arial" w:cs="Arial"/>
          <w:sz w:val="28"/>
          <w:szCs w:val="28"/>
        </w:rPr>
      </w:pPr>
      <w:r>
        <w:rPr>
          <w:rFonts w:ascii="Arial" w:hAnsi="Arial" w:cs="Arial"/>
          <w:sz w:val="28"/>
          <w:szCs w:val="28"/>
        </w:rPr>
        <w:t>1715249</w:t>
      </w:r>
    </w:p>
    <w:p w:rsidR="00447C39" w:rsidRPr="001847DD" w:rsidRDefault="00447C39" w:rsidP="00447C39">
      <w:pPr>
        <w:jc w:val="center"/>
        <w:rPr>
          <w:rFonts w:ascii="Arial" w:hAnsi="Arial" w:cs="Arial"/>
          <w:sz w:val="28"/>
          <w:szCs w:val="28"/>
        </w:rPr>
      </w:pPr>
      <w:r>
        <w:rPr>
          <w:rFonts w:ascii="Arial" w:hAnsi="Arial" w:cs="Arial"/>
          <w:sz w:val="28"/>
          <w:szCs w:val="28"/>
        </w:rPr>
        <w:t>BMIH5006</w:t>
      </w:r>
    </w:p>
    <w:p w:rsidR="00447C39" w:rsidRDefault="00447C39" w:rsidP="00447C39">
      <w:pPr>
        <w:jc w:val="center"/>
        <w:rPr>
          <w:rFonts w:ascii="Arial" w:hAnsi="Arial" w:cs="Arial"/>
          <w:sz w:val="28"/>
          <w:szCs w:val="28"/>
        </w:rPr>
      </w:pPr>
      <w:r w:rsidRPr="001847DD">
        <w:rPr>
          <w:rFonts w:ascii="Arial" w:hAnsi="Arial" w:cs="Arial"/>
          <w:sz w:val="28"/>
          <w:szCs w:val="28"/>
        </w:rPr>
        <w:t>Submitted to</w:t>
      </w:r>
      <w:r>
        <w:rPr>
          <w:rFonts w:ascii="Arial" w:hAnsi="Arial" w:cs="Arial"/>
          <w:sz w:val="28"/>
          <w:szCs w:val="28"/>
        </w:rPr>
        <w:t xml:space="preserve">: </w:t>
      </w:r>
      <w:proofErr w:type="spellStart"/>
      <w:r>
        <w:rPr>
          <w:rFonts w:ascii="Arial" w:hAnsi="Arial" w:cs="Arial"/>
          <w:sz w:val="28"/>
          <w:szCs w:val="28"/>
        </w:rPr>
        <w:t>Efua</w:t>
      </w:r>
      <w:proofErr w:type="spellEnd"/>
      <w:r>
        <w:rPr>
          <w:rFonts w:ascii="Arial" w:hAnsi="Arial" w:cs="Arial"/>
          <w:sz w:val="28"/>
          <w:szCs w:val="28"/>
        </w:rPr>
        <w:t xml:space="preserve"> Adams</w:t>
      </w:r>
    </w:p>
    <w:p w:rsidR="00447C39" w:rsidRDefault="00447C39" w:rsidP="00447C39">
      <w:pPr>
        <w:spacing w:after="0" w:line="480" w:lineRule="auto"/>
        <w:contextualSpacing/>
        <w:mirrorIndents/>
        <w:jc w:val="center"/>
        <w:rPr>
          <w:rFonts w:ascii="Times New Roman" w:hAnsi="Times New Roman"/>
          <w:b/>
          <w:sz w:val="24"/>
          <w:szCs w:val="24"/>
        </w:rPr>
      </w:pPr>
    </w:p>
    <w:p w:rsidR="00447C39" w:rsidRDefault="00447C39" w:rsidP="00447C39">
      <w:pPr>
        <w:spacing w:after="0" w:line="480" w:lineRule="auto"/>
        <w:contextualSpacing/>
        <w:mirrorIndents/>
        <w:jc w:val="center"/>
        <w:rPr>
          <w:rFonts w:ascii="Times New Roman" w:hAnsi="Times New Roman"/>
          <w:b/>
          <w:sz w:val="24"/>
          <w:szCs w:val="24"/>
        </w:rPr>
      </w:pPr>
    </w:p>
    <w:p w:rsidR="00447C39" w:rsidRDefault="00447C39" w:rsidP="00447C39">
      <w:pPr>
        <w:spacing w:after="0" w:line="480" w:lineRule="auto"/>
        <w:contextualSpacing/>
        <w:mirrorIndents/>
        <w:jc w:val="center"/>
        <w:rPr>
          <w:rFonts w:ascii="Times New Roman" w:hAnsi="Times New Roman"/>
          <w:b/>
          <w:sz w:val="24"/>
          <w:szCs w:val="24"/>
        </w:rPr>
      </w:pPr>
    </w:p>
    <w:p w:rsidR="00447C39" w:rsidRDefault="00447C39" w:rsidP="00447C39">
      <w:pPr>
        <w:spacing w:after="0" w:line="480" w:lineRule="auto"/>
        <w:contextualSpacing/>
        <w:mirrorIndents/>
        <w:jc w:val="center"/>
        <w:rPr>
          <w:rFonts w:ascii="Times New Roman" w:hAnsi="Times New Roman"/>
          <w:b/>
          <w:sz w:val="24"/>
          <w:szCs w:val="24"/>
        </w:rPr>
      </w:pPr>
    </w:p>
    <w:p w:rsidR="00447C39" w:rsidRDefault="00447C39" w:rsidP="00447C39">
      <w:pPr>
        <w:spacing w:after="0" w:line="480" w:lineRule="auto"/>
        <w:contextualSpacing/>
        <w:mirrorIndents/>
        <w:jc w:val="center"/>
        <w:rPr>
          <w:rFonts w:ascii="Times New Roman" w:hAnsi="Times New Roman"/>
          <w:b/>
          <w:sz w:val="24"/>
          <w:szCs w:val="24"/>
        </w:rPr>
      </w:pPr>
    </w:p>
    <w:p w:rsidR="00447C39" w:rsidRPr="0088125C" w:rsidRDefault="00447C39" w:rsidP="00447C39">
      <w:pPr>
        <w:spacing w:line="360" w:lineRule="auto"/>
        <w:rPr>
          <w:rFonts w:ascii="Arial" w:hAnsi="Arial" w:cs="Arial"/>
          <w:bCs/>
          <w:sz w:val="24"/>
          <w:szCs w:val="24"/>
        </w:rPr>
      </w:pPr>
      <w:r w:rsidRPr="0088125C">
        <w:rPr>
          <w:rFonts w:ascii="Arial" w:hAnsi="Arial" w:cs="Arial"/>
          <w:bCs/>
          <w:sz w:val="24"/>
          <w:szCs w:val="24"/>
        </w:rPr>
        <w:lastRenderedPageBreak/>
        <w:t>Table of Content</w:t>
      </w:r>
      <w:r>
        <w:rPr>
          <w:rFonts w:ascii="Arial" w:hAnsi="Arial" w:cs="Arial"/>
          <w:bCs/>
          <w:sz w:val="24"/>
          <w:szCs w:val="24"/>
        </w:rPr>
        <w:t>s</w:t>
      </w:r>
    </w:p>
    <w:tbl>
      <w:tblPr>
        <w:tblStyle w:val="TableGrid"/>
        <w:tblW w:w="0" w:type="auto"/>
        <w:tblLook w:val="04A0"/>
      </w:tblPr>
      <w:tblGrid>
        <w:gridCol w:w="7660"/>
        <w:gridCol w:w="1582"/>
      </w:tblGrid>
      <w:tr w:rsidR="00447C39" w:rsidRPr="0088125C" w:rsidTr="001539EC">
        <w:tc>
          <w:tcPr>
            <w:tcW w:w="7751" w:type="dxa"/>
          </w:tcPr>
          <w:p w:rsidR="00447C39" w:rsidRPr="0088125C" w:rsidRDefault="00447C39" w:rsidP="001539EC">
            <w:pPr>
              <w:spacing w:line="360" w:lineRule="auto"/>
              <w:jc w:val="both"/>
              <w:rPr>
                <w:rFonts w:ascii="Arial" w:hAnsi="Arial" w:cs="Arial"/>
                <w:sz w:val="24"/>
                <w:szCs w:val="24"/>
              </w:rPr>
            </w:pPr>
            <w:r w:rsidRPr="0088125C">
              <w:rPr>
                <w:rFonts w:ascii="Arial" w:hAnsi="Arial" w:cs="Arial"/>
                <w:sz w:val="24"/>
                <w:szCs w:val="24"/>
              </w:rPr>
              <w:t>Introduction</w:t>
            </w:r>
          </w:p>
        </w:tc>
        <w:tc>
          <w:tcPr>
            <w:tcW w:w="1599" w:type="dxa"/>
          </w:tcPr>
          <w:p w:rsidR="00447C39" w:rsidRPr="0088125C" w:rsidRDefault="00447C39" w:rsidP="001539EC">
            <w:pPr>
              <w:spacing w:line="360" w:lineRule="auto"/>
              <w:jc w:val="center"/>
              <w:rPr>
                <w:rFonts w:ascii="Arial" w:hAnsi="Arial" w:cs="Arial"/>
                <w:sz w:val="24"/>
                <w:szCs w:val="24"/>
              </w:rPr>
            </w:pPr>
            <w:r w:rsidRPr="0088125C">
              <w:rPr>
                <w:rFonts w:ascii="Arial" w:hAnsi="Arial" w:cs="Arial"/>
                <w:sz w:val="24"/>
                <w:szCs w:val="24"/>
              </w:rPr>
              <w:t>3</w:t>
            </w:r>
          </w:p>
        </w:tc>
      </w:tr>
      <w:tr w:rsidR="00447C39" w:rsidRPr="0088125C" w:rsidTr="001539EC">
        <w:tc>
          <w:tcPr>
            <w:tcW w:w="7751" w:type="dxa"/>
          </w:tcPr>
          <w:p w:rsidR="00447C39" w:rsidRPr="0088125C" w:rsidRDefault="00447C39" w:rsidP="001539EC">
            <w:pPr>
              <w:spacing w:line="480" w:lineRule="auto"/>
              <w:jc w:val="both"/>
              <w:rPr>
                <w:rFonts w:ascii="Arial" w:hAnsi="Arial" w:cs="Arial"/>
                <w:sz w:val="24"/>
                <w:szCs w:val="24"/>
              </w:rPr>
            </w:pPr>
            <w:r>
              <w:rPr>
                <w:rFonts w:ascii="Arial" w:hAnsi="Arial" w:cs="Arial"/>
                <w:sz w:val="24"/>
                <w:szCs w:val="24"/>
              </w:rPr>
              <w:t>The Stakeholders in Sustainable Hospitality</w:t>
            </w:r>
          </w:p>
        </w:tc>
        <w:tc>
          <w:tcPr>
            <w:tcW w:w="1599" w:type="dxa"/>
          </w:tcPr>
          <w:p w:rsidR="00447C39" w:rsidRPr="0088125C" w:rsidRDefault="00447C39" w:rsidP="001539EC">
            <w:pPr>
              <w:spacing w:line="360" w:lineRule="auto"/>
              <w:jc w:val="center"/>
              <w:rPr>
                <w:rFonts w:ascii="Arial" w:hAnsi="Arial" w:cs="Arial"/>
                <w:sz w:val="24"/>
                <w:szCs w:val="24"/>
              </w:rPr>
            </w:pPr>
            <w:r>
              <w:rPr>
                <w:rFonts w:ascii="Arial" w:hAnsi="Arial" w:cs="Arial"/>
                <w:sz w:val="24"/>
                <w:szCs w:val="24"/>
              </w:rPr>
              <w:t>4</w:t>
            </w:r>
          </w:p>
        </w:tc>
      </w:tr>
      <w:tr w:rsidR="00447C39" w:rsidRPr="0088125C" w:rsidTr="001539EC">
        <w:tc>
          <w:tcPr>
            <w:tcW w:w="7751" w:type="dxa"/>
          </w:tcPr>
          <w:p w:rsidR="00447C39" w:rsidRPr="0088125C" w:rsidRDefault="00447C39" w:rsidP="001539EC">
            <w:pPr>
              <w:spacing w:line="480" w:lineRule="auto"/>
              <w:jc w:val="both"/>
              <w:rPr>
                <w:rFonts w:ascii="Arial" w:hAnsi="Arial" w:cs="Arial"/>
                <w:sz w:val="24"/>
                <w:szCs w:val="24"/>
              </w:rPr>
            </w:pPr>
            <w:r>
              <w:rPr>
                <w:rFonts w:ascii="Arial" w:hAnsi="Arial" w:cs="Arial"/>
                <w:sz w:val="24"/>
                <w:szCs w:val="24"/>
              </w:rPr>
              <w:t xml:space="preserve">The Three Pillars of Sustainability in the Tourism Industry </w:t>
            </w:r>
          </w:p>
        </w:tc>
        <w:tc>
          <w:tcPr>
            <w:tcW w:w="1599" w:type="dxa"/>
          </w:tcPr>
          <w:p w:rsidR="00447C39" w:rsidRPr="0088125C" w:rsidRDefault="00447C39" w:rsidP="001539EC">
            <w:pPr>
              <w:spacing w:line="360" w:lineRule="auto"/>
              <w:jc w:val="center"/>
              <w:rPr>
                <w:rFonts w:ascii="Arial" w:hAnsi="Arial" w:cs="Arial"/>
                <w:sz w:val="24"/>
                <w:szCs w:val="24"/>
              </w:rPr>
            </w:pPr>
            <w:r>
              <w:rPr>
                <w:rFonts w:ascii="Arial" w:hAnsi="Arial" w:cs="Arial"/>
                <w:sz w:val="24"/>
                <w:szCs w:val="24"/>
              </w:rPr>
              <w:t>4</w:t>
            </w:r>
          </w:p>
        </w:tc>
      </w:tr>
      <w:tr w:rsidR="00447C39" w:rsidRPr="0088125C" w:rsidTr="001539EC">
        <w:tc>
          <w:tcPr>
            <w:tcW w:w="7751" w:type="dxa"/>
          </w:tcPr>
          <w:p w:rsidR="00447C39" w:rsidRPr="0088125C" w:rsidRDefault="00447C39" w:rsidP="001539EC">
            <w:pPr>
              <w:spacing w:line="480" w:lineRule="auto"/>
              <w:jc w:val="both"/>
              <w:rPr>
                <w:rFonts w:ascii="Arial" w:hAnsi="Arial" w:cs="Arial"/>
                <w:sz w:val="24"/>
                <w:szCs w:val="24"/>
              </w:rPr>
            </w:pPr>
            <w:r>
              <w:rPr>
                <w:rFonts w:ascii="Arial" w:hAnsi="Arial" w:cs="Arial"/>
                <w:sz w:val="24"/>
                <w:szCs w:val="24"/>
              </w:rPr>
              <w:t>The Inter-relationship between Sustainable Principles and Tourism</w:t>
            </w:r>
          </w:p>
        </w:tc>
        <w:tc>
          <w:tcPr>
            <w:tcW w:w="1599" w:type="dxa"/>
          </w:tcPr>
          <w:p w:rsidR="00447C39" w:rsidRPr="0088125C" w:rsidRDefault="00447C39" w:rsidP="001539EC">
            <w:pPr>
              <w:spacing w:line="360" w:lineRule="auto"/>
              <w:jc w:val="center"/>
              <w:rPr>
                <w:rFonts w:ascii="Arial" w:hAnsi="Arial" w:cs="Arial"/>
                <w:sz w:val="24"/>
                <w:szCs w:val="24"/>
              </w:rPr>
            </w:pPr>
            <w:r>
              <w:rPr>
                <w:rFonts w:ascii="Arial" w:hAnsi="Arial" w:cs="Arial"/>
                <w:sz w:val="24"/>
                <w:szCs w:val="24"/>
              </w:rPr>
              <w:t>5</w:t>
            </w:r>
          </w:p>
        </w:tc>
      </w:tr>
      <w:tr w:rsidR="00447C39" w:rsidRPr="0088125C" w:rsidTr="001539EC">
        <w:tc>
          <w:tcPr>
            <w:tcW w:w="7751" w:type="dxa"/>
          </w:tcPr>
          <w:p w:rsidR="00447C39" w:rsidRPr="0088125C" w:rsidRDefault="00447C39" w:rsidP="001539EC">
            <w:pPr>
              <w:spacing w:line="360" w:lineRule="auto"/>
              <w:jc w:val="both"/>
              <w:rPr>
                <w:rFonts w:ascii="Arial" w:hAnsi="Arial" w:cs="Arial"/>
                <w:sz w:val="24"/>
                <w:szCs w:val="24"/>
              </w:rPr>
            </w:pPr>
            <w:r>
              <w:rPr>
                <w:rFonts w:ascii="Arial" w:hAnsi="Arial" w:cs="Arial"/>
                <w:sz w:val="24"/>
                <w:szCs w:val="24"/>
              </w:rPr>
              <w:t>Sustainable Tourism Measures</w:t>
            </w:r>
          </w:p>
        </w:tc>
        <w:tc>
          <w:tcPr>
            <w:tcW w:w="1599" w:type="dxa"/>
          </w:tcPr>
          <w:p w:rsidR="00447C39" w:rsidRPr="0088125C" w:rsidRDefault="00447C39" w:rsidP="001539EC">
            <w:pPr>
              <w:spacing w:line="360" w:lineRule="auto"/>
              <w:jc w:val="center"/>
              <w:rPr>
                <w:rFonts w:ascii="Arial" w:hAnsi="Arial" w:cs="Arial"/>
                <w:sz w:val="24"/>
                <w:szCs w:val="24"/>
              </w:rPr>
            </w:pPr>
            <w:r>
              <w:rPr>
                <w:rFonts w:ascii="Arial" w:hAnsi="Arial" w:cs="Arial"/>
                <w:sz w:val="24"/>
                <w:szCs w:val="24"/>
              </w:rPr>
              <w:t>6</w:t>
            </w:r>
          </w:p>
        </w:tc>
      </w:tr>
      <w:tr w:rsidR="00447C39" w:rsidRPr="0088125C" w:rsidTr="001539EC">
        <w:tc>
          <w:tcPr>
            <w:tcW w:w="7751" w:type="dxa"/>
          </w:tcPr>
          <w:p w:rsidR="00447C39" w:rsidRPr="0088125C" w:rsidRDefault="00447C39" w:rsidP="001539EC">
            <w:pPr>
              <w:spacing w:line="360" w:lineRule="auto"/>
              <w:jc w:val="both"/>
              <w:rPr>
                <w:rFonts w:ascii="Arial" w:hAnsi="Arial" w:cs="Arial"/>
                <w:sz w:val="24"/>
                <w:szCs w:val="24"/>
              </w:rPr>
            </w:pPr>
            <w:r>
              <w:rPr>
                <w:rFonts w:ascii="Arial" w:hAnsi="Arial" w:cs="Arial"/>
                <w:sz w:val="24"/>
                <w:szCs w:val="24"/>
              </w:rPr>
              <w:t xml:space="preserve">Measuring Sustainable Tourism </w:t>
            </w:r>
            <w:bookmarkStart w:id="0" w:name="_GoBack"/>
            <w:bookmarkEnd w:id="0"/>
            <w:r>
              <w:rPr>
                <w:rFonts w:ascii="Arial" w:hAnsi="Arial" w:cs="Arial"/>
                <w:sz w:val="24"/>
                <w:szCs w:val="24"/>
              </w:rPr>
              <w:t>(Benchmarks)</w:t>
            </w:r>
          </w:p>
        </w:tc>
        <w:tc>
          <w:tcPr>
            <w:tcW w:w="1599" w:type="dxa"/>
          </w:tcPr>
          <w:p w:rsidR="00447C39" w:rsidRPr="0088125C" w:rsidRDefault="00447C39" w:rsidP="001539EC">
            <w:pPr>
              <w:spacing w:line="360" w:lineRule="auto"/>
              <w:jc w:val="center"/>
              <w:rPr>
                <w:rFonts w:ascii="Arial" w:hAnsi="Arial" w:cs="Arial"/>
                <w:sz w:val="24"/>
                <w:szCs w:val="24"/>
              </w:rPr>
            </w:pPr>
            <w:r w:rsidRPr="0088125C">
              <w:rPr>
                <w:rFonts w:ascii="Arial" w:hAnsi="Arial" w:cs="Arial"/>
                <w:sz w:val="24"/>
                <w:szCs w:val="24"/>
              </w:rPr>
              <w:t>9</w:t>
            </w:r>
          </w:p>
        </w:tc>
      </w:tr>
      <w:tr w:rsidR="00447C39" w:rsidRPr="0088125C" w:rsidTr="001539EC">
        <w:tc>
          <w:tcPr>
            <w:tcW w:w="7751" w:type="dxa"/>
          </w:tcPr>
          <w:p w:rsidR="00447C39" w:rsidRPr="0088125C" w:rsidRDefault="00447C39" w:rsidP="001539EC">
            <w:pPr>
              <w:spacing w:line="360" w:lineRule="auto"/>
              <w:jc w:val="both"/>
              <w:rPr>
                <w:rFonts w:ascii="Arial" w:hAnsi="Arial" w:cs="Arial"/>
                <w:sz w:val="24"/>
                <w:szCs w:val="24"/>
              </w:rPr>
            </w:pPr>
            <w:r w:rsidRPr="0088125C">
              <w:rPr>
                <w:rFonts w:ascii="Arial" w:hAnsi="Arial" w:cs="Arial"/>
                <w:sz w:val="24"/>
                <w:szCs w:val="24"/>
              </w:rPr>
              <w:t>Conclusion</w:t>
            </w:r>
          </w:p>
        </w:tc>
        <w:tc>
          <w:tcPr>
            <w:tcW w:w="1599" w:type="dxa"/>
          </w:tcPr>
          <w:p w:rsidR="00447C39" w:rsidRPr="0088125C" w:rsidRDefault="00447C39" w:rsidP="001539EC">
            <w:pPr>
              <w:spacing w:line="360" w:lineRule="auto"/>
              <w:jc w:val="center"/>
              <w:rPr>
                <w:rFonts w:ascii="Arial" w:hAnsi="Arial" w:cs="Arial"/>
                <w:sz w:val="24"/>
                <w:szCs w:val="24"/>
              </w:rPr>
            </w:pPr>
            <w:r>
              <w:rPr>
                <w:rFonts w:ascii="Arial" w:hAnsi="Arial" w:cs="Arial"/>
                <w:sz w:val="24"/>
                <w:szCs w:val="24"/>
              </w:rPr>
              <w:t>10</w:t>
            </w:r>
          </w:p>
        </w:tc>
      </w:tr>
      <w:tr w:rsidR="00447C39" w:rsidRPr="0088125C" w:rsidTr="001539EC">
        <w:tc>
          <w:tcPr>
            <w:tcW w:w="7751" w:type="dxa"/>
          </w:tcPr>
          <w:p w:rsidR="00447C39" w:rsidRPr="0088125C" w:rsidRDefault="00447C39" w:rsidP="001539EC">
            <w:pPr>
              <w:spacing w:line="360" w:lineRule="auto"/>
              <w:jc w:val="both"/>
              <w:rPr>
                <w:rFonts w:ascii="Arial" w:hAnsi="Arial" w:cs="Arial"/>
                <w:sz w:val="24"/>
                <w:szCs w:val="24"/>
              </w:rPr>
            </w:pPr>
            <w:r w:rsidRPr="0088125C">
              <w:rPr>
                <w:rFonts w:ascii="Arial" w:hAnsi="Arial" w:cs="Arial"/>
                <w:sz w:val="24"/>
                <w:szCs w:val="24"/>
              </w:rPr>
              <w:t>Reference</w:t>
            </w:r>
            <w:r>
              <w:rPr>
                <w:rFonts w:ascii="Arial" w:hAnsi="Arial" w:cs="Arial"/>
                <w:sz w:val="24"/>
                <w:szCs w:val="24"/>
              </w:rPr>
              <w:t>s</w:t>
            </w:r>
          </w:p>
        </w:tc>
        <w:tc>
          <w:tcPr>
            <w:tcW w:w="1599" w:type="dxa"/>
          </w:tcPr>
          <w:p w:rsidR="00447C39" w:rsidRDefault="00447C39" w:rsidP="001539EC">
            <w:pPr>
              <w:spacing w:line="360" w:lineRule="auto"/>
              <w:jc w:val="center"/>
              <w:rPr>
                <w:rFonts w:ascii="Arial" w:hAnsi="Arial" w:cs="Arial"/>
                <w:sz w:val="24"/>
                <w:szCs w:val="24"/>
              </w:rPr>
            </w:pPr>
            <w:r>
              <w:rPr>
                <w:rFonts w:ascii="Arial" w:hAnsi="Arial" w:cs="Arial"/>
                <w:sz w:val="24"/>
                <w:szCs w:val="24"/>
              </w:rPr>
              <w:t>11</w:t>
            </w:r>
          </w:p>
        </w:tc>
      </w:tr>
    </w:tbl>
    <w:p w:rsidR="00447C39" w:rsidRDefault="00447C39" w:rsidP="00447C39">
      <w:pPr>
        <w:spacing w:after="0" w:line="480" w:lineRule="auto"/>
        <w:contextualSpacing/>
        <w:mirrorIndents/>
        <w:jc w:val="center"/>
        <w:rPr>
          <w:rFonts w:ascii="Times New Roman" w:hAnsi="Times New Roman"/>
          <w:b/>
          <w:sz w:val="24"/>
          <w:szCs w:val="24"/>
        </w:rPr>
      </w:pPr>
    </w:p>
    <w:p w:rsidR="00447C39" w:rsidRDefault="00447C39" w:rsidP="00447C39">
      <w:pPr>
        <w:spacing w:after="0" w:line="480" w:lineRule="auto"/>
        <w:contextualSpacing/>
        <w:mirrorIndents/>
        <w:jc w:val="center"/>
        <w:rPr>
          <w:rFonts w:ascii="Times New Roman" w:hAnsi="Times New Roman"/>
          <w:b/>
          <w:sz w:val="24"/>
          <w:szCs w:val="24"/>
        </w:rPr>
      </w:pPr>
    </w:p>
    <w:p w:rsidR="00447C39" w:rsidRDefault="00447C39" w:rsidP="00447C39">
      <w:pPr>
        <w:spacing w:after="0" w:line="480" w:lineRule="auto"/>
        <w:contextualSpacing/>
        <w:mirrorIndents/>
        <w:jc w:val="center"/>
        <w:rPr>
          <w:rFonts w:ascii="Times New Roman" w:hAnsi="Times New Roman"/>
          <w:b/>
          <w:sz w:val="24"/>
          <w:szCs w:val="24"/>
        </w:rPr>
      </w:pPr>
    </w:p>
    <w:p w:rsidR="00447C39" w:rsidRDefault="00447C39" w:rsidP="00447C39">
      <w:pPr>
        <w:spacing w:after="0" w:line="480" w:lineRule="auto"/>
        <w:contextualSpacing/>
        <w:mirrorIndents/>
        <w:jc w:val="center"/>
        <w:rPr>
          <w:rFonts w:ascii="Times New Roman" w:hAnsi="Times New Roman"/>
          <w:b/>
          <w:sz w:val="24"/>
          <w:szCs w:val="24"/>
        </w:rPr>
      </w:pPr>
    </w:p>
    <w:p w:rsidR="00447C39" w:rsidRDefault="00447C39" w:rsidP="00447C39">
      <w:pPr>
        <w:spacing w:after="0" w:line="480" w:lineRule="auto"/>
        <w:contextualSpacing/>
        <w:mirrorIndents/>
        <w:jc w:val="center"/>
        <w:rPr>
          <w:rFonts w:ascii="Times New Roman" w:hAnsi="Times New Roman"/>
          <w:b/>
          <w:sz w:val="24"/>
          <w:szCs w:val="24"/>
        </w:rPr>
      </w:pPr>
    </w:p>
    <w:p w:rsidR="00447C39" w:rsidRDefault="00447C39" w:rsidP="00447C39">
      <w:pPr>
        <w:spacing w:after="0" w:line="480" w:lineRule="auto"/>
        <w:contextualSpacing/>
        <w:mirrorIndents/>
        <w:jc w:val="center"/>
        <w:rPr>
          <w:rFonts w:ascii="Times New Roman" w:hAnsi="Times New Roman"/>
          <w:b/>
          <w:sz w:val="24"/>
          <w:szCs w:val="24"/>
        </w:rPr>
      </w:pPr>
    </w:p>
    <w:p w:rsidR="00447C39" w:rsidRDefault="00447C39" w:rsidP="00447C39">
      <w:pPr>
        <w:spacing w:after="0" w:line="480" w:lineRule="auto"/>
        <w:contextualSpacing/>
        <w:mirrorIndents/>
        <w:jc w:val="center"/>
        <w:rPr>
          <w:rFonts w:ascii="Times New Roman" w:hAnsi="Times New Roman"/>
          <w:b/>
          <w:sz w:val="24"/>
          <w:szCs w:val="24"/>
        </w:rPr>
      </w:pPr>
    </w:p>
    <w:p w:rsidR="00447C39" w:rsidRDefault="00447C39" w:rsidP="00447C39">
      <w:pPr>
        <w:spacing w:after="0" w:line="480" w:lineRule="auto"/>
        <w:contextualSpacing/>
        <w:mirrorIndents/>
        <w:jc w:val="center"/>
        <w:rPr>
          <w:rFonts w:ascii="Times New Roman" w:hAnsi="Times New Roman"/>
          <w:b/>
          <w:sz w:val="24"/>
          <w:szCs w:val="24"/>
        </w:rPr>
      </w:pPr>
    </w:p>
    <w:p w:rsidR="00447C39" w:rsidRDefault="00447C39" w:rsidP="00447C39">
      <w:pPr>
        <w:spacing w:after="0" w:line="480" w:lineRule="auto"/>
        <w:contextualSpacing/>
        <w:mirrorIndents/>
        <w:jc w:val="center"/>
        <w:rPr>
          <w:rFonts w:ascii="Times New Roman" w:hAnsi="Times New Roman"/>
          <w:b/>
          <w:sz w:val="24"/>
          <w:szCs w:val="24"/>
        </w:rPr>
      </w:pPr>
    </w:p>
    <w:p w:rsidR="00447C39" w:rsidRDefault="00447C39" w:rsidP="00447C39">
      <w:pPr>
        <w:spacing w:after="0" w:line="480" w:lineRule="auto"/>
        <w:contextualSpacing/>
        <w:mirrorIndents/>
        <w:jc w:val="center"/>
        <w:rPr>
          <w:rFonts w:ascii="Times New Roman" w:hAnsi="Times New Roman"/>
          <w:b/>
          <w:sz w:val="24"/>
          <w:szCs w:val="24"/>
        </w:rPr>
      </w:pPr>
    </w:p>
    <w:p w:rsidR="00447C39" w:rsidRDefault="00447C39" w:rsidP="00447C39">
      <w:pPr>
        <w:spacing w:after="0" w:line="480" w:lineRule="auto"/>
        <w:contextualSpacing/>
        <w:mirrorIndents/>
        <w:jc w:val="center"/>
        <w:rPr>
          <w:rFonts w:ascii="Times New Roman" w:hAnsi="Times New Roman"/>
          <w:b/>
          <w:sz w:val="24"/>
          <w:szCs w:val="24"/>
        </w:rPr>
      </w:pPr>
    </w:p>
    <w:p w:rsidR="00447C39" w:rsidRDefault="00447C39" w:rsidP="00447C39">
      <w:pPr>
        <w:spacing w:after="0" w:line="480" w:lineRule="auto"/>
        <w:contextualSpacing/>
        <w:mirrorIndents/>
        <w:jc w:val="center"/>
        <w:rPr>
          <w:rFonts w:ascii="Times New Roman" w:hAnsi="Times New Roman"/>
          <w:b/>
          <w:sz w:val="24"/>
          <w:szCs w:val="24"/>
        </w:rPr>
      </w:pPr>
    </w:p>
    <w:p w:rsidR="00447C39" w:rsidRDefault="00447C39" w:rsidP="00447C39">
      <w:pPr>
        <w:spacing w:after="0" w:line="480" w:lineRule="auto"/>
        <w:contextualSpacing/>
        <w:mirrorIndents/>
        <w:jc w:val="center"/>
        <w:rPr>
          <w:rFonts w:ascii="Times New Roman" w:hAnsi="Times New Roman"/>
          <w:b/>
          <w:sz w:val="24"/>
          <w:szCs w:val="24"/>
        </w:rPr>
      </w:pPr>
    </w:p>
    <w:p w:rsidR="00447C39" w:rsidRDefault="00447C39" w:rsidP="00447C39">
      <w:pPr>
        <w:spacing w:after="0" w:line="480" w:lineRule="auto"/>
        <w:contextualSpacing/>
        <w:mirrorIndents/>
        <w:jc w:val="center"/>
        <w:rPr>
          <w:rFonts w:ascii="Times New Roman" w:hAnsi="Times New Roman"/>
          <w:b/>
          <w:sz w:val="24"/>
          <w:szCs w:val="24"/>
        </w:rPr>
      </w:pPr>
    </w:p>
    <w:p w:rsidR="00447C39" w:rsidRDefault="00447C39" w:rsidP="00447C39">
      <w:pPr>
        <w:spacing w:after="0" w:line="480" w:lineRule="auto"/>
        <w:contextualSpacing/>
        <w:mirrorIndents/>
        <w:jc w:val="center"/>
        <w:rPr>
          <w:rFonts w:ascii="Times New Roman" w:hAnsi="Times New Roman"/>
          <w:b/>
          <w:sz w:val="24"/>
          <w:szCs w:val="24"/>
        </w:rPr>
      </w:pPr>
    </w:p>
    <w:p w:rsidR="00447C39" w:rsidRDefault="00447C39" w:rsidP="00447C39">
      <w:pPr>
        <w:spacing w:after="0" w:line="480" w:lineRule="auto"/>
        <w:contextualSpacing/>
        <w:mirrorIndents/>
        <w:rPr>
          <w:rFonts w:ascii="Times New Roman" w:hAnsi="Times New Roman"/>
          <w:b/>
          <w:sz w:val="24"/>
          <w:szCs w:val="24"/>
        </w:rPr>
      </w:pPr>
    </w:p>
    <w:p w:rsidR="00447C39" w:rsidRDefault="00447C39" w:rsidP="00447C39">
      <w:pPr>
        <w:spacing w:after="0" w:line="480" w:lineRule="auto"/>
        <w:contextualSpacing/>
        <w:mirrorIndents/>
        <w:jc w:val="both"/>
        <w:rPr>
          <w:rFonts w:ascii="Times New Roman" w:hAnsi="Times New Roman"/>
          <w:b/>
          <w:sz w:val="24"/>
          <w:szCs w:val="24"/>
        </w:rPr>
      </w:pPr>
    </w:p>
    <w:p w:rsidR="00447C39" w:rsidRPr="00447C39" w:rsidRDefault="00447C39" w:rsidP="00447C39">
      <w:pPr>
        <w:spacing w:after="0" w:line="480" w:lineRule="auto"/>
        <w:ind w:firstLine="720"/>
        <w:contextualSpacing/>
        <w:mirrorIndents/>
        <w:jc w:val="both"/>
        <w:rPr>
          <w:rFonts w:ascii="Arial" w:hAnsi="Arial" w:cs="Arial"/>
          <w:b/>
          <w:sz w:val="24"/>
          <w:szCs w:val="24"/>
        </w:rPr>
      </w:pPr>
      <w:r w:rsidRPr="00447C39">
        <w:rPr>
          <w:rFonts w:ascii="Arial" w:hAnsi="Arial" w:cs="Arial"/>
          <w:b/>
          <w:sz w:val="24"/>
          <w:szCs w:val="24"/>
        </w:rPr>
        <w:t>Introduction</w:t>
      </w:r>
    </w:p>
    <w:p w:rsidR="00447C39" w:rsidRPr="00447C39" w:rsidRDefault="00447C39" w:rsidP="00447C39">
      <w:pPr>
        <w:spacing w:after="0" w:line="480" w:lineRule="auto"/>
        <w:ind w:firstLine="720"/>
        <w:contextualSpacing/>
        <w:mirrorIndents/>
        <w:jc w:val="both"/>
        <w:rPr>
          <w:rFonts w:ascii="Arial" w:hAnsi="Arial" w:cs="Arial"/>
          <w:sz w:val="24"/>
          <w:szCs w:val="24"/>
        </w:rPr>
      </w:pPr>
      <w:r w:rsidRPr="00447C39">
        <w:rPr>
          <w:rFonts w:ascii="Arial" w:hAnsi="Arial" w:cs="Arial"/>
          <w:sz w:val="24"/>
          <w:szCs w:val="24"/>
        </w:rPr>
        <w:t xml:space="preserve">Tourism, as an economic activity, involves several key aspects- initial transportations to the destination, transport within the destination (city, town, resort, national park, beach, etc.), accommodation, maybe entertainment, nourishment, and even recreation. Tourism is mostly related to travel for business or leisure. As such, tourism is linked to considerable consumption of energy, resources, with an even greater impact on the environment through emissions, pollution, and climate change (Weaver, 2006). Tourism is one of the fastest-growing industries in the world. Tourist arrivals worldwide have been growing, on average, at an annual rate of 3-5% annually over the past decade. 2019 saw an increase of 4%, to reach the largest ever annual tourism arrivals at 1.5 billion people (UNWTO, 2020). Tourism contributed $2.6 trillion to the global GDP, which is equal to the size of the United Kingdom's economy. </w:t>
      </w:r>
    </w:p>
    <w:p w:rsidR="00447C39" w:rsidRPr="00447C39" w:rsidRDefault="00447C39" w:rsidP="00447C39">
      <w:pPr>
        <w:spacing w:after="0" w:line="480" w:lineRule="auto"/>
        <w:ind w:firstLine="720"/>
        <w:contextualSpacing/>
        <w:mirrorIndents/>
        <w:jc w:val="both"/>
        <w:rPr>
          <w:rFonts w:ascii="Arial" w:hAnsi="Arial" w:cs="Arial"/>
          <w:sz w:val="24"/>
          <w:szCs w:val="24"/>
        </w:rPr>
      </w:pPr>
      <w:r w:rsidRPr="00447C39">
        <w:rPr>
          <w:rFonts w:ascii="Arial" w:hAnsi="Arial" w:cs="Arial"/>
          <w:sz w:val="24"/>
          <w:szCs w:val="24"/>
        </w:rPr>
        <w:t>According to the United Nations World Tourism Organization (UNWTO), tourism accounts for 8% of all greenhouse gas emissions globally- an increase from 5% at the turn of the 21</w:t>
      </w:r>
      <w:r w:rsidRPr="00447C39">
        <w:rPr>
          <w:rFonts w:ascii="Arial" w:hAnsi="Arial" w:cs="Arial"/>
          <w:sz w:val="24"/>
          <w:szCs w:val="24"/>
          <w:vertAlign w:val="superscript"/>
        </w:rPr>
        <w:t>st</w:t>
      </w:r>
      <w:r w:rsidRPr="00447C39">
        <w:rPr>
          <w:rFonts w:ascii="Arial" w:hAnsi="Arial" w:cs="Arial"/>
          <w:sz w:val="24"/>
          <w:szCs w:val="24"/>
        </w:rPr>
        <w:t xml:space="preserve"> Century. It is estimated that 72% of all tourism-linked carbon dioxide emissions are from transportation, 25% on accommodation, and the rest on other local activities (UNWTO, 2019). Transport-linked greenhouse emissions in the global tourism industry account for 5% of all human-made emissions globally and are expected to rise to 5.3% by 2030 (UNWTO, 2019). These statistics reveal the contribution of tourism to climate change. </w:t>
      </w:r>
    </w:p>
    <w:p w:rsidR="00447C39" w:rsidRPr="00447C39" w:rsidRDefault="00447C39" w:rsidP="00447C39">
      <w:pPr>
        <w:spacing w:after="0" w:line="480" w:lineRule="auto"/>
        <w:ind w:firstLine="720"/>
        <w:contextualSpacing/>
        <w:mirrorIndents/>
        <w:jc w:val="both"/>
        <w:rPr>
          <w:rFonts w:ascii="Arial" w:hAnsi="Arial" w:cs="Arial"/>
          <w:sz w:val="24"/>
          <w:szCs w:val="24"/>
        </w:rPr>
      </w:pPr>
      <w:r w:rsidRPr="00447C39">
        <w:rPr>
          <w:rFonts w:ascii="Arial" w:hAnsi="Arial" w:cs="Arial"/>
          <w:sz w:val="24"/>
          <w:szCs w:val="24"/>
        </w:rPr>
        <w:lastRenderedPageBreak/>
        <w:t>This impact on the environment and other intrinsic impacts of tourism signal the need to connect tourism with energy efficiency and sustainability. According to the UNWTO, sustainable tourism is ‘an approach to tourism that fully considers the future and current environmental, economic and social impacts of tourism activities, while at the same time addressing the emerging needs of the industry, the host communities, the visitors and the environment.</w:t>
      </w:r>
    </w:p>
    <w:p w:rsidR="00447C39" w:rsidRPr="00447C39" w:rsidRDefault="00447C39" w:rsidP="00447C39">
      <w:pPr>
        <w:spacing w:after="0" w:line="480" w:lineRule="auto"/>
        <w:ind w:firstLine="720"/>
        <w:contextualSpacing/>
        <w:mirrorIndents/>
        <w:jc w:val="both"/>
        <w:rPr>
          <w:rFonts w:ascii="Arial" w:hAnsi="Arial" w:cs="Arial"/>
          <w:b/>
          <w:sz w:val="24"/>
          <w:szCs w:val="24"/>
        </w:rPr>
      </w:pPr>
      <w:r w:rsidRPr="00447C39">
        <w:rPr>
          <w:rFonts w:ascii="Arial" w:hAnsi="Arial" w:cs="Arial"/>
          <w:b/>
          <w:sz w:val="24"/>
          <w:szCs w:val="24"/>
        </w:rPr>
        <w:t>The Stakeholders in Sustainable Tourism</w:t>
      </w:r>
    </w:p>
    <w:p w:rsidR="00447C39" w:rsidRPr="00447C39" w:rsidRDefault="00447C39" w:rsidP="00447C39">
      <w:pPr>
        <w:spacing w:after="0" w:line="480" w:lineRule="auto"/>
        <w:ind w:firstLine="720"/>
        <w:contextualSpacing/>
        <w:mirrorIndents/>
        <w:jc w:val="both"/>
        <w:rPr>
          <w:rFonts w:ascii="Arial" w:hAnsi="Arial" w:cs="Arial"/>
          <w:sz w:val="24"/>
          <w:szCs w:val="24"/>
        </w:rPr>
      </w:pPr>
      <w:r w:rsidRPr="00447C39">
        <w:rPr>
          <w:rFonts w:ascii="Arial" w:hAnsi="Arial" w:cs="Arial"/>
          <w:sz w:val="24"/>
          <w:szCs w:val="24"/>
        </w:rPr>
        <w:t>Stakeholders in sustainable tourism include different individuals and organizations impacted either negatively or positively by changes in tourism or the environment affected by tourist activities. The primary stakeholder in sustainable tourism is the Global Sustainable Tourism Council (GSTC). The organization is the international body tasked with advocating for increased knowledge and understanding of sustainable tourism and adopting sustainable tourism practices in the world. It also sets international standards for sustainable tourism accreditation agencies. Governments are mainly tasked with forming and implementing policies that result in the adoption of sustainable tourism principles (</w:t>
      </w:r>
      <w:proofErr w:type="spellStart"/>
      <w:r w:rsidRPr="00447C39">
        <w:rPr>
          <w:rFonts w:ascii="Arial" w:hAnsi="Arial" w:cs="Arial"/>
          <w:sz w:val="24"/>
          <w:szCs w:val="24"/>
        </w:rPr>
        <w:t>Blowfield</w:t>
      </w:r>
      <w:proofErr w:type="spellEnd"/>
      <w:r w:rsidRPr="00447C39">
        <w:rPr>
          <w:rFonts w:ascii="Arial" w:hAnsi="Arial" w:cs="Arial"/>
          <w:sz w:val="24"/>
          <w:szCs w:val="24"/>
        </w:rPr>
        <w:t xml:space="preserve">, 2013). They also protect residents of a toured area from social and economic exploitation. Non-governmental organizations are mainly tasked with advocacy and activism activities that induce government action on sustainable tourism. </w:t>
      </w:r>
    </w:p>
    <w:p w:rsidR="00447C39" w:rsidRPr="00447C39" w:rsidRDefault="00447C39" w:rsidP="00447C39">
      <w:pPr>
        <w:spacing w:after="0" w:line="480" w:lineRule="auto"/>
        <w:ind w:firstLine="720"/>
        <w:contextualSpacing/>
        <w:mirrorIndents/>
        <w:jc w:val="both"/>
        <w:rPr>
          <w:rFonts w:ascii="Arial" w:hAnsi="Arial" w:cs="Arial"/>
          <w:b/>
          <w:sz w:val="24"/>
          <w:szCs w:val="24"/>
        </w:rPr>
      </w:pPr>
      <w:r w:rsidRPr="00447C39">
        <w:rPr>
          <w:rFonts w:ascii="Arial" w:hAnsi="Arial" w:cs="Arial"/>
          <w:b/>
          <w:sz w:val="24"/>
          <w:szCs w:val="24"/>
        </w:rPr>
        <w:t>The Three Pillars of Sustainability in the Tourism Industry</w:t>
      </w:r>
    </w:p>
    <w:p w:rsidR="00447C39" w:rsidRPr="00447C39" w:rsidRDefault="00447C39" w:rsidP="00447C39">
      <w:pPr>
        <w:spacing w:after="0" w:line="480" w:lineRule="auto"/>
        <w:ind w:firstLine="720"/>
        <w:contextualSpacing/>
        <w:mirrorIndents/>
        <w:jc w:val="both"/>
        <w:rPr>
          <w:rFonts w:ascii="Arial" w:hAnsi="Arial" w:cs="Arial"/>
          <w:sz w:val="24"/>
          <w:szCs w:val="24"/>
        </w:rPr>
      </w:pPr>
      <w:r w:rsidRPr="00447C39">
        <w:rPr>
          <w:rFonts w:ascii="Arial" w:hAnsi="Arial" w:cs="Arial"/>
          <w:sz w:val="24"/>
          <w:szCs w:val="24"/>
        </w:rPr>
        <w:t>These stakeholders need to come together to advocate, plan, develop, maintain, and improve sustainable practices (Curtin, 2012) in tourism. This process is largely influenced by the collective aim of sustainable tourism, which is described according to its three main pillars:</w:t>
      </w:r>
    </w:p>
    <w:p w:rsidR="00447C39" w:rsidRPr="00447C39" w:rsidRDefault="00447C39" w:rsidP="00447C39">
      <w:pPr>
        <w:numPr>
          <w:ilvl w:val="0"/>
          <w:numId w:val="1"/>
        </w:numPr>
        <w:spacing w:after="0" w:line="480" w:lineRule="auto"/>
        <w:contextualSpacing/>
        <w:mirrorIndents/>
        <w:jc w:val="both"/>
        <w:rPr>
          <w:rFonts w:ascii="Arial" w:hAnsi="Arial" w:cs="Arial"/>
          <w:sz w:val="24"/>
          <w:szCs w:val="24"/>
        </w:rPr>
      </w:pPr>
      <w:r w:rsidRPr="00447C39">
        <w:rPr>
          <w:rFonts w:ascii="Arial" w:hAnsi="Arial" w:cs="Arial"/>
          <w:b/>
          <w:i/>
          <w:sz w:val="24"/>
          <w:szCs w:val="24"/>
        </w:rPr>
        <w:lastRenderedPageBreak/>
        <w:t>Environmental protection</w:t>
      </w:r>
      <w:r w:rsidRPr="00447C39">
        <w:rPr>
          <w:rFonts w:ascii="Arial" w:hAnsi="Arial" w:cs="Arial"/>
          <w:sz w:val="24"/>
          <w:szCs w:val="24"/>
        </w:rPr>
        <w:t>. Involves using available environmental resources optimally and efficiently, preserving ecological processes, conserving biodiversity, and conserving natural heritage.</w:t>
      </w:r>
    </w:p>
    <w:p w:rsidR="00447C39" w:rsidRPr="00447C39" w:rsidRDefault="00447C39" w:rsidP="00447C39">
      <w:pPr>
        <w:numPr>
          <w:ilvl w:val="0"/>
          <w:numId w:val="1"/>
        </w:numPr>
        <w:spacing w:after="0" w:line="480" w:lineRule="auto"/>
        <w:contextualSpacing/>
        <w:mirrorIndents/>
        <w:jc w:val="both"/>
        <w:rPr>
          <w:rFonts w:ascii="Arial" w:hAnsi="Arial" w:cs="Arial"/>
          <w:sz w:val="24"/>
          <w:szCs w:val="24"/>
        </w:rPr>
      </w:pPr>
      <w:r w:rsidRPr="00447C39">
        <w:rPr>
          <w:rFonts w:ascii="Arial" w:hAnsi="Arial" w:cs="Arial"/>
          <w:b/>
          <w:i/>
          <w:sz w:val="24"/>
          <w:szCs w:val="24"/>
        </w:rPr>
        <w:t>Social equity</w:t>
      </w:r>
      <w:r w:rsidRPr="00447C39">
        <w:rPr>
          <w:rFonts w:ascii="Arial" w:hAnsi="Arial" w:cs="Arial"/>
          <w:sz w:val="24"/>
          <w:szCs w:val="24"/>
        </w:rPr>
        <w:t>. Involves showing respect for the socio-cultural uniqueness and heritage of the local community, their traditional values, cultural understanding, and showing tolerance.</w:t>
      </w:r>
    </w:p>
    <w:p w:rsidR="00447C39" w:rsidRPr="00447C39" w:rsidRDefault="00447C39" w:rsidP="00447C39">
      <w:pPr>
        <w:numPr>
          <w:ilvl w:val="0"/>
          <w:numId w:val="1"/>
        </w:numPr>
        <w:spacing w:after="0" w:line="480" w:lineRule="auto"/>
        <w:contextualSpacing/>
        <w:mirrorIndents/>
        <w:jc w:val="both"/>
        <w:rPr>
          <w:rFonts w:ascii="Arial" w:hAnsi="Arial" w:cs="Arial"/>
          <w:sz w:val="24"/>
          <w:szCs w:val="24"/>
        </w:rPr>
      </w:pPr>
      <w:r w:rsidRPr="00447C39">
        <w:rPr>
          <w:rFonts w:ascii="Arial" w:hAnsi="Arial" w:cs="Arial"/>
          <w:b/>
          <w:i/>
          <w:sz w:val="24"/>
          <w:szCs w:val="24"/>
        </w:rPr>
        <w:t>Economic viability</w:t>
      </w:r>
      <w:r w:rsidRPr="00447C39">
        <w:rPr>
          <w:rFonts w:ascii="Arial" w:hAnsi="Arial" w:cs="Arial"/>
          <w:sz w:val="24"/>
          <w:szCs w:val="24"/>
        </w:rPr>
        <w:t>. It involves ensuring long-term, viable operations that provide economic benefits to all stakeholders that are distributed fairly, including income-earning opportunities for the host community and social services.</w:t>
      </w:r>
    </w:p>
    <w:p w:rsidR="00447C39" w:rsidRPr="00447C39" w:rsidRDefault="00447C39" w:rsidP="00447C39">
      <w:pPr>
        <w:spacing w:after="0" w:line="480" w:lineRule="auto"/>
        <w:ind w:firstLine="720"/>
        <w:contextualSpacing/>
        <w:mirrorIndents/>
        <w:jc w:val="both"/>
        <w:rPr>
          <w:rFonts w:ascii="Arial" w:hAnsi="Arial" w:cs="Arial"/>
          <w:b/>
          <w:sz w:val="24"/>
          <w:szCs w:val="24"/>
        </w:rPr>
      </w:pPr>
      <w:r w:rsidRPr="00447C39">
        <w:rPr>
          <w:rFonts w:ascii="Arial" w:hAnsi="Arial" w:cs="Arial"/>
          <w:b/>
          <w:sz w:val="24"/>
          <w:szCs w:val="24"/>
        </w:rPr>
        <w:t>The Inter-relationships between Sustainable Principles and Tourism</w:t>
      </w:r>
    </w:p>
    <w:p w:rsidR="00447C39" w:rsidRPr="00447C39" w:rsidRDefault="00447C39" w:rsidP="00447C39">
      <w:pPr>
        <w:spacing w:after="0" w:line="480" w:lineRule="auto"/>
        <w:ind w:firstLine="720"/>
        <w:contextualSpacing/>
        <w:mirrorIndents/>
        <w:jc w:val="both"/>
        <w:rPr>
          <w:rFonts w:ascii="Arial" w:hAnsi="Arial" w:cs="Arial"/>
          <w:sz w:val="24"/>
          <w:szCs w:val="24"/>
        </w:rPr>
      </w:pPr>
      <w:r w:rsidRPr="00447C39">
        <w:rPr>
          <w:rFonts w:ascii="Arial" w:hAnsi="Arial" w:cs="Arial"/>
          <w:sz w:val="24"/>
          <w:szCs w:val="24"/>
        </w:rPr>
        <w:t xml:space="preserve">The principles of sustainability apply to tourism mainly through sustainable tourism development. This involves all the critical management practices and guidelines that apply in the entire tourism spectrum that promote sustainability (Liburd and Edwards, 2010). Sustainability principles require a balance between the pillars mentioned above of sustainability and the growth and sustenance of tourism as a global industry. It requires consideration of energy requirements of tourism (travel, accommodation, leisure, and the like) in a manner that minimizes the use of energy resources through fuel and sustains available ecological process through limiting pollution of beaches, forests, rivers, lakes, and other natural resources (Liburd and Edwards, 2010). It also involves respecting the host communities' cultural heritage, preventing demeaning, belittling, or even exploiting local communities through beneficial, proactive, and tolerant interactions. The extent of this social connection to sustainability stretches to ensuring long-term economic relationships between the tourism industry and the local communities- through stable </w:t>
      </w:r>
      <w:r w:rsidRPr="00447C39">
        <w:rPr>
          <w:rFonts w:ascii="Arial" w:hAnsi="Arial" w:cs="Arial"/>
          <w:sz w:val="24"/>
          <w:szCs w:val="24"/>
        </w:rPr>
        <w:lastRenderedPageBreak/>
        <w:t>employment opportunities, increased access to social services, and equal distribution of all socio-economic benefits of tourism to all stakeholders (</w:t>
      </w:r>
      <w:proofErr w:type="spellStart"/>
      <w:r w:rsidRPr="00447C39">
        <w:rPr>
          <w:rFonts w:ascii="Arial" w:hAnsi="Arial" w:cs="Arial"/>
          <w:sz w:val="24"/>
          <w:szCs w:val="24"/>
        </w:rPr>
        <w:t>Blowfield</w:t>
      </w:r>
      <w:proofErr w:type="spellEnd"/>
      <w:r w:rsidRPr="00447C39">
        <w:rPr>
          <w:rFonts w:ascii="Arial" w:hAnsi="Arial" w:cs="Arial"/>
          <w:sz w:val="24"/>
          <w:szCs w:val="24"/>
        </w:rPr>
        <w:t xml:space="preserve">, 2013). </w:t>
      </w:r>
    </w:p>
    <w:p w:rsidR="00447C39" w:rsidRDefault="00447C39" w:rsidP="00447C39">
      <w:pPr>
        <w:spacing w:after="0" w:line="480" w:lineRule="auto"/>
        <w:ind w:firstLine="720"/>
        <w:contextualSpacing/>
        <w:mirrorIndents/>
        <w:jc w:val="both"/>
        <w:rPr>
          <w:rFonts w:ascii="Arial" w:hAnsi="Arial" w:cs="Arial"/>
          <w:b/>
          <w:sz w:val="24"/>
          <w:szCs w:val="24"/>
        </w:rPr>
      </w:pPr>
    </w:p>
    <w:p w:rsidR="00447C39" w:rsidRPr="00447C39" w:rsidRDefault="00447C39" w:rsidP="00447C39">
      <w:pPr>
        <w:spacing w:after="0" w:line="480" w:lineRule="auto"/>
        <w:ind w:firstLine="720"/>
        <w:contextualSpacing/>
        <w:mirrorIndents/>
        <w:jc w:val="both"/>
        <w:rPr>
          <w:rFonts w:ascii="Arial" w:hAnsi="Arial" w:cs="Arial"/>
          <w:b/>
          <w:sz w:val="24"/>
          <w:szCs w:val="24"/>
        </w:rPr>
      </w:pPr>
      <w:r w:rsidRPr="00447C39">
        <w:rPr>
          <w:rFonts w:ascii="Arial" w:hAnsi="Arial" w:cs="Arial"/>
          <w:b/>
          <w:sz w:val="24"/>
          <w:szCs w:val="24"/>
        </w:rPr>
        <w:t>Sustainable Tourism Measures</w:t>
      </w:r>
    </w:p>
    <w:p w:rsidR="00447C39" w:rsidRPr="00447C39" w:rsidRDefault="00447C39" w:rsidP="00447C39">
      <w:pPr>
        <w:spacing w:after="0" w:line="480" w:lineRule="auto"/>
        <w:ind w:firstLine="720"/>
        <w:contextualSpacing/>
        <w:mirrorIndents/>
        <w:jc w:val="both"/>
        <w:rPr>
          <w:rFonts w:ascii="Arial" w:hAnsi="Arial" w:cs="Arial"/>
          <w:sz w:val="24"/>
          <w:szCs w:val="24"/>
        </w:rPr>
      </w:pPr>
      <w:r w:rsidRPr="00447C39">
        <w:rPr>
          <w:rFonts w:ascii="Arial" w:hAnsi="Arial" w:cs="Arial"/>
          <w:sz w:val="24"/>
          <w:szCs w:val="24"/>
        </w:rPr>
        <w:t xml:space="preserve">All relevant stakeholders in sustainable tourism must take a collaborative and proactive role in implementing sustainable tourism measures. Sustainable tourism measures include all proactive steps, strategies, and practices meant to align sustainability principles with tourism as an economic activity in a manner that encourages the growth of tourism and ensuring tourist satisfaction, ensuring a meaningful experience for tourists (Liburd and Edwards, 2010). It involves raising awareness, research, and development of sustainable tourist practices and implementation of these practices. </w:t>
      </w:r>
    </w:p>
    <w:p w:rsidR="00447C39" w:rsidRPr="00447C39" w:rsidRDefault="00447C39" w:rsidP="00447C39">
      <w:pPr>
        <w:spacing w:after="0" w:line="480" w:lineRule="auto"/>
        <w:ind w:firstLine="720"/>
        <w:contextualSpacing/>
        <w:mirrorIndents/>
        <w:jc w:val="both"/>
        <w:rPr>
          <w:rFonts w:ascii="Arial" w:hAnsi="Arial" w:cs="Arial"/>
          <w:b/>
          <w:i/>
          <w:sz w:val="24"/>
          <w:szCs w:val="24"/>
        </w:rPr>
      </w:pPr>
      <w:r w:rsidRPr="00447C39">
        <w:rPr>
          <w:rFonts w:ascii="Arial" w:hAnsi="Arial" w:cs="Arial"/>
          <w:b/>
          <w:i/>
          <w:sz w:val="24"/>
          <w:szCs w:val="24"/>
        </w:rPr>
        <w:t>Good Sustainable Tourism Practices</w:t>
      </w:r>
    </w:p>
    <w:p w:rsidR="00447C39" w:rsidRPr="00447C39" w:rsidRDefault="00447C39" w:rsidP="00447C39">
      <w:pPr>
        <w:spacing w:after="0" w:line="480" w:lineRule="auto"/>
        <w:ind w:firstLine="720"/>
        <w:contextualSpacing/>
        <w:mirrorIndents/>
        <w:jc w:val="both"/>
        <w:rPr>
          <w:rFonts w:ascii="Arial" w:hAnsi="Arial" w:cs="Arial"/>
          <w:sz w:val="24"/>
          <w:szCs w:val="24"/>
        </w:rPr>
      </w:pPr>
      <w:r w:rsidRPr="00447C39">
        <w:rPr>
          <w:rFonts w:ascii="Arial" w:hAnsi="Arial" w:cs="Arial"/>
          <w:sz w:val="24"/>
          <w:szCs w:val="24"/>
        </w:rPr>
        <w:t xml:space="preserve">The various proactive sustainability practices are aimed at preserving natural ecological processes/systems or preserving natural resources. The practices influence several intrinsic elements of tourism itself, like size, service portfolio, and location (Liburd and Edwards, 2010). An emerging general trend of accommodation services in tourism is locating smaller and more expensive hotels, camps, and lodges in rural areas in developing countries. These will contribute more to the host community in terms of employment prospects. They also find it relatively easier to use alternative energy resources- using solar and wind power, using firewood instead of using fossil fuels (Hall, 2019). It also requires more sustainable sewerage and waste disposal methods like pit latrines that minimize pollution. They also help in enhancing the tourism experience, which in most cases, is more satisfying than </w:t>
      </w:r>
      <w:r w:rsidRPr="00447C39">
        <w:rPr>
          <w:rFonts w:ascii="Arial" w:hAnsi="Arial" w:cs="Arial"/>
          <w:sz w:val="24"/>
          <w:szCs w:val="24"/>
        </w:rPr>
        <w:lastRenderedPageBreak/>
        <w:t>tourist activities that are close to towns and big cities, using the same utilities tourists are accustomed to- this example is an elaboration of the implementation of various sustainability practices in tourism that can be subdivided into energy &amp; waste management, water conservation, and sustaining ecological systems (Hall, 2019).</w:t>
      </w:r>
    </w:p>
    <w:p w:rsidR="00447C39" w:rsidRPr="00447C39" w:rsidRDefault="00447C39" w:rsidP="00447C39">
      <w:pPr>
        <w:spacing w:after="0" w:line="480" w:lineRule="auto"/>
        <w:ind w:firstLine="720"/>
        <w:contextualSpacing/>
        <w:mirrorIndents/>
        <w:jc w:val="both"/>
        <w:rPr>
          <w:rFonts w:ascii="Arial" w:hAnsi="Arial" w:cs="Arial"/>
          <w:b/>
          <w:i/>
          <w:sz w:val="24"/>
          <w:szCs w:val="24"/>
        </w:rPr>
      </w:pPr>
      <w:r w:rsidRPr="00447C39">
        <w:rPr>
          <w:rFonts w:ascii="Arial" w:hAnsi="Arial" w:cs="Arial"/>
          <w:b/>
          <w:i/>
          <w:sz w:val="24"/>
          <w:szCs w:val="24"/>
        </w:rPr>
        <w:t>Energy Management</w:t>
      </w:r>
    </w:p>
    <w:p w:rsidR="00447C39" w:rsidRPr="00447C39" w:rsidRDefault="00447C39" w:rsidP="00447C39">
      <w:pPr>
        <w:spacing w:after="0" w:line="480" w:lineRule="auto"/>
        <w:ind w:firstLine="720"/>
        <w:contextualSpacing/>
        <w:mirrorIndents/>
        <w:jc w:val="both"/>
        <w:rPr>
          <w:rFonts w:ascii="Arial" w:hAnsi="Arial" w:cs="Arial"/>
          <w:sz w:val="24"/>
          <w:szCs w:val="24"/>
        </w:rPr>
      </w:pPr>
      <w:r w:rsidRPr="00447C39">
        <w:rPr>
          <w:rFonts w:ascii="Arial" w:hAnsi="Arial" w:cs="Arial"/>
          <w:sz w:val="24"/>
          <w:szCs w:val="24"/>
        </w:rPr>
        <w:t xml:space="preserve">Energy management mainly aims at achieving maximum energy efficiency of tourism practices and processes. Energy management in tourism mainly involves implementing various strategies and innovations meant to reduce to a minimum the amount of energy utilized by tourism and the amount of greenhouse emissions (Curtin, 2012). The huge contribution of tourism (mainly tourism transport) to climate change stems from the reliance of transport on fossil fuels (petroleum). Jet fuel, diesel, and petrol all contribute to these emissions. The various strategies implemented within the tourism industry meant to reduce this reliance include rides on electric trains and other zero-emission transport methods in tourist packages in Europe, China, and other (mostly developed) countries. Other energy-efficient forms of transport include using electric cars, hybrid-vehicles &amp; trains that reduce energy consumption and greenhouse emissions. </w:t>
      </w:r>
    </w:p>
    <w:p w:rsidR="00447C39" w:rsidRPr="00447C39" w:rsidRDefault="00447C39" w:rsidP="00447C39">
      <w:pPr>
        <w:spacing w:after="0" w:line="480" w:lineRule="auto"/>
        <w:ind w:firstLine="720"/>
        <w:contextualSpacing/>
        <w:mirrorIndents/>
        <w:jc w:val="both"/>
        <w:rPr>
          <w:rFonts w:ascii="Arial" w:hAnsi="Arial" w:cs="Arial"/>
          <w:sz w:val="24"/>
          <w:szCs w:val="24"/>
        </w:rPr>
      </w:pPr>
      <w:r w:rsidRPr="00447C39">
        <w:rPr>
          <w:rFonts w:ascii="Arial" w:hAnsi="Arial" w:cs="Arial"/>
          <w:sz w:val="24"/>
          <w:szCs w:val="24"/>
        </w:rPr>
        <w:t xml:space="preserve">It also involves the utilization of alternative and sustainable energy sources in accommodation. These sources- solar, wind &amp; even firewood- are increasingly popular among tourists, with most companies using sustainable and alternative energy sources as marketing campaigns meant at attracting customers, gaining competitive advantage in the process (Weaver, 2006). These sources also result in zero-emission and are more energy-efficient as compared to utility-energy provided by service companies and municipal agencies. </w:t>
      </w:r>
    </w:p>
    <w:p w:rsidR="00447C39" w:rsidRPr="00447C39" w:rsidRDefault="00447C39" w:rsidP="00447C39">
      <w:pPr>
        <w:spacing w:after="0" w:line="480" w:lineRule="auto"/>
        <w:ind w:firstLine="720"/>
        <w:contextualSpacing/>
        <w:mirrorIndents/>
        <w:jc w:val="both"/>
        <w:rPr>
          <w:rFonts w:ascii="Arial" w:hAnsi="Arial" w:cs="Arial"/>
          <w:b/>
          <w:i/>
          <w:sz w:val="24"/>
          <w:szCs w:val="24"/>
        </w:rPr>
      </w:pPr>
      <w:r w:rsidRPr="00447C39">
        <w:rPr>
          <w:rFonts w:ascii="Arial" w:hAnsi="Arial" w:cs="Arial"/>
          <w:b/>
          <w:i/>
          <w:sz w:val="24"/>
          <w:szCs w:val="24"/>
        </w:rPr>
        <w:t>Waste Management</w:t>
      </w:r>
    </w:p>
    <w:p w:rsidR="00447C39" w:rsidRPr="00447C39" w:rsidRDefault="00447C39" w:rsidP="00447C39">
      <w:pPr>
        <w:spacing w:after="0" w:line="480" w:lineRule="auto"/>
        <w:ind w:firstLine="720"/>
        <w:contextualSpacing/>
        <w:mirrorIndents/>
        <w:jc w:val="both"/>
        <w:rPr>
          <w:rFonts w:ascii="Arial" w:hAnsi="Arial" w:cs="Arial"/>
          <w:sz w:val="24"/>
          <w:szCs w:val="24"/>
        </w:rPr>
      </w:pPr>
      <w:r w:rsidRPr="00447C39">
        <w:rPr>
          <w:rFonts w:ascii="Arial" w:hAnsi="Arial" w:cs="Arial"/>
          <w:sz w:val="24"/>
          <w:szCs w:val="24"/>
        </w:rPr>
        <w:lastRenderedPageBreak/>
        <w:t>Tourists develop a significant amount of solid and liquid waste. Hotels, lodges, and other accommodation services are tasked with developing adequate strategies meant to minimize the pollution impacts of this waste (Curtin, 2012). National parks, natural reserves, and other protected areas usually have a no-plastic policy that discourages visitors from irresponsible disposal of plastics in beaches, forests, national parks, river ecosystems, and other protected ecosystems. They generally have higher waste collection capacities because of the relatively high number of visitors in an expanding tourism industry. Hotels can also work with recycling plants and municipal services in proximal urban areas to collect and recycle wastes from their facilities as their contribution to sustainable tourism like plastic, metals, and paper.</w:t>
      </w:r>
    </w:p>
    <w:p w:rsidR="00447C39" w:rsidRPr="00447C39" w:rsidRDefault="00447C39" w:rsidP="00447C39">
      <w:pPr>
        <w:spacing w:after="0" w:line="480" w:lineRule="auto"/>
        <w:ind w:firstLine="720"/>
        <w:contextualSpacing/>
        <w:mirrorIndents/>
        <w:jc w:val="both"/>
        <w:rPr>
          <w:rFonts w:ascii="Arial" w:hAnsi="Arial" w:cs="Arial"/>
          <w:b/>
          <w:i/>
          <w:sz w:val="24"/>
          <w:szCs w:val="24"/>
        </w:rPr>
      </w:pPr>
      <w:r w:rsidRPr="00447C39">
        <w:rPr>
          <w:rFonts w:ascii="Arial" w:hAnsi="Arial" w:cs="Arial"/>
          <w:b/>
          <w:i/>
          <w:sz w:val="24"/>
          <w:szCs w:val="24"/>
        </w:rPr>
        <w:t>Water-Resource Conservation</w:t>
      </w:r>
    </w:p>
    <w:p w:rsidR="00447C39" w:rsidRPr="00447C39" w:rsidRDefault="00447C39" w:rsidP="00447C39">
      <w:pPr>
        <w:spacing w:after="0" w:line="480" w:lineRule="auto"/>
        <w:ind w:firstLine="720"/>
        <w:contextualSpacing/>
        <w:mirrorIndents/>
        <w:jc w:val="both"/>
        <w:rPr>
          <w:rFonts w:ascii="Arial" w:hAnsi="Arial" w:cs="Arial"/>
          <w:sz w:val="24"/>
          <w:szCs w:val="24"/>
        </w:rPr>
      </w:pPr>
      <w:r w:rsidRPr="00447C39">
        <w:rPr>
          <w:rFonts w:ascii="Arial" w:hAnsi="Arial" w:cs="Arial"/>
          <w:sz w:val="24"/>
          <w:szCs w:val="24"/>
        </w:rPr>
        <w:t>The management of liquid waste is important because liquid waste is the largest contributing factor to water resource pollution. Larger accommodation services may decide to use sewerage wastes to produce fuel, used to cook, or to generate electricity, which is an approach that increases energy efficiency, reduce costs, and at the same time, offering an alternative waste management practice (</w:t>
      </w:r>
      <w:proofErr w:type="spellStart"/>
      <w:r w:rsidRPr="00447C39">
        <w:rPr>
          <w:rFonts w:ascii="Arial" w:hAnsi="Arial" w:cs="Arial"/>
          <w:sz w:val="24"/>
          <w:szCs w:val="24"/>
        </w:rPr>
        <w:t>Higham</w:t>
      </w:r>
      <w:proofErr w:type="spellEnd"/>
      <w:r w:rsidRPr="00447C39">
        <w:rPr>
          <w:rFonts w:ascii="Arial" w:hAnsi="Arial" w:cs="Arial"/>
          <w:sz w:val="24"/>
          <w:szCs w:val="24"/>
        </w:rPr>
        <w:t xml:space="preserve"> and Miller, 2017). They achieve this balance through incorporating technologies such as biogas digesters that harness high-energy combustible methane from sewerage or wastes, briquetting &amp; pelletizing machines, and gasifiers that transform almost all organic wastes into high-energy fuels that are used within hotels. This is most common in hotels, resorts, and lodges that are located in rural areas or developing nations (</w:t>
      </w:r>
      <w:proofErr w:type="spellStart"/>
      <w:r w:rsidRPr="00447C39">
        <w:rPr>
          <w:rFonts w:ascii="Arial" w:hAnsi="Arial" w:cs="Arial"/>
          <w:sz w:val="24"/>
          <w:szCs w:val="24"/>
        </w:rPr>
        <w:t>Higham</w:t>
      </w:r>
      <w:proofErr w:type="spellEnd"/>
      <w:r w:rsidRPr="00447C39">
        <w:rPr>
          <w:rFonts w:ascii="Arial" w:hAnsi="Arial" w:cs="Arial"/>
          <w:sz w:val="24"/>
          <w:szCs w:val="24"/>
        </w:rPr>
        <w:t xml:space="preserve"> and Miller, 2017). Such activities, combined with pretreatment of liquid waste, reduce the overall pollution of water resources close to the resort, hotel, or lodge.</w:t>
      </w:r>
    </w:p>
    <w:p w:rsidR="00447C39" w:rsidRDefault="00447C39" w:rsidP="00447C39">
      <w:pPr>
        <w:spacing w:after="0" w:line="480" w:lineRule="auto"/>
        <w:ind w:firstLine="720"/>
        <w:contextualSpacing/>
        <w:mirrorIndents/>
        <w:jc w:val="both"/>
        <w:rPr>
          <w:rFonts w:ascii="Arial" w:hAnsi="Arial" w:cs="Arial"/>
          <w:b/>
          <w:i/>
          <w:sz w:val="24"/>
          <w:szCs w:val="24"/>
        </w:rPr>
      </w:pPr>
    </w:p>
    <w:p w:rsidR="00447C39" w:rsidRDefault="00447C39" w:rsidP="00447C39">
      <w:pPr>
        <w:spacing w:after="0" w:line="480" w:lineRule="auto"/>
        <w:ind w:firstLine="720"/>
        <w:contextualSpacing/>
        <w:mirrorIndents/>
        <w:jc w:val="both"/>
        <w:rPr>
          <w:rFonts w:ascii="Arial" w:hAnsi="Arial" w:cs="Arial"/>
          <w:b/>
          <w:i/>
          <w:sz w:val="24"/>
          <w:szCs w:val="24"/>
        </w:rPr>
      </w:pPr>
    </w:p>
    <w:p w:rsidR="00447C39" w:rsidRPr="00447C39" w:rsidRDefault="00447C39" w:rsidP="00447C39">
      <w:pPr>
        <w:spacing w:after="0" w:line="480" w:lineRule="auto"/>
        <w:ind w:firstLine="720"/>
        <w:contextualSpacing/>
        <w:mirrorIndents/>
        <w:jc w:val="both"/>
        <w:rPr>
          <w:rFonts w:ascii="Arial" w:hAnsi="Arial" w:cs="Arial"/>
          <w:b/>
          <w:i/>
          <w:sz w:val="24"/>
          <w:szCs w:val="24"/>
        </w:rPr>
      </w:pPr>
      <w:r w:rsidRPr="00447C39">
        <w:rPr>
          <w:rFonts w:ascii="Arial" w:hAnsi="Arial" w:cs="Arial"/>
          <w:b/>
          <w:i/>
          <w:sz w:val="24"/>
          <w:szCs w:val="24"/>
        </w:rPr>
        <w:t>Protecting Ecological Systems</w:t>
      </w:r>
    </w:p>
    <w:p w:rsidR="00447C39" w:rsidRPr="00447C39" w:rsidRDefault="00447C39" w:rsidP="00447C39">
      <w:pPr>
        <w:spacing w:after="0" w:line="480" w:lineRule="auto"/>
        <w:ind w:firstLine="720"/>
        <w:contextualSpacing/>
        <w:mirrorIndents/>
        <w:jc w:val="both"/>
        <w:rPr>
          <w:rFonts w:ascii="Arial" w:hAnsi="Arial" w:cs="Arial"/>
          <w:sz w:val="24"/>
          <w:szCs w:val="24"/>
        </w:rPr>
      </w:pPr>
      <w:r w:rsidRPr="00447C39">
        <w:rPr>
          <w:rFonts w:ascii="Arial" w:hAnsi="Arial" w:cs="Arial"/>
          <w:sz w:val="24"/>
          <w:szCs w:val="24"/>
        </w:rPr>
        <w:t>Ecological systems are protected through legislation and policies by local governments as well as a policy initiative in a tourism company (</w:t>
      </w:r>
      <w:proofErr w:type="spellStart"/>
      <w:r w:rsidRPr="00447C39">
        <w:rPr>
          <w:rFonts w:ascii="Arial" w:hAnsi="Arial" w:cs="Arial"/>
          <w:sz w:val="24"/>
          <w:szCs w:val="24"/>
        </w:rPr>
        <w:t>Stumpf</w:t>
      </w:r>
      <w:proofErr w:type="spellEnd"/>
      <w:r w:rsidRPr="00447C39">
        <w:rPr>
          <w:rFonts w:ascii="Arial" w:hAnsi="Arial" w:cs="Arial"/>
          <w:sz w:val="24"/>
          <w:szCs w:val="24"/>
        </w:rPr>
        <w:t xml:space="preserve"> and </w:t>
      </w:r>
      <w:proofErr w:type="spellStart"/>
      <w:r w:rsidRPr="00447C39">
        <w:rPr>
          <w:rFonts w:ascii="Arial" w:hAnsi="Arial" w:cs="Arial"/>
          <w:sz w:val="24"/>
          <w:szCs w:val="24"/>
        </w:rPr>
        <w:t>Swanger</w:t>
      </w:r>
      <w:proofErr w:type="spellEnd"/>
      <w:r w:rsidRPr="00447C39">
        <w:rPr>
          <w:rFonts w:ascii="Arial" w:hAnsi="Arial" w:cs="Arial"/>
          <w:sz w:val="24"/>
          <w:szCs w:val="24"/>
        </w:rPr>
        <w:t>, 2014). Policies enacted by the government, including the designation of various tourist-frequented areas as protected areas to preserve natural habitats and species- areas with a significant population of endangered species, parks, reserves, beaches, wetland areas, forests, or areas with significant deposits of natural resources (</w:t>
      </w:r>
      <w:proofErr w:type="spellStart"/>
      <w:r w:rsidRPr="00447C39">
        <w:rPr>
          <w:rFonts w:ascii="Arial" w:hAnsi="Arial" w:cs="Arial"/>
          <w:sz w:val="24"/>
          <w:szCs w:val="24"/>
        </w:rPr>
        <w:t>Stumpf</w:t>
      </w:r>
      <w:proofErr w:type="spellEnd"/>
      <w:r w:rsidRPr="00447C39">
        <w:rPr>
          <w:rFonts w:ascii="Arial" w:hAnsi="Arial" w:cs="Arial"/>
          <w:sz w:val="24"/>
          <w:szCs w:val="24"/>
        </w:rPr>
        <w:t xml:space="preserve"> and </w:t>
      </w:r>
      <w:proofErr w:type="spellStart"/>
      <w:r w:rsidRPr="00447C39">
        <w:rPr>
          <w:rFonts w:ascii="Arial" w:hAnsi="Arial" w:cs="Arial"/>
          <w:sz w:val="24"/>
          <w:szCs w:val="24"/>
        </w:rPr>
        <w:t>Swanger</w:t>
      </w:r>
      <w:proofErr w:type="spellEnd"/>
      <w:r w:rsidRPr="00447C39">
        <w:rPr>
          <w:rFonts w:ascii="Arial" w:hAnsi="Arial" w:cs="Arial"/>
          <w:sz w:val="24"/>
          <w:szCs w:val="24"/>
        </w:rPr>
        <w:t xml:space="preserve">, 2014). All these activities aim at preserving the ecological balance of these areas through structuring the interactions between tourists and these areas. </w:t>
      </w:r>
    </w:p>
    <w:p w:rsidR="00447C39" w:rsidRPr="00447C39" w:rsidRDefault="00447C39" w:rsidP="00447C39">
      <w:pPr>
        <w:spacing w:after="0" w:line="480" w:lineRule="auto"/>
        <w:ind w:firstLine="720"/>
        <w:contextualSpacing/>
        <w:mirrorIndents/>
        <w:jc w:val="both"/>
        <w:rPr>
          <w:rFonts w:ascii="Arial" w:hAnsi="Arial" w:cs="Arial"/>
          <w:b/>
          <w:sz w:val="24"/>
          <w:szCs w:val="24"/>
        </w:rPr>
      </w:pPr>
      <w:r w:rsidRPr="00447C39">
        <w:rPr>
          <w:rFonts w:ascii="Arial" w:hAnsi="Arial" w:cs="Arial"/>
          <w:b/>
          <w:sz w:val="24"/>
          <w:szCs w:val="24"/>
        </w:rPr>
        <w:t>Measuring Sustainable Tourism (Benchmarks)</w:t>
      </w:r>
    </w:p>
    <w:p w:rsidR="00447C39" w:rsidRPr="00447C39" w:rsidRDefault="00447C39" w:rsidP="00447C39">
      <w:pPr>
        <w:spacing w:after="0" w:line="480" w:lineRule="auto"/>
        <w:ind w:firstLine="720"/>
        <w:contextualSpacing/>
        <w:mirrorIndents/>
        <w:jc w:val="both"/>
        <w:rPr>
          <w:rFonts w:ascii="Arial" w:hAnsi="Arial" w:cs="Arial"/>
          <w:sz w:val="24"/>
          <w:szCs w:val="24"/>
        </w:rPr>
      </w:pPr>
      <w:r w:rsidRPr="00447C39">
        <w:rPr>
          <w:rFonts w:ascii="Arial" w:hAnsi="Arial" w:cs="Arial"/>
          <w:sz w:val="24"/>
          <w:szCs w:val="24"/>
        </w:rPr>
        <w:t xml:space="preserve">Sustainable tourism has many benefits and positive goals. The prudence of environmental conservation, social equity, and economic viability of tourism creates the need for an adequate measurement rationale for sustainable tourism. Tourism companies need to develop and implement measurement systems that help to track and quantify their sustainability. Measurement is usually based on comparisons with preferred or recommended levels. Benchmarking, therefore, involves comparing a tourism business performance in sustainability areas such as water &amp; energy consumption, waste generated, and the like with those of competitors (Green Ideas for Tourism, 2012) or recommended levels by regulation standards. Standards are set by local bodies as part of a policy &amp; legislation initiative or international bodies like the UNWTO. The main purpose of benchmarking and measurement is to give organizations an internal perspective on their contribution to sustainability, </w:t>
      </w:r>
      <w:r w:rsidRPr="00447C39">
        <w:rPr>
          <w:rFonts w:ascii="Arial" w:hAnsi="Arial" w:cs="Arial"/>
          <w:sz w:val="24"/>
          <w:szCs w:val="24"/>
        </w:rPr>
        <w:lastRenderedPageBreak/>
        <w:t>highlighting areas that need improvement. It also serves as an important information source for research into emerging trends and challenges of sustainable tourism. This helps in constantly evolving sustainable practices in tourism, reorienting efforts towards emerging problems, and their impact on the long-term achievement of the goals of sustainability. The frequently used elements of measurement that are used in tourism to quantify the success of sustainable tourism goals include (Green Ideas for Tourism, 2012):</w:t>
      </w:r>
    </w:p>
    <w:p w:rsidR="00447C39" w:rsidRPr="00447C39" w:rsidRDefault="00447C39" w:rsidP="00447C39">
      <w:pPr>
        <w:numPr>
          <w:ilvl w:val="0"/>
          <w:numId w:val="2"/>
        </w:numPr>
        <w:spacing w:after="0" w:line="480" w:lineRule="auto"/>
        <w:contextualSpacing/>
        <w:mirrorIndents/>
        <w:jc w:val="both"/>
        <w:rPr>
          <w:rFonts w:ascii="Arial" w:hAnsi="Arial" w:cs="Arial"/>
          <w:sz w:val="24"/>
          <w:szCs w:val="24"/>
        </w:rPr>
      </w:pPr>
      <w:r w:rsidRPr="00447C39">
        <w:rPr>
          <w:rFonts w:ascii="Arial" w:hAnsi="Arial" w:cs="Arial"/>
          <w:sz w:val="24"/>
          <w:szCs w:val="24"/>
        </w:rPr>
        <w:t xml:space="preserve">Energy consumption measures, usually measured in terms of kilowatt-hours (kWh) for every square meter of a tourist facility (the serviced space). </w:t>
      </w:r>
    </w:p>
    <w:p w:rsidR="00447C39" w:rsidRPr="00447C39" w:rsidRDefault="00447C39" w:rsidP="00447C39">
      <w:pPr>
        <w:numPr>
          <w:ilvl w:val="0"/>
          <w:numId w:val="2"/>
        </w:numPr>
        <w:spacing w:after="0" w:line="480" w:lineRule="auto"/>
        <w:contextualSpacing/>
        <w:mirrorIndents/>
        <w:jc w:val="both"/>
        <w:rPr>
          <w:rFonts w:ascii="Arial" w:hAnsi="Arial" w:cs="Arial"/>
          <w:sz w:val="24"/>
          <w:szCs w:val="24"/>
        </w:rPr>
      </w:pPr>
      <w:r w:rsidRPr="00447C39">
        <w:rPr>
          <w:rFonts w:ascii="Arial" w:hAnsi="Arial" w:cs="Arial"/>
          <w:sz w:val="24"/>
          <w:szCs w:val="24"/>
        </w:rPr>
        <w:t>Freshwater consumption in tourist facilities. In accommodation, the measure is mainly the average amount of water consumed used by a guest per night.</w:t>
      </w:r>
    </w:p>
    <w:p w:rsidR="00447C39" w:rsidRPr="00447C39" w:rsidRDefault="00447C39" w:rsidP="00447C39">
      <w:pPr>
        <w:numPr>
          <w:ilvl w:val="0"/>
          <w:numId w:val="2"/>
        </w:numPr>
        <w:spacing w:after="0" w:line="480" w:lineRule="auto"/>
        <w:contextualSpacing/>
        <w:mirrorIndents/>
        <w:jc w:val="both"/>
        <w:rPr>
          <w:rFonts w:ascii="Arial" w:hAnsi="Arial" w:cs="Arial"/>
          <w:sz w:val="24"/>
          <w:szCs w:val="24"/>
        </w:rPr>
      </w:pPr>
      <w:r w:rsidRPr="00447C39">
        <w:rPr>
          <w:rFonts w:ascii="Arial" w:hAnsi="Arial" w:cs="Arial"/>
          <w:sz w:val="24"/>
          <w:szCs w:val="24"/>
        </w:rPr>
        <w:t xml:space="preserve">It also involves measuring the amount of waste products by tourists at an interval, say waste produced by guests per night. </w:t>
      </w:r>
    </w:p>
    <w:p w:rsidR="00447C39" w:rsidRPr="00447C39" w:rsidRDefault="00447C39" w:rsidP="00447C39">
      <w:pPr>
        <w:spacing w:after="0" w:line="480" w:lineRule="auto"/>
        <w:ind w:firstLine="720"/>
        <w:contextualSpacing/>
        <w:mirrorIndents/>
        <w:jc w:val="both"/>
        <w:rPr>
          <w:rFonts w:ascii="Arial" w:hAnsi="Arial" w:cs="Arial"/>
          <w:sz w:val="24"/>
          <w:szCs w:val="24"/>
        </w:rPr>
      </w:pPr>
      <w:r w:rsidRPr="00447C39">
        <w:rPr>
          <w:rFonts w:ascii="Arial" w:hAnsi="Arial" w:cs="Arial"/>
          <w:sz w:val="24"/>
          <w:szCs w:val="24"/>
        </w:rPr>
        <w:t xml:space="preserve">It is important to note the proactive measurement of sustainable tourism efforts can extend beyond the organizational level. It also includes combining such measurements from other tourist facilities that contribute to knowledge on a larger area, such as the country and even the entire world. It also gives an objective approach to setting and pursuing sustainable tourism goals, going beyond the rhetorical goal of sustainability expressed in the pillars. It contributes through providing objective information on the economic savings, measurable benefits, and failures of businesses (Green Ideas for Tourism, 2012) that strive for improving their performance, at least, as far as sustainable tourism is concerned. </w:t>
      </w:r>
    </w:p>
    <w:p w:rsidR="00447C39" w:rsidRPr="00447C39" w:rsidRDefault="00447C39" w:rsidP="00447C39">
      <w:pPr>
        <w:spacing w:after="0" w:line="480" w:lineRule="auto"/>
        <w:ind w:firstLine="720"/>
        <w:contextualSpacing/>
        <w:mirrorIndents/>
        <w:jc w:val="both"/>
        <w:rPr>
          <w:rFonts w:ascii="Arial" w:hAnsi="Arial" w:cs="Arial"/>
          <w:b/>
          <w:sz w:val="24"/>
          <w:szCs w:val="24"/>
        </w:rPr>
      </w:pPr>
      <w:r w:rsidRPr="00447C39">
        <w:rPr>
          <w:rFonts w:ascii="Arial" w:hAnsi="Arial" w:cs="Arial"/>
          <w:b/>
          <w:sz w:val="24"/>
          <w:szCs w:val="24"/>
        </w:rPr>
        <w:t>Conclusion</w:t>
      </w:r>
    </w:p>
    <w:p w:rsidR="00447C39" w:rsidRDefault="00447C39" w:rsidP="00447C39">
      <w:pPr>
        <w:spacing w:after="0" w:line="480" w:lineRule="auto"/>
        <w:ind w:firstLine="720"/>
        <w:contextualSpacing/>
        <w:mirrorIndents/>
        <w:jc w:val="both"/>
        <w:rPr>
          <w:rFonts w:ascii="Arial" w:hAnsi="Arial" w:cs="Arial"/>
          <w:sz w:val="24"/>
          <w:szCs w:val="24"/>
        </w:rPr>
      </w:pPr>
      <w:r w:rsidRPr="00447C39">
        <w:rPr>
          <w:rFonts w:ascii="Arial" w:hAnsi="Arial" w:cs="Arial"/>
          <w:sz w:val="24"/>
          <w:szCs w:val="24"/>
        </w:rPr>
        <w:t xml:space="preserve">In conclusion, sustainable tourism is a distinct approach to tourism that requires the consideration of the social, economic, and environmental impacts of </w:t>
      </w:r>
      <w:r w:rsidRPr="00447C39">
        <w:rPr>
          <w:rFonts w:ascii="Arial" w:hAnsi="Arial" w:cs="Arial"/>
          <w:sz w:val="24"/>
          <w:szCs w:val="24"/>
        </w:rPr>
        <w:lastRenderedPageBreak/>
        <w:t xml:space="preserve">tourism while at the same time considering prospects of increasing economic benefits to all stakeholders of the tourism industry. It involves considering the present and future needs of the stakeholders and the environment. As such, sustainable tourism requires a combination of short-term and long-term approaches and strategies to achieve the overall goal of sustainability. Sustainable tourism involves a host of activities, including energy management (achieving energy efficiency), preserving natural resources and ecosystems, and ensuring host communities get maximum social-economic benefit from sustainable practices. The ballooning tourism industry in the world and its significant contribution to pollution describes an inherent need and prudence of adopting and implementing sustainable practices in tourism. </w:t>
      </w:r>
    </w:p>
    <w:p w:rsidR="00447C39" w:rsidRDefault="00447C39" w:rsidP="00447C39">
      <w:pPr>
        <w:spacing w:after="0" w:line="480" w:lineRule="auto"/>
        <w:ind w:firstLine="720"/>
        <w:contextualSpacing/>
        <w:mirrorIndents/>
        <w:jc w:val="both"/>
        <w:rPr>
          <w:rFonts w:ascii="Arial" w:hAnsi="Arial" w:cs="Arial"/>
          <w:b/>
          <w:bCs/>
          <w:color w:val="000000"/>
          <w:sz w:val="24"/>
          <w:szCs w:val="24"/>
        </w:rPr>
      </w:pPr>
    </w:p>
    <w:p w:rsidR="00447C39" w:rsidRPr="00447C39" w:rsidRDefault="00447C39" w:rsidP="00447C39">
      <w:pPr>
        <w:spacing w:after="0" w:line="480" w:lineRule="auto"/>
        <w:ind w:firstLine="720"/>
        <w:contextualSpacing/>
        <w:mirrorIndents/>
        <w:jc w:val="both"/>
        <w:rPr>
          <w:rFonts w:ascii="Arial" w:hAnsi="Arial" w:cs="Arial"/>
          <w:sz w:val="24"/>
          <w:szCs w:val="24"/>
        </w:rPr>
      </w:pPr>
      <w:r w:rsidRPr="00447C39">
        <w:rPr>
          <w:rFonts w:ascii="Arial" w:hAnsi="Arial" w:cs="Arial"/>
          <w:b/>
          <w:bCs/>
          <w:color w:val="000000"/>
          <w:sz w:val="24"/>
          <w:szCs w:val="24"/>
        </w:rPr>
        <w:t>Reference</w:t>
      </w:r>
      <w:r>
        <w:rPr>
          <w:rFonts w:ascii="Arial" w:hAnsi="Arial" w:cs="Arial"/>
          <w:b/>
          <w:bCs/>
          <w:color w:val="000000"/>
        </w:rPr>
        <w:t>s</w:t>
      </w:r>
    </w:p>
    <w:p w:rsidR="00447C39" w:rsidRPr="00447C39" w:rsidRDefault="00447C39" w:rsidP="00447C39">
      <w:pPr>
        <w:pStyle w:val="NormalWeb"/>
        <w:spacing w:before="0" w:beforeAutospacing="0" w:after="240" w:afterAutospacing="0" w:line="360" w:lineRule="atLeast"/>
        <w:jc w:val="both"/>
        <w:rPr>
          <w:rFonts w:ascii="Arial" w:hAnsi="Arial" w:cs="Arial"/>
          <w:color w:val="000000"/>
        </w:rPr>
      </w:pPr>
      <w:proofErr w:type="spellStart"/>
      <w:r w:rsidRPr="00447C39">
        <w:rPr>
          <w:rFonts w:ascii="Arial" w:hAnsi="Arial" w:cs="Arial"/>
          <w:color w:val="000000"/>
        </w:rPr>
        <w:t>Blowfield</w:t>
      </w:r>
      <w:proofErr w:type="spellEnd"/>
      <w:r w:rsidRPr="00447C39">
        <w:rPr>
          <w:rFonts w:ascii="Arial" w:hAnsi="Arial" w:cs="Arial"/>
          <w:color w:val="000000"/>
        </w:rPr>
        <w:t>, M. (2013). </w:t>
      </w:r>
      <w:r w:rsidRPr="00447C39">
        <w:rPr>
          <w:rFonts w:ascii="Arial" w:hAnsi="Arial" w:cs="Arial"/>
          <w:i/>
          <w:iCs/>
          <w:color w:val="000000"/>
        </w:rPr>
        <w:t>Business and sustainability</w:t>
      </w:r>
      <w:r w:rsidRPr="00447C39">
        <w:rPr>
          <w:rFonts w:ascii="Arial" w:hAnsi="Arial" w:cs="Arial"/>
          <w:color w:val="000000"/>
        </w:rPr>
        <w:t>. Oxford: Oxford University Press.</w:t>
      </w:r>
    </w:p>
    <w:p w:rsidR="00447C39" w:rsidRPr="00447C39" w:rsidRDefault="00447C39" w:rsidP="00447C39">
      <w:pPr>
        <w:pStyle w:val="NormalWeb"/>
        <w:spacing w:before="0" w:beforeAutospacing="0" w:after="240" w:afterAutospacing="0" w:line="360" w:lineRule="atLeast"/>
        <w:jc w:val="both"/>
        <w:rPr>
          <w:rFonts w:ascii="Arial" w:hAnsi="Arial" w:cs="Arial"/>
          <w:color w:val="000000"/>
        </w:rPr>
      </w:pPr>
      <w:r w:rsidRPr="00447C39">
        <w:rPr>
          <w:rFonts w:ascii="Arial" w:hAnsi="Arial" w:cs="Arial"/>
          <w:color w:val="000000"/>
        </w:rPr>
        <w:t>Curtin, T. (2012). </w:t>
      </w:r>
      <w:r w:rsidRPr="00447C39">
        <w:rPr>
          <w:rFonts w:ascii="Arial" w:hAnsi="Arial" w:cs="Arial"/>
          <w:i/>
          <w:iCs/>
          <w:color w:val="000000"/>
        </w:rPr>
        <w:t>Managing green issues.</w:t>
      </w:r>
      <w:r w:rsidRPr="00447C39">
        <w:rPr>
          <w:rFonts w:ascii="Arial" w:hAnsi="Arial" w:cs="Arial"/>
          <w:color w:val="000000"/>
        </w:rPr>
        <w:t> Palgrave Macmillan.</w:t>
      </w:r>
    </w:p>
    <w:p w:rsidR="00447C39" w:rsidRPr="00447C39" w:rsidRDefault="00447C39" w:rsidP="00447C39">
      <w:pPr>
        <w:pStyle w:val="NormalWeb"/>
        <w:spacing w:before="0" w:beforeAutospacing="0" w:after="240" w:afterAutospacing="0" w:line="360" w:lineRule="atLeast"/>
        <w:jc w:val="both"/>
        <w:rPr>
          <w:rFonts w:ascii="Arial" w:hAnsi="Arial" w:cs="Arial"/>
          <w:color w:val="000000"/>
        </w:rPr>
      </w:pPr>
      <w:r w:rsidRPr="00447C39">
        <w:rPr>
          <w:rFonts w:ascii="Arial" w:hAnsi="Arial" w:cs="Arial"/>
          <w:color w:val="000000"/>
        </w:rPr>
        <w:t>Green Ideas for Tourism (2012). </w:t>
      </w:r>
      <w:r w:rsidRPr="00447C39">
        <w:rPr>
          <w:rFonts w:ascii="Arial" w:hAnsi="Arial" w:cs="Arial"/>
          <w:i/>
          <w:iCs/>
          <w:color w:val="000000"/>
        </w:rPr>
        <w:t>Sustainable tourism</w:t>
      </w:r>
      <w:r w:rsidRPr="00447C39">
        <w:rPr>
          <w:rFonts w:ascii="Arial" w:hAnsi="Arial" w:cs="Arial"/>
          <w:color w:val="000000"/>
        </w:rPr>
        <w:t>. [online] Greentourism.eu. Available at: http://www.greentourism.eu/en/Post/Name/SustainableTourism.</w:t>
      </w:r>
    </w:p>
    <w:p w:rsidR="00447C39" w:rsidRPr="00447C39" w:rsidRDefault="00447C39" w:rsidP="00447C39">
      <w:pPr>
        <w:pStyle w:val="NormalWeb"/>
        <w:spacing w:before="0" w:beforeAutospacing="0" w:after="240" w:afterAutospacing="0" w:line="360" w:lineRule="atLeast"/>
        <w:jc w:val="both"/>
        <w:rPr>
          <w:rFonts w:ascii="Arial" w:hAnsi="Arial" w:cs="Arial"/>
          <w:color w:val="000000"/>
        </w:rPr>
      </w:pPr>
      <w:r w:rsidRPr="00447C39">
        <w:rPr>
          <w:rFonts w:ascii="Arial" w:hAnsi="Arial" w:cs="Arial"/>
          <w:color w:val="000000"/>
        </w:rPr>
        <w:t>Hall, C.M. (2019). Constructing sustainable tourism development: The 2030 agenda and the managerial ecology of sustainable tourism. </w:t>
      </w:r>
      <w:r w:rsidRPr="00447C39">
        <w:rPr>
          <w:rFonts w:ascii="Arial" w:hAnsi="Arial" w:cs="Arial"/>
          <w:i/>
          <w:iCs/>
          <w:color w:val="000000"/>
        </w:rPr>
        <w:t>Journal of Sustainable Tourism</w:t>
      </w:r>
      <w:r w:rsidRPr="00447C39">
        <w:rPr>
          <w:rFonts w:ascii="Arial" w:hAnsi="Arial" w:cs="Arial"/>
          <w:color w:val="000000"/>
        </w:rPr>
        <w:t>, pp.1–17.</w:t>
      </w:r>
    </w:p>
    <w:p w:rsidR="00447C39" w:rsidRPr="00447C39" w:rsidRDefault="00447C39" w:rsidP="00447C39">
      <w:pPr>
        <w:pStyle w:val="NormalWeb"/>
        <w:spacing w:before="0" w:beforeAutospacing="0" w:after="240" w:afterAutospacing="0" w:line="360" w:lineRule="atLeast"/>
        <w:jc w:val="both"/>
        <w:rPr>
          <w:rFonts w:ascii="Arial" w:hAnsi="Arial" w:cs="Arial"/>
          <w:color w:val="000000"/>
        </w:rPr>
      </w:pPr>
      <w:proofErr w:type="spellStart"/>
      <w:r w:rsidRPr="00447C39">
        <w:rPr>
          <w:rFonts w:ascii="Arial" w:hAnsi="Arial" w:cs="Arial"/>
          <w:color w:val="000000"/>
        </w:rPr>
        <w:t>Higham</w:t>
      </w:r>
      <w:proofErr w:type="spellEnd"/>
      <w:r w:rsidRPr="00447C39">
        <w:rPr>
          <w:rFonts w:ascii="Arial" w:hAnsi="Arial" w:cs="Arial"/>
          <w:color w:val="000000"/>
        </w:rPr>
        <w:t>, J. and Miller, G. (2017). Transforming societies and transforming tourism: sustainable tourism in times of change. </w:t>
      </w:r>
      <w:r w:rsidRPr="00447C39">
        <w:rPr>
          <w:rFonts w:ascii="Arial" w:hAnsi="Arial" w:cs="Arial"/>
          <w:i/>
          <w:iCs/>
          <w:color w:val="000000"/>
        </w:rPr>
        <w:t>Journal of Sustainable Tourism</w:t>
      </w:r>
      <w:r w:rsidRPr="00447C39">
        <w:rPr>
          <w:rFonts w:ascii="Arial" w:hAnsi="Arial" w:cs="Arial"/>
          <w:color w:val="000000"/>
        </w:rPr>
        <w:t>, 26(1), pp.1–8.</w:t>
      </w:r>
    </w:p>
    <w:p w:rsidR="00447C39" w:rsidRPr="00447C39" w:rsidRDefault="00447C39" w:rsidP="00447C39">
      <w:pPr>
        <w:pStyle w:val="NormalWeb"/>
        <w:spacing w:before="0" w:beforeAutospacing="0" w:after="240" w:afterAutospacing="0" w:line="360" w:lineRule="atLeast"/>
        <w:jc w:val="both"/>
        <w:rPr>
          <w:rFonts w:ascii="Arial" w:hAnsi="Arial" w:cs="Arial"/>
          <w:color w:val="000000"/>
        </w:rPr>
      </w:pPr>
      <w:r w:rsidRPr="00447C39">
        <w:rPr>
          <w:rFonts w:ascii="Arial" w:hAnsi="Arial" w:cs="Arial"/>
          <w:color w:val="000000"/>
        </w:rPr>
        <w:t>Liburd, J.J. and Edwards, D. (2010). </w:t>
      </w:r>
      <w:r w:rsidRPr="00447C39">
        <w:rPr>
          <w:rFonts w:ascii="Arial" w:hAnsi="Arial" w:cs="Arial"/>
          <w:i/>
          <w:iCs/>
          <w:color w:val="000000"/>
        </w:rPr>
        <w:t>Understanding the sustainable development of tourism</w:t>
      </w:r>
      <w:r w:rsidRPr="00447C39">
        <w:rPr>
          <w:rFonts w:ascii="Arial" w:hAnsi="Arial" w:cs="Arial"/>
          <w:color w:val="000000"/>
        </w:rPr>
        <w:t xml:space="preserve">. </w:t>
      </w:r>
      <w:proofErr w:type="spellStart"/>
      <w:r w:rsidRPr="00447C39">
        <w:rPr>
          <w:rFonts w:ascii="Arial" w:hAnsi="Arial" w:cs="Arial"/>
          <w:color w:val="000000"/>
        </w:rPr>
        <w:t>Woodeaton</w:t>
      </w:r>
      <w:proofErr w:type="spellEnd"/>
      <w:r w:rsidRPr="00447C39">
        <w:rPr>
          <w:rFonts w:ascii="Arial" w:hAnsi="Arial" w:cs="Arial"/>
          <w:color w:val="000000"/>
        </w:rPr>
        <w:t xml:space="preserve">, Oxford: </w:t>
      </w:r>
      <w:proofErr w:type="spellStart"/>
      <w:r w:rsidRPr="00447C39">
        <w:rPr>
          <w:rFonts w:ascii="Arial" w:hAnsi="Arial" w:cs="Arial"/>
          <w:color w:val="000000"/>
        </w:rPr>
        <w:t>Goodfellow</w:t>
      </w:r>
      <w:proofErr w:type="spellEnd"/>
      <w:r w:rsidRPr="00447C39">
        <w:rPr>
          <w:rFonts w:ascii="Arial" w:hAnsi="Arial" w:cs="Arial"/>
          <w:color w:val="000000"/>
        </w:rPr>
        <w:t>.</w:t>
      </w:r>
    </w:p>
    <w:p w:rsidR="00447C39" w:rsidRPr="00447C39" w:rsidRDefault="00447C39" w:rsidP="00447C39">
      <w:pPr>
        <w:pStyle w:val="NormalWeb"/>
        <w:spacing w:before="0" w:beforeAutospacing="0" w:after="240" w:afterAutospacing="0" w:line="360" w:lineRule="atLeast"/>
        <w:jc w:val="both"/>
        <w:rPr>
          <w:rFonts w:ascii="Arial" w:hAnsi="Arial" w:cs="Arial"/>
          <w:color w:val="000000"/>
        </w:rPr>
      </w:pPr>
      <w:r w:rsidRPr="00447C39">
        <w:rPr>
          <w:rFonts w:ascii="Arial" w:hAnsi="Arial" w:cs="Arial"/>
          <w:color w:val="000000"/>
        </w:rPr>
        <w:lastRenderedPageBreak/>
        <w:t xml:space="preserve">Stumpf, T.S. and </w:t>
      </w:r>
      <w:proofErr w:type="spellStart"/>
      <w:r w:rsidRPr="00447C39">
        <w:rPr>
          <w:rFonts w:ascii="Arial" w:hAnsi="Arial" w:cs="Arial"/>
          <w:color w:val="000000"/>
        </w:rPr>
        <w:t>Swanger</w:t>
      </w:r>
      <w:proofErr w:type="spellEnd"/>
      <w:r w:rsidRPr="00447C39">
        <w:rPr>
          <w:rFonts w:ascii="Arial" w:hAnsi="Arial" w:cs="Arial"/>
          <w:color w:val="000000"/>
        </w:rPr>
        <w:t>, N. (2014). Tourism involvement-conformance theory: a grounded theory concerning the latent consequences of sustainable tourism policy shifts. </w:t>
      </w:r>
      <w:r w:rsidRPr="00447C39">
        <w:rPr>
          <w:rFonts w:ascii="Arial" w:hAnsi="Arial" w:cs="Arial"/>
          <w:i/>
          <w:iCs/>
          <w:color w:val="000000"/>
        </w:rPr>
        <w:t>Journal of Sustainable Tourism</w:t>
      </w:r>
      <w:r w:rsidRPr="00447C39">
        <w:rPr>
          <w:rFonts w:ascii="Arial" w:hAnsi="Arial" w:cs="Arial"/>
          <w:color w:val="000000"/>
        </w:rPr>
        <w:t>, 23(4), pp.618–637.</w:t>
      </w:r>
    </w:p>
    <w:p w:rsidR="00447C39" w:rsidRPr="00447C39" w:rsidRDefault="00447C39" w:rsidP="00447C39">
      <w:pPr>
        <w:pStyle w:val="NormalWeb"/>
        <w:spacing w:before="0" w:beforeAutospacing="0" w:after="240" w:afterAutospacing="0" w:line="360" w:lineRule="atLeast"/>
        <w:jc w:val="both"/>
        <w:rPr>
          <w:rFonts w:ascii="Arial" w:hAnsi="Arial" w:cs="Arial"/>
          <w:color w:val="000000"/>
        </w:rPr>
      </w:pPr>
      <w:r w:rsidRPr="00447C39">
        <w:rPr>
          <w:rFonts w:ascii="Arial" w:hAnsi="Arial" w:cs="Arial"/>
          <w:color w:val="000000"/>
        </w:rPr>
        <w:t>UNWTO (2019). </w:t>
      </w:r>
      <w:r w:rsidRPr="00447C39">
        <w:rPr>
          <w:rFonts w:ascii="Arial" w:hAnsi="Arial" w:cs="Arial"/>
          <w:i/>
          <w:iCs/>
          <w:color w:val="000000"/>
        </w:rPr>
        <w:t xml:space="preserve">Tourism’s Carbon Emissions Measured in Landmark Report Launched </w:t>
      </w:r>
      <w:proofErr w:type="gramStart"/>
      <w:r w:rsidRPr="00447C39">
        <w:rPr>
          <w:rFonts w:ascii="Arial" w:hAnsi="Arial" w:cs="Arial"/>
          <w:i/>
          <w:iCs/>
          <w:color w:val="000000"/>
        </w:rPr>
        <w:t>At</w:t>
      </w:r>
      <w:proofErr w:type="gramEnd"/>
      <w:r w:rsidRPr="00447C39">
        <w:rPr>
          <w:rFonts w:ascii="Arial" w:hAnsi="Arial" w:cs="Arial"/>
          <w:i/>
          <w:iCs/>
          <w:color w:val="000000"/>
        </w:rPr>
        <w:t xml:space="preserve"> COP25</w:t>
      </w:r>
      <w:r w:rsidRPr="00447C39">
        <w:rPr>
          <w:rFonts w:ascii="Arial" w:hAnsi="Arial" w:cs="Arial"/>
          <w:color w:val="000000"/>
        </w:rPr>
        <w:t>. [online] Unwto.org. Available at: https://www.unwto.org/news/tourisms-carbon-emissions-measured-in-landmark-report-launched-at-cop25.</w:t>
      </w:r>
    </w:p>
    <w:p w:rsidR="00447C39" w:rsidRPr="00447C39" w:rsidRDefault="00447C39" w:rsidP="00447C39">
      <w:pPr>
        <w:pStyle w:val="NormalWeb"/>
        <w:spacing w:before="0" w:beforeAutospacing="0" w:after="240" w:afterAutospacing="0" w:line="360" w:lineRule="atLeast"/>
        <w:jc w:val="both"/>
        <w:rPr>
          <w:rFonts w:ascii="Arial" w:hAnsi="Arial" w:cs="Arial"/>
          <w:color w:val="000000"/>
        </w:rPr>
      </w:pPr>
      <w:r w:rsidRPr="00447C39">
        <w:rPr>
          <w:rFonts w:ascii="Arial" w:hAnsi="Arial" w:cs="Arial"/>
          <w:color w:val="000000"/>
        </w:rPr>
        <w:t>UNWTO (2020). </w:t>
      </w:r>
      <w:r w:rsidRPr="00447C39">
        <w:rPr>
          <w:rFonts w:ascii="Arial" w:hAnsi="Arial" w:cs="Arial"/>
          <w:i/>
          <w:iCs/>
          <w:color w:val="000000"/>
        </w:rPr>
        <w:t>Market Intelligence | UNWTO</w:t>
      </w:r>
      <w:r w:rsidRPr="00447C39">
        <w:rPr>
          <w:rFonts w:ascii="Arial" w:hAnsi="Arial" w:cs="Arial"/>
          <w:color w:val="000000"/>
        </w:rPr>
        <w:t>. [online] www.unwto.org. Available at: https://www.unwto.org/market-intelligence#:~:text=Barometer%20Issues%20%2D%20Jan%202020%20Volume%2018&amp;text=International%20tourist%20arrivals%20(overnight%20visitors)%20worldwide%20grew%204%25%20in [Accessed 17 Nov. 2020].</w:t>
      </w:r>
    </w:p>
    <w:p w:rsidR="00447C39" w:rsidRPr="00447C39" w:rsidRDefault="00447C39" w:rsidP="00447C39">
      <w:pPr>
        <w:pStyle w:val="NormalWeb"/>
        <w:spacing w:before="0" w:beforeAutospacing="0" w:after="240" w:afterAutospacing="0" w:line="360" w:lineRule="atLeast"/>
        <w:jc w:val="both"/>
        <w:rPr>
          <w:rFonts w:ascii="Arial" w:hAnsi="Arial" w:cs="Arial"/>
          <w:color w:val="000000"/>
        </w:rPr>
      </w:pPr>
      <w:r w:rsidRPr="00447C39">
        <w:rPr>
          <w:rFonts w:ascii="Arial" w:hAnsi="Arial" w:cs="Arial"/>
          <w:color w:val="000000"/>
        </w:rPr>
        <w:t>Weaver, D.B. (2006). </w:t>
      </w:r>
      <w:r w:rsidRPr="00447C39">
        <w:rPr>
          <w:rFonts w:ascii="Arial" w:hAnsi="Arial" w:cs="Arial"/>
          <w:i/>
          <w:iCs/>
          <w:color w:val="000000"/>
        </w:rPr>
        <w:t>Sustainable tourism : theory and practice</w:t>
      </w:r>
      <w:r w:rsidRPr="00447C39">
        <w:rPr>
          <w:rFonts w:ascii="Arial" w:hAnsi="Arial" w:cs="Arial"/>
          <w:color w:val="000000"/>
        </w:rPr>
        <w:t>. Amsterdam ; London: Elsevier Butterworth-Heinemann.</w:t>
      </w:r>
    </w:p>
    <w:p w:rsidR="00E954C6" w:rsidRPr="00447C39" w:rsidRDefault="00E954C6" w:rsidP="00447C39">
      <w:pPr>
        <w:jc w:val="both"/>
        <w:rPr>
          <w:rFonts w:ascii="Arial" w:hAnsi="Arial" w:cs="Arial"/>
          <w:sz w:val="24"/>
          <w:szCs w:val="24"/>
        </w:rPr>
      </w:pPr>
    </w:p>
    <w:sectPr w:rsidR="00E954C6" w:rsidRPr="00447C39" w:rsidSect="000A6D48">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7940BDE"/>
    <w:multiLevelType w:val="hybridMultilevel"/>
    <w:tmpl w:val="E9FE6A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32B079C"/>
    <w:multiLevelType w:val="hybridMultilevel"/>
    <w:tmpl w:val="21EE20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447C39"/>
    <w:rsid w:val="000A6D48"/>
    <w:rsid w:val="00447C39"/>
    <w:rsid w:val="00BD7E77"/>
    <w:rsid w:val="00E954C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5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47C39"/>
    <w:pPr>
      <w:spacing w:after="200" w:line="276" w:lineRule="auto"/>
    </w:pPr>
    <w:rPr>
      <w:rFonts w:ascii="Calibri" w:eastAsia="Calibri" w:hAnsi="Calibri" w:cs="Times New Roman"/>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47C39"/>
    <w:pPr>
      <w:spacing w:before="100" w:beforeAutospacing="1" w:after="100" w:afterAutospacing="1" w:line="240" w:lineRule="auto"/>
    </w:pPr>
    <w:rPr>
      <w:rFonts w:ascii="Times New Roman" w:eastAsia="Times New Roman" w:hAnsi="Times New Roman"/>
      <w:sz w:val="24"/>
      <w:szCs w:val="24"/>
    </w:rPr>
  </w:style>
  <w:style w:type="paragraph" w:customStyle="1" w:styleId="Photo">
    <w:name w:val="Photo"/>
    <w:basedOn w:val="Normal"/>
    <w:uiPriority w:val="1"/>
    <w:qFormat/>
    <w:rsid w:val="00447C39"/>
    <w:pPr>
      <w:spacing w:after="0" w:line="240" w:lineRule="auto"/>
      <w:jc w:val="center"/>
    </w:pPr>
    <w:rPr>
      <w:rFonts w:asciiTheme="minorHAnsi" w:eastAsiaTheme="minorHAnsi" w:hAnsiTheme="minorHAnsi" w:cstheme="minorBidi"/>
      <w:color w:val="595959" w:themeColor="text1" w:themeTint="A6"/>
    </w:rPr>
  </w:style>
  <w:style w:type="table" w:styleId="TableGrid">
    <w:name w:val="Table Grid"/>
    <w:basedOn w:val="TableNormal"/>
    <w:uiPriority w:val="59"/>
    <w:rsid w:val="00447C39"/>
    <w:pPr>
      <w:spacing w:after="0" w:line="240" w:lineRule="auto"/>
    </w:pPr>
    <w:rPr>
      <w:lang w:val="en-US"/>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BD7E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7E77"/>
    <w:rPr>
      <w:rFonts w:ascii="Tahoma" w:eastAsia="Calibri" w:hAnsi="Tahoma" w:cs="Tahoma"/>
      <w:sz w:val="16"/>
      <w:szCs w:val="16"/>
      <w:lang w:val="en-US"/>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2543</Words>
  <Characters>14496</Characters>
  <Application>Microsoft Office Word</Application>
  <DocSecurity>0</DocSecurity>
  <Lines>120</Lines>
  <Paragraphs>34</Paragraphs>
  <ScaleCrop>false</ScaleCrop>
  <Company/>
  <LinksUpToDate>false</LinksUpToDate>
  <CharactersWithSpaces>17005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Denitza Kazandzhieva</dc:creator>
  <cp:lastModifiedBy>ANA</cp:lastModifiedBy>
  <cp:revision>2</cp:revision>
  <dcterms:created xsi:type="dcterms:W3CDTF">2020-11-20T20:46:00Z</dcterms:created>
  <dcterms:modified xsi:type="dcterms:W3CDTF">2020-11-20T20:46:00Z</dcterms:modified>
</cp:coreProperties>
</file>