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D9F5E05"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EB2C2A">
        <w:rPr>
          <w:rFonts w:ascii="Arial" w:hAnsi="Arial" w:cs="Arial"/>
          <w:sz w:val="28"/>
          <w:szCs w:val="28"/>
        </w:rPr>
        <w:t>Huma Irfan</w:t>
      </w:r>
    </w:p>
    <w:p w14:paraId="476C763A" w14:textId="044E3ACA"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6549DC">
        <w:rPr>
          <w:rFonts w:ascii="Arial" w:hAnsi="Arial" w:cs="Arial"/>
          <w:sz w:val="28"/>
          <w:szCs w:val="28"/>
          <w:lang w:val="nl-NL"/>
        </w:rPr>
        <w:t xml:space="preserve"> 2513415</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539275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proofErr w:type="spellStart"/>
      <w:r w:rsidR="006549DC">
        <w:rPr>
          <w:rFonts w:ascii="Arial" w:hAnsi="Arial" w:cs="Arial"/>
          <w:sz w:val="28"/>
          <w:szCs w:val="28"/>
          <w:lang w:val="nl-NL"/>
        </w:rPr>
        <w:t>Introduction</w:t>
      </w:r>
      <w:proofErr w:type="spellEnd"/>
      <w:r w:rsidR="006549DC">
        <w:rPr>
          <w:rFonts w:ascii="Arial" w:hAnsi="Arial" w:cs="Arial"/>
          <w:sz w:val="28"/>
          <w:szCs w:val="28"/>
          <w:lang w:val="nl-NL"/>
        </w:rPr>
        <w:t xml:space="preserve"> </w:t>
      </w:r>
      <w:proofErr w:type="spellStart"/>
      <w:r w:rsidR="006549DC">
        <w:rPr>
          <w:rFonts w:ascii="Arial" w:hAnsi="Arial" w:cs="Arial"/>
          <w:sz w:val="28"/>
          <w:szCs w:val="28"/>
          <w:lang w:val="nl-NL"/>
        </w:rPr>
        <w:t>to</w:t>
      </w:r>
      <w:proofErr w:type="spellEnd"/>
      <w:r w:rsidR="006549DC">
        <w:rPr>
          <w:rFonts w:ascii="Arial" w:hAnsi="Arial" w:cs="Arial"/>
          <w:sz w:val="28"/>
          <w:szCs w:val="28"/>
          <w:lang w:val="nl-NL"/>
        </w:rPr>
        <w:t xml:space="preserve"> Health </w:t>
      </w:r>
      <w:proofErr w:type="spellStart"/>
      <w:r w:rsidR="006549DC">
        <w:rPr>
          <w:rFonts w:ascii="Arial" w:hAnsi="Arial" w:cs="Arial"/>
          <w:sz w:val="28"/>
          <w:szCs w:val="28"/>
          <w:lang w:val="nl-NL"/>
        </w:rPr>
        <w:t>and</w:t>
      </w:r>
      <w:proofErr w:type="spellEnd"/>
      <w:r w:rsidR="006549DC">
        <w:rPr>
          <w:rFonts w:ascii="Arial" w:hAnsi="Arial" w:cs="Arial"/>
          <w:sz w:val="28"/>
          <w:szCs w:val="28"/>
          <w:lang w:val="nl-NL"/>
        </w:rPr>
        <w:t xml:space="preserve"> </w:t>
      </w:r>
      <w:proofErr w:type="spellStart"/>
      <w:r w:rsidR="006549DC">
        <w:rPr>
          <w:rFonts w:ascii="Arial" w:hAnsi="Arial" w:cs="Arial"/>
          <w:sz w:val="28"/>
          <w:szCs w:val="28"/>
          <w:lang w:val="nl-NL"/>
        </w:rPr>
        <w:t>Social</w:t>
      </w:r>
      <w:proofErr w:type="spellEnd"/>
      <w:r w:rsidR="006549DC">
        <w:rPr>
          <w:rFonts w:ascii="Arial" w:hAnsi="Arial" w:cs="Arial"/>
          <w:sz w:val="28"/>
          <w:szCs w:val="28"/>
          <w:lang w:val="nl-NL"/>
        </w:rPr>
        <w:t xml:space="preserve"> Care</w:t>
      </w:r>
    </w:p>
    <w:p w14:paraId="0009AFB0" w14:textId="61FEB887"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549DC">
        <w:rPr>
          <w:rFonts w:ascii="Arial" w:hAnsi="Arial" w:cs="Arial"/>
          <w:sz w:val="28"/>
          <w:szCs w:val="28"/>
        </w:rPr>
        <w:t xml:space="preserve"> LCHS4003</w:t>
      </w:r>
    </w:p>
    <w:p w14:paraId="0EA5B494" w14:textId="6539E021" w:rsidR="00833470" w:rsidRPr="006549DC" w:rsidRDefault="00833470" w:rsidP="00833470">
      <w:r w:rsidRPr="0020413D">
        <w:rPr>
          <w:rFonts w:ascii="Arial" w:hAnsi="Arial" w:cs="Arial"/>
          <w:b/>
          <w:bCs/>
          <w:sz w:val="28"/>
          <w:szCs w:val="28"/>
        </w:rPr>
        <w:t>Lecturer name</w:t>
      </w:r>
      <w:r w:rsidR="006549DC">
        <w:rPr>
          <w:rFonts w:ascii="Arial" w:hAnsi="Arial" w:cs="Arial"/>
          <w:b/>
          <w:bCs/>
          <w:sz w:val="28"/>
          <w:szCs w:val="28"/>
        </w:rPr>
        <w:t xml:space="preserve">: </w:t>
      </w:r>
      <w:r w:rsidR="006549DC" w:rsidRPr="006549DC">
        <w:rPr>
          <w:rFonts w:ascii="Arial" w:hAnsi="Arial" w:cs="Arial"/>
          <w:sz w:val="28"/>
          <w:szCs w:val="28"/>
        </w:rPr>
        <w:t>Shepherd Ziko</w:t>
      </w:r>
      <w:r w:rsidRPr="006549DC">
        <w:t xml:space="preserve"> </w:t>
      </w:r>
    </w:p>
    <w:bookmarkEnd w:id="0"/>
    <w:p w14:paraId="410C101D" w14:textId="224CCB48" w:rsidR="00925D5E" w:rsidRDefault="00925D5E">
      <w:pPr>
        <w:sectPr w:rsidR="00925D5E">
          <w:headerReference w:type="default" r:id="rId9"/>
          <w:footerReference w:type="default" r:id="rId10"/>
          <w:pgSz w:w="11906" w:h="16838"/>
          <w:pgMar w:top="1440" w:right="1440" w:bottom="1440" w:left="1440" w:header="708" w:footer="708" w:gutter="0"/>
          <w:cols w:space="708"/>
          <w:docGrid w:linePitch="360"/>
        </w:sectPr>
      </w:pP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0C370837"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w:t>
      </w:r>
      <w:proofErr w:type="gramStart"/>
      <w:r>
        <w:rPr>
          <w:rFonts w:ascii="Arial" w:hAnsi="Arial" w:cs="Arial"/>
          <w:b/>
          <w:bCs/>
          <w:sz w:val="28"/>
          <w:szCs w:val="28"/>
        </w:rPr>
        <w:t>…..</w:t>
      </w:r>
      <w:proofErr w:type="gramEnd"/>
      <w:r>
        <w:rPr>
          <w:rFonts w:ascii="Arial" w:hAnsi="Arial" w:cs="Arial"/>
          <w:b/>
          <w:bCs/>
          <w:sz w:val="28"/>
          <w:szCs w:val="28"/>
        </w:rPr>
        <w:t xml:space="preserve"> page</w:t>
      </w:r>
    </w:p>
    <w:p w14:paraId="5AFFC33B" w14:textId="7FB22FE4" w:rsidR="003A000F" w:rsidRDefault="007F1937">
      <w:pPr>
        <w:sectPr w:rsidR="003A000F" w:rsidSect="0020163E">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83840" behindDoc="0" locked="0" layoutInCell="1" allowOverlap="1" wp14:anchorId="3F573D0D" wp14:editId="3FC80081">
                <wp:simplePos x="0" y="0"/>
                <wp:positionH relativeFrom="column">
                  <wp:posOffset>6817895</wp:posOffset>
                </wp:positionH>
                <wp:positionV relativeFrom="paragraph">
                  <wp:posOffset>-160421</wp:posOffset>
                </wp:positionV>
                <wp:extent cx="2839085" cy="6705165"/>
                <wp:effectExtent l="0" t="0" r="18415" b="13335"/>
                <wp:wrapNone/>
                <wp:docPr id="1185179620" name="Rectangle 16"/>
                <wp:cNvGraphicFramePr/>
                <a:graphic xmlns:a="http://schemas.openxmlformats.org/drawingml/2006/main">
                  <a:graphicData uri="http://schemas.microsoft.com/office/word/2010/wordprocessingShape">
                    <wps:wsp>
                      <wps:cNvSpPr/>
                      <wps:spPr>
                        <a:xfrm>
                          <a:off x="0" y="0"/>
                          <a:ext cx="2839085" cy="6705165"/>
                        </a:xfrm>
                        <a:prstGeom prst="rect">
                          <a:avLst/>
                        </a:prstGeom>
                        <a:solidFill>
                          <a:schemeClr val="bg1"/>
                        </a:solidFill>
                        <a:ln>
                          <a:solidFill>
                            <a:srgbClr val="7030A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4F5250D2" w14:textId="064DB3F1" w:rsidR="008D6370" w:rsidRPr="007F1937" w:rsidRDefault="008D6370" w:rsidP="008D6370">
                            <w:pPr>
                              <w:rPr>
                                <w:b/>
                                <w:bCs/>
                                <w:color w:val="7030A0"/>
                              </w:rPr>
                            </w:pPr>
                            <w:r w:rsidRPr="007F1937">
                              <w:rPr>
                                <w:b/>
                                <w:bCs/>
                                <w:color w:val="7030A0"/>
                              </w:rPr>
                              <w:t>Challenges faced:</w:t>
                            </w:r>
                          </w:p>
                          <w:p w14:paraId="185A11D2" w14:textId="4B34F61B" w:rsidR="008D6370" w:rsidRPr="007F1937" w:rsidRDefault="008D6370" w:rsidP="008D6370">
                            <w:pPr>
                              <w:rPr>
                                <w:color w:val="000000" w:themeColor="text1"/>
                                <w:sz w:val="18"/>
                                <w:szCs w:val="18"/>
                              </w:rPr>
                            </w:pPr>
                            <w:r w:rsidRPr="007F1937">
                              <w:rPr>
                                <w:color w:val="000000" w:themeColor="text1"/>
                                <w:sz w:val="18"/>
                                <w:szCs w:val="18"/>
                              </w:rPr>
                              <w:t xml:space="preserve">Community mental health services in the UK faced several ongoing challenges that impact their effectiveness and accessibility. One of the most significant issues is high demands combined with limited resources, which has </w:t>
                            </w:r>
                            <w:r w:rsidR="007F1937" w:rsidRPr="007F1937">
                              <w:rPr>
                                <w:color w:val="000000" w:themeColor="text1"/>
                                <w:sz w:val="18"/>
                                <w:szCs w:val="18"/>
                              </w:rPr>
                              <w:t xml:space="preserve">led to increased waiting times for assessment and treatment. 33% of people wait over 3 months to be helped after initial assessment. </w:t>
                            </w:r>
                            <w:sdt>
                              <w:sdtPr>
                                <w:rPr>
                                  <w:color w:val="000000" w:themeColor="text1"/>
                                  <w:sz w:val="18"/>
                                  <w:szCs w:val="18"/>
                                </w:rPr>
                                <w:id w:val="-471060264"/>
                                <w:citation/>
                              </w:sdtPr>
                              <w:sdtContent>
                                <w:r w:rsidR="007F1937" w:rsidRPr="007F1937">
                                  <w:rPr>
                                    <w:color w:val="000000" w:themeColor="text1"/>
                                    <w:sz w:val="18"/>
                                    <w:szCs w:val="18"/>
                                  </w:rPr>
                                  <w:fldChar w:fldCharType="begin"/>
                                </w:r>
                                <w:r w:rsidR="007F1937" w:rsidRPr="007F1937">
                                  <w:rPr>
                                    <w:color w:val="000000" w:themeColor="text1"/>
                                    <w:sz w:val="18"/>
                                    <w:szCs w:val="18"/>
                                  </w:rPr>
                                  <w:instrText xml:space="preserve"> CITATION Car25 \l 2057 </w:instrText>
                                </w:r>
                                <w:r w:rsidR="007F1937" w:rsidRPr="007F1937">
                                  <w:rPr>
                                    <w:color w:val="000000" w:themeColor="text1"/>
                                    <w:sz w:val="18"/>
                                    <w:szCs w:val="18"/>
                                  </w:rPr>
                                  <w:fldChar w:fldCharType="separate"/>
                                </w:r>
                                <w:r w:rsidR="006549DC" w:rsidRPr="006549DC">
                                  <w:rPr>
                                    <w:noProof/>
                                    <w:color w:val="000000" w:themeColor="text1"/>
                                    <w:sz w:val="18"/>
                                    <w:szCs w:val="18"/>
                                  </w:rPr>
                                  <w:t>(CareQuality Commission, 2025)</w:t>
                                </w:r>
                                <w:r w:rsidR="007F1937" w:rsidRPr="007F1937">
                                  <w:rPr>
                                    <w:color w:val="000000" w:themeColor="text1"/>
                                    <w:sz w:val="18"/>
                                    <w:szCs w:val="18"/>
                                  </w:rPr>
                                  <w:fldChar w:fldCharType="end"/>
                                </w:r>
                              </w:sdtContent>
                            </w:sdt>
                            <w:r w:rsidR="007F1937" w:rsidRPr="007F1937">
                              <w:rPr>
                                <w:color w:val="000000" w:themeColor="text1"/>
                                <w:sz w:val="18"/>
                                <w:szCs w:val="18"/>
                              </w:rPr>
                              <w:t>. Many services are under pressure due to rising rates of mental health conditions, particularly amongst young people, making it difficult for teams to provide timely and consistent care. Another major challenge is workforce shortages. There are not enough trained mental health professionals, including psychiatrists and nurses to meet the demand. This can result in high cases of staff burnout</w:t>
                            </w:r>
                            <w:r w:rsidR="007F1937">
                              <w:rPr>
                                <w:color w:val="000000" w:themeColor="text1"/>
                                <w:sz w:val="18"/>
                                <w:szCs w:val="18"/>
                              </w:rPr>
                              <w:t xml:space="preserve"> and reduced quality of care. As a result, patients may experience less frequent contact or fragmented support. There are also issues with continuity of care. Although services aim to provide integrated support, communication between different teams and mental health agencies can be inconsistent at times. This can lead to gaps in care and/or errors for those in complex or </w:t>
                            </w:r>
                            <w:proofErr w:type="gramStart"/>
                            <w:r w:rsidR="007F1937">
                              <w:rPr>
                                <w:color w:val="000000" w:themeColor="text1"/>
                                <w:sz w:val="18"/>
                                <w:szCs w:val="18"/>
                              </w:rPr>
                              <w:t>long term</w:t>
                            </w:r>
                            <w:proofErr w:type="gramEnd"/>
                            <w:r w:rsidR="007F1937">
                              <w:rPr>
                                <w:color w:val="000000" w:themeColor="text1"/>
                                <w:sz w:val="18"/>
                                <w:szCs w:val="18"/>
                              </w:rPr>
                              <w:t xml:space="preserve"> conditions. In addition to this, access to services can be unequal. There are disparities based on location, socioeconomic status and ethnicity. Some groups may find it harder to seek help than others. Finally, despite the focus on </w:t>
                            </w:r>
                            <w:proofErr w:type="gramStart"/>
                            <w:r w:rsidR="007F1937">
                              <w:rPr>
                                <w:color w:val="000000" w:themeColor="text1"/>
                                <w:sz w:val="18"/>
                                <w:szCs w:val="18"/>
                              </w:rPr>
                              <w:t>community based</w:t>
                            </w:r>
                            <w:proofErr w:type="gramEnd"/>
                            <w:r w:rsidR="007F1937">
                              <w:rPr>
                                <w:color w:val="000000" w:themeColor="text1"/>
                                <w:sz w:val="18"/>
                                <w:szCs w:val="18"/>
                              </w:rPr>
                              <w:t xml:space="preserve"> care, there is often insufficient support, meaning some people might still need hospital care and admission due to lack of early intervention. Overall, while community mental health services are essential, these challenges highlight ongoing pressures and strains within the system that ned to be addressed.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573D0D" id="Rectangle 16" o:spid="_x0000_s1026" style="position:absolute;margin-left:536.85pt;margin-top:-12.65pt;width:223.55pt;height:527.9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FsnFjgIAAJMFAAAOAAAAZHJzL2Uyb0RvYy54bWysVEtv2zAMvg/YfxB0X22nTR9BnCJI0WFA&#13;&#10;0QZrh54VWYoNyKImKbGzXz9KfiRrix2GXWTRJD+Sn0jOb9takb2wrgKd0+wspURoDkWltzn98XL/&#13;&#10;5ZoS55kumAItcnoQjt4uPn+aN2YmJlCCKoQlCKLdrDE5Lb03syRxvBQ1c2dghEalBFszj6LdJoVl&#13;&#10;DaLXKpmk6WXSgC2MBS6cw793nZIuIr6UgvsnKZ3wROUUc/PxtPHchDNZzNlsa5kpK96nwf4hi5pV&#13;&#10;GoOOUHfMM7Kz1TuouuIWHEh/xqFOQMqKi1gDVpOlb6p5LpkRsRYkx5mRJvf/YPnj/tmsLdLQGDdz&#13;&#10;eA1VtNLW4Yv5kTaSdRjJEq0nHH9Ors9v0uspJRx1l1fpNLucBjqTo7uxzn8VUJNwyanF14gksf2D&#13;&#10;853pYBKiOVBVcV8pFYXQAWKlLNkzfLvNNuvB/7BS+r2j3W5Gt6v0PF3GV8a0TjxRCq7Jseh48wcl&#13;&#10;AqDS34UkVRHKjBnHfjxmwzgX2medqmSF6JLMpmk6Bhvyj4xEwIAssbwRuwcYLDuQAbvjp7cPriK2&#13;&#10;8+ic/i2xznn0iJFB+9G5rjTYjwAUVtVH7uwHkjpqAku+3bRoEq4bKA5rSyx0c+UMv6/wqR+Y82tm&#13;&#10;cZBw5HA5+Cc8pIImp9DfKCnB/vrof7DH/kYtJQ0OZk7dzx2zghL1TWPn32QXF2GSo3AxvZqgYE81&#13;&#10;m1ON3tUrwP7JcA0ZHq/B3qvhKi3Ur7hDliEqqpjmGDun3NtBWPluYeAW4mK5jGY4vYb5B/1seAAP&#13;&#10;BIdWfmlfmTV9v3sclUcYhpjN3rR9Zxs8NSx3HmQVZ+LIa089Tn7soX5LhdVyKker4y5d/AYAAP//&#13;&#10;AwBQSwMEFAAGAAgAAAAhAMAMz6zjAAAAEwEAAA8AAABkcnMvZG93bnJldi54bWxMT8tOwzAQvCPx&#13;&#10;D9YicWvtJGqL0jgVKqrgSqHi6sZuEtVep7GbBr6ezQkuK43msTPFZnSWDaYPrUcJyVwAM1h53WIt&#13;&#10;4fNjN3sCFqJCraxHI+HbBNiU93eFyrW/4bsZ9rFmFIIhVxKaGLuc81A1xqkw951B4k6+dyoS7Guu&#13;&#10;e3WjcGd5KsSSO9UifWhUZ7aNqc77q5OwHZrdF75Wl0NysG+Xlic/ekykfHwYX9Z0ntfAohnjnwOm&#13;&#10;DdQfSip29FfUgVnCYpWtSCthli4yYJNkkQradJzITCyBlwX/v6X8BQAA//8DAFBLAQItABQABgAI&#13;&#10;AAAAIQC2gziS/gAAAOEBAAATAAAAAAAAAAAAAAAAAAAAAABbQ29udGVudF9UeXBlc10ueG1sUEsB&#13;&#10;Ai0AFAAGAAgAAAAhADj9If/WAAAAlAEAAAsAAAAAAAAAAAAAAAAALwEAAF9yZWxzLy5yZWxzUEsB&#13;&#10;Ai0AFAAGAAgAAAAhAHEWycWOAgAAkwUAAA4AAAAAAAAAAAAAAAAALgIAAGRycy9lMm9Eb2MueG1s&#13;&#10;UEsBAi0AFAAGAAgAAAAhAMAMz6zjAAAAEwEAAA8AAAAAAAAAAAAAAAAA6AQAAGRycy9kb3ducmV2&#13;&#10;LnhtbFBLBQYAAAAABAAEAPMAAAD4BQAAAAA=&#13;&#10;" fillcolor="white [3212]" strokecolor="#7030a0" strokeweight="1pt">
                <v:textbox>
                  <w:txbxContent>
                    <w:p w14:paraId="4F5250D2" w14:textId="064DB3F1" w:rsidR="008D6370" w:rsidRPr="007F1937" w:rsidRDefault="008D6370" w:rsidP="008D6370">
                      <w:pPr>
                        <w:rPr>
                          <w:b/>
                          <w:bCs/>
                          <w:color w:val="7030A0"/>
                        </w:rPr>
                      </w:pPr>
                      <w:r w:rsidRPr="007F1937">
                        <w:rPr>
                          <w:b/>
                          <w:bCs/>
                          <w:color w:val="7030A0"/>
                        </w:rPr>
                        <w:t>Challenges faced:</w:t>
                      </w:r>
                    </w:p>
                    <w:p w14:paraId="185A11D2" w14:textId="4B34F61B" w:rsidR="008D6370" w:rsidRPr="007F1937" w:rsidRDefault="008D6370" w:rsidP="008D6370">
                      <w:pPr>
                        <w:rPr>
                          <w:color w:val="000000" w:themeColor="text1"/>
                          <w:sz w:val="18"/>
                          <w:szCs w:val="18"/>
                        </w:rPr>
                      </w:pPr>
                      <w:r w:rsidRPr="007F1937">
                        <w:rPr>
                          <w:color w:val="000000" w:themeColor="text1"/>
                          <w:sz w:val="18"/>
                          <w:szCs w:val="18"/>
                        </w:rPr>
                        <w:t xml:space="preserve">Community mental health services in the UK faced several ongoing challenges that impact their effectiveness and accessibility. One of the most significant issues is high demands combined with limited resources, which has </w:t>
                      </w:r>
                      <w:r w:rsidR="007F1937" w:rsidRPr="007F1937">
                        <w:rPr>
                          <w:color w:val="000000" w:themeColor="text1"/>
                          <w:sz w:val="18"/>
                          <w:szCs w:val="18"/>
                        </w:rPr>
                        <w:t xml:space="preserve">led to increased waiting times for assessment and treatment. 33% of people wait over 3 months to be helped after initial assessment. </w:t>
                      </w:r>
                      <w:sdt>
                        <w:sdtPr>
                          <w:rPr>
                            <w:color w:val="000000" w:themeColor="text1"/>
                            <w:sz w:val="18"/>
                            <w:szCs w:val="18"/>
                          </w:rPr>
                          <w:id w:val="-471060264"/>
                          <w:citation/>
                        </w:sdtPr>
                        <w:sdtContent>
                          <w:r w:rsidR="007F1937" w:rsidRPr="007F1937">
                            <w:rPr>
                              <w:color w:val="000000" w:themeColor="text1"/>
                              <w:sz w:val="18"/>
                              <w:szCs w:val="18"/>
                            </w:rPr>
                            <w:fldChar w:fldCharType="begin"/>
                          </w:r>
                          <w:r w:rsidR="007F1937" w:rsidRPr="007F1937">
                            <w:rPr>
                              <w:color w:val="000000" w:themeColor="text1"/>
                              <w:sz w:val="18"/>
                              <w:szCs w:val="18"/>
                            </w:rPr>
                            <w:instrText xml:space="preserve"> CITATION Car25 \l 2057 </w:instrText>
                          </w:r>
                          <w:r w:rsidR="007F1937" w:rsidRPr="007F1937">
                            <w:rPr>
                              <w:color w:val="000000" w:themeColor="text1"/>
                              <w:sz w:val="18"/>
                              <w:szCs w:val="18"/>
                            </w:rPr>
                            <w:fldChar w:fldCharType="separate"/>
                          </w:r>
                          <w:r w:rsidR="006549DC" w:rsidRPr="006549DC">
                            <w:rPr>
                              <w:noProof/>
                              <w:color w:val="000000" w:themeColor="text1"/>
                              <w:sz w:val="18"/>
                              <w:szCs w:val="18"/>
                            </w:rPr>
                            <w:t>(CareQuality Commission, 2025)</w:t>
                          </w:r>
                          <w:r w:rsidR="007F1937" w:rsidRPr="007F1937">
                            <w:rPr>
                              <w:color w:val="000000" w:themeColor="text1"/>
                              <w:sz w:val="18"/>
                              <w:szCs w:val="18"/>
                            </w:rPr>
                            <w:fldChar w:fldCharType="end"/>
                          </w:r>
                        </w:sdtContent>
                      </w:sdt>
                      <w:r w:rsidR="007F1937" w:rsidRPr="007F1937">
                        <w:rPr>
                          <w:color w:val="000000" w:themeColor="text1"/>
                          <w:sz w:val="18"/>
                          <w:szCs w:val="18"/>
                        </w:rPr>
                        <w:t>. Many services are under pressure due to rising rates of mental health conditions, particularly amongst young people, making it difficult for teams to provide timely and consistent care. Another major challenge is workforce shortages. There are not enough trained mental health professionals, including psychiatrists and nurses to meet the demand. This can result in high cases of staff burnout</w:t>
                      </w:r>
                      <w:r w:rsidR="007F1937">
                        <w:rPr>
                          <w:color w:val="000000" w:themeColor="text1"/>
                          <w:sz w:val="18"/>
                          <w:szCs w:val="18"/>
                        </w:rPr>
                        <w:t xml:space="preserve"> and reduced quality of care. As a result, patients may experience less frequent contact or fragmented support. There are also issues with continuity of care. Although services aim to provide integrated support, communication between different teams and mental health agencies can be inconsistent at times. This can lead to gaps in care and/or errors for those in complex or </w:t>
                      </w:r>
                      <w:proofErr w:type="gramStart"/>
                      <w:r w:rsidR="007F1937">
                        <w:rPr>
                          <w:color w:val="000000" w:themeColor="text1"/>
                          <w:sz w:val="18"/>
                          <w:szCs w:val="18"/>
                        </w:rPr>
                        <w:t>long term</w:t>
                      </w:r>
                      <w:proofErr w:type="gramEnd"/>
                      <w:r w:rsidR="007F1937">
                        <w:rPr>
                          <w:color w:val="000000" w:themeColor="text1"/>
                          <w:sz w:val="18"/>
                          <w:szCs w:val="18"/>
                        </w:rPr>
                        <w:t xml:space="preserve"> conditions. In addition to this, access to services can be unequal. There are disparities based on location, socioeconomic status and ethnicity. Some groups may find it harder to seek help than others. Finally, despite the focus on </w:t>
                      </w:r>
                      <w:proofErr w:type="gramStart"/>
                      <w:r w:rsidR="007F1937">
                        <w:rPr>
                          <w:color w:val="000000" w:themeColor="text1"/>
                          <w:sz w:val="18"/>
                          <w:szCs w:val="18"/>
                        </w:rPr>
                        <w:t>community based</w:t>
                      </w:r>
                      <w:proofErr w:type="gramEnd"/>
                      <w:r w:rsidR="007F1937">
                        <w:rPr>
                          <w:color w:val="000000" w:themeColor="text1"/>
                          <w:sz w:val="18"/>
                          <w:szCs w:val="18"/>
                        </w:rPr>
                        <w:t xml:space="preserve"> care, there is often insufficient support, meaning some people might still need hospital care and admission due to lack of early intervention. Overall, while community mental health services are essential, these challenges highlight ongoing pressures and strains within the system that ned to be addressed. </w:t>
                      </w:r>
                    </w:p>
                  </w:txbxContent>
                </v:textbox>
              </v:rect>
            </w:pict>
          </mc:Fallback>
        </mc:AlternateContent>
      </w:r>
      <w:r>
        <w:rPr>
          <w:noProof/>
        </w:rPr>
        <mc:AlternateContent>
          <mc:Choice Requires="wps">
            <w:drawing>
              <wp:anchor distT="0" distB="0" distL="114300" distR="114300" simplePos="0" relativeHeight="251681792" behindDoc="0" locked="0" layoutInCell="1" allowOverlap="1" wp14:anchorId="25B78BAC" wp14:editId="16EFA565">
                <wp:simplePos x="0" y="0"/>
                <wp:positionH relativeFrom="column">
                  <wp:posOffset>1628274</wp:posOffset>
                </wp:positionH>
                <wp:positionV relativeFrom="paragraph">
                  <wp:posOffset>4050631</wp:posOffset>
                </wp:positionV>
                <wp:extent cx="5189621" cy="2543609"/>
                <wp:effectExtent l="0" t="0" r="17780" b="9525"/>
                <wp:wrapNone/>
                <wp:docPr id="192672357" name="Rectangle 14"/>
                <wp:cNvGraphicFramePr/>
                <a:graphic xmlns:a="http://schemas.openxmlformats.org/drawingml/2006/main">
                  <a:graphicData uri="http://schemas.microsoft.com/office/word/2010/wordprocessingShape">
                    <wps:wsp>
                      <wps:cNvSpPr/>
                      <wps:spPr>
                        <a:xfrm>
                          <a:off x="0" y="0"/>
                          <a:ext cx="5189621" cy="2543609"/>
                        </a:xfrm>
                        <a:prstGeom prst="rect">
                          <a:avLst/>
                        </a:prstGeom>
                        <a:solidFill>
                          <a:schemeClr val="bg1"/>
                        </a:solidFill>
                        <a:ln>
                          <a:solidFill>
                            <a:srgbClr val="7030A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56D131D2" w14:textId="2E93590A" w:rsidR="008D6370" w:rsidRPr="007F1937" w:rsidRDefault="008D6370" w:rsidP="008D6370">
                            <w:pPr>
                              <w:rPr>
                                <w:b/>
                                <w:bCs/>
                                <w:color w:val="7030A0"/>
                                <w:sz w:val="20"/>
                                <w:szCs w:val="20"/>
                              </w:rPr>
                            </w:pPr>
                            <w:r w:rsidRPr="007F1937">
                              <w:rPr>
                                <w:b/>
                                <w:bCs/>
                                <w:color w:val="7030A0"/>
                                <w:sz w:val="20"/>
                                <w:szCs w:val="20"/>
                              </w:rPr>
                              <w:t>Current functioning of the community mental health services:</w:t>
                            </w:r>
                          </w:p>
                          <w:p w14:paraId="32713455" w14:textId="34F58B10" w:rsidR="008D6370" w:rsidRPr="007F1937" w:rsidRDefault="008D6370" w:rsidP="008D6370">
                            <w:pPr>
                              <w:rPr>
                                <w:color w:val="000000" w:themeColor="text1"/>
                                <w:sz w:val="20"/>
                                <w:szCs w:val="20"/>
                              </w:rPr>
                            </w:pPr>
                            <w:r w:rsidRPr="007F1937">
                              <w:rPr>
                                <w:color w:val="000000" w:themeColor="text1"/>
                                <w:sz w:val="20"/>
                                <w:szCs w:val="20"/>
                              </w:rPr>
                              <w:t xml:space="preserve">Community mental health services in the UK currently operate as a key part of the National Health Service, providing care and treatment to individuals outside of hospital settings. Their main aim is to support people with mental health conditions to live independently while receiving appropriate clinical and social care. </w:t>
                            </w:r>
                            <w:sdt>
                              <w:sdtPr>
                                <w:rPr>
                                  <w:color w:val="000000" w:themeColor="text1"/>
                                  <w:sz w:val="20"/>
                                  <w:szCs w:val="20"/>
                                </w:rPr>
                                <w:id w:val="-1844772650"/>
                                <w:citation/>
                              </w:sdtPr>
                              <w:sdtContent>
                                <w:r w:rsidRPr="007F1937">
                                  <w:rPr>
                                    <w:color w:val="000000" w:themeColor="text1"/>
                                    <w:sz w:val="20"/>
                                    <w:szCs w:val="20"/>
                                  </w:rPr>
                                  <w:fldChar w:fldCharType="begin"/>
                                </w:r>
                                <w:r w:rsidRPr="007F1937">
                                  <w:rPr>
                                    <w:color w:val="000000" w:themeColor="text1"/>
                                    <w:sz w:val="20"/>
                                    <w:szCs w:val="20"/>
                                  </w:rPr>
                                  <w:instrText xml:space="preserve"> CITATION NHS23 \l 2057 </w:instrText>
                                </w:r>
                                <w:r w:rsidRPr="007F1937">
                                  <w:rPr>
                                    <w:color w:val="000000" w:themeColor="text1"/>
                                    <w:sz w:val="20"/>
                                    <w:szCs w:val="20"/>
                                  </w:rPr>
                                  <w:fldChar w:fldCharType="separate"/>
                                </w:r>
                                <w:r w:rsidR="006549DC" w:rsidRPr="006549DC">
                                  <w:rPr>
                                    <w:noProof/>
                                    <w:color w:val="000000" w:themeColor="text1"/>
                                    <w:sz w:val="20"/>
                                    <w:szCs w:val="20"/>
                                  </w:rPr>
                                  <w:t>(NHS, 2023)</w:t>
                                </w:r>
                                <w:r w:rsidRPr="007F1937">
                                  <w:rPr>
                                    <w:color w:val="000000" w:themeColor="text1"/>
                                    <w:sz w:val="20"/>
                                    <w:szCs w:val="20"/>
                                  </w:rPr>
                                  <w:fldChar w:fldCharType="end"/>
                                </w:r>
                              </w:sdtContent>
                            </w:sdt>
                            <w:r w:rsidRPr="007F1937">
                              <w:rPr>
                                <w:color w:val="000000" w:themeColor="text1"/>
                                <w:sz w:val="20"/>
                                <w:szCs w:val="20"/>
                              </w:rPr>
                              <w:t xml:space="preserve">. Services are typically delivered through multidisciplinary CMHTs, which include a range of specialists and nurses. These teams carry out the initial assessments, develop care plans, provide medication management and deliver psychological therapies. </w:t>
                            </w:r>
                            <w:r w:rsidRPr="007F1937">
                              <w:rPr>
                                <w:color w:val="000000" w:themeColor="text1"/>
                                <w:sz w:val="20"/>
                                <w:szCs w:val="20"/>
                              </w:rPr>
                              <w:t xml:space="preserve">Furthermore, the NHS Talking Therapies offer accessible treatment for common conditions such as anxiety and depression, often through self-referral. A key feature of current provision is the focus on recovery-orientated and </w:t>
                            </w:r>
                            <w:proofErr w:type="gramStart"/>
                            <w:r w:rsidRPr="007F1937">
                              <w:rPr>
                                <w:color w:val="000000" w:themeColor="text1"/>
                                <w:sz w:val="20"/>
                                <w:szCs w:val="20"/>
                              </w:rPr>
                              <w:t>person centred</w:t>
                            </w:r>
                            <w:proofErr w:type="gramEnd"/>
                            <w:r w:rsidRPr="007F1937">
                              <w:rPr>
                                <w:color w:val="000000" w:themeColor="text1"/>
                                <w:sz w:val="20"/>
                                <w:szCs w:val="20"/>
                              </w:rPr>
                              <w:t xml:space="preserve"> care. This involves a variety of life aspects such as housing, employment and social inclusion. Care is often coordinated through the Care Program Approach (CPA), ensuring that individuals with complex needs receive structured support. </w:t>
                            </w:r>
                            <w:r w:rsidRPr="007F1937">
                              <w:rPr>
                                <w:color w:val="000000" w:themeColor="text1"/>
                                <w:sz w:val="20"/>
                                <w:szCs w:val="20"/>
                              </w:rPr>
                              <w:t xml:space="preserve">There have been 5.2 million referrals since 2024. </w:t>
                            </w:r>
                            <w:sdt>
                              <w:sdtPr>
                                <w:rPr>
                                  <w:color w:val="000000" w:themeColor="text1"/>
                                  <w:sz w:val="20"/>
                                  <w:szCs w:val="20"/>
                                </w:rPr>
                                <w:id w:val="1574544008"/>
                                <w:citation/>
                              </w:sdtPr>
                              <w:sdtContent>
                                <w:r w:rsidRPr="007F1937">
                                  <w:rPr>
                                    <w:color w:val="000000" w:themeColor="text1"/>
                                    <w:sz w:val="20"/>
                                    <w:szCs w:val="20"/>
                                  </w:rPr>
                                  <w:fldChar w:fldCharType="begin"/>
                                </w:r>
                                <w:r w:rsidRPr="007F1937">
                                  <w:rPr>
                                    <w:color w:val="000000" w:themeColor="text1"/>
                                    <w:sz w:val="20"/>
                                    <w:szCs w:val="20"/>
                                  </w:rPr>
                                  <w:instrText xml:space="preserve"> CITATION BMA26 \l 2057 </w:instrText>
                                </w:r>
                                <w:r w:rsidRPr="007F1937">
                                  <w:rPr>
                                    <w:color w:val="000000" w:themeColor="text1"/>
                                    <w:sz w:val="20"/>
                                    <w:szCs w:val="20"/>
                                  </w:rPr>
                                  <w:fldChar w:fldCharType="separate"/>
                                </w:r>
                                <w:r w:rsidR="006549DC" w:rsidRPr="006549DC">
                                  <w:rPr>
                                    <w:noProof/>
                                    <w:color w:val="000000" w:themeColor="text1"/>
                                    <w:sz w:val="20"/>
                                    <w:szCs w:val="20"/>
                                  </w:rPr>
                                  <w:t>(BMA, 2026)</w:t>
                                </w:r>
                                <w:r w:rsidRPr="007F1937">
                                  <w:rPr>
                                    <w:color w:val="000000" w:themeColor="text1"/>
                                    <w:sz w:val="20"/>
                                    <w:szCs w:val="20"/>
                                  </w:rPr>
                                  <w:fldChar w:fldCharType="end"/>
                                </w:r>
                              </w:sdtContent>
                            </w:sdt>
                            <w:r w:rsidRPr="007F1937">
                              <w:rPr>
                                <w:color w:val="000000" w:themeColor="text1"/>
                                <w:sz w:val="20"/>
                                <w:szCs w:val="20"/>
                              </w:rPr>
                              <w:t xml:space="preserve">. </w:t>
                            </w:r>
                          </w:p>
                          <w:p w14:paraId="362167D6" w14:textId="3BF18210" w:rsidR="00E57EDB" w:rsidRPr="008854B2" w:rsidRDefault="00E57EDB" w:rsidP="00E57EDB">
                            <w:pPr>
                              <w:rPr>
                                <w:b/>
                                <w:bCs/>
                                <w:color w:val="000000" w:themeColor="text1"/>
                                <w:sz w:val="20"/>
                                <w:szCs w:val="20"/>
                              </w:rPr>
                            </w:pPr>
                          </w:p>
                          <w:p w14:paraId="126422F5" w14:textId="77777777" w:rsidR="00E57EDB" w:rsidRPr="008854B2" w:rsidRDefault="00E57EDB" w:rsidP="00E57EDB">
                            <w:pPr>
                              <w:rPr>
                                <w:color w:val="000000" w:themeColor="text1"/>
                                <w:sz w:val="21"/>
                                <w:szCs w:val="2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B78BAC" id="Rectangle 14" o:spid="_x0000_s1027" style="position:absolute;margin-left:128.2pt;margin-top:318.95pt;width:408.65pt;height:200.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BNAGkwIAAJoFAAAOAAAAZHJzL2Uyb0RvYy54bWysVEtv2zAMvg/YfxB0X22nSR9BnSJIkWFA&#13;&#10;0RZrh54VWYoNyKImKbGzXz9KfiRrix2GXWxRJD+Sn0je3La1InthXQU6p9lZSonQHIpKb3P642X9&#13;&#10;5YoS55kumAItcnoQjt4uPn+6acxcTKAEVQhLEES7eWNyWnpv5knieClq5s7ACI1KCbZmHkW7TQrL&#13;&#10;GkSvVTJJ04ukAVsYC1w4h7d3nZIuIr6UgvtHKZ3wROUUc/Pxa+N3E77J4obNt5aZsuJ9GuwfsqhZ&#13;&#10;pTHoCHXHPCM7W72DqituwYH0ZxzqBKSsuIg1YDVZ+qaa55IZEWtBcpwZaXL/D5Y/7J/Nk0UaGuPm&#13;&#10;Do+hilbaOvwxP9JGsg4jWaL1hOPlLLu6vphklHDUTWbT84v0OtCZHN2Ndf6rgJqEQ04tvkYkie3v&#13;&#10;ne9MB5MQzYGqinWlVBRCB4iVsmTP8O0226wH/8NK6feOdrsZ3S7T83QZXxnTOvFEKbgmx6LjyR+U&#13;&#10;CIBKfxeSVAWWOYkZx348ZsM4F9pnnapkheiSzGZpOgYb8o+MRMCALLG8EbsHGCw7kAG746e3D64i&#13;&#10;tvPonP4tsc559IiRQfvRua402I8AFFbVR+7sB5I6agJLvt20yA1Oe7AMNxsoDk+WWOjGyxm+rvDF&#13;&#10;75nzT8ziPOHk4Y7wj/iRCpqcQn+ipAT766P7YI9tjlpKGpzPnLqfO2YFJeqbxgG4zqbTMNBRmM4u&#13;&#10;JyjYU83mVKN39QqwjbBdMbt4DPZeDUdpoX7FVbIMUVHFNMfYOeXeDsLKd3sDlxEXy2U0wyE2zN/r&#13;&#10;Z8MDeOA5dPRL+8qs6dve48Q8wDDLbP6m+zvb4KlhufMgqzgaR177F8AFEFupX1Zhw5zK0eq4Uhe/&#13;&#10;AQAA//8DAFBLAwQUAAYACAAAACEANMRHFOQAAAASAQAADwAAAGRycy9kb3ducmV2LnhtbExPTU/D&#13;&#10;MAy9I/EfIiNxY2lX1o6u6YSGpnFlMHHNGtNUNE7XZF3Zryc9wcWy9Z7fR7EeTcsG7F1jSUA8i4Ah&#13;&#10;VVY1VAv4eN8+LIE5L0nJ1hIK+EEH6/L2ppC5shd6w2HvaxZEyOVSgPa+yzl3lUYj3cx2SAH7sr2R&#13;&#10;Ppx9zVUvL0HctHweRSk3sqHgoGWHG43V9/5sBGwGvf2kXXU6xIf29dTw+KrGWIj7u/FlFcbzCpjH&#13;&#10;0f99wNQh5IcyBDvaMynHWgHzRfoYqALSJHsCNjGiLMmAHactWS6AlwX/X6X8BQAA//8DAFBLAQIt&#13;&#10;ABQABgAIAAAAIQC2gziS/gAAAOEBAAATAAAAAAAAAAAAAAAAAAAAAABbQ29udGVudF9UeXBlc10u&#13;&#10;eG1sUEsBAi0AFAAGAAgAAAAhADj9If/WAAAAlAEAAAsAAAAAAAAAAAAAAAAALwEAAF9yZWxzLy5y&#13;&#10;ZWxzUEsBAi0AFAAGAAgAAAAhAC4E0AaTAgAAmgUAAA4AAAAAAAAAAAAAAAAALgIAAGRycy9lMm9E&#13;&#10;b2MueG1sUEsBAi0AFAAGAAgAAAAhADTERxTkAAAAEgEAAA8AAAAAAAAAAAAAAAAA7QQAAGRycy9k&#13;&#10;b3ducmV2LnhtbFBLBQYAAAAABAAEAPMAAAD+BQAAAAA=&#13;&#10;" fillcolor="white [3212]" strokecolor="#7030a0" strokeweight="1pt">
                <v:textbox>
                  <w:txbxContent>
                    <w:p w14:paraId="56D131D2" w14:textId="2E93590A" w:rsidR="008D6370" w:rsidRPr="007F1937" w:rsidRDefault="008D6370" w:rsidP="008D6370">
                      <w:pPr>
                        <w:rPr>
                          <w:b/>
                          <w:bCs/>
                          <w:color w:val="7030A0"/>
                          <w:sz w:val="20"/>
                          <w:szCs w:val="20"/>
                        </w:rPr>
                      </w:pPr>
                      <w:r w:rsidRPr="007F1937">
                        <w:rPr>
                          <w:b/>
                          <w:bCs/>
                          <w:color w:val="7030A0"/>
                          <w:sz w:val="20"/>
                          <w:szCs w:val="20"/>
                        </w:rPr>
                        <w:t>Current functioning of the community mental health services:</w:t>
                      </w:r>
                    </w:p>
                    <w:p w14:paraId="32713455" w14:textId="34F58B10" w:rsidR="008D6370" w:rsidRPr="007F1937" w:rsidRDefault="008D6370" w:rsidP="008D6370">
                      <w:pPr>
                        <w:rPr>
                          <w:color w:val="000000" w:themeColor="text1"/>
                          <w:sz w:val="20"/>
                          <w:szCs w:val="20"/>
                        </w:rPr>
                      </w:pPr>
                      <w:r w:rsidRPr="007F1937">
                        <w:rPr>
                          <w:color w:val="000000" w:themeColor="text1"/>
                          <w:sz w:val="20"/>
                          <w:szCs w:val="20"/>
                        </w:rPr>
                        <w:t xml:space="preserve">Community mental health services in the UK currently operate as a key part of the National Health Service, providing care and treatment to individuals outside of hospital settings. Their main aim is to support people with mental health conditions to live independently while receiving appropriate clinical and social care. </w:t>
                      </w:r>
                      <w:sdt>
                        <w:sdtPr>
                          <w:rPr>
                            <w:color w:val="000000" w:themeColor="text1"/>
                            <w:sz w:val="20"/>
                            <w:szCs w:val="20"/>
                          </w:rPr>
                          <w:id w:val="-1844772650"/>
                          <w:citation/>
                        </w:sdtPr>
                        <w:sdtContent>
                          <w:r w:rsidRPr="007F1937">
                            <w:rPr>
                              <w:color w:val="000000" w:themeColor="text1"/>
                              <w:sz w:val="20"/>
                              <w:szCs w:val="20"/>
                            </w:rPr>
                            <w:fldChar w:fldCharType="begin"/>
                          </w:r>
                          <w:r w:rsidRPr="007F1937">
                            <w:rPr>
                              <w:color w:val="000000" w:themeColor="text1"/>
                              <w:sz w:val="20"/>
                              <w:szCs w:val="20"/>
                            </w:rPr>
                            <w:instrText xml:space="preserve"> CITATION NHS23 \l 2057 </w:instrText>
                          </w:r>
                          <w:r w:rsidRPr="007F1937">
                            <w:rPr>
                              <w:color w:val="000000" w:themeColor="text1"/>
                              <w:sz w:val="20"/>
                              <w:szCs w:val="20"/>
                            </w:rPr>
                            <w:fldChar w:fldCharType="separate"/>
                          </w:r>
                          <w:r w:rsidR="006549DC" w:rsidRPr="006549DC">
                            <w:rPr>
                              <w:noProof/>
                              <w:color w:val="000000" w:themeColor="text1"/>
                              <w:sz w:val="20"/>
                              <w:szCs w:val="20"/>
                            </w:rPr>
                            <w:t>(NHS, 2023)</w:t>
                          </w:r>
                          <w:r w:rsidRPr="007F1937">
                            <w:rPr>
                              <w:color w:val="000000" w:themeColor="text1"/>
                              <w:sz w:val="20"/>
                              <w:szCs w:val="20"/>
                            </w:rPr>
                            <w:fldChar w:fldCharType="end"/>
                          </w:r>
                        </w:sdtContent>
                      </w:sdt>
                      <w:r w:rsidRPr="007F1937">
                        <w:rPr>
                          <w:color w:val="000000" w:themeColor="text1"/>
                          <w:sz w:val="20"/>
                          <w:szCs w:val="20"/>
                        </w:rPr>
                        <w:t xml:space="preserve">. Services are typically delivered through multidisciplinary CMHTs, which include a range of specialists and nurses. These teams carry out the initial assessments, develop care plans, provide medication management and deliver psychological therapies. </w:t>
                      </w:r>
                      <w:r w:rsidRPr="007F1937">
                        <w:rPr>
                          <w:color w:val="000000" w:themeColor="text1"/>
                          <w:sz w:val="20"/>
                          <w:szCs w:val="20"/>
                        </w:rPr>
                        <w:t xml:space="preserve">Furthermore, the NHS Talking Therapies offer accessible treatment for common conditions such as anxiety and depression, often through self-referral. A key feature of current provision is the focus on recovery-orientated and </w:t>
                      </w:r>
                      <w:proofErr w:type="gramStart"/>
                      <w:r w:rsidRPr="007F1937">
                        <w:rPr>
                          <w:color w:val="000000" w:themeColor="text1"/>
                          <w:sz w:val="20"/>
                          <w:szCs w:val="20"/>
                        </w:rPr>
                        <w:t>person centred</w:t>
                      </w:r>
                      <w:proofErr w:type="gramEnd"/>
                      <w:r w:rsidRPr="007F1937">
                        <w:rPr>
                          <w:color w:val="000000" w:themeColor="text1"/>
                          <w:sz w:val="20"/>
                          <w:szCs w:val="20"/>
                        </w:rPr>
                        <w:t xml:space="preserve"> care. This involves a variety of life aspects such as housing, employment and social inclusion. Care is often coordinated through the Care Program Approach (CPA), ensuring that individuals with complex needs receive structured support. </w:t>
                      </w:r>
                      <w:r w:rsidRPr="007F1937">
                        <w:rPr>
                          <w:color w:val="000000" w:themeColor="text1"/>
                          <w:sz w:val="20"/>
                          <w:szCs w:val="20"/>
                        </w:rPr>
                        <w:t xml:space="preserve">There have been 5.2 million referrals since 2024. </w:t>
                      </w:r>
                      <w:sdt>
                        <w:sdtPr>
                          <w:rPr>
                            <w:color w:val="000000" w:themeColor="text1"/>
                            <w:sz w:val="20"/>
                            <w:szCs w:val="20"/>
                          </w:rPr>
                          <w:id w:val="1574544008"/>
                          <w:citation/>
                        </w:sdtPr>
                        <w:sdtContent>
                          <w:r w:rsidRPr="007F1937">
                            <w:rPr>
                              <w:color w:val="000000" w:themeColor="text1"/>
                              <w:sz w:val="20"/>
                              <w:szCs w:val="20"/>
                            </w:rPr>
                            <w:fldChar w:fldCharType="begin"/>
                          </w:r>
                          <w:r w:rsidRPr="007F1937">
                            <w:rPr>
                              <w:color w:val="000000" w:themeColor="text1"/>
                              <w:sz w:val="20"/>
                              <w:szCs w:val="20"/>
                            </w:rPr>
                            <w:instrText xml:space="preserve"> CITATION BMA26 \l 2057 </w:instrText>
                          </w:r>
                          <w:r w:rsidRPr="007F1937">
                            <w:rPr>
                              <w:color w:val="000000" w:themeColor="text1"/>
                              <w:sz w:val="20"/>
                              <w:szCs w:val="20"/>
                            </w:rPr>
                            <w:fldChar w:fldCharType="separate"/>
                          </w:r>
                          <w:r w:rsidR="006549DC" w:rsidRPr="006549DC">
                            <w:rPr>
                              <w:noProof/>
                              <w:color w:val="000000" w:themeColor="text1"/>
                              <w:sz w:val="20"/>
                              <w:szCs w:val="20"/>
                            </w:rPr>
                            <w:t>(BMA, 2026)</w:t>
                          </w:r>
                          <w:r w:rsidRPr="007F1937">
                            <w:rPr>
                              <w:color w:val="000000" w:themeColor="text1"/>
                              <w:sz w:val="20"/>
                              <w:szCs w:val="20"/>
                            </w:rPr>
                            <w:fldChar w:fldCharType="end"/>
                          </w:r>
                        </w:sdtContent>
                      </w:sdt>
                      <w:r w:rsidRPr="007F1937">
                        <w:rPr>
                          <w:color w:val="000000" w:themeColor="text1"/>
                          <w:sz w:val="20"/>
                          <w:szCs w:val="20"/>
                        </w:rPr>
                        <w:t xml:space="preserve">. </w:t>
                      </w:r>
                    </w:p>
                    <w:p w14:paraId="362167D6" w14:textId="3BF18210" w:rsidR="00E57EDB" w:rsidRPr="008854B2" w:rsidRDefault="00E57EDB" w:rsidP="00E57EDB">
                      <w:pPr>
                        <w:rPr>
                          <w:b/>
                          <w:bCs/>
                          <w:color w:val="000000" w:themeColor="text1"/>
                          <w:sz w:val="20"/>
                          <w:szCs w:val="20"/>
                        </w:rPr>
                      </w:pPr>
                    </w:p>
                    <w:p w14:paraId="126422F5" w14:textId="77777777" w:rsidR="00E57EDB" w:rsidRPr="008854B2" w:rsidRDefault="00E57EDB" w:rsidP="00E57EDB">
                      <w:pPr>
                        <w:rPr>
                          <w:color w:val="000000" w:themeColor="text1"/>
                          <w:sz w:val="21"/>
                          <w:szCs w:val="21"/>
                        </w:rPr>
                      </w:pPr>
                    </w:p>
                  </w:txbxContent>
                </v:textbox>
              </v:rect>
            </w:pict>
          </mc:Fallback>
        </mc:AlternateContent>
      </w:r>
      <w:r>
        <w:rPr>
          <w:noProof/>
        </w:rPr>
        <mc:AlternateContent>
          <mc:Choice Requires="wps">
            <w:drawing>
              <wp:anchor distT="0" distB="0" distL="114300" distR="114300" simplePos="0" relativeHeight="251682816" behindDoc="0" locked="0" layoutInCell="1" allowOverlap="1" wp14:anchorId="707767A2" wp14:editId="639A0672">
                <wp:simplePos x="0" y="0"/>
                <wp:positionH relativeFrom="column">
                  <wp:posOffset>3938337</wp:posOffset>
                </wp:positionH>
                <wp:positionV relativeFrom="paragraph">
                  <wp:posOffset>-160421</wp:posOffset>
                </wp:positionV>
                <wp:extent cx="2927684" cy="4210685"/>
                <wp:effectExtent l="0" t="0" r="19050" b="18415"/>
                <wp:wrapNone/>
                <wp:docPr id="62628999" name="Rectangle 15"/>
                <wp:cNvGraphicFramePr/>
                <a:graphic xmlns:a="http://schemas.openxmlformats.org/drawingml/2006/main">
                  <a:graphicData uri="http://schemas.microsoft.com/office/word/2010/wordprocessingShape">
                    <wps:wsp>
                      <wps:cNvSpPr/>
                      <wps:spPr>
                        <a:xfrm>
                          <a:off x="0" y="0"/>
                          <a:ext cx="2927684" cy="4210685"/>
                        </a:xfrm>
                        <a:prstGeom prst="rect">
                          <a:avLst/>
                        </a:prstGeom>
                        <a:solidFill>
                          <a:schemeClr val="bg1"/>
                        </a:solidFill>
                        <a:ln>
                          <a:solidFill>
                            <a:srgbClr val="7030A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40F5DBA" w14:textId="77777777" w:rsidR="008D6370" w:rsidRPr="008854B2" w:rsidRDefault="008D6370" w:rsidP="008D6370">
                            <w:pPr>
                              <w:rPr>
                                <w:b/>
                                <w:bCs/>
                                <w:color w:val="7030A0"/>
                              </w:rPr>
                            </w:pPr>
                            <w:r w:rsidRPr="008854B2">
                              <w:rPr>
                                <w:b/>
                                <w:bCs/>
                                <w:color w:val="7030A0"/>
                              </w:rPr>
                              <w:t>History of community mental health services:</w:t>
                            </w:r>
                          </w:p>
                          <w:p w14:paraId="75942448" w14:textId="400BA810" w:rsidR="008854B2" w:rsidRPr="007F1937" w:rsidRDefault="008D6370" w:rsidP="008D6370">
                            <w:pPr>
                              <w:rPr>
                                <w:color w:val="000000" w:themeColor="text1"/>
                                <w:sz w:val="17"/>
                                <w:szCs w:val="17"/>
                              </w:rPr>
                            </w:pPr>
                            <w:r w:rsidRPr="007F1937">
                              <w:rPr>
                                <w:color w:val="000000" w:themeColor="text1"/>
                                <w:sz w:val="17"/>
                                <w:szCs w:val="17"/>
                              </w:rPr>
                              <w:t>Pre-20</w:t>
                            </w:r>
                            <w:r w:rsidRPr="007F1937">
                              <w:rPr>
                                <w:color w:val="000000" w:themeColor="text1"/>
                                <w:sz w:val="17"/>
                                <w:szCs w:val="17"/>
                                <w:vertAlign w:val="superscript"/>
                              </w:rPr>
                              <w:t>th</w:t>
                            </w:r>
                            <w:r w:rsidRPr="007F1937">
                              <w:rPr>
                                <w:color w:val="000000" w:themeColor="text1"/>
                                <w:sz w:val="17"/>
                                <w:szCs w:val="17"/>
                              </w:rPr>
                              <w:t xml:space="preserve"> century, mental health care was extremely underfunded, institutionalised and overcrowded in asylums. In 1930, the Mental Treatment Act introduced voluntary admission and by 1954, mental health in-patient numbers were over 150,000. In 1959, mental health was fused with general medicine </w:t>
                            </w:r>
                            <w:sdt>
                              <w:sdtPr>
                                <w:rPr>
                                  <w:color w:val="000000" w:themeColor="text1"/>
                                  <w:sz w:val="17"/>
                                  <w:szCs w:val="17"/>
                                </w:rPr>
                                <w:id w:val="1295721246"/>
                                <w:citation/>
                              </w:sdtPr>
                              <w:sdtContent>
                                <w:r w:rsidRPr="007F1937">
                                  <w:rPr>
                                    <w:color w:val="000000" w:themeColor="text1"/>
                                    <w:sz w:val="17"/>
                                    <w:szCs w:val="17"/>
                                  </w:rPr>
                                  <w:fldChar w:fldCharType="begin"/>
                                </w:r>
                                <w:r w:rsidRPr="007F1937">
                                  <w:rPr>
                                    <w:color w:val="000000" w:themeColor="text1"/>
                                    <w:sz w:val="17"/>
                                    <w:szCs w:val="17"/>
                                  </w:rPr>
                                  <w:instrText xml:space="preserve"> CITATION Nat17 \l 2057 </w:instrText>
                                </w:r>
                                <w:r w:rsidRPr="007F1937">
                                  <w:rPr>
                                    <w:color w:val="000000" w:themeColor="text1"/>
                                    <w:sz w:val="17"/>
                                    <w:szCs w:val="17"/>
                                  </w:rPr>
                                  <w:fldChar w:fldCharType="separate"/>
                                </w:r>
                                <w:r w:rsidR="006549DC" w:rsidRPr="006549DC">
                                  <w:rPr>
                                    <w:noProof/>
                                    <w:color w:val="000000" w:themeColor="text1"/>
                                    <w:sz w:val="17"/>
                                    <w:szCs w:val="17"/>
                                  </w:rPr>
                                  <w:t>(National Institute for Health and Care Excellence, 2017)</w:t>
                                </w:r>
                                <w:r w:rsidRPr="007F1937">
                                  <w:rPr>
                                    <w:color w:val="000000" w:themeColor="text1"/>
                                    <w:sz w:val="17"/>
                                    <w:szCs w:val="17"/>
                                  </w:rPr>
                                  <w:fldChar w:fldCharType="end"/>
                                </w:r>
                              </w:sdtContent>
                            </w:sdt>
                            <w:r w:rsidRPr="007F1937">
                              <w:rPr>
                                <w:color w:val="000000" w:themeColor="text1"/>
                                <w:sz w:val="17"/>
                                <w:szCs w:val="17"/>
                              </w:rPr>
                              <w:t xml:space="preserve"> and provided local care. Government policy shifted towards closing long-stay hospitals, which later pushed towards ‘care in the community’ as a direct response to the limitations of asylum care</w:t>
                            </w:r>
                            <w:sdt>
                              <w:sdtPr>
                                <w:rPr>
                                  <w:color w:val="000000" w:themeColor="text1"/>
                                  <w:sz w:val="17"/>
                                  <w:szCs w:val="17"/>
                                </w:rPr>
                                <w:id w:val="-1854875344"/>
                                <w:citation/>
                              </w:sdtPr>
                              <w:sdtContent>
                                <w:r w:rsidRPr="007F1937">
                                  <w:rPr>
                                    <w:color w:val="000000" w:themeColor="text1"/>
                                    <w:sz w:val="17"/>
                                    <w:szCs w:val="17"/>
                                  </w:rPr>
                                  <w:fldChar w:fldCharType="begin"/>
                                </w:r>
                                <w:r w:rsidRPr="007F1937">
                                  <w:rPr>
                                    <w:color w:val="000000" w:themeColor="text1"/>
                                    <w:sz w:val="17"/>
                                    <w:szCs w:val="17"/>
                                  </w:rPr>
                                  <w:instrText xml:space="preserve"> CITATION Luc24 \l 2057 </w:instrText>
                                </w:r>
                                <w:r w:rsidRPr="007F1937">
                                  <w:rPr>
                                    <w:color w:val="000000" w:themeColor="text1"/>
                                    <w:sz w:val="17"/>
                                    <w:szCs w:val="17"/>
                                  </w:rPr>
                                  <w:fldChar w:fldCharType="separate"/>
                                </w:r>
                                <w:r w:rsidR="006549DC">
                                  <w:rPr>
                                    <w:noProof/>
                                    <w:color w:val="000000" w:themeColor="text1"/>
                                    <w:sz w:val="17"/>
                                    <w:szCs w:val="17"/>
                                  </w:rPr>
                                  <w:t xml:space="preserve"> </w:t>
                                </w:r>
                                <w:r w:rsidR="006549DC" w:rsidRPr="006549DC">
                                  <w:rPr>
                                    <w:noProof/>
                                    <w:color w:val="000000" w:themeColor="text1"/>
                                    <w:sz w:val="17"/>
                                    <w:szCs w:val="17"/>
                                  </w:rPr>
                                  <w:t>(Dee, 2024)</w:t>
                                </w:r>
                                <w:r w:rsidRPr="007F1937">
                                  <w:rPr>
                                    <w:color w:val="000000" w:themeColor="text1"/>
                                    <w:sz w:val="17"/>
                                    <w:szCs w:val="17"/>
                                  </w:rPr>
                                  <w:fldChar w:fldCharType="end"/>
                                </w:r>
                              </w:sdtContent>
                            </w:sdt>
                            <w:r w:rsidRPr="007F1937">
                              <w:rPr>
                                <w:color w:val="000000" w:themeColor="text1"/>
                                <w:sz w:val="17"/>
                                <w:szCs w:val="17"/>
                              </w:rPr>
                              <w:t xml:space="preserve"> – deinstitutionalising mental health care.  This was influenced by new psychiatric medications, a change in social attitudes towards mental health conditions and the heavy cost of maintaining asylums. Eventually, from the 1990s onwards, a care programme approach was implemented, and local authorities became responsible for community care. During this period, CMHTs, supported housing and outpatient services were developed. However, there was underfunding and a big lack of coordination. From the 2000s onwards, specialist community teams expanded and the other response teams formed (crisis resolution teams, early intervention in psychosis and home treatment teams). The NHS Plan 2000 strengthened community care by focussing on recovery, independence and personalised care. These values were then further refined and are the foundation to the community mental health care services we know today. </w:t>
                            </w:r>
                            <w:sdt>
                              <w:sdtPr>
                                <w:rPr>
                                  <w:color w:val="000000" w:themeColor="text1"/>
                                  <w:sz w:val="17"/>
                                  <w:szCs w:val="17"/>
                                </w:rPr>
                                <w:id w:val="1523749419"/>
                                <w:citation/>
                              </w:sdtPr>
                              <w:sdtContent>
                                <w:r w:rsidR="008854B2" w:rsidRPr="007F1937">
                                  <w:rPr>
                                    <w:color w:val="000000" w:themeColor="text1"/>
                                    <w:sz w:val="17"/>
                                    <w:szCs w:val="17"/>
                                  </w:rPr>
                                  <w:fldChar w:fldCharType="begin"/>
                                </w:r>
                                <w:r w:rsidR="008854B2" w:rsidRPr="007F1937">
                                  <w:rPr>
                                    <w:color w:val="000000" w:themeColor="text1"/>
                                    <w:sz w:val="17"/>
                                    <w:szCs w:val="17"/>
                                  </w:rPr>
                                  <w:instrText xml:space="preserve"> CITATION BMA26 \l 2057 </w:instrText>
                                </w:r>
                                <w:r w:rsidR="008854B2" w:rsidRPr="007F1937">
                                  <w:rPr>
                                    <w:color w:val="000000" w:themeColor="text1"/>
                                    <w:sz w:val="17"/>
                                    <w:szCs w:val="17"/>
                                  </w:rPr>
                                  <w:fldChar w:fldCharType="separate"/>
                                </w:r>
                                <w:r w:rsidR="006549DC" w:rsidRPr="006549DC">
                                  <w:rPr>
                                    <w:noProof/>
                                    <w:color w:val="000000" w:themeColor="text1"/>
                                    <w:sz w:val="17"/>
                                    <w:szCs w:val="17"/>
                                  </w:rPr>
                                  <w:t>(BMA, 2026)</w:t>
                                </w:r>
                                <w:r w:rsidR="008854B2" w:rsidRPr="007F1937">
                                  <w:rPr>
                                    <w:color w:val="000000" w:themeColor="text1"/>
                                    <w:sz w:val="17"/>
                                    <w:szCs w:val="17"/>
                                  </w:rPr>
                                  <w:fldChar w:fldCharType="end"/>
                                </w:r>
                              </w:sdtContent>
                            </w:sdt>
                          </w:p>
                          <w:p w14:paraId="6FA87A53" w14:textId="77777777" w:rsidR="008854B2" w:rsidRPr="008854B2" w:rsidRDefault="008854B2" w:rsidP="008854B2">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7767A2" id="Rectangle 15" o:spid="_x0000_s1028" style="position:absolute;margin-left:310.1pt;margin-top:-12.65pt;width:230.55pt;height:331.5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scbakgIAAJoFAAAOAAAAZHJzL2Uyb0RvYy54bWysVEtv2zAMvg/YfxB0X21n6SuoUwQtOgwo&#13;&#10;umLt0LMiS7EAWdQkJXb260fJj2RtscOwiy2K5EfyE8mr667RZCecV2BKWpzklAjDoVJmU9Ifz3ef&#13;&#10;LijxgZmKaTCipHvh6fXy44er1i7EDGrQlXAEQYxftLakdQh2kWWe16Jh/gSsMKiU4BoWUHSbrHKs&#13;&#10;RfRGZ7M8P8tacJV1wIX3eHvbK+ky4UspePgmpReB6JJibiF9Xfqu4zdbXrHFxjFbKz6kwf4hi4Yp&#13;&#10;g0EnqFsWGNk69QaqUdyBBxlOODQZSKm4SDVgNUX+qpqnmlmRakFyvJ1o8v8Plj/snuyjQxpa6xce&#13;&#10;j7GKTrom/jE/0iWy9hNZoguE4+XscnZ+djGnhKNuPivys4vTSGd2cLfOhy8CGhIPJXX4Gokktrv3&#13;&#10;oTcdTWI0D1pVd0rrJMQOEDfakR3Dt1tvigH8Dytt3jq6zXpyO88/56v0ypjWkSdK0TU7FJ1OYa9F&#13;&#10;BNTmu5BEVbHMlHHqx0M2jHNhQtGralaJPsniNM+nYGP+iZEEGJElljdhDwCjZQ8yYvf8DPbRVaR2&#13;&#10;npzzvyXWO08eKTKYMDk3yoB7D0BjVUPk3n4kqacmshS6dYfcRGrQMt6sodo/OuKgHy9v+Z3CF79n&#13;&#10;Pjwyh/OEk4c7InzDj9TQlhSGEyU1uF/v3Ud7bHPUUtLifJbU/9wyJyjRXw0OwGUxn8eBTsL89HyG&#13;&#10;gjvWrI81ZtvcALZRgdvI8nSM9kGPR+mgecFVsopRUcUMx9gl5cGNwk3o9wYuIy5Wq2SGQ2xZuDdP&#13;&#10;lkfwyHPs6OfuhTk7tH3AiXmAcZbZ4lX397bR08BqG0CqNBoHXocXwAWQWmlYVnHDHMvJ6rBSl78B&#13;&#10;AAD//wMAUEsDBBQABgAIAAAAIQBIIxjA4gAAABEBAAAPAAAAZHJzL2Rvd25yZXYueG1sTE9NT8Mw&#13;&#10;DL0j8R8iI3HbknRiVF3TCQ1NcGVj4po1oalonK7JusKvxzvBxbL1nt9HuZ58x0Y7xDagAjkXwCzW&#13;&#10;wbTYKHjfb2c5sJg0Gt0FtAq+bYR1dXtT6sKEC77ZcZcaRiIYC63ApdQXnMfaWa/jPPQWCfsMg9eJ&#13;&#10;zqHhZtAXEvcdz4RYcq9bJAene7txtv7anb2Czei2H/hSnw7y0L2eWi5/zCSVur+bnlc0nlbAkp3S&#13;&#10;3wdcO1B+qCjYMZzRRNYpWGYiI6qCWfawAHZliFzSdiRs8ZgDr0r+v0n1CwAA//8DAFBLAQItABQA&#13;&#10;BgAIAAAAIQC2gziS/gAAAOEBAAATAAAAAAAAAAAAAAAAAAAAAABbQ29udGVudF9UeXBlc10ueG1s&#13;&#10;UEsBAi0AFAAGAAgAAAAhADj9If/WAAAAlAEAAAsAAAAAAAAAAAAAAAAALwEAAF9yZWxzLy5yZWxz&#13;&#10;UEsBAi0AFAAGAAgAAAAhANCxxtqSAgAAmgUAAA4AAAAAAAAAAAAAAAAALgIAAGRycy9lMm9Eb2Mu&#13;&#10;eG1sUEsBAi0AFAAGAAgAAAAhAEgjGMDiAAAAEQEAAA8AAAAAAAAAAAAAAAAA7AQAAGRycy9kb3du&#13;&#10;cmV2LnhtbFBLBQYAAAAABAAEAPMAAAD7BQAAAAA=&#13;&#10;" fillcolor="white [3212]" strokecolor="#7030a0" strokeweight="1pt">
                <v:textbox>
                  <w:txbxContent>
                    <w:p w14:paraId="740F5DBA" w14:textId="77777777" w:rsidR="008D6370" w:rsidRPr="008854B2" w:rsidRDefault="008D6370" w:rsidP="008D6370">
                      <w:pPr>
                        <w:rPr>
                          <w:b/>
                          <w:bCs/>
                          <w:color w:val="7030A0"/>
                        </w:rPr>
                      </w:pPr>
                      <w:r w:rsidRPr="008854B2">
                        <w:rPr>
                          <w:b/>
                          <w:bCs/>
                          <w:color w:val="7030A0"/>
                        </w:rPr>
                        <w:t>History of community mental health services:</w:t>
                      </w:r>
                    </w:p>
                    <w:p w14:paraId="75942448" w14:textId="400BA810" w:rsidR="008854B2" w:rsidRPr="007F1937" w:rsidRDefault="008D6370" w:rsidP="008D6370">
                      <w:pPr>
                        <w:rPr>
                          <w:color w:val="000000" w:themeColor="text1"/>
                          <w:sz w:val="17"/>
                          <w:szCs w:val="17"/>
                        </w:rPr>
                      </w:pPr>
                      <w:r w:rsidRPr="007F1937">
                        <w:rPr>
                          <w:color w:val="000000" w:themeColor="text1"/>
                          <w:sz w:val="17"/>
                          <w:szCs w:val="17"/>
                        </w:rPr>
                        <w:t>Pre-20</w:t>
                      </w:r>
                      <w:r w:rsidRPr="007F1937">
                        <w:rPr>
                          <w:color w:val="000000" w:themeColor="text1"/>
                          <w:sz w:val="17"/>
                          <w:szCs w:val="17"/>
                          <w:vertAlign w:val="superscript"/>
                        </w:rPr>
                        <w:t>th</w:t>
                      </w:r>
                      <w:r w:rsidRPr="007F1937">
                        <w:rPr>
                          <w:color w:val="000000" w:themeColor="text1"/>
                          <w:sz w:val="17"/>
                          <w:szCs w:val="17"/>
                        </w:rPr>
                        <w:t xml:space="preserve"> century, mental health care was extremely underfunded, institutionalised and overcrowded in asylums. In 1930, the Mental Treatment Act introduced voluntary admission and by 1954, mental health in-patient numbers were over 150,000. In 1959, mental health was fused with general medicine </w:t>
                      </w:r>
                      <w:sdt>
                        <w:sdtPr>
                          <w:rPr>
                            <w:color w:val="000000" w:themeColor="text1"/>
                            <w:sz w:val="17"/>
                            <w:szCs w:val="17"/>
                          </w:rPr>
                          <w:id w:val="1295721246"/>
                          <w:citation/>
                        </w:sdtPr>
                        <w:sdtContent>
                          <w:r w:rsidRPr="007F1937">
                            <w:rPr>
                              <w:color w:val="000000" w:themeColor="text1"/>
                              <w:sz w:val="17"/>
                              <w:szCs w:val="17"/>
                            </w:rPr>
                            <w:fldChar w:fldCharType="begin"/>
                          </w:r>
                          <w:r w:rsidRPr="007F1937">
                            <w:rPr>
                              <w:color w:val="000000" w:themeColor="text1"/>
                              <w:sz w:val="17"/>
                              <w:szCs w:val="17"/>
                            </w:rPr>
                            <w:instrText xml:space="preserve"> CITATION Nat17 \l 2057 </w:instrText>
                          </w:r>
                          <w:r w:rsidRPr="007F1937">
                            <w:rPr>
                              <w:color w:val="000000" w:themeColor="text1"/>
                              <w:sz w:val="17"/>
                              <w:szCs w:val="17"/>
                            </w:rPr>
                            <w:fldChar w:fldCharType="separate"/>
                          </w:r>
                          <w:r w:rsidR="006549DC" w:rsidRPr="006549DC">
                            <w:rPr>
                              <w:noProof/>
                              <w:color w:val="000000" w:themeColor="text1"/>
                              <w:sz w:val="17"/>
                              <w:szCs w:val="17"/>
                            </w:rPr>
                            <w:t>(National Institute for Health and Care Excellence, 2017)</w:t>
                          </w:r>
                          <w:r w:rsidRPr="007F1937">
                            <w:rPr>
                              <w:color w:val="000000" w:themeColor="text1"/>
                              <w:sz w:val="17"/>
                              <w:szCs w:val="17"/>
                            </w:rPr>
                            <w:fldChar w:fldCharType="end"/>
                          </w:r>
                        </w:sdtContent>
                      </w:sdt>
                      <w:r w:rsidRPr="007F1937">
                        <w:rPr>
                          <w:color w:val="000000" w:themeColor="text1"/>
                          <w:sz w:val="17"/>
                          <w:szCs w:val="17"/>
                        </w:rPr>
                        <w:t xml:space="preserve"> and provided local care. Government policy shifted towards closing long-stay hospitals, which later pushed towards ‘care in the community’ as a direct response to the limitations of asylum care</w:t>
                      </w:r>
                      <w:sdt>
                        <w:sdtPr>
                          <w:rPr>
                            <w:color w:val="000000" w:themeColor="text1"/>
                            <w:sz w:val="17"/>
                            <w:szCs w:val="17"/>
                          </w:rPr>
                          <w:id w:val="-1854875344"/>
                          <w:citation/>
                        </w:sdtPr>
                        <w:sdtContent>
                          <w:r w:rsidRPr="007F1937">
                            <w:rPr>
                              <w:color w:val="000000" w:themeColor="text1"/>
                              <w:sz w:val="17"/>
                              <w:szCs w:val="17"/>
                            </w:rPr>
                            <w:fldChar w:fldCharType="begin"/>
                          </w:r>
                          <w:r w:rsidRPr="007F1937">
                            <w:rPr>
                              <w:color w:val="000000" w:themeColor="text1"/>
                              <w:sz w:val="17"/>
                              <w:szCs w:val="17"/>
                            </w:rPr>
                            <w:instrText xml:space="preserve"> CITATION Luc24 \l 2057 </w:instrText>
                          </w:r>
                          <w:r w:rsidRPr="007F1937">
                            <w:rPr>
                              <w:color w:val="000000" w:themeColor="text1"/>
                              <w:sz w:val="17"/>
                              <w:szCs w:val="17"/>
                            </w:rPr>
                            <w:fldChar w:fldCharType="separate"/>
                          </w:r>
                          <w:r w:rsidR="006549DC">
                            <w:rPr>
                              <w:noProof/>
                              <w:color w:val="000000" w:themeColor="text1"/>
                              <w:sz w:val="17"/>
                              <w:szCs w:val="17"/>
                            </w:rPr>
                            <w:t xml:space="preserve"> </w:t>
                          </w:r>
                          <w:r w:rsidR="006549DC" w:rsidRPr="006549DC">
                            <w:rPr>
                              <w:noProof/>
                              <w:color w:val="000000" w:themeColor="text1"/>
                              <w:sz w:val="17"/>
                              <w:szCs w:val="17"/>
                            </w:rPr>
                            <w:t>(Dee, 2024)</w:t>
                          </w:r>
                          <w:r w:rsidRPr="007F1937">
                            <w:rPr>
                              <w:color w:val="000000" w:themeColor="text1"/>
                              <w:sz w:val="17"/>
                              <w:szCs w:val="17"/>
                            </w:rPr>
                            <w:fldChar w:fldCharType="end"/>
                          </w:r>
                        </w:sdtContent>
                      </w:sdt>
                      <w:r w:rsidRPr="007F1937">
                        <w:rPr>
                          <w:color w:val="000000" w:themeColor="text1"/>
                          <w:sz w:val="17"/>
                          <w:szCs w:val="17"/>
                        </w:rPr>
                        <w:t xml:space="preserve"> – deinstitutionalising mental health care.  This was influenced by new psychiatric medications, a change in social attitudes towards mental health conditions and the heavy cost of maintaining asylums. Eventually, from the 1990s onwards, a care programme approach was implemented, and local authorities became responsible for community care. During this period, CMHTs, supported housing and outpatient services were developed. However, there was underfunding and a big lack of coordination. From the 2000s onwards, specialist community teams expanded and the other response teams formed (crisis resolution teams, early intervention in psychosis and home treatment teams). The NHS Plan 2000 strengthened community care by focussing on recovery, independence and personalised care. These values were then further refined and are the foundation to the community mental health care services we know today. </w:t>
                      </w:r>
                      <w:sdt>
                        <w:sdtPr>
                          <w:rPr>
                            <w:color w:val="000000" w:themeColor="text1"/>
                            <w:sz w:val="17"/>
                            <w:szCs w:val="17"/>
                          </w:rPr>
                          <w:id w:val="1523749419"/>
                          <w:citation/>
                        </w:sdtPr>
                        <w:sdtContent>
                          <w:r w:rsidR="008854B2" w:rsidRPr="007F1937">
                            <w:rPr>
                              <w:color w:val="000000" w:themeColor="text1"/>
                              <w:sz w:val="17"/>
                              <w:szCs w:val="17"/>
                            </w:rPr>
                            <w:fldChar w:fldCharType="begin"/>
                          </w:r>
                          <w:r w:rsidR="008854B2" w:rsidRPr="007F1937">
                            <w:rPr>
                              <w:color w:val="000000" w:themeColor="text1"/>
                              <w:sz w:val="17"/>
                              <w:szCs w:val="17"/>
                            </w:rPr>
                            <w:instrText xml:space="preserve"> CITATION BMA26 \l 2057 </w:instrText>
                          </w:r>
                          <w:r w:rsidR="008854B2" w:rsidRPr="007F1937">
                            <w:rPr>
                              <w:color w:val="000000" w:themeColor="text1"/>
                              <w:sz w:val="17"/>
                              <w:szCs w:val="17"/>
                            </w:rPr>
                            <w:fldChar w:fldCharType="separate"/>
                          </w:r>
                          <w:r w:rsidR="006549DC" w:rsidRPr="006549DC">
                            <w:rPr>
                              <w:noProof/>
                              <w:color w:val="000000" w:themeColor="text1"/>
                              <w:sz w:val="17"/>
                              <w:szCs w:val="17"/>
                            </w:rPr>
                            <w:t>(BMA, 2026)</w:t>
                          </w:r>
                          <w:r w:rsidR="008854B2" w:rsidRPr="007F1937">
                            <w:rPr>
                              <w:color w:val="000000" w:themeColor="text1"/>
                              <w:sz w:val="17"/>
                              <w:szCs w:val="17"/>
                            </w:rPr>
                            <w:fldChar w:fldCharType="end"/>
                          </w:r>
                        </w:sdtContent>
                      </w:sdt>
                    </w:p>
                    <w:p w14:paraId="6FA87A53" w14:textId="77777777" w:rsidR="008854B2" w:rsidRPr="008854B2" w:rsidRDefault="008854B2" w:rsidP="008854B2">
                      <w:pPr>
                        <w:rPr>
                          <w:color w:val="000000" w:themeColor="text1"/>
                        </w:rPr>
                      </w:pPr>
                    </w:p>
                  </w:txbxContent>
                </v:textbox>
              </v:rect>
            </w:pict>
          </mc:Fallback>
        </mc:AlternateContent>
      </w:r>
      <w:r>
        <w:rPr>
          <w:noProof/>
        </w:rPr>
        <mc:AlternateContent>
          <mc:Choice Requires="wps">
            <w:drawing>
              <wp:anchor distT="0" distB="0" distL="114300" distR="114300" simplePos="0" relativeHeight="251678720" behindDoc="0" locked="0" layoutInCell="1" allowOverlap="1" wp14:anchorId="399F58A8" wp14:editId="3EF927AB">
                <wp:simplePos x="0" y="0"/>
                <wp:positionH relativeFrom="column">
                  <wp:posOffset>1621489</wp:posOffset>
                </wp:positionH>
                <wp:positionV relativeFrom="paragraph">
                  <wp:posOffset>3408680</wp:posOffset>
                </wp:positionV>
                <wp:extent cx="2368617" cy="473242"/>
                <wp:effectExtent l="0" t="0" r="19050" b="9525"/>
                <wp:wrapNone/>
                <wp:docPr id="1646616969" name="Text Box 10"/>
                <wp:cNvGraphicFramePr/>
                <a:graphic xmlns:a="http://schemas.openxmlformats.org/drawingml/2006/main">
                  <a:graphicData uri="http://schemas.microsoft.com/office/word/2010/wordprocessingShape">
                    <wps:wsp>
                      <wps:cNvSpPr txBox="1"/>
                      <wps:spPr>
                        <a:xfrm>
                          <a:off x="0" y="0"/>
                          <a:ext cx="2368617" cy="473242"/>
                        </a:xfrm>
                        <a:prstGeom prst="rect">
                          <a:avLst/>
                        </a:prstGeom>
                        <a:solidFill>
                          <a:schemeClr val="lt1"/>
                        </a:solidFill>
                        <a:ln w="6350">
                          <a:solidFill>
                            <a:srgbClr val="7030A0"/>
                          </a:solidFill>
                        </a:ln>
                      </wps:spPr>
                      <wps:txbx>
                        <w:txbxContent>
                          <w:p w14:paraId="4E77D779" w14:textId="0CA4796C" w:rsidR="00C0797F" w:rsidRDefault="00C0797F">
                            <w:r>
                              <w:t xml:space="preserve">Victorian mental asylum </w:t>
                            </w:r>
                            <w:sdt>
                              <w:sdtPr>
                                <w:id w:val="-628392947"/>
                                <w:citation/>
                              </w:sdtPr>
                              <w:sdtContent>
                                <w:r>
                                  <w:fldChar w:fldCharType="begin"/>
                                </w:r>
                                <w:r>
                                  <w:instrText xml:space="preserve"> CITATION Tee22 \l 2057 </w:instrText>
                                </w:r>
                                <w:r>
                                  <w:fldChar w:fldCharType="separate"/>
                                </w:r>
                                <w:r w:rsidR="006549DC" w:rsidRPr="006549DC">
                                  <w:rPr>
                                    <w:noProof/>
                                  </w:rPr>
                                  <w:t>(Ottin, 2022)</w:t>
                                </w:r>
                                <w:r>
                                  <w:fldChar w:fldCharType="end"/>
                                </w:r>
                              </w:sdtContent>
                            </w:sdt>
                            <w:r>
                              <w:t xml:space="preserve"> image from </w:t>
                            </w:r>
                            <w:proofErr w:type="spellStart"/>
                            <w:r>
                              <w:t>Historyhit</w:t>
                            </w:r>
                            <w:proofErr w:type="spellEnd"/>
                          </w:p>
                          <w:p w14:paraId="7311C30B" w14:textId="77777777" w:rsidR="00C0797F" w:rsidRDefault="00C079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9F58A8" id="_x0000_t202" coordsize="21600,21600" o:spt="202" path="m,l,21600r21600,l21600,xe">
                <v:stroke joinstyle="miter"/>
                <v:path gradientshapeok="t" o:connecttype="rect"/>
              </v:shapetype>
              <v:shape id="Text Box 10" o:spid="_x0000_s1029" type="#_x0000_t202" style="position:absolute;margin-left:127.7pt;margin-top:268.4pt;width:186.5pt;height:37.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GtpMPgIAAIQEAAAOAAAAZHJzL2Uyb0RvYy54bWysVE2P2jAQvVfqf7B8LwmBhd2IsKKsqCqh&#13;&#10;3ZXYas/GsSGS43FtQ0J/fccOn9ueql7MjGfyPPPeDJPHtlZkL6yrQBe030spEZpDWelNQX+8Lb7c&#13;&#10;U+I80yVToEVBD8LRx+nnT5PG5CKDLahSWIIg2uWNKejWe5MnieNbUTPXAyM0BiXYmnl07SYpLWsQ&#13;&#10;vVZJlqajpAFbGgtcOIe3T12QTiO+lIL7Fymd8EQVFGvz8bTxXIczmU5YvrHMbCt+LIP9QxU1qzQ+&#13;&#10;eoZ6Yp6Rna3+gKorbsGB9D0OdQJSVlzEHrCbfvqhm9WWGRF7QXKcOdPk/h8sf96vzKslvv0KLQoY&#13;&#10;CGmMyx1ehn5aaevwi5USjCOFhzNtovWE42U2GN2P+mNKOMaG40E2zAJMcvnaWOe/CahJMApqUZbI&#13;&#10;Ftsvne9STynhMQeqKheVUtEJoyDmypI9QxGVjzUi+E2W0qQp6Ghwl0bgm5izm/X5+3E6SGdR91sI&#13;&#10;9JTGoi/NB8u365ZUZUEHJ2LWUB6QLwvdKDnDFxU2tWTOvzKLs4MU4T74FzykAiwKjhYlW7C//nYf&#13;&#10;8lFSjFLS4CwW1P3cMSsoUd81iv3QHw7D8EZneDfO0LHXkfV1RO/qOSBTfdw8w6MZ8r06mdJC/Y5r&#13;&#10;MwuvYohpjm8X1J/Mue82BNeOi9ksJuG4GuaXemV4gA7KBMne2ndmzVFXjxPxDKepZfkHebvc8KWG&#13;&#10;2c6DrKL2geeO1SP9OOpxeo5rGXbp2o9Zlz+P6W8AAAD//wMAUEsDBBQABgAIAAAAIQCU4IkM4gAA&#13;&#10;ABABAAAPAAAAZHJzL2Rvd25yZXYueG1sTE/JTsMwEL0j8Q/WIHGjzkKiksapEKgXJA6ERRzdeEgi&#13;&#10;4nGI3Sbw9UxPcBnN8uYt5Xaxgzji5HtHCuJVBAKpcaanVsHL8+5qDcIHTUYPjlDBN3rYVudnpS6M&#13;&#10;m+kJj3VoBZOQL7SCLoSxkNI3HVrtV25E4tuHm6wOPE6tNJOemdwOMomiXFrdEyt0esS7DpvP+mBZ&#13;&#10;JOBD+vWTvo07H79Gj87dzPW7UpcXy/2Gy+0GRMAl/H3AKQP7h4qN7d2BjBeDgiTLrhmqIEtzDsKI&#13;&#10;PFnzZs9NHKcgq1L+D1L9AgAA//8DAFBLAQItABQABgAIAAAAIQC2gziS/gAAAOEBAAATAAAAAAAA&#13;&#10;AAAAAAAAAAAAAABbQ29udGVudF9UeXBlc10ueG1sUEsBAi0AFAAGAAgAAAAhADj9If/WAAAAlAEA&#13;&#10;AAsAAAAAAAAAAAAAAAAALwEAAF9yZWxzLy5yZWxzUEsBAi0AFAAGAAgAAAAhAG4a2kw+AgAAhAQA&#13;&#10;AA4AAAAAAAAAAAAAAAAALgIAAGRycy9lMm9Eb2MueG1sUEsBAi0AFAAGAAgAAAAhAJTgiQziAAAA&#13;&#10;EAEAAA8AAAAAAAAAAAAAAAAAmAQAAGRycy9kb3ducmV2LnhtbFBLBQYAAAAABAAEAPMAAACnBQAA&#13;&#10;AAA=&#13;&#10;" fillcolor="white [3201]" strokecolor="#7030a0" strokeweight=".5pt">
                <v:textbox>
                  <w:txbxContent>
                    <w:p w14:paraId="4E77D779" w14:textId="0CA4796C" w:rsidR="00C0797F" w:rsidRDefault="00C0797F">
                      <w:r>
                        <w:t xml:space="preserve">Victorian mental asylum </w:t>
                      </w:r>
                      <w:sdt>
                        <w:sdtPr>
                          <w:id w:val="-628392947"/>
                          <w:citation/>
                        </w:sdtPr>
                        <w:sdtContent>
                          <w:r>
                            <w:fldChar w:fldCharType="begin"/>
                          </w:r>
                          <w:r>
                            <w:instrText xml:space="preserve"> CITATION Tee22 \l 2057 </w:instrText>
                          </w:r>
                          <w:r>
                            <w:fldChar w:fldCharType="separate"/>
                          </w:r>
                          <w:r w:rsidR="006549DC" w:rsidRPr="006549DC">
                            <w:rPr>
                              <w:noProof/>
                            </w:rPr>
                            <w:t>(Ottin, 2022)</w:t>
                          </w:r>
                          <w:r>
                            <w:fldChar w:fldCharType="end"/>
                          </w:r>
                        </w:sdtContent>
                      </w:sdt>
                      <w:r>
                        <w:t xml:space="preserve"> image from </w:t>
                      </w:r>
                      <w:proofErr w:type="spellStart"/>
                      <w:r>
                        <w:t>Historyhit</w:t>
                      </w:r>
                      <w:proofErr w:type="spellEnd"/>
                    </w:p>
                    <w:p w14:paraId="7311C30B" w14:textId="77777777" w:rsidR="00C0797F" w:rsidRDefault="00C0797F"/>
                  </w:txbxContent>
                </v:textbox>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079F3084">
                <wp:simplePos x="0" y="0"/>
                <wp:positionH relativeFrom="margin">
                  <wp:posOffset>1619718</wp:posOffset>
                </wp:positionH>
                <wp:positionV relativeFrom="paragraph">
                  <wp:posOffset>1882207</wp:posOffset>
                </wp:positionV>
                <wp:extent cx="2367280" cy="1527810"/>
                <wp:effectExtent l="25400" t="25400" r="20320" b="2159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1527810"/>
                        </a:xfrm>
                        <a:prstGeom prst="rect">
                          <a:avLst/>
                        </a:prstGeom>
                        <a:solidFill>
                          <a:srgbClr val="FFFFFF"/>
                        </a:solidFill>
                        <a:ln w="44450">
                          <a:solidFill>
                            <a:srgbClr val="7030A0"/>
                          </a:solidFill>
                          <a:miter lim="800000"/>
                          <a:headEnd/>
                          <a:tailEnd/>
                        </a:ln>
                        <a:effectLst>
                          <a:softEdge rad="25400"/>
                        </a:effectLst>
                      </wps:spPr>
                      <wps:txbx>
                        <w:txbxContent>
                          <w:p w14:paraId="2A6CE679" w14:textId="024FECFE" w:rsidR="00BE6BE0" w:rsidRDefault="00C0797F" w:rsidP="00BE6BE0">
                            <w:r>
                              <w:fldChar w:fldCharType="begin"/>
                            </w:r>
                            <w:r>
                              <w:instrText xml:space="preserve"> INCLUDEPICTURE "/Users/irfanahmad/Library/Group Containers/UBF8T346G9.ms/WebArchiveCopyPasteTempFiles/com.microsoft.Word/The_Hospital_of_Bethlem_coverjpg.jpg" \* MERGEFORMATINET </w:instrText>
                            </w:r>
                            <w:r>
                              <w:fldChar w:fldCharType="separate"/>
                            </w:r>
                            <w:r>
                              <w:rPr>
                                <w:noProof/>
                              </w:rPr>
                              <w:drawing>
                                <wp:inline distT="0" distB="0" distL="0" distR="0" wp14:anchorId="54D534DF" wp14:editId="18154049">
                                  <wp:extent cx="2139950" cy="1457325"/>
                                  <wp:effectExtent l="0" t="0" r="6350" b="3175"/>
                                  <wp:docPr id="1551586087" name="Picture 9" descr="What Was Life Like in a Victorian Mental Asylum? | History H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Was Life Like in a Victorian Mental Asylum? | History H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9950" cy="1457325"/>
                                          </a:xfrm>
                                          <a:prstGeom prst="rect">
                                            <a:avLst/>
                                          </a:prstGeom>
                                          <a:noFill/>
                                          <a:ln>
                                            <a:noFill/>
                                          </a:ln>
                                        </pic:spPr>
                                      </pic:pic>
                                    </a:graphicData>
                                  </a:graphic>
                                </wp:inline>
                              </w:drawing>
                            </w:r>
                            <w:r>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127.55pt;margin-top:148.2pt;width:186.4pt;height:120.3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kxmaNQIAAFwEAAAOAAAAZHJzL2Uyb0RvYy54bWysVNtu2zAMfR+wfxD0vvhSp8mMOEWWNsOA&#13;&#10;7gJ0+wBZlm1hsuhJSuzs60fJSZp12MswPwiiSR+S55Be3Y2dIgdhrARd0GQWUyI0h0rqpqDfvu7e&#13;&#10;LCmxjumKKdCioEdh6d369avV0OcihRZUJQxBEG3zoS9o61yfR5HlreiYnUEvNDprMB1zaJomqgwb&#13;&#10;EL1TURrHt9EApuoNcGEtvr2fnHQd8OtacPe5rq1wRBUUa3PhNOEs/RmtVyxvDOtbyU9lsH+oomNS&#13;&#10;Y9IL1D1zjOyN/AOqk9yAhdrNOHQR1LXkIvSA3STxi26eWtaL0AuSY/sLTfb/wfJPh6f+iyFufAcj&#13;&#10;ChiasP0j8O+WaNi2TDdiYwwMrWAVJk48ZdHQ2/z0qafa5taDlMNHqFBktncQgMbadJ4V7JMgOgpw&#13;&#10;vJAuRkc4vkxvbhfpEl0cfck8XSyTIEvE8vPnvbHuvYCO+EtBDaoa4Nnh0TpfDsvPIT6bBSWrnVQq&#13;&#10;GKYpt8qQA8MJ2IUndPAiTGkyFDTLsnk8UfBXjEV8E2/OFf6WqpMOZ1nJrqDL2D/TdHniHnQVJs0x&#13;&#10;qaY71qy0L1CEKcVGptJr91A1ghhWITXzbALB4KuwwL4nfKLejeVIJIZnPp8Xo4TqiHIYmMYd1xMv&#13;&#10;LZiflAw46gW1P/bMCErUB42Svk2yzO9GMLL5IkXDXHvKaw/THKEK6iiZrlsX9smXr2GD0tcyiPJc&#13;&#10;yWlgcISDVqd18ztybYeo55/C+hcAAAD//wMAUEsDBBQABgAIAAAAIQBqzjZG5wAAABABAAAPAAAA&#13;&#10;ZHJzL2Rvd25yZXYueG1sTE/bToNAEH038R82Y+KbXYpCLWVprI2mMWqk9QMWdgRSdpewW6B+veOT&#13;&#10;vkxmcs6cS7qedMsG7F1jjYD5LACGprSqMZWAz8PTzT0w56VRsrUGBZzRwTq7vEhlouxochz2vmIk&#13;&#10;YlwiBdTedwnnrqxRSzezHRrCvmyvpaezr7jq5UjiuuVhEMRcy8aQQy07fKyxPO5PWsD2uXwd8uP7&#13;&#10;7jB+nN+675fNUOQbIa6vpu2KxsMKmMfJ/33AbwfKDxkFK+zJKMdaAWEUzYlKyzK+A0aMOFwsgRUC&#13;&#10;ottFADxL+f8i2Q8AAAD//wMAUEsBAi0AFAAGAAgAAAAhALaDOJL+AAAA4QEAABMAAAAAAAAAAAAA&#13;&#10;AAAAAAAAAFtDb250ZW50X1R5cGVzXS54bWxQSwECLQAUAAYACAAAACEAOP0h/9YAAACUAQAACwAA&#13;&#10;AAAAAAAAAAAAAAAvAQAAX3JlbHMvLnJlbHNQSwECLQAUAAYACAAAACEAEpMZmjUCAABcBAAADgAA&#13;&#10;AAAAAAAAAAAAAAAuAgAAZHJzL2Uyb0RvYy54bWxQSwECLQAUAAYACAAAACEAas42RucAAAAQAQAA&#13;&#10;DwAAAAAAAAAAAAAAAACPBAAAZHJzL2Rvd25yZXYueG1sUEsFBgAAAAAEAAQA8wAAAKMFAAAAAA==&#13;&#10;" strokecolor="#7030a0" strokeweight="3.5pt">
                <v:textbox>
                  <w:txbxContent>
                    <w:p w14:paraId="2A6CE679" w14:textId="024FECFE" w:rsidR="00BE6BE0" w:rsidRDefault="00C0797F" w:rsidP="00BE6BE0">
                      <w:r>
                        <w:fldChar w:fldCharType="begin"/>
                      </w:r>
                      <w:r>
                        <w:instrText xml:space="preserve"> INCLUDEPICTURE "/Users/irfanahmad/Library/Group Containers/UBF8T346G9.ms/WebArchiveCopyPasteTempFiles/com.microsoft.Word/The_Hospital_of_Bethlem_coverjpg.jpg" \* MERGEFORMATINET </w:instrText>
                      </w:r>
                      <w:r>
                        <w:fldChar w:fldCharType="separate"/>
                      </w:r>
                      <w:r>
                        <w:rPr>
                          <w:noProof/>
                        </w:rPr>
                        <w:drawing>
                          <wp:inline distT="0" distB="0" distL="0" distR="0" wp14:anchorId="54D534DF" wp14:editId="18154049">
                            <wp:extent cx="2139950" cy="1457325"/>
                            <wp:effectExtent l="0" t="0" r="6350" b="3175"/>
                            <wp:docPr id="1551586087" name="Picture 9" descr="What Was Life Like in a Victorian Mental Asylum? | History H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Was Life Like in a Victorian Mental Asylum? | History Hi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9950" cy="1457325"/>
                                    </a:xfrm>
                                    <a:prstGeom prst="rect">
                                      <a:avLst/>
                                    </a:prstGeom>
                                    <a:noFill/>
                                    <a:ln>
                                      <a:noFill/>
                                    </a:ln>
                                  </pic:spPr>
                                </pic:pic>
                              </a:graphicData>
                            </a:graphic>
                          </wp:inline>
                        </w:drawing>
                      </w:r>
                      <w:r>
                        <w:fldChar w:fldCharType="end"/>
                      </w:r>
                    </w:p>
                  </w:txbxContent>
                </v:textbox>
                <w10:wrap type="square" anchorx="margin"/>
              </v:shape>
            </w:pict>
          </mc:Fallback>
        </mc:AlternateContent>
      </w:r>
      <w:r>
        <w:rPr>
          <w:noProof/>
        </w:rPr>
        <mc:AlternateContent>
          <mc:Choice Requires="wps">
            <w:drawing>
              <wp:anchor distT="45720" distB="45720" distL="114300" distR="114300" simplePos="0" relativeHeight="251669504" behindDoc="0" locked="0" layoutInCell="1" allowOverlap="1" wp14:anchorId="298766ED" wp14:editId="5FE66F9A">
                <wp:simplePos x="0" y="0"/>
                <wp:positionH relativeFrom="column">
                  <wp:posOffset>1572695</wp:posOffset>
                </wp:positionH>
                <wp:positionV relativeFrom="paragraph">
                  <wp:posOffset>25467</wp:posOffset>
                </wp:positionV>
                <wp:extent cx="2367280" cy="1857375"/>
                <wp:effectExtent l="25400" t="25400" r="20320" b="2222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1857375"/>
                        </a:xfrm>
                        <a:prstGeom prst="rect">
                          <a:avLst/>
                        </a:prstGeom>
                        <a:solidFill>
                          <a:srgbClr val="FFFFFF"/>
                        </a:solidFill>
                        <a:ln w="44450">
                          <a:solidFill>
                            <a:srgbClr val="7030A0"/>
                          </a:solidFill>
                          <a:miter lim="800000"/>
                          <a:headEnd/>
                          <a:tailEnd/>
                        </a:ln>
                        <a:effectLst>
                          <a:softEdge rad="25400"/>
                        </a:effectLst>
                      </wps:spPr>
                      <wps:txbx>
                        <w:txbxContent>
                          <w:p w14:paraId="2F2C6041" w14:textId="6E2CA19B" w:rsidR="00BE6BE0" w:rsidRDefault="003B1E8F" w:rsidP="00BE6BE0">
                            <w:r>
                              <w:t xml:space="preserve">Mental health services poster </w:t>
                            </w:r>
                            <w:sdt>
                              <w:sdtPr>
                                <w:id w:val="-69269280"/>
                                <w:citation/>
                              </w:sdtPr>
                              <w:sdtContent>
                                <w:r>
                                  <w:fldChar w:fldCharType="begin"/>
                                </w:r>
                                <w:r>
                                  <w:instrText xml:space="preserve"> CITATION NHS261 \l 2057 </w:instrText>
                                </w:r>
                                <w:r>
                                  <w:fldChar w:fldCharType="separate"/>
                                </w:r>
                                <w:r w:rsidR="006549DC" w:rsidRPr="006549DC">
                                  <w:rPr>
                                    <w:noProof/>
                                  </w:rPr>
                                  <w:t>(NHS Shropshire, 2026)</w:t>
                                </w:r>
                                <w:r>
                                  <w:fldChar w:fldCharType="end"/>
                                </w:r>
                              </w:sdtContent>
                            </w:sdt>
                            <w:r w:rsidR="00B224C4" w:rsidRPr="00B224C4">
                              <w:t xml:space="preserve"> </w:t>
                            </w:r>
                            <w:r w:rsidR="00B224C4">
                              <w:fldChar w:fldCharType="begin"/>
                            </w:r>
                            <w:r w:rsidR="00B224C4">
                              <w:instrText xml:space="preserve"> INCLUDEPICTURE "/Users/irfanahmad/Library/Group Containers/UBF8T346G9.ms/WebArchiveCopyPasteTempFiles/com.microsoft.Word/Mental-health-image.jpg" \* MERGEFORMATINET </w:instrText>
                            </w:r>
                            <w:r w:rsidR="00B224C4">
                              <w:fldChar w:fldCharType="separate"/>
                            </w:r>
                            <w:r w:rsidR="00B224C4">
                              <w:rPr>
                                <w:noProof/>
                              </w:rPr>
                              <w:drawing>
                                <wp:inline distT="0" distB="0" distL="0" distR="0" wp14:anchorId="1CEC603F" wp14:editId="33350C15">
                                  <wp:extent cx="2139950" cy="1291590"/>
                                  <wp:effectExtent l="0" t="0" r="6350" b="3810"/>
                                  <wp:docPr id="427287184" name="Picture 11" descr="Mental Health Services - NHS Shropshire, Telford and Wrek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ntal Health Services - NHS Shropshire, Telford and Wreki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9950" cy="1291590"/>
                                          </a:xfrm>
                                          <a:prstGeom prst="rect">
                                            <a:avLst/>
                                          </a:prstGeom>
                                          <a:noFill/>
                                          <a:ln>
                                            <a:noFill/>
                                          </a:ln>
                                        </pic:spPr>
                                      </pic:pic>
                                    </a:graphicData>
                                  </a:graphic>
                                </wp:inline>
                              </w:drawing>
                            </w:r>
                            <w:r w:rsidR="00B224C4">
                              <w:fldChar w:fldCharType="end"/>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1" type="#_x0000_t202" style="position:absolute;margin-left:123.85pt;margin-top:2pt;width:186.4pt;height:146.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hvHbNgIAAFwEAAAOAAAAZHJzL2Uyb0RvYy54bWysVNuO0zAQfUfiHyy/06Rtui1R01XpbhHS&#13;&#10;cpEWPsCxncTC8QTbbVK+nrHT7XZBvCDyYNme8ZmZM2eyvh1aTY7SOgWmoNNJSok0HIQydUG/fd2/&#13;&#10;WVHiPDOCaTCyoCfp6O3m9at13+VyBg1oIS1BEOPyvito432XJ4njjWyZm0AnDRorsC3zeLR1Iizr&#13;&#10;Eb3VySxNb5IerOgscOkc3t6NRrqJ+FUluf9cVU56oguKufm42riWYU02a5bXlnWN4uc02D9k0TJl&#13;&#10;MOgF6o55Rg5W/QHVKm7BQeUnHNoEqkpxGWvAaqbpb9U8NqyTsRYkx3UXmtz/g+Wfjo/dF0v88A4G&#13;&#10;bGAswnUPwL87YmDXMFPLrbXQN5IJDDwNlCV95/Lz00C1y10AKfuPILDJ7OAhAg2VbQMrWCdBdGzA&#13;&#10;6UK6HDzheDmb3yxnKzRxtE1Xi+V8uYgxWP70vLPOv5fQkrApqMWuRnh2fHA+pMPyJ5cQzYFWYq+0&#13;&#10;jgdblzttyZGhAvbxO6O/cNOG9AXNsmyRjhT8FWOZztNtFA6GfYHRKo9a1qot6CoN36iuQNy9EVFp&#13;&#10;nik97vGxNiFBGVWKhYypV/5e1JJYJpCaRTaCoPOVW2Q/ED5S74dyIArdI22hGSWIE7bDwih3HE/c&#13;&#10;NGB/UtKj1AvqfhyYlZToDwZb+naaZWE24iFbLGd4sNeW8trCDEeognpKxu3Ox3kK6RvYYusrFZvy&#13;&#10;nMlZMCjh2KvzuIUZuT5Hr+efwuYXAAAA//8DAFBLAwQUAAYACAAAACEAkxr//OUAAAAOAQAADwAA&#13;&#10;AGRycy9kb3ducmV2LnhtbEyP0U6DQBBF3038h82Y+GYXSUuVsjTWRmMaNdL6AQuMQMrOEnYL1K93&#13;&#10;fNKXSSb3zp17kvVkWjFg7xpLCm5nAQikwpYNVQo+D083dyCc11Tq1hIqOKODdXp5kei4tCNlOOx9&#13;&#10;JTiEXKwV1N53sZSuqNFoN7MdEmtftjfa89pXsuz1yOGmlWEQRNLohvhDrTt8rLE47k9Gwfa5eB2y&#13;&#10;4/vLYfw4v3Xfu82QZxulrq+m7YrHwwqEx8n/XcAvA/eHlIvl9kSlE62CcL5cslXBnLlYj8JgASJn&#13;&#10;4T5agEwT+R8j/QEAAP//AwBQSwECLQAUAAYACAAAACEAtoM4kv4AAADhAQAAEwAAAAAAAAAAAAAA&#13;&#10;AAAAAAAAW0NvbnRlbnRfVHlwZXNdLnhtbFBLAQItABQABgAIAAAAIQA4/SH/1gAAAJQBAAALAAAA&#13;&#10;AAAAAAAAAAAAAC8BAABfcmVscy8ucmVsc1BLAQItABQABgAIAAAAIQBihvHbNgIAAFwEAAAOAAAA&#13;&#10;AAAAAAAAAAAAAC4CAABkcnMvZTJvRG9jLnhtbFBLAQItABQABgAIAAAAIQCTGv/85QAAAA4BAAAP&#13;&#10;AAAAAAAAAAAAAAAAAJAEAABkcnMvZG93bnJldi54bWxQSwUGAAAAAAQABADzAAAAogUAAAAA&#13;&#10;" strokecolor="#7030a0" strokeweight="3.5pt">
                <v:textbox>
                  <w:txbxContent>
                    <w:p w14:paraId="2F2C6041" w14:textId="6E2CA19B" w:rsidR="00BE6BE0" w:rsidRDefault="003B1E8F" w:rsidP="00BE6BE0">
                      <w:r>
                        <w:t xml:space="preserve">Mental health services poster </w:t>
                      </w:r>
                      <w:sdt>
                        <w:sdtPr>
                          <w:id w:val="-69269280"/>
                          <w:citation/>
                        </w:sdtPr>
                        <w:sdtContent>
                          <w:r>
                            <w:fldChar w:fldCharType="begin"/>
                          </w:r>
                          <w:r>
                            <w:instrText xml:space="preserve"> CITATION NHS261 \l 2057 </w:instrText>
                          </w:r>
                          <w:r>
                            <w:fldChar w:fldCharType="separate"/>
                          </w:r>
                          <w:r w:rsidR="006549DC" w:rsidRPr="006549DC">
                            <w:rPr>
                              <w:noProof/>
                            </w:rPr>
                            <w:t>(NHS Shropshire, 2026)</w:t>
                          </w:r>
                          <w:r>
                            <w:fldChar w:fldCharType="end"/>
                          </w:r>
                        </w:sdtContent>
                      </w:sdt>
                      <w:r w:rsidR="00B224C4" w:rsidRPr="00B224C4">
                        <w:t xml:space="preserve"> </w:t>
                      </w:r>
                      <w:r w:rsidR="00B224C4">
                        <w:fldChar w:fldCharType="begin"/>
                      </w:r>
                      <w:r w:rsidR="00B224C4">
                        <w:instrText xml:space="preserve"> INCLUDEPICTURE "/Users/irfanahmad/Library/Group Containers/UBF8T346G9.ms/WebArchiveCopyPasteTempFiles/com.microsoft.Word/Mental-health-image.jpg" \* MERGEFORMATINET </w:instrText>
                      </w:r>
                      <w:r w:rsidR="00B224C4">
                        <w:fldChar w:fldCharType="separate"/>
                      </w:r>
                      <w:r w:rsidR="00B224C4">
                        <w:rPr>
                          <w:noProof/>
                        </w:rPr>
                        <w:drawing>
                          <wp:inline distT="0" distB="0" distL="0" distR="0" wp14:anchorId="1CEC603F" wp14:editId="33350C15">
                            <wp:extent cx="2139950" cy="1291590"/>
                            <wp:effectExtent l="0" t="0" r="6350" b="3810"/>
                            <wp:docPr id="427287184" name="Picture 11" descr="Mental Health Services - NHS Shropshire, Telford and Wrek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ental Health Services - NHS Shropshire, Telford and Wreki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9950" cy="1291590"/>
                                    </a:xfrm>
                                    <a:prstGeom prst="rect">
                                      <a:avLst/>
                                    </a:prstGeom>
                                    <a:noFill/>
                                    <a:ln>
                                      <a:noFill/>
                                    </a:ln>
                                  </pic:spPr>
                                </pic:pic>
                              </a:graphicData>
                            </a:graphic>
                          </wp:inline>
                        </w:drawing>
                      </w:r>
                      <w:r w:rsidR="00B224C4">
                        <w:fldChar w:fldCharType="end"/>
                      </w:r>
                    </w:p>
                  </w:txbxContent>
                </v:textbox>
                <w10:wrap type="square"/>
              </v:shape>
            </w:pict>
          </mc:Fallback>
        </mc:AlternateContent>
      </w:r>
      <w:r>
        <w:rPr>
          <w:noProof/>
        </w:rPr>
        <mc:AlternateContent>
          <mc:Choice Requires="wps">
            <w:drawing>
              <wp:anchor distT="0" distB="0" distL="114300" distR="114300" simplePos="0" relativeHeight="251680768" behindDoc="0" locked="0" layoutInCell="1" allowOverlap="1" wp14:anchorId="36AB1F77" wp14:editId="6AADDDC8">
                <wp:simplePos x="0" y="0"/>
                <wp:positionH relativeFrom="column">
                  <wp:posOffset>-826168</wp:posOffset>
                </wp:positionH>
                <wp:positionV relativeFrom="paragraph">
                  <wp:posOffset>-32084</wp:posOffset>
                </wp:positionV>
                <wp:extent cx="2398294" cy="6521116"/>
                <wp:effectExtent l="0" t="0" r="15240" b="6985"/>
                <wp:wrapNone/>
                <wp:docPr id="1531737586" name="Rectangle 13"/>
                <wp:cNvGraphicFramePr/>
                <a:graphic xmlns:a="http://schemas.openxmlformats.org/drawingml/2006/main">
                  <a:graphicData uri="http://schemas.microsoft.com/office/word/2010/wordprocessingShape">
                    <wps:wsp>
                      <wps:cNvSpPr/>
                      <wps:spPr>
                        <a:xfrm>
                          <a:off x="0" y="0"/>
                          <a:ext cx="2398294" cy="6521116"/>
                        </a:xfrm>
                        <a:prstGeom prst="rect">
                          <a:avLst/>
                        </a:prstGeom>
                        <a:solidFill>
                          <a:schemeClr val="bg1"/>
                        </a:solidFill>
                        <a:ln>
                          <a:solidFill>
                            <a:srgbClr val="7030A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BCA143C" w14:textId="14ABED71" w:rsidR="00167F3E" w:rsidRPr="008854B2" w:rsidRDefault="00167F3E" w:rsidP="00167F3E">
                            <w:pPr>
                              <w:rPr>
                                <w:b/>
                                <w:bCs/>
                                <w:color w:val="7030A0"/>
                              </w:rPr>
                            </w:pPr>
                            <w:r w:rsidRPr="008854B2">
                              <w:rPr>
                                <w:b/>
                                <w:bCs/>
                                <w:color w:val="7030A0"/>
                              </w:rPr>
                              <w:t>What are the community mental health services?</w:t>
                            </w:r>
                          </w:p>
                          <w:p w14:paraId="56BEBD86" w14:textId="23DC98B4" w:rsidR="00167F3E" w:rsidRDefault="00167F3E" w:rsidP="00167F3E">
                            <w:pPr>
                              <w:rPr>
                                <w:color w:val="000000" w:themeColor="text1"/>
                              </w:rPr>
                            </w:pPr>
                            <w:r w:rsidRPr="007F1937">
                              <w:rPr>
                                <w:color w:val="000000" w:themeColor="text1"/>
                                <w:sz w:val="20"/>
                                <w:szCs w:val="20"/>
                              </w:rPr>
                              <w:t>Community mental health services are multidisciplinary support teams that provide assessment, treatment and care for those with mental health conditions (severe or long-term).</w:t>
                            </w:r>
                            <w:sdt>
                              <w:sdtPr>
                                <w:rPr>
                                  <w:color w:val="000000" w:themeColor="text1"/>
                                  <w:sz w:val="20"/>
                                  <w:szCs w:val="20"/>
                                </w:rPr>
                                <w:id w:val="152493544"/>
                                <w:citation/>
                              </w:sdtPr>
                              <w:sdtContent>
                                <w:r w:rsidRPr="007F1937">
                                  <w:rPr>
                                    <w:color w:val="000000" w:themeColor="text1"/>
                                    <w:sz w:val="20"/>
                                    <w:szCs w:val="20"/>
                                  </w:rPr>
                                  <w:fldChar w:fldCharType="begin"/>
                                </w:r>
                                <w:r w:rsidRPr="007F1937">
                                  <w:rPr>
                                    <w:color w:val="000000" w:themeColor="text1"/>
                                    <w:sz w:val="20"/>
                                    <w:szCs w:val="20"/>
                                  </w:rPr>
                                  <w:instrText xml:space="preserve"> CITATION NHS23 \l 2057 </w:instrText>
                                </w:r>
                                <w:r w:rsidRPr="007F1937">
                                  <w:rPr>
                                    <w:color w:val="000000" w:themeColor="text1"/>
                                    <w:sz w:val="20"/>
                                    <w:szCs w:val="20"/>
                                  </w:rPr>
                                  <w:fldChar w:fldCharType="separate"/>
                                </w:r>
                                <w:r w:rsidR="006549DC">
                                  <w:rPr>
                                    <w:noProof/>
                                    <w:color w:val="000000" w:themeColor="text1"/>
                                    <w:sz w:val="20"/>
                                    <w:szCs w:val="20"/>
                                  </w:rPr>
                                  <w:t xml:space="preserve"> </w:t>
                                </w:r>
                                <w:r w:rsidR="006549DC" w:rsidRPr="006549DC">
                                  <w:rPr>
                                    <w:noProof/>
                                    <w:color w:val="000000" w:themeColor="text1"/>
                                    <w:sz w:val="20"/>
                                    <w:szCs w:val="20"/>
                                  </w:rPr>
                                  <w:t>(NHS, 2023)</w:t>
                                </w:r>
                                <w:r w:rsidRPr="007F1937">
                                  <w:rPr>
                                    <w:color w:val="000000" w:themeColor="text1"/>
                                    <w:sz w:val="20"/>
                                    <w:szCs w:val="20"/>
                                  </w:rPr>
                                  <w:fldChar w:fldCharType="end"/>
                                </w:r>
                              </w:sdtContent>
                            </w:sdt>
                            <w:r w:rsidRPr="007F1937">
                              <w:rPr>
                                <w:color w:val="000000" w:themeColor="text1"/>
                                <w:sz w:val="20"/>
                                <w:szCs w:val="20"/>
                              </w:rPr>
                              <w:t xml:space="preserve"> Their goal is to support recovery, encourage independence and avoid hospitalisation. These services, such as CMHTs, are for those with complex mental health needs that cannot be met by GPs and/or other NHFT services. </w:t>
                            </w:r>
                            <w:sdt>
                              <w:sdtPr>
                                <w:rPr>
                                  <w:color w:val="000000" w:themeColor="text1"/>
                                  <w:sz w:val="20"/>
                                  <w:szCs w:val="20"/>
                                </w:rPr>
                                <w:id w:val="727580746"/>
                                <w:citation/>
                              </w:sdtPr>
                              <w:sdtContent>
                                <w:r w:rsidRPr="007F1937">
                                  <w:rPr>
                                    <w:color w:val="000000" w:themeColor="text1"/>
                                    <w:sz w:val="20"/>
                                    <w:szCs w:val="20"/>
                                  </w:rPr>
                                  <w:fldChar w:fldCharType="begin"/>
                                </w:r>
                                <w:r w:rsidRPr="007F1937">
                                  <w:rPr>
                                    <w:color w:val="000000" w:themeColor="text1"/>
                                    <w:sz w:val="20"/>
                                    <w:szCs w:val="20"/>
                                  </w:rPr>
                                  <w:instrText xml:space="preserve"> CITATION Nor26 \l 2057 </w:instrText>
                                </w:r>
                                <w:r w:rsidRPr="007F1937">
                                  <w:rPr>
                                    <w:color w:val="000000" w:themeColor="text1"/>
                                    <w:sz w:val="20"/>
                                    <w:szCs w:val="20"/>
                                  </w:rPr>
                                  <w:fldChar w:fldCharType="separate"/>
                                </w:r>
                                <w:r w:rsidR="006549DC" w:rsidRPr="006549DC">
                                  <w:rPr>
                                    <w:noProof/>
                                    <w:color w:val="000000" w:themeColor="text1"/>
                                    <w:sz w:val="20"/>
                                    <w:szCs w:val="20"/>
                                  </w:rPr>
                                  <w:t>(Northamptonshire Healthcare, n.d.)</w:t>
                                </w:r>
                                <w:r w:rsidRPr="007F1937">
                                  <w:rPr>
                                    <w:color w:val="000000" w:themeColor="text1"/>
                                    <w:sz w:val="20"/>
                                    <w:szCs w:val="20"/>
                                  </w:rPr>
                                  <w:fldChar w:fldCharType="end"/>
                                </w:r>
                              </w:sdtContent>
                            </w:sdt>
                            <w:r w:rsidR="003B4C53" w:rsidRPr="007F1937">
                              <w:rPr>
                                <w:color w:val="000000" w:themeColor="text1"/>
                                <w:sz w:val="20"/>
                                <w:szCs w:val="20"/>
                              </w:rPr>
                              <w:t xml:space="preserve"> There are different types of community services. Community Mental Health Teams (CMHTs) are the core service. They include psychiatrists, nurses, therapists and social workers and focus on condition such as depression, bipolar, schizophrenia and anxiety. </w:t>
                            </w:r>
                            <w:sdt>
                              <w:sdtPr>
                                <w:rPr>
                                  <w:color w:val="000000" w:themeColor="text1"/>
                                  <w:sz w:val="20"/>
                                  <w:szCs w:val="20"/>
                                </w:rPr>
                                <w:id w:val="-196077190"/>
                                <w:citation/>
                              </w:sdtPr>
                              <w:sdtContent>
                                <w:r w:rsidR="003B4C53" w:rsidRPr="007F1937">
                                  <w:rPr>
                                    <w:color w:val="000000" w:themeColor="text1"/>
                                    <w:sz w:val="20"/>
                                    <w:szCs w:val="20"/>
                                  </w:rPr>
                                  <w:fldChar w:fldCharType="begin"/>
                                </w:r>
                                <w:r w:rsidR="003B4C53" w:rsidRPr="007F1937">
                                  <w:rPr>
                                    <w:color w:val="000000" w:themeColor="text1"/>
                                    <w:sz w:val="20"/>
                                    <w:szCs w:val="20"/>
                                  </w:rPr>
                                  <w:instrText xml:space="preserve"> CITATION Lei24 \l 2057 </w:instrText>
                                </w:r>
                                <w:r w:rsidR="003B4C53" w:rsidRPr="007F1937">
                                  <w:rPr>
                                    <w:color w:val="000000" w:themeColor="text1"/>
                                    <w:sz w:val="20"/>
                                    <w:szCs w:val="20"/>
                                  </w:rPr>
                                  <w:fldChar w:fldCharType="separate"/>
                                </w:r>
                                <w:r w:rsidR="006549DC" w:rsidRPr="006549DC">
                                  <w:rPr>
                                    <w:noProof/>
                                    <w:color w:val="000000" w:themeColor="text1"/>
                                    <w:sz w:val="20"/>
                                    <w:szCs w:val="20"/>
                                  </w:rPr>
                                  <w:t>(Leicestershire Partnership NHS Trust, 2024)</w:t>
                                </w:r>
                                <w:r w:rsidR="003B4C53" w:rsidRPr="007F1937">
                                  <w:rPr>
                                    <w:color w:val="000000" w:themeColor="text1"/>
                                    <w:sz w:val="20"/>
                                    <w:szCs w:val="20"/>
                                  </w:rPr>
                                  <w:fldChar w:fldCharType="end"/>
                                </w:r>
                              </w:sdtContent>
                            </w:sdt>
                            <w:r w:rsidR="003B4C53" w:rsidRPr="007F1937">
                              <w:rPr>
                                <w:color w:val="000000" w:themeColor="text1"/>
                                <w:sz w:val="20"/>
                                <w:szCs w:val="20"/>
                              </w:rPr>
                              <w:t xml:space="preserve">. The crisis resolution teams are for urgent situations. They can visit daily in required situations and try to avoid hospital admissions by supporting patients at home. The Early Intervention in Psychosis (EIP) team help people experiencing episodes of psychosis for the first time; this team focuses on early treatment and long-term recovery. There are also other services available such as talking therapies, community </w:t>
                            </w:r>
                            <w:r w:rsidR="003B4C53">
                              <w:rPr>
                                <w:color w:val="000000" w:themeColor="text1"/>
                              </w:rPr>
                              <w:t xml:space="preserve">support and guided self-help. </w:t>
                            </w:r>
                          </w:p>
                          <w:p w14:paraId="37A1F3E8" w14:textId="72ACA751" w:rsidR="003B4C53" w:rsidRPr="00167F3E" w:rsidRDefault="003B4C53" w:rsidP="00167F3E">
                            <w:pPr>
                              <w:rPr>
                                <w:color w:val="000000" w:themeColor="text1"/>
                              </w:rPr>
                            </w:pPr>
                            <w:r>
                              <w:rPr>
                                <w:color w:val="000000" w:themeColor="text1"/>
                              </w:rPr>
                              <w:t xml:space="preserve">Such services can be accessed through GP referrals, emergency numbers and/or NHS talking therapy.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AB1F77" id="Rectangle 13" o:spid="_x0000_s1032" style="position:absolute;margin-left:-65.05pt;margin-top:-2.55pt;width:188.85pt;height:513.4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uQiAkgIAAJoFAAAOAAAAZHJzL2Uyb0RvYy54bWysVEtv2zAMvg/YfxB0X22n6SuIUwQpOgwo&#13;&#10;2mDt0LMiS7EBWdQkJXb260fJj2RtscOwiy2K5EfyE8n5bVsrshfWVaBzmp2llAjNoaj0Nqc/Xu6/&#13;&#10;XFPiPNMFU6BFTg/C0dvF50/zxszEBEpQhbAEQbSbNSanpfdmliSOl6Jm7gyM0KiUYGvmUbTbpLCs&#13;&#10;QfRaJZM0vUwasIWxwIVzeHvXKeki4kspuH+S0glPVE4xNx+/Nn434Zss5my2tcyUFe/TYP+QRc0q&#13;&#10;jUFHqDvmGdnZ6h1UXXELDqQ/41AnIGXFRawBq8nSN9U8l8yIWAuS48xIk/t/sPxx/2zWFmlojJs5&#13;&#10;PIYqWmnr8Mf8SBvJOoxkidYTjpeT85vryc2UEo66y4tJlmWXgc7k6G6s818F1CQccmrxNSJJbP/g&#13;&#10;fGc6mIRoDlRV3FdKRSF0gFgpS/YM326zzXrwP6yUfu9ot5vR7So9T5fxlTGtE0+UgmtyLDqe/EGJ&#13;&#10;AKj0dyFJVYQyY8axH4/ZMM6F9lmnKlkhuiSzizQdgw35R0YiYECWWN6I3QMMlh3IgN3x09sHVxHb&#13;&#10;eXRO/5ZY5zx6xMig/ehcVxrsRwAKq+ojd/YDSR01gSXfblrkBh89WIabDRSHtSUWuvFyht9X+OIP&#13;&#10;zPk1szhPOHm4I/wTfqSCJqfQnygpwf766D7YY5ujlpIG5zOn7ueOWUGJ+qZxAG6y6TQMdBSmF1cT&#13;&#10;FOypZnOq0bt6BdhGGW4jw+Mx2Hs1HKWF+hVXyTJERRXTHGPnlHs7CCvf7Q1cRlwsl9EMh9gw/6Cf&#13;&#10;DQ/ggefQ0S/tK7Omb3uPE/MIwyyz2Zvu72yDp4blzoOs4mgcee1fABdAbKV+WYUNcypHq+NKXfwG&#13;&#10;AAD//wMAUEsDBBQABgAIAAAAIQBFy1WV4QAAABEBAAAPAAAAZHJzL2Rvd25yZXYueG1sTE/JTsMw&#13;&#10;EL0j8Q/WIHFrbQcoVRqnQkUVXClUXN3YxBH2OI3dNPD1DCe4zKJ585ZqPQXPRjukLqICORfALDbR&#13;&#10;dNgqeHvdzpbAUtZotI9oFXzZBOv68qLSpYlnfLHjLreMSDCVWoHLuS85T42zQad57C3S7SMOQWda&#13;&#10;h5abQZ+JPHheCLHgQXdICk73duNs87k7BQWb0W3f8ak57uXePx87Lr/NJJW6vpoeV1QeVsCynfLf&#13;&#10;B/xmIP9Qk7FDPKFJzCuYyRshCUvTHXVCFLf3C2AHgopCLoHXFf+fpP4BAAD//wMAUEsBAi0AFAAG&#13;&#10;AAgAAAAhALaDOJL+AAAA4QEAABMAAAAAAAAAAAAAAAAAAAAAAFtDb250ZW50X1R5cGVzXS54bWxQ&#13;&#10;SwECLQAUAAYACAAAACEAOP0h/9YAAACUAQAACwAAAAAAAAAAAAAAAAAvAQAAX3JlbHMvLnJlbHNQ&#13;&#10;SwECLQAUAAYACAAAACEAkLkIgJICAACaBQAADgAAAAAAAAAAAAAAAAAuAgAAZHJzL2Uyb0RvYy54&#13;&#10;bWxQSwECLQAUAAYACAAAACEARctVleEAAAARAQAADwAAAAAAAAAAAAAAAADsBAAAZHJzL2Rvd25y&#13;&#10;ZXYueG1sUEsFBgAAAAAEAAQA8wAAAPoFAAAAAA==&#13;&#10;" fillcolor="white [3212]" strokecolor="#7030a0" strokeweight="1pt">
                <v:textbox>
                  <w:txbxContent>
                    <w:p w14:paraId="1BCA143C" w14:textId="14ABED71" w:rsidR="00167F3E" w:rsidRPr="008854B2" w:rsidRDefault="00167F3E" w:rsidP="00167F3E">
                      <w:pPr>
                        <w:rPr>
                          <w:b/>
                          <w:bCs/>
                          <w:color w:val="7030A0"/>
                        </w:rPr>
                      </w:pPr>
                      <w:r w:rsidRPr="008854B2">
                        <w:rPr>
                          <w:b/>
                          <w:bCs/>
                          <w:color w:val="7030A0"/>
                        </w:rPr>
                        <w:t>What are the community mental health services?</w:t>
                      </w:r>
                    </w:p>
                    <w:p w14:paraId="56BEBD86" w14:textId="23DC98B4" w:rsidR="00167F3E" w:rsidRDefault="00167F3E" w:rsidP="00167F3E">
                      <w:pPr>
                        <w:rPr>
                          <w:color w:val="000000" w:themeColor="text1"/>
                        </w:rPr>
                      </w:pPr>
                      <w:r w:rsidRPr="007F1937">
                        <w:rPr>
                          <w:color w:val="000000" w:themeColor="text1"/>
                          <w:sz w:val="20"/>
                          <w:szCs w:val="20"/>
                        </w:rPr>
                        <w:t>Community mental health services are multidisciplinary support teams that provide assessment, treatment and care for those with mental health conditions (severe or long-term).</w:t>
                      </w:r>
                      <w:sdt>
                        <w:sdtPr>
                          <w:rPr>
                            <w:color w:val="000000" w:themeColor="text1"/>
                            <w:sz w:val="20"/>
                            <w:szCs w:val="20"/>
                          </w:rPr>
                          <w:id w:val="152493544"/>
                          <w:citation/>
                        </w:sdtPr>
                        <w:sdtContent>
                          <w:r w:rsidRPr="007F1937">
                            <w:rPr>
                              <w:color w:val="000000" w:themeColor="text1"/>
                              <w:sz w:val="20"/>
                              <w:szCs w:val="20"/>
                            </w:rPr>
                            <w:fldChar w:fldCharType="begin"/>
                          </w:r>
                          <w:r w:rsidRPr="007F1937">
                            <w:rPr>
                              <w:color w:val="000000" w:themeColor="text1"/>
                              <w:sz w:val="20"/>
                              <w:szCs w:val="20"/>
                            </w:rPr>
                            <w:instrText xml:space="preserve"> CITATION NHS23 \l 2057 </w:instrText>
                          </w:r>
                          <w:r w:rsidRPr="007F1937">
                            <w:rPr>
                              <w:color w:val="000000" w:themeColor="text1"/>
                              <w:sz w:val="20"/>
                              <w:szCs w:val="20"/>
                            </w:rPr>
                            <w:fldChar w:fldCharType="separate"/>
                          </w:r>
                          <w:r w:rsidR="006549DC">
                            <w:rPr>
                              <w:noProof/>
                              <w:color w:val="000000" w:themeColor="text1"/>
                              <w:sz w:val="20"/>
                              <w:szCs w:val="20"/>
                            </w:rPr>
                            <w:t xml:space="preserve"> </w:t>
                          </w:r>
                          <w:r w:rsidR="006549DC" w:rsidRPr="006549DC">
                            <w:rPr>
                              <w:noProof/>
                              <w:color w:val="000000" w:themeColor="text1"/>
                              <w:sz w:val="20"/>
                              <w:szCs w:val="20"/>
                            </w:rPr>
                            <w:t>(NHS, 2023)</w:t>
                          </w:r>
                          <w:r w:rsidRPr="007F1937">
                            <w:rPr>
                              <w:color w:val="000000" w:themeColor="text1"/>
                              <w:sz w:val="20"/>
                              <w:szCs w:val="20"/>
                            </w:rPr>
                            <w:fldChar w:fldCharType="end"/>
                          </w:r>
                        </w:sdtContent>
                      </w:sdt>
                      <w:r w:rsidRPr="007F1937">
                        <w:rPr>
                          <w:color w:val="000000" w:themeColor="text1"/>
                          <w:sz w:val="20"/>
                          <w:szCs w:val="20"/>
                        </w:rPr>
                        <w:t xml:space="preserve"> Their goal is to support recovery, encourage independence and avoid hospitalisation. These services, such as CMHTs, are for those with complex mental health needs that cannot be met by GPs and/or other NHFT services. </w:t>
                      </w:r>
                      <w:sdt>
                        <w:sdtPr>
                          <w:rPr>
                            <w:color w:val="000000" w:themeColor="text1"/>
                            <w:sz w:val="20"/>
                            <w:szCs w:val="20"/>
                          </w:rPr>
                          <w:id w:val="727580746"/>
                          <w:citation/>
                        </w:sdtPr>
                        <w:sdtContent>
                          <w:r w:rsidRPr="007F1937">
                            <w:rPr>
                              <w:color w:val="000000" w:themeColor="text1"/>
                              <w:sz w:val="20"/>
                              <w:szCs w:val="20"/>
                            </w:rPr>
                            <w:fldChar w:fldCharType="begin"/>
                          </w:r>
                          <w:r w:rsidRPr="007F1937">
                            <w:rPr>
                              <w:color w:val="000000" w:themeColor="text1"/>
                              <w:sz w:val="20"/>
                              <w:szCs w:val="20"/>
                            </w:rPr>
                            <w:instrText xml:space="preserve"> CITATION Nor26 \l 2057 </w:instrText>
                          </w:r>
                          <w:r w:rsidRPr="007F1937">
                            <w:rPr>
                              <w:color w:val="000000" w:themeColor="text1"/>
                              <w:sz w:val="20"/>
                              <w:szCs w:val="20"/>
                            </w:rPr>
                            <w:fldChar w:fldCharType="separate"/>
                          </w:r>
                          <w:r w:rsidR="006549DC" w:rsidRPr="006549DC">
                            <w:rPr>
                              <w:noProof/>
                              <w:color w:val="000000" w:themeColor="text1"/>
                              <w:sz w:val="20"/>
                              <w:szCs w:val="20"/>
                            </w:rPr>
                            <w:t>(Northamptonshire Healthcare, n.d.)</w:t>
                          </w:r>
                          <w:r w:rsidRPr="007F1937">
                            <w:rPr>
                              <w:color w:val="000000" w:themeColor="text1"/>
                              <w:sz w:val="20"/>
                              <w:szCs w:val="20"/>
                            </w:rPr>
                            <w:fldChar w:fldCharType="end"/>
                          </w:r>
                        </w:sdtContent>
                      </w:sdt>
                      <w:r w:rsidR="003B4C53" w:rsidRPr="007F1937">
                        <w:rPr>
                          <w:color w:val="000000" w:themeColor="text1"/>
                          <w:sz w:val="20"/>
                          <w:szCs w:val="20"/>
                        </w:rPr>
                        <w:t xml:space="preserve"> There are different types of community services. Community Mental Health Teams (CMHTs) are the core service. They include psychiatrists, nurses, therapists and social workers and focus on condition such as depression, bipolar, schizophrenia and anxiety. </w:t>
                      </w:r>
                      <w:sdt>
                        <w:sdtPr>
                          <w:rPr>
                            <w:color w:val="000000" w:themeColor="text1"/>
                            <w:sz w:val="20"/>
                            <w:szCs w:val="20"/>
                          </w:rPr>
                          <w:id w:val="-196077190"/>
                          <w:citation/>
                        </w:sdtPr>
                        <w:sdtContent>
                          <w:r w:rsidR="003B4C53" w:rsidRPr="007F1937">
                            <w:rPr>
                              <w:color w:val="000000" w:themeColor="text1"/>
                              <w:sz w:val="20"/>
                              <w:szCs w:val="20"/>
                            </w:rPr>
                            <w:fldChar w:fldCharType="begin"/>
                          </w:r>
                          <w:r w:rsidR="003B4C53" w:rsidRPr="007F1937">
                            <w:rPr>
                              <w:color w:val="000000" w:themeColor="text1"/>
                              <w:sz w:val="20"/>
                              <w:szCs w:val="20"/>
                            </w:rPr>
                            <w:instrText xml:space="preserve"> CITATION Lei24 \l 2057 </w:instrText>
                          </w:r>
                          <w:r w:rsidR="003B4C53" w:rsidRPr="007F1937">
                            <w:rPr>
                              <w:color w:val="000000" w:themeColor="text1"/>
                              <w:sz w:val="20"/>
                              <w:szCs w:val="20"/>
                            </w:rPr>
                            <w:fldChar w:fldCharType="separate"/>
                          </w:r>
                          <w:r w:rsidR="006549DC" w:rsidRPr="006549DC">
                            <w:rPr>
                              <w:noProof/>
                              <w:color w:val="000000" w:themeColor="text1"/>
                              <w:sz w:val="20"/>
                              <w:szCs w:val="20"/>
                            </w:rPr>
                            <w:t>(Leicestershire Partnership NHS Trust, 2024)</w:t>
                          </w:r>
                          <w:r w:rsidR="003B4C53" w:rsidRPr="007F1937">
                            <w:rPr>
                              <w:color w:val="000000" w:themeColor="text1"/>
                              <w:sz w:val="20"/>
                              <w:szCs w:val="20"/>
                            </w:rPr>
                            <w:fldChar w:fldCharType="end"/>
                          </w:r>
                        </w:sdtContent>
                      </w:sdt>
                      <w:r w:rsidR="003B4C53" w:rsidRPr="007F1937">
                        <w:rPr>
                          <w:color w:val="000000" w:themeColor="text1"/>
                          <w:sz w:val="20"/>
                          <w:szCs w:val="20"/>
                        </w:rPr>
                        <w:t xml:space="preserve">. The crisis resolution teams are for urgent situations. They can visit daily in required situations and try to avoid hospital admissions by supporting patients at home. The Early Intervention in Psychosis (EIP) team help people experiencing episodes of psychosis for the first time; this team focuses on early treatment and long-term recovery. There are also other services available such as talking therapies, community </w:t>
                      </w:r>
                      <w:r w:rsidR="003B4C53">
                        <w:rPr>
                          <w:color w:val="000000" w:themeColor="text1"/>
                        </w:rPr>
                        <w:t xml:space="preserve">support and guided self-help. </w:t>
                      </w:r>
                    </w:p>
                    <w:p w14:paraId="37A1F3E8" w14:textId="72ACA751" w:rsidR="003B4C53" w:rsidRPr="00167F3E" w:rsidRDefault="003B4C53" w:rsidP="00167F3E">
                      <w:pPr>
                        <w:rPr>
                          <w:color w:val="000000" w:themeColor="text1"/>
                        </w:rPr>
                      </w:pPr>
                      <w:r>
                        <w:rPr>
                          <w:color w:val="000000" w:themeColor="text1"/>
                        </w:rPr>
                        <w:t xml:space="preserve">Such services can be accessed through GP referrals, emergency numbers and/or NHS talking therapy. </w:t>
                      </w:r>
                    </w:p>
                  </w:txbxContent>
                </v:textbox>
              </v:rect>
            </w:pict>
          </mc:Fallback>
        </mc:AlternateContent>
      </w:r>
      <w:r w:rsidR="00167F3E">
        <w:rPr>
          <w:noProof/>
        </w:rPr>
        <mc:AlternateContent>
          <mc:Choice Requires="wps">
            <w:drawing>
              <wp:anchor distT="0" distB="0" distL="114300" distR="114300" simplePos="0" relativeHeight="251679744" behindDoc="0" locked="0" layoutInCell="1" allowOverlap="1" wp14:anchorId="4953E0FC" wp14:editId="5937D143">
                <wp:simplePos x="0" y="0"/>
                <wp:positionH relativeFrom="column">
                  <wp:posOffset>-705853</wp:posOffset>
                </wp:positionH>
                <wp:positionV relativeFrom="paragraph">
                  <wp:posOffset>-721895</wp:posOffset>
                </wp:positionV>
                <wp:extent cx="6973303" cy="609600"/>
                <wp:effectExtent l="0" t="0" r="12065" b="12700"/>
                <wp:wrapNone/>
                <wp:docPr id="215067904" name="Rectangle 10"/>
                <wp:cNvGraphicFramePr/>
                <a:graphic xmlns:a="http://schemas.openxmlformats.org/drawingml/2006/main">
                  <a:graphicData uri="http://schemas.microsoft.com/office/word/2010/wordprocessingShape">
                    <wps:wsp>
                      <wps:cNvSpPr/>
                      <wps:spPr>
                        <a:xfrm>
                          <a:off x="0" y="0"/>
                          <a:ext cx="6973303" cy="609600"/>
                        </a:xfrm>
                        <a:prstGeom prst="rect">
                          <a:avLst/>
                        </a:prstGeom>
                        <a:solidFill>
                          <a:schemeClr val="bg1"/>
                        </a:solidFill>
                        <a:ln>
                          <a:solidFill>
                            <a:srgbClr val="0070C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7D01568C" w14:textId="00CD967D" w:rsidR="00167F3E" w:rsidRPr="00167F3E" w:rsidRDefault="00167F3E" w:rsidP="00167F3E">
                            <w:pPr>
                              <w:rPr>
                                <w:color w:val="000000" w:themeColor="text1"/>
                                <w:sz w:val="36"/>
                                <w:szCs w:val="36"/>
                              </w:rPr>
                            </w:pPr>
                            <w:r w:rsidRPr="00167F3E">
                              <w:rPr>
                                <w:color w:val="000000" w:themeColor="text1"/>
                                <w:sz w:val="36"/>
                                <w:szCs w:val="36"/>
                              </w:rPr>
                              <w:t>Community Mental Health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53E0FC" id="Rectangle 10" o:spid="_x0000_s1033" style="position:absolute;margin-left:-55.6pt;margin-top:-56.85pt;width:549.1pt;height:48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3kKHkQIAAJkFAAAOAAAAZHJzL2Uyb0RvYy54bWysVEtv2zAMvg/YfxB0X22nbbIGdYogRYcB&#13;&#10;RRusHXpWZCk2IEsapcTOfv0o+ZH0gR2GXWxRJD+Sn0he37S1InsBrjI6p9lZSonQ3BSV3ub05/Pd&#13;&#10;l6+UOM90wZTRIqcH4ejN4vOn68bOxcSURhUCCIJoN29sTkvv7TxJHC9FzdyZsUKjUhqomUcRtkkB&#13;&#10;rEH0WiWTNJ0mjYHCguHCOby97ZR0EfGlFNw/SumEJyqnmJuPX4jfTfgmi2s23wKzZcX7NNg/ZFGz&#13;&#10;SmPQEeqWeUZ2UL2DqisOxhnpz7ipEyNlxUWsAavJ0jfVPJXMilgLkuPsSJP7f7D8Yf9k14A0NNbN&#13;&#10;HR5DFa2EOvwxP9JGsg4jWaL1hOPl9Gp2fp6eU8JRN02vpmlkMzl6W3D+mzA1CYecAj5G5Ijt753H&#13;&#10;iGg6mIRgzqiquKuUikJoALFSQPYMn26zzcJToccrK6XfO8J2M7ql6SxdDWmdeCJOcE2ONceTPygR&#13;&#10;AJX+ISSpCqxyEjOO7XjMhnEutM86VckK0SWZXaYjB6NHTDoCBmSJ5Y3YPcDrSgfsrtrePriK2M2j&#13;&#10;c/q3xDrn0SNGNtqPznWlDXwEoLCqPnJnP5DUURNY8u2mRW5yOguW4WZjisMaCJhuupzldxW++D1z&#13;&#10;fs0AxwkHD1eEf8SPVKbJqelPlJQGfn90H+yxy1FLSYPjmVP3a8dAUKK+a+z/q+ziIsxzFC4uZxMU&#13;&#10;4FSzOdXoXb0y2EYZLiPL4zHYezUcJZj6BTfJMkRFFdMcY+eUexiEle/WBu4iLpbLaIYzbJm/10+W&#13;&#10;B/DAc+jo5/aFge3b3uPAPJhhlNn8Tfd3tsFTm+XOG1nF0Tjy2r8Azn9spX5XhQVzKker40Zd/AEA&#13;&#10;AP//AwBQSwMEFAAGAAgAAAAhAIdUaODkAAAAEgEAAA8AAABkcnMvZG93bnJldi54bWxMT8lOwzAQ&#13;&#10;vSPxD9YgcWvtpBVp0zgVYhHqDQoCcXNjk0SJx1HstMnfd8oFLqNZ3rwl2462ZUfT+9qhhGgugBks&#13;&#10;nK6xlPDx/jxbAfNBoVatQyNhMh62+fVVplLtTvhmjvtQMiJBnyoJVQhdyrkvKmOVn7vOIN1+XG9V&#13;&#10;oLEvue7Vichty2Mh7rhVNZJCpTrzUJmi2Q9WwstiiMUk1suv5fdr0/jpCT93jZS3N+Pjhsr9Blgw&#13;&#10;Y/j7gEsG8g85GTu4AbVnrYRZFEUxYX+7RQKMMOtVQiEPl1WSAM8z/j9KfgYAAP//AwBQSwECLQAU&#13;&#10;AAYACAAAACEAtoM4kv4AAADhAQAAEwAAAAAAAAAAAAAAAAAAAAAAW0NvbnRlbnRfVHlwZXNdLnht&#13;&#10;bFBLAQItABQABgAIAAAAIQA4/SH/1gAAAJQBAAALAAAAAAAAAAAAAAAAAC8BAABfcmVscy8ucmVs&#13;&#10;c1BLAQItABQABgAIAAAAIQAY3kKHkQIAAJkFAAAOAAAAAAAAAAAAAAAAAC4CAABkcnMvZTJvRG9j&#13;&#10;LnhtbFBLAQItABQABgAIAAAAIQCHVGjg5AAAABIBAAAPAAAAAAAAAAAAAAAAAOsEAABkcnMvZG93&#13;&#10;bnJldi54bWxQSwUGAAAAAAQABADzAAAA/AUAAAAA&#13;&#10;" fillcolor="white [3212]" strokecolor="#0070c0" strokeweight="1pt">
                <v:textbox>
                  <w:txbxContent>
                    <w:p w14:paraId="7D01568C" w14:textId="00CD967D" w:rsidR="00167F3E" w:rsidRPr="00167F3E" w:rsidRDefault="00167F3E" w:rsidP="00167F3E">
                      <w:pPr>
                        <w:rPr>
                          <w:color w:val="000000" w:themeColor="text1"/>
                          <w:sz w:val="36"/>
                          <w:szCs w:val="36"/>
                        </w:rPr>
                      </w:pPr>
                      <w:r w:rsidRPr="00167F3E">
                        <w:rPr>
                          <w:color w:val="000000" w:themeColor="text1"/>
                          <w:sz w:val="36"/>
                          <w:szCs w:val="36"/>
                        </w:rPr>
                        <w:t>Community Mental Health Services</w:t>
                      </w:r>
                    </w:p>
                  </w:txbxContent>
                </v:textbox>
              </v:rect>
            </w:pict>
          </mc:Fallback>
        </mc:AlternateContent>
      </w:r>
      <w:r w:rsidR="00167F3E">
        <w:rPr>
          <w:noProof/>
        </w:rPr>
        <mc:AlternateContent>
          <mc:Choice Requires="wps">
            <w:drawing>
              <wp:anchor distT="0" distB="0" distL="114300" distR="114300" simplePos="0" relativeHeight="251659264" behindDoc="1" locked="0" layoutInCell="1" allowOverlap="1" wp14:anchorId="777A8668" wp14:editId="6336B398">
                <wp:simplePos x="0" y="0"/>
                <wp:positionH relativeFrom="page">
                  <wp:posOffset>-6484</wp:posOffset>
                </wp:positionH>
                <wp:positionV relativeFrom="paragraph">
                  <wp:posOffset>-894715</wp:posOffset>
                </wp:positionV>
                <wp:extent cx="10675620" cy="7488000"/>
                <wp:effectExtent l="12700" t="12700" r="17780" b="17780"/>
                <wp:wrapNone/>
                <wp:docPr id="1" name="Rectangle 1"/>
                <wp:cNvGraphicFramePr/>
                <a:graphic xmlns:a="http://schemas.openxmlformats.org/drawingml/2006/main">
                  <a:graphicData uri="http://schemas.microsoft.com/office/word/2010/wordprocessingShape">
                    <wps:wsp>
                      <wps:cNvSpPr/>
                      <wps:spPr>
                        <a:xfrm>
                          <a:off x="0" y="0"/>
                          <a:ext cx="10675620" cy="7488000"/>
                        </a:xfrm>
                        <a:prstGeom prst="rect">
                          <a:avLst/>
                        </a:prstGeom>
                        <a:solidFill>
                          <a:schemeClr val="tx1">
                            <a:lumMod val="50000"/>
                            <a:lumOff val="50000"/>
                            <a:alpha val="46000"/>
                          </a:schemeClr>
                        </a:solidFill>
                        <a:ln w="28575">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37ACA2" id="Rectangle 1" o:spid="_x0000_s1026" style="position:absolute;margin-left:-.5pt;margin-top:-70.45pt;width:840.6pt;height:589.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lj+FqAIAAOQFAAAOAAAAZHJzL2Uyb0RvYy54bWysVEtv2zAMvg/YfxB0X+0EeTWoUwQtOgzo&#13;&#10;2mLt0LMiS7EBSdQkJU7260fJjpO0xQ7DLrbEx0fyE8mr651WZCucr8EUdHCRUyIMh7I264L+fLn7&#13;&#10;MqPEB2ZKpsCIgu6Fp9eLz5+uGjsXQ6hAlcIRBDF+3tiCViHYeZZ5XgnN/AVYYVApwWkW8OrWWelY&#13;&#10;g+haZcM8n2QNuNI64MJ7lN62SrpI+FIKHh6l9CIQVVDMLaSvS99V/GaLKzZfO2armndpsH/IQrPa&#13;&#10;YNAe6pYFRjaufgela+7AgwwXHHQGUtZcpBqwmkH+pprnilmRakFyvO1p8v8Plj9sn+2TQxoa6+ce&#13;&#10;j7GKnXQ6/jE/sktk7XuyxC4QjsJBPpmOJ0MklaNyOprN8jzxmR39rfPhqwBN4qGgDp8jscS29z5g&#13;&#10;TDQ9mMRwHlRd3tVKpUtsAXGjHNkyfLywGyRXtdHfoWxlY4zYPSGK8aHfiZmyFWulo8kxv9ReETul&#13;&#10;cBZWGdIUdDgbT8cp3pnSu/Wqz+hyeJuPDxWfmGFRyiDwkdB0CnslYl3K/BCS1CVSOGwjnBfKOBcm&#13;&#10;tMX6ipXiTVEIf55+AozIEpnrsTuAj7Fb6jv76CrSqPTO+d8Sa517jxQZTOiddW3AfQSgsKoucmt/&#13;&#10;IKmlJrK0gnL/5IiDdlC95Xc1ts498+GJOZxMbDfcNuERP1IBvhR0J0oqcL8/kkd7HBjUUtLgpBfU&#13;&#10;/9owJyhR3wyO0uVgNIqrIV1G42lsaXeqWZ1qzEbfAPbjAPea5ekY7YM6HKUD/YpLaRmjoooZjrEL&#13;&#10;yoM7XG5Cu4FwrXGxXCYzXAeWhXvzbHkEj6zG0XjZvTJnu/kJOHsPcNgKbP5mjFrb6GlguQkg6zRj&#13;&#10;R147vnGVpL7v1l7cVaf3ZHVczos/AAAA//8DAFBLAwQUAAYACAAAACEA9A7f4ucAAAASAQAADwAA&#13;&#10;AGRycy9kb3ducmV2LnhtbEyPTU/DMAyG70j8h8hI3LakHUxd13RCTAipF0S3C7es8dqOJqmSbG35&#13;&#10;9aQnuPhDtl+/T7YbVUduaF1rNIdoyYCgroxsdc3heHhbJECcF1qKzmjkMKGDXX5/l4lUmkF/4q30&#13;&#10;NQki2qWCQ+N9n1LqqgaVcEvTow6zs7FK+NDamkorhiCuOhoztqZKtDp8aESPrw1W3+VVcagv79Gh&#13;&#10;GOKPvb+UxddzMdmf48T548O434bwsgXicfR/FzAzBP+QB2Mnc9XSkY7DIgo8fs5PbANk3lgnLAZy&#13;&#10;ChVbJSugeUb/o+S/AAAA//8DAFBLAQItABQABgAIAAAAIQC2gziS/gAAAOEBAAATAAAAAAAAAAAA&#13;&#10;AAAAAAAAAABbQ29udGVudF9UeXBlc10ueG1sUEsBAi0AFAAGAAgAAAAhADj9If/WAAAAlAEAAAsA&#13;&#10;AAAAAAAAAAAAAAAALwEAAF9yZWxzLy5yZWxzUEsBAi0AFAAGAAgAAAAhAJWWP4WoAgAA5AUAAA4A&#13;&#10;AAAAAAAAAAAAAAAALgIAAGRycy9lMm9Eb2MueG1sUEsBAi0AFAAGAAgAAAAhAPQO3+LnAAAAEgEA&#13;&#10;AA8AAAAAAAAAAAAAAAAAAgUAAGRycy9kb3ducmV2LnhtbFBLBQYAAAAABAAEAPMAAAAWBgAAAAA=&#13;&#10;" fillcolor="gray [1629]" strokecolor="#92d050" strokeweight="2.25pt">
                <v:fill opacity="30069f"/>
                <w10:wrap anchorx="page"/>
              </v:rect>
            </w:pict>
          </mc:Fallback>
        </mc:AlternateContent>
      </w:r>
    </w:p>
    <w:p w14:paraId="76383291" w14:textId="0E559577" w:rsidR="00B224C4" w:rsidRDefault="00833470" w:rsidP="0005084F">
      <w:pPr>
        <w:spacing w:line="360" w:lineRule="auto"/>
        <w:rPr>
          <w:rFonts w:ascii="Arial" w:hAnsi="Arial" w:cs="Arial"/>
          <w:b/>
          <w:bCs/>
          <w:sz w:val="28"/>
          <w:szCs w:val="28"/>
        </w:rPr>
      </w:pPr>
      <w:r w:rsidRPr="001F6802">
        <w:rPr>
          <w:rFonts w:ascii="Arial" w:hAnsi="Arial" w:cs="Arial"/>
          <w:b/>
          <w:bCs/>
          <w:sz w:val="28"/>
          <w:szCs w:val="28"/>
        </w:rPr>
        <w:lastRenderedPageBreak/>
        <w:t>Element 2</w:t>
      </w:r>
      <w:r w:rsidR="00B224C4">
        <w:rPr>
          <w:rFonts w:ascii="Arial" w:hAnsi="Arial" w:cs="Arial"/>
          <w:b/>
          <w:bCs/>
          <w:sz w:val="28"/>
          <w:szCs w:val="28"/>
        </w:rPr>
        <w:t xml:space="preserve"> – pharmacy services in the UK</w:t>
      </w:r>
      <w:r w:rsidR="00167F3E">
        <w:rPr>
          <w:rFonts w:ascii="Arial" w:hAnsi="Arial" w:cs="Arial"/>
          <w:b/>
          <w:bCs/>
          <w:sz w:val="28"/>
          <w:szCs w:val="28"/>
        </w:rPr>
        <w:t xml:space="preserve"> (753 words)</w:t>
      </w:r>
    </w:p>
    <w:p w14:paraId="4D49F019" w14:textId="6763319C" w:rsidR="00B224C4" w:rsidRDefault="00B224C4" w:rsidP="0005084F">
      <w:pPr>
        <w:spacing w:line="360" w:lineRule="auto"/>
        <w:rPr>
          <w:rFonts w:cstheme="minorHAnsi"/>
          <w:b/>
          <w:bCs/>
        </w:rPr>
      </w:pPr>
      <w:r>
        <w:t xml:space="preserve">Pharmacy services in the United Kingdom play a crucial role within the National Health Service (NHS), acting as an accessible point of care for the public. Community pharmacies have evolved significantly from their traditional role of dispensing medicines to providing a wide range of clinical and public health services. One of the most recent developments is the </w:t>
      </w:r>
      <w:r w:rsidRPr="00B224C4">
        <w:rPr>
          <w:rStyle w:val="Emphasis"/>
          <w:i w:val="0"/>
          <w:iCs w:val="0"/>
        </w:rPr>
        <w:t>Pharmacy First service</w:t>
      </w:r>
      <w:r w:rsidRPr="00B224C4">
        <w:rPr>
          <w:i/>
          <w:iCs/>
        </w:rPr>
        <w:t xml:space="preserve">, </w:t>
      </w:r>
      <w:r>
        <w:t xml:space="preserve">which represents a shift towards using pharmacists as the first point of contact for minor illnesses. </w:t>
      </w:r>
      <w:r>
        <w:rPr>
          <w:rFonts w:ascii="Arial" w:hAnsi="Arial" w:cs="Arial"/>
          <w:b/>
          <w:bCs/>
          <w:sz w:val="28"/>
          <w:szCs w:val="28"/>
        </w:rPr>
        <w:br/>
      </w:r>
    </w:p>
    <w:p w14:paraId="20F1A3B3" w14:textId="288CCE3F" w:rsidR="00B224C4" w:rsidRPr="00B224C4" w:rsidRDefault="00B224C4" w:rsidP="0005084F">
      <w:pPr>
        <w:spacing w:line="360" w:lineRule="auto"/>
        <w:rPr>
          <w:rFonts w:cstheme="minorHAnsi"/>
          <w:b/>
          <w:bCs/>
          <w:sz w:val="24"/>
          <w:szCs w:val="24"/>
        </w:rPr>
      </w:pPr>
      <w:r w:rsidRPr="00B224C4">
        <w:rPr>
          <w:rFonts w:cstheme="minorHAnsi"/>
          <w:b/>
          <w:bCs/>
          <w:sz w:val="24"/>
          <w:szCs w:val="24"/>
        </w:rPr>
        <w:t>Historical origins and context:</w:t>
      </w:r>
    </w:p>
    <w:p w14:paraId="074E44F7" w14:textId="77376BE4" w:rsidR="00B224C4" w:rsidRPr="00F55ECD" w:rsidRDefault="00B224C4" w:rsidP="0005084F">
      <w:pPr>
        <w:pStyle w:val="NormalWeb"/>
        <w:spacing w:line="360" w:lineRule="auto"/>
        <w:rPr>
          <w:rFonts w:asciiTheme="minorHAnsi" w:hAnsiTheme="minorHAnsi" w:cstheme="minorHAnsi"/>
        </w:rPr>
      </w:pPr>
      <w:r w:rsidRPr="00F55ECD">
        <w:rPr>
          <w:rFonts w:asciiTheme="minorHAnsi" w:hAnsiTheme="minorHAnsi" w:cstheme="minorHAnsi"/>
        </w:rPr>
        <w:t xml:space="preserve">The development of modern pharmacy services in the UK can be traced back to the 19th century, particularly with the establishment of the Pharmaceutical Society in 1841, which marked the beginning of professionalisation </w:t>
      </w:r>
      <w:sdt>
        <w:sdtPr>
          <w:rPr>
            <w:rFonts w:asciiTheme="minorHAnsi" w:hAnsiTheme="minorHAnsi" w:cstheme="minorHAnsi"/>
          </w:rPr>
          <w:id w:val="-710723586"/>
          <w:citation/>
        </w:sdtPr>
        <w:sdtContent>
          <w:r w:rsidR="00F55ECD" w:rsidRPr="00F55ECD">
            <w:rPr>
              <w:rFonts w:asciiTheme="minorHAnsi" w:hAnsiTheme="minorHAnsi" w:cstheme="minorHAnsi"/>
            </w:rPr>
            <w:fldChar w:fldCharType="begin"/>
          </w:r>
          <w:r w:rsidR="00F55ECD" w:rsidRPr="00F55ECD">
            <w:rPr>
              <w:rFonts w:asciiTheme="minorHAnsi" w:hAnsiTheme="minorHAnsi" w:cstheme="minorHAnsi"/>
            </w:rPr>
            <w:instrText xml:space="preserve"> CITATION And07 \l 2057 </w:instrText>
          </w:r>
          <w:r w:rsidR="00F55ECD" w:rsidRPr="00F55ECD">
            <w:rPr>
              <w:rFonts w:asciiTheme="minorHAnsi" w:hAnsiTheme="minorHAnsi" w:cstheme="minorHAnsi"/>
            </w:rPr>
            <w:fldChar w:fldCharType="separate"/>
          </w:r>
          <w:r w:rsidR="006549DC" w:rsidRPr="006549DC">
            <w:rPr>
              <w:rFonts w:asciiTheme="minorHAnsi" w:hAnsiTheme="minorHAnsi" w:cstheme="minorHAnsi"/>
              <w:noProof/>
            </w:rPr>
            <w:t>(Anderson, 2007)</w:t>
          </w:r>
          <w:r w:rsidR="00F55ECD" w:rsidRPr="00F55ECD">
            <w:rPr>
              <w:rFonts w:asciiTheme="minorHAnsi" w:hAnsiTheme="minorHAnsi" w:cstheme="minorHAnsi"/>
            </w:rPr>
            <w:fldChar w:fldCharType="end"/>
          </w:r>
        </w:sdtContent>
      </w:sdt>
      <w:r w:rsidR="00F55ECD" w:rsidRPr="00F55ECD">
        <w:rPr>
          <w:rFonts w:asciiTheme="minorHAnsi" w:hAnsiTheme="minorHAnsi" w:cstheme="minorHAnsi"/>
        </w:rPr>
        <w:t xml:space="preserve">. </w:t>
      </w:r>
      <w:r w:rsidRPr="00F55ECD">
        <w:rPr>
          <w:rFonts w:asciiTheme="minorHAnsi" w:hAnsiTheme="minorHAnsi" w:cstheme="minorHAnsi"/>
        </w:rPr>
        <w:t>Initially, pharmacists mainly focused on preparing and selling medicines, but they also provided informal advice to the public, especially for those who could not afford medical consultations.</w:t>
      </w:r>
    </w:p>
    <w:p w14:paraId="60B87A6A" w14:textId="2A0B8617" w:rsidR="00B224C4" w:rsidRPr="00F55ECD" w:rsidRDefault="00B224C4" w:rsidP="0005084F">
      <w:pPr>
        <w:pStyle w:val="NormalWeb"/>
        <w:spacing w:line="360" w:lineRule="auto"/>
        <w:rPr>
          <w:rFonts w:asciiTheme="minorHAnsi" w:hAnsiTheme="minorHAnsi" w:cstheme="minorHAnsi"/>
        </w:rPr>
      </w:pPr>
      <w:r w:rsidRPr="00F55ECD">
        <w:rPr>
          <w:rFonts w:asciiTheme="minorHAnsi" w:hAnsiTheme="minorHAnsi" w:cstheme="minorHAnsi"/>
        </w:rPr>
        <w:t>The creation of the NHS in 1948 further integrated pharmacy services into the wider healthcare system, making medicines more accessible and standardising care</w:t>
      </w:r>
      <w:r w:rsidR="00F55ECD" w:rsidRPr="00F55ECD">
        <w:rPr>
          <w:rFonts w:asciiTheme="minorHAnsi" w:hAnsiTheme="minorHAnsi" w:cstheme="minorHAnsi"/>
        </w:rPr>
        <w:t xml:space="preserve"> </w:t>
      </w:r>
      <w:sdt>
        <w:sdtPr>
          <w:rPr>
            <w:rFonts w:asciiTheme="minorHAnsi" w:hAnsiTheme="minorHAnsi" w:cstheme="minorHAnsi"/>
          </w:rPr>
          <w:id w:val="1709376450"/>
          <w:citation/>
        </w:sdtPr>
        <w:sdtContent>
          <w:r w:rsidR="00F55ECD" w:rsidRPr="00F55ECD">
            <w:rPr>
              <w:rFonts w:asciiTheme="minorHAnsi" w:hAnsiTheme="minorHAnsi" w:cstheme="minorHAnsi"/>
            </w:rPr>
            <w:fldChar w:fldCharType="begin"/>
          </w:r>
          <w:r w:rsidR="00F55ECD" w:rsidRPr="00F55ECD">
            <w:rPr>
              <w:rFonts w:asciiTheme="minorHAnsi" w:hAnsiTheme="minorHAnsi" w:cstheme="minorHAnsi"/>
            </w:rPr>
            <w:instrText xml:space="preserve"> CITATION Daw18 \l 2057 </w:instrText>
          </w:r>
          <w:r w:rsidR="00F55ECD" w:rsidRPr="00F55ECD">
            <w:rPr>
              <w:rFonts w:asciiTheme="minorHAnsi" w:hAnsiTheme="minorHAnsi" w:cstheme="minorHAnsi"/>
            </w:rPr>
            <w:fldChar w:fldCharType="separate"/>
          </w:r>
          <w:r w:rsidR="006549DC" w:rsidRPr="006549DC">
            <w:rPr>
              <w:rFonts w:asciiTheme="minorHAnsi" w:hAnsiTheme="minorHAnsi" w:cstheme="minorHAnsi"/>
              <w:noProof/>
            </w:rPr>
            <w:t>(Connely, 2018)</w:t>
          </w:r>
          <w:r w:rsidR="00F55ECD" w:rsidRPr="00F55ECD">
            <w:rPr>
              <w:rFonts w:asciiTheme="minorHAnsi" w:hAnsiTheme="minorHAnsi" w:cstheme="minorHAnsi"/>
            </w:rPr>
            <w:fldChar w:fldCharType="end"/>
          </w:r>
        </w:sdtContent>
      </w:sdt>
      <w:r w:rsidRPr="00F55ECD">
        <w:rPr>
          <w:rFonts w:asciiTheme="minorHAnsi" w:hAnsiTheme="minorHAnsi" w:cstheme="minorHAnsi"/>
        </w:rPr>
        <w:t>. Over time, the role of pharmacists expanded beyond dispensing to include health promotion, medication reviews, and support for long-term conditions. This evolution was driven by increasing healthcare demand, an ageing population, and pressure on general practitioners (GPs).</w:t>
      </w:r>
    </w:p>
    <w:p w14:paraId="203D27AD" w14:textId="3B66F0C5" w:rsidR="00B224C4" w:rsidRPr="00F55ECD" w:rsidRDefault="00B224C4" w:rsidP="0005084F">
      <w:pPr>
        <w:pStyle w:val="NormalWeb"/>
        <w:spacing w:line="360" w:lineRule="auto"/>
        <w:rPr>
          <w:rFonts w:asciiTheme="minorHAnsi" w:hAnsiTheme="minorHAnsi" w:cstheme="minorHAnsi"/>
        </w:rPr>
      </w:pPr>
      <w:r w:rsidRPr="00F55ECD">
        <w:rPr>
          <w:rFonts w:asciiTheme="minorHAnsi" w:hAnsiTheme="minorHAnsi" w:cstheme="minorHAnsi"/>
        </w:rPr>
        <w:t xml:space="preserve">The Pharmacy First service emerged from these pressures. It builds upon the NHS Community Pharmacist Consultation Service (CPCS), introduced in 2019, which allowed patients to be referred to pharmacies for minor illnesses or urgent medicine supply </w:t>
      </w:r>
      <w:sdt>
        <w:sdtPr>
          <w:rPr>
            <w:rFonts w:asciiTheme="minorHAnsi" w:hAnsiTheme="minorHAnsi" w:cstheme="minorHAnsi"/>
          </w:rPr>
          <w:id w:val="-251741505"/>
          <w:citation/>
        </w:sdtPr>
        <w:sdtContent>
          <w:r w:rsidR="00F55ECD" w:rsidRPr="00F55ECD">
            <w:rPr>
              <w:rFonts w:asciiTheme="minorHAnsi" w:hAnsiTheme="minorHAnsi" w:cstheme="minorHAnsi"/>
            </w:rPr>
            <w:fldChar w:fldCharType="begin"/>
          </w:r>
          <w:r w:rsidR="00F55ECD" w:rsidRPr="00F55ECD">
            <w:rPr>
              <w:rFonts w:asciiTheme="minorHAnsi" w:hAnsiTheme="minorHAnsi" w:cstheme="minorHAnsi"/>
            </w:rPr>
            <w:instrText xml:space="preserve">CITATION NHS \l 2057 </w:instrText>
          </w:r>
          <w:r w:rsidR="00F55ECD" w:rsidRPr="00F55ECD">
            <w:rPr>
              <w:rFonts w:asciiTheme="minorHAnsi" w:hAnsiTheme="minorHAnsi" w:cstheme="minorHAnsi"/>
            </w:rPr>
            <w:fldChar w:fldCharType="separate"/>
          </w:r>
          <w:r w:rsidR="006549DC" w:rsidRPr="006549DC">
            <w:rPr>
              <w:rFonts w:asciiTheme="minorHAnsi" w:hAnsiTheme="minorHAnsi" w:cstheme="minorHAnsi"/>
              <w:noProof/>
            </w:rPr>
            <w:t>(NHS England, 2024)</w:t>
          </w:r>
          <w:r w:rsidR="00F55ECD" w:rsidRPr="00F55ECD">
            <w:rPr>
              <w:rFonts w:asciiTheme="minorHAnsi" w:hAnsiTheme="minorHAnsi" w:cstheme="minorHAnsi"/>
            </w:rPr>
            <w:fldChar w:fldCharType="end"/>
          </w:r>
        </w:sdtContent>
      </w:sdt>
      <w:r w:rsidRPr="00F55ECD">
        <w:rPr>
          <w:rFonts w:asciiTheme="minorHAnsi" w:hAnsiTheme="minorHAnsi" w:cstheme="minorHAnsi"/>
        </w:rPr>
        <w:t xml:space="preserve"> Officially launched in January 2024, Pharmacy First enables pharmacists to assess and treat patients directly for several common conditions, such as sore throats and urinary tract infections, without requiring a GP appointment </w:t>
      </w:r>
      <w:sdt>
        <w:sdtPr>
          <w:rPr>
            <w:rFonts w:asciiTheme="minorHAnsi" w:hAnsiTheme="minorHAnsi" w:cstheme="minorHAnsi"/>
          </w:rPr>
          <w:id w:val="705524115"/>
          <w:citation/>
        </w:sdtPr>
        <w:sdtContent>
          <w:r w:rsidR="00F55ECD" w:rsidRPr="00F55ECD">
            <w:rPr>
              <w:rFonts w:asciiTheme="minorHAnsi" w:hAnsiTheme="minorHAnsi" w:cstheme="minorHAnsi"/>
            </w:rPr>
            <w:fldChar w:fldCharType="begin"/>
          </w:r>
          <w:r w:rsidR="00F55ECD" w:rsidRPr="00F55ECD">
            <w:rPr>
              <w:rFonts w:asciiTheme="minorHAnsi" w:hAnsiTheme="minorHAnsi" w:cstheme="minorHAnsi"/>
            </w:rPr>
            <w:instrText xml:space="preserve"> CITATION NHS \l 2057 </w:instrText>
          </w:r>
          <w:r w:rsidR="00F55ECD" w:rsidRPr="00F55ECD">
            <w:rPr>
              <w:rFonts w:asciiTheme="minorHAnsi" w:hAnsiTheme="minorHAnsi" w:cstheme="minorHAnsi"/>
            </w:rPr>
            <w:fldChar w:fldCharType="separate"/>
          </w:r>
          <w:r w:rsidR="006549DC" w:rsidRPr="006549DC">
            <w:rPr>
              <w:rFonts w:asciiTheme="minorHAnsi" w:hAnsiTheme="minorHAnsi" w:cstheme="minorHAnsi"/>
              <w:noProof/>
            </w:rPr>
            <w:t>(NHS England, 2024)</w:t>
          </w:r>
          <w:r w:rsidR="00F55ECD" w:rsidRPr="00F55ECD">
            <w:rPr>
              <w:rFonts w:asciiTheme="minorHAnsi" w:hAnsiTheme="minorHAnsi" w:cstheme="minorHAnsi"/>
            </w:rPr>
            <w:fldChar w:fldCharType="end"/>
          </w:r>
        </w:sdtContent>
      </w:sdt>
      <w:r w:rsidRPr="00F55ECD">
        <w:rPr>
          <w:rFonts w:asciiTheme="minorHAnsi" w:hAnsiTheme="minorHAnsi" w:cstheme="minorHAnsi"/>
        </w:rPr>
        <w:t xml:space="preserve"> . This reflects a broader shift in healthcare policy towards community-based care.</w:t>
      </w:r>
    </w:p>
    <w:p w14:paraId="133BBB9D" w14:textId="208AF60B" w:rsidR="00F55ECD" w:rsidRPr="00F55ECD" w:rsidRDefault="00F55ECD" w:rsidP="0005084F">
      <w:pPr>
        <w:pStyle w:val="NormalWeb"/>
        <w:spacing w:line="360" w:lineRule="auto"/>
        <w:rPr>
          <w:rFonts w:asciiTheme="minorHAnsi" w:hAnsiTheme="minorHAnsi" w:cstheme="minorHAnsi"/>
          <w:b/>
          <w:bCs/>
        </w:rPr>
      </w:pPr>
      <w:r w:rsidRPr="00F55ECD">
        <w:rPr>
          <w:rFonts w:asciiTheme="minorHAnsi" w:hAnsiTheme="minorHAnsi" w:cstheme="minorHAnsi"/>
          <w:b/>
          <w:bCs/>
        </w:rPr>
        <w:t>Critical evaluation of the service today</w:t>
      </w:r>
    </w:p>
    <w:p w14:paraId="052C1CA1" w14:textId="19B85BE1" w:rsidR="00F55ECD" w:rsidRPr="00F55ECD" w:rsidRDefault="00F55ECD" w:rsidP="0005084F">
      <w:pPr>
        <w:pStyle w:val="NormalWeb"/>
        <w:spacing w:line="360" w:lineRule="auto"/>
        <w:rPr>
          <w:rFonts w:asciiTheme="minorHAnsi" w:hAnsiTheme="minorHAnsi" w:cstheme="minorHAnsi"/>
        </w:rPr>
      </w:pPr>
      <w:r w:rsidRPr="00F55ECD">
        <w:rPr>
          <w:rFonts w:asciiTheme="minorHAnsi" w:hAnsiTheme="minorHAnsi" w:cstheme="minorHAnsi"/>
        </w:rPr>
        <w:lastRenderedPageBreak/>
        <w:t xml:space="preserve">The Pharmacy First service represents a significant advancement in primary care delivery. One of its key strengths is accessibility. Pharmacies are widely available, often with extended opening hours, and do not require appointments. This allows patients to receive timely care, reducing waiting times and pressure on GP services. Evidence suggests that the service helps redirect patients with minor conditions away from overburdened healthcare settings </w:t>
      </w:r>
      <w:sdt>
        <w:sdtPr>
          <w:rPr>
            <w:rFonts w:asciiTheme="minorHAnsi" w:hAnsiTheme="minorHAnsi" w:cstheme="minorHAnsi"/>
          </w:rPr>
          <w:id w:val="-829131169"/>
          <w:citation/>
        </w:sdtPr>
        <w:sdtContent>
          <w:r>
            <w:rPr>
              <w:rFonts w:asciiTheme="minorHAnsi" w:hAnsiTheme="minorHAnsi" w:cstheme="minorHAnsi"/>
            </w:rPr>
            <w:fldChar w:fldCharType="begin"/>
          </w:r>
          <w:r>
            <w:rPr>
              <w:rFonts w:asciiTheme="minorHAnsi" w:hAnsiTheme="minorHAnsi" w:cstheme="minorHAnsi"/>
            </w:rPr>
            <w:instrText xml:space="preserve"> CITATION NHS \l 2057 </w:instrText>
          </w:r>
          <w:r>
            <w:rPr>
              <w:rFonts w:asciiTheme="minorHAnsi" w:hAnsiTheme="minorHAnsi" w:cstheme="minorHAnsi"/>
            </w:rPr>
            <w:fldChar w:fldCharType="separate"/>
          </w:r>
          <w:r w:rsidR="006549DC" w:rsidRPr="006549DC">
            <w:rPr>
              <w:rFonts w:asciiTheme="minorHAnsi" w:hAnsiTheme="minorHAnsi" w:cstheme="minorHAnsi"/>
              <w:noProof/>
            </w:rPr>
            <w:t>(NHS England, 2024)</w:t>
          </w:r>
          <w:r>
            <w:rPr>
              <w:rFonts w:asciiTheme="minorHAnsi" w:hAnsiTheme="minorHAnsi" w:cstheme="minorHAnsi"/>
            </w:rPr>
            <w:fldChar w:fldCharType="end"/>
          </w:r>
        </w:sdtContent>
      </w:sdt>
      <w:r>
        <w:rPr>
          <w:rFonts w:asciiTheme="minorHAnsi" w:hAnsiTheme="minorHAnsi" w:cstheme="minorHAnsi"/>
        </w:rPr>
        <w:t>.</w:t>
      </w:r>
    </w:p>
    <w:p w14:paraId="08530BCE" w14:textId="47631534" w:rsidR="00F55ECD" w:rsidRPr="00F55ECD" w:rsidRDefault="00F55ECD" w:rsidP="0005084F">
      <w:pPr>
        <w:pStyle w:val="NormalWeb"/>
        <w:spacing w:line="360" w:lineRule="auto"/>
        <w:rPr>
          <w:rFonts w:asciiTheme="minorHAnsi" w:hAnsiTheme="minorHAnsi" w:cstheme="minorHAnsi"/>
        </w:rPr>
      </w:pPr>
      <w:r w:rsidRPr="00F55ECD">
        <w:rPr>
          <w:rFonts w:asciiTheme="minorHAnsi" w:hAnsiTheme="minorHAnsi" w:cstheme="minorHAnsi"/>
        </w:rPr>
        <w:t xml:space="preserve">Additionally, pharmacists are highly trained professionals capable of delivering safe and effective care. Many now provide clinical services such as medication reviews and management of long-term conditions, demonstrating their expanding role within healthcare </w:t>
      </w:r>
      <w:sdt>
        <w:sdtPr>
          <w:rPr>
            <w:rFonts w:asciiTheme="minorHAnsi" w:hAnsiTheme="minorHAnsi" w:cstheme="minorHAnsi"/>
          </w:rPr>
          <w:id w:val="-2086520997"/>
          <w:citation/>
        </w:sdtPr>
        <w:sdtContent>
          <w:r>
            <w:rPr>
              <w:rFonts w:asciiTheme="minorHAnsi" w:hAnsiTheme="minorHAnsi" w:cstheme="minorHAnsi"/>
            </w:rPr>
            <w:fldChar w:fldCharType="begin"/>
          </w:r>
          <w:r>
            <w:rPr>
              <w:rFonts w:asciiTheme="minorHAnsi" w:hAnsiTheme="minorHAnsi" w:cstheme="minorHAnsi"/>
            </w:rPr>
            <w:instrText xml:space="preserve"> CITATION sav20 \l 2057 </w:instrText>
          </w:r>
          <w:r>
            <w:rPr>
              <w:rFonts w:asciiTheme="minorHAnsi" w:hAnsiTheme="minorHAnsi" w:cstheme="minorHAnsi"/>
            </w:rPr>
            <w:fldChar w:fldCharType="separate"/>
          </w:r>
          <w:r w:rsidR="006549DC" w:rsidRPr="006549DC">
            <w:rPr>
              <w:rFonts w:asciiTheme="minorHAnsi" w:hAnsiTheme="minorHAnsi" w:cstheme="minorHAnsi"/>
              <w:noProof/>
            </w:rPr>
            <w:t>(savickas &amp; et al., 2020)</w:t>
          </w:r>
          <w:r>
            <w:rPr>
              <w:rFonts w:asciiTheme="minorHAnsi" w:hAnsiTheme="minorHAnsi" w:cstheme="minorHAnsi"/>
            </w:rPr>
            <w:fldChar w:fldCharType="end"/>
          </w:r>
        </w:sdtContent>
      </w:sdt>
      <w:r w:rsidRPr="00F55ECD">
        <w:rPr>
          <w:rFonts w:asciiTheme="minorHAnsi" w:hAnsiTheme="minorHAnsi" w:cstheme="minorHAnsi"/>
        </w:rPr>
        <w:t>. Pharmacy First formalises this expertise, allowing pharmacists to follow clinical pathways and supply appropriate treatments.</w:t>
      </w:r>
    </w:p>
    <w:p w14:paraId="01B73B89" w14:textId="1CB8D6E3" w:rsidR="00F55ECD" w:rsidRDefault="00F55ECD" w:rsidP="0005084F">
      <w:pPr>
        <w:pStyle w:val="NormalWeb"/>
        <w:spacing w:line="360" w:lineRule="auto"/>
        <w:rPr>
          <w:rFonts w:asciiTheme="minorHAnsi" w:hAnsiTheme="minorHAnsi" w:cstheme="minorHAnsi"/>
        </w:rPr>
      </w:pPr>
      <w:r w:rsidRPr="00F55ECD">
        <w:rPr>
          <w:rFonts w:asciiTheme="minorHAnsi" w:hAnsiTheme="minorHAnsi" w:cstheme="minorHAnsi"/>
        </w:rPr>
        <w:t>However, there are limitations. One major concern is funding and workforce pressure. Recent reports indicate that many pharmacies are struggling financially, leading to reduced services and closures. This undermines the sustainability of services like Pharmacy First and may limit access, particularly in deprived areas</w:t>
      </w:r>
      <w:r>
        <w:rPr>
          <w:rFonts w:asciiTheme="minorHAnsi" w:hAnsiTheme="minorHAnsi" w:cstheme="minorHAnsi"/>
        </w:rPr>
        <w:t xml:space="preserve">. </w:t>
      </w:r>
      <w:r w:rsidRPr="00F55ECD">
        <w:rPr>
          <w:rFonts w:asciiTheme="minorHAnsi" w:hAnsiTheme="minorHAnsi" w:cstheme="minorHAnsi"/>
        </w:rPr>
        <w:t>Another issue is public awareness. Many patients still default to GPs or emergency departments because they are unaware of the services pharmacists can provide. This reduces the potential impact of Pharmacy First. Furthermore, while pharmacists can treat a range of conditions, their scope is still limited compared to doctors, which may lead to referrals and duplication of care.</w:t>
      </w:r>
    </w:p>
    <w:p w14:paraId="7579C729" w14:textId="42BA7CE2" w:rsidR="0006579E" w:rsidRPr="0006579E" w:rsidRDefault="0006579E" w:rsidP="0005084F">
      <w:pPr>
        <w:pStyle w:val="NormalWeb"/>
        <w:spacing w:line="360" w:lineRule="auto"/>
        <w:rPr>
          <w:rFonts w:asciiTheme="minorHAnsi" w:hAnsiTheme="minorHAnsi" w:cstheme="minorHAnsi"/>
          <w:b/>
          <w:bCs/>
        </w:rPr>
      </w:pPr>
      <w:r w:rsidRPr="0006579E">
        <w:rPr>
          <w:rFonts w:asciiTheme="minorHAnsi" w:hAnsiTheme="minorHAnsi" w:cstheme="minorHAnsi"/>
          <w:b/>
          <w:bCs/>
        </w:rPr>
        <w:t>Significance for quality of life</w:t>
      </w:r>
    </w:p>
    <w:p w14:paraId="7E0C5551" w14:textId="124733F7" w:rsidR="0006579E" w:rsidRDefault="0006579E" w:rsidP="0005084F">
      <w:pPr>
        <w:pStyle w:val="NormalWeb"/>
        <w:spacing w:line="360" w:lineRule="auto"/>
        <w:rPr>
          <w:rFonts w:asciiTheme="minorHAnsi" w:hAnsiTheme="minorHAnsi" w:cstheme="minorHAnsi"/>
        </w:rPr>
      </w:pPr>
      <w:r w:rsidRPr="0006579E">
        <w:rPr>
          <w:rFonts w:asciiTheme="minorHAnsi" w:hAnsiTheme="minorHAnsi" w:cstheme="minorHAnsi"/>
        </w:rPr>
        <w:t>Despite these challenges, the Pharmacy First service has significant benefits for service users. Firstly, it improves access to healthcare. Patients can receive treatment quickly and conveniently, often within their local community. This is particularly beneficial for individuals with mobility issues, busy schedules, or limited access to transport.</w:t>
      </w:r>
      <w:r>
        <w:rPr>
          <w:rFonts w:asciiTheme="minorHAnsi" w:hAnsiTheme="minorHAnsi" w:cstheme="minorHAnsi"/>
        </w:rPr>
        <w:t xml:space="preserve"> </w:t>
      </w:r>
      <w:r w:rsidRPr="0006579E">
        <w:rPr>
          <w:rFonts w:asciiTheme="minorHAnsi" w:hAnsiTheme="minorHAnsi" w:cstheme="minorHAnsi"/>
        </w:rPr>
        <w:t>Secondly, the service promotes early intervention. By enabling patients to seek help at the first sign of illness, Pharmacy First can prevent conditions from worsening, reducing the need for more complex and costly treatments.</w:t>
      </w:r>
      <w:r>
        <w:rPr>
          <w:rFonts w:asciiTheme="minorHAnsi" w:hAnsiTheme="minorHAnsi" w:cstheme="minorHAnsi"/>
        </w:rPr>
        <w:t xml:space="preserve"> </w:t>
      </w:r>
      <w:r w:rsidRPr="0006579E">
        <w:rPr>
          <w:rFonts w:asciiTheme="minorHAnsi" w:hAnsiTheme="minorHAnsi" w:cstheme="minorHAnsi"/>
        </w:rPr>
        <w:t xml:space="preserve">Thirdly, it empowers patients to take a more active role in managing their health. Pharmacists provide advice on medication use, lifestyle changes, and self-care, which can improve health outcomes and patient confidence. NHS guidance </w:t>
      </w:r>
      <w:r w:rsidRPr="0006579E">
        <w:rPr>
          <w:rFonts w:asciiTheme="minorHAnsi" w:hAnsiTheme="minorHAnsi" w:cstheme="minorHAnsi"/>
        </w:rPr>
        <w:lastRenderedPageBreak/>
        <w:t xml:space="preserve">highlights that pharmacies offer support such as blood pressure checks and advice on new medicines, further contributing to preventive care </w:t>
      </w:r>
      <w:sdt>
        <w:sdtPr>
          <w:rPr>
            <w:rFonts w:asciiTheme="minorHAnsi" w:hAnsiTheme="minorHAnsi" w:cstheme="minorHAnsi"/>
          </w:rPr>
          <w:id w:val="-1162233477"/>
          <w:citation/>
        </w:sdtPr>
        <w:sdtContent>
          <w:r>
            <w:rPr>
              <w:rFonts w:asciiTheme="minorHAnsi" w:hAnsiTheme="minorHAnsi" w:cstheme="minorHAnsi"/>
            </w:rPr>
            <w:fldChar w:fldCharType="begin"/>
          </w:r>
          <w:r>
            <w:rPr>
              <w:rFonts w:asciiTheme="minorHAnsi" w:hAnsiTheme="minorHAnsi" w:cstheme="minorHAnsi"/>
            </w:rPr>
            <w:instrText xml:space="preserve"> CITATION NHS231 \l 2057 </w:instrText>
          </w:r>
          <w:r>
            <w:rPr>
              <w:rFonts w:asciiTheme="minorHAnsi" w:hAnsiTheme="minorHAnsi" w:cstheme="minorHAnsi"/>
            </w:rPr>
            <w:fldChar w:fldCharType="separate"/>
          </w:r>
          <w:r w:rsidR="006549DC" w:rsidRPr="006549DC">
            <w:rPr>
              <w:rFonts w:asciiTheme="minorHAnsi" w:hAnsiTheme="minorHAnsi" w:cstheme="minorHAnsi"/>
              <w:noProof/>
            </w:rPr>
            <w:t>(NHS England, 2023)</w:t>
          </w:r>
          <w:r>
            <w:rPr>
              <w:rFonts w:asciiTheme="minorHAnsi" w:hAnsiTheme="minorHAnsi" w:cstheme="minorHAnsi"/>
            </w:rPr>
            <w:fldChar w:fldCharType="end"/>
          </w:r>
        </w:sdtContent>
      </w:sdt>
      <w:r w:rsidRPr="0006579E">
        <w:rPr>
          <w:rFonts w:asciiTheme="minorHAnsi" w:hAnsiTheme="minorHAnsi" w:cstheme="minorHAnsi"/>
        </w:rPr>
        <w:t xml:space="preserve"> .Finally, by reducing pressure on GPs and hospitals, Pharmacy First contributes to a more efficient healthcare system. This benefits all patients by improving overall service availability and reducing waiting times.</w:t>
      </w:r>
    </w:p>
    <w:p w14:paraId="5C0A0B12" w14:textId="66CD346E" w:rsidR="0006579E" w:rsidRPr="0006579E" w:rsidRDefault="0006579E" w:rsidP="0005084F">
      <w:pPr>
        <w:pStyle w:val="NormalWeb"/>
        <w:spacing w:line="360" w:lineRule="auto"/>
        <w:rPr>
          <w:rFonts w:asciiTheme="minorHAnsi" w:hAnsiTheme="minorHAnsi" w:cstheme="minorHAnsi"/>
          <w:b/>
          <w:bCs/>
        </w:rPr>
      </w:pPr>
      <w:r w:rsidRPr="0006579E">
        <w:rPr>
          <w:rFonts w:asciiTheme="minorHAnsi" w:hAnsiTheme="minorHAnsi" w:cstheme="minorHAnsi"/>
          <w:b/>
          <w:bCs/>
        </w:rPr>
        <w:t xml:space="preserve">Conclusion </w:t>
      </w:r>
    </w:p>
    <w:p w14:paraId="53632E97" w14:textId="431C641F" w:rsidR="0006579E" w:rsidRPr="0006579E" w:rsidRDefault="0006579E" w:rsidP="0005084F">
      <w:pPr>
        <w:pStyle w:val="NormalWeb"/>
        <w:spacing w:line="360" w:lineRule="auto"/>
        <w:rPr>
          <w:rFonts w:asciiTheme="minorHAnsi" w:hAnsiTheme="minorHAnsi" w:cstheme="minorHAnsi"/>
          <w:b/>
          <w:bCs/>
        </w:rPr>
      </w:pPr>
      <w:r w:rsidRPr="0006579E">
        <w:rPr>
          <w:rFonts w:asciiTheme="minorHAnsi" w:hAnsiTheme="minorHAnsi" w:cstheme="minorHAnsi"/>
        </w:rPr>
        <w:t>In conclusion, the Pharmacy First service reflects the ongoing evolution of pharmacy services in the UK, shaped by historical developments and modern healthcare demands. While the service offers clear advantages in accessibility, efficiency, and patient empowerment, challenges such as funding constraints and limited public awareness must be addressed. Overall, Pharmacy First plays a vital role in enhancing the quality of life for service users and represents a key step towards a more sustainable and community-focused healthcare system.</w:t>
      </w:r>
    </w:p>
    <w:p w14:paraId="02C609A5" w14:textId="77777777" w:rsidR="0006579E" w:rsidRPr="0006579E" w:rsidRDefault="0006579E" w:rsidP="0005084F">
      <w:pPr>
        <w:pStyle w:val="NormalWeb"/>
        <w:spacing w:line="360" w:lineRule="auto"/>
        <w:rPr>
          <w:rFonts w:asciiTheme="minorHAnsi" w:hAnsiTheme="minorHAnsi" w:cstheme="minorHAnsi"/>
        </w:rPr>
      </w:pPr>
    </w:p>
    <w:p w14:paraId="4163B630" w14:textId="77777777" w:rsidR="00F55ECD" w:rsidRPr="00F55ECD" w:rsidRDefault="00F55ECD" w:rsidP="0005084F">
      <w:pPr>
        <w:pStyle w:val="NormalWeb"/>
        <w:spacing w:line="360" w:lineRule="auto"/>
        <w:rPr>
          <w:rFonts w:asciiTheme="minorHAnsi" w:hAnsiTheme="minorHAnsi" w:cstheme="minorHAnsi"/>
          <w:b/>
          <w:bCs/>
        </w:rPr>
      </w:pPr>
    </w:p>
    <w:p w14:paraId="54A55CB1" w14:textId="77777777" w:rsidR="00B224C4" w:rsidRDefault="00B224C4" w:rsidP="0005084F">
      <w:pPr>
        <w:spacing w:line="360" w:lineRule="auto"/>
        <w:rPr>
          <w:rFonts w:cstheme="minorHAnsi"/>
          <w:b/>
          <w:bCs/>
        </w:rPr>
      </w:pPr>
    </w:p>
    <w:p w14:paraId="3877CF94" w14:textId="77777777" w:rsidR="00B224C4" w:rsidRDefault="00B224C4" w:rsidP="0005084F">
      <w:pPr>
        <w:spacing w:line="360" w:lineRule="auto"/>
        <w:rPr>
          <w:rFonts w:cstheme="minorHAnsi"/>
          <w:b/>
          <w:bCs/>
        </w:rPr>
      </w:pPr>
    </w:p>
    <w:p w14:paraId="2A6FCAEE" w14:textId="77777777" w:rsidR="00B224C4" w:rsidRPr="00B224C4" w:rsidRDefault="00B224C4" w:rsidP="0005084F">
      <w:pPr>
        <w:spacing w:line="360" w:lineRule="auto"/>
        <w:rPr>
          <w:rFonts w:cstheme="minorHAnsi"/>
          <w:b/>
          <w:bCs/>
        </w:rPr>
      </w:pPr>
    </w:p>
    <w:p w14:paraId="262A8B76" w14:textId="77777777" w:rsidR="00B224C4" w:rsidRDefault="00B224C4" w:rsidP="0005084F">
      <w:pPr>
        <w:spacing w:line="360" w:lineRule="auto"/>
        <w:rPr>
          <w:rFonts w:ascii="Arial" w:hAnsi="Arial" w:cs="Arial"/>
          <w:b/>
          <w:bCs/>
          <w:sz w:val="28"/>
          <w:szCs w:val="28"/>
        </w:rPr>
      </w:pPr>
      <w:r>
        <w:rPr>
          <w:rFonts w:ascii="Arial" w:hAnsi="Arial" w:cs="Arial"/>
          <w:b/>
          <w:bCs/>
          <w:sz w:val="28"/>
          <w:szCs w:val="28"/>
        </w:rPr>
        <w:br w:type="page"/>
      </w:r>
    </w:p>
    <w:p w14:paraId="0830B3AD" w14:textId="77777777" w:rsidR="00B224C4" w:rsidRPr="00A6165E" w:rsidRDefault="00B224C4" w:rsidP="0005084F">
      <w:pPr>
        <w:spacing w:line="360" w:lineRule="auto"/>
        <w:rPr>
          <w:rFonts w:ascii="Arial" w:hAnsi="Arial" w:cs="Arial"/>
          <w:b/>
          <w:bCs/>
          <w:sz w:val="28"/>
          <w:szCs w:val="28"/>
        </w:rPr>
        <w:sectPr w:rsidR="00B224C4" w:rsidRPr="00A6165E" w:rsidSect="003A000F">
          <w:pgSz w:w="11906" w:h="16838"/>
          <w:pgMar w:top="1440" w:right="1440" w:bottom="1440" w:left="1440" w:header="708" w:footer="708" w:gutter="0"/>
          <w:cols w:space="708"/>
          <w:docGrid w:linePitch="360"/>
        </w:sectPr>
      </w:pPr>
    </w:p>
    <w:p w14:paraId="23578436" w14:textId="77777777" w:rsidR="00833470" w:rsidRPr="009A6E05" w:rsidRDefault="00833470" w:rsidP="0005084F">
      <w:pPr>
        <w:spacing w:line="360" w:lineRule="auto"/>
        <w:rPr>
          <w:rFonts w:ascii="Arial" w:hAnsi="Arial" w:cs="Arial"/>
          <w:b/>
          <w:bCs/>
          <w:sz w:val="28"/>
          <w:szCs w:val="28"/>
        </w:rPr>
      </w:pPr>
      <w:r w:rsidRPr="009A6E05">
        <w:rPr>
          <w:rFonts w:ascii="Arial" w:hAnsi="Arial" w:cs="Arial"/>
          <w:b/>
          <w:bCs/>
          <w:sz w:val="28"/>
          <w:szCs w:val="28"/>
        </w:rPr>
        <w:lastRenderedPageBreak/>
        <w:t>References</w:t>
      </w:r>
    </w:p>
    <w:p w14:paraId="27EBF8A3" w14:textId="77777777" w:rsidR="00EF3E35" w:rsidRDefault="00EF3E35" w:rsidP="0005084F">
      <w:pPr>
        <w:spacing w:line="360" w:lineRule="auto"/>
      </w:pPr>
    </w:p>
    <w:sdt>
      <w:sdtPr>
        <w:rPr>
          <w:rFonts w:asciiTheme="minorHAnsi" w:eastAsiaTheme="minorEastAsia" w:hAnsiTheme="minorHAnsi" w:cstheme="minorBidi"/>
          <w:b w:val="0"/>
          <w:bCs w:val="0"/>
          <w:color w:val="auto"/>
          <w:sz w:val="22"/>
          <w:szCs w:val="22"/>
          <w:lang w:val="en-GB" w:eastAsia="zh-CN" w:bidi="ar-SA"/>
        </w:rPr>
        <w:id w:val="-991639509"/>
        <w:docPartObj>
          <w:docPartGallery w:val="Bibliographies"/>
          <w:docPartUnique/>
        </w:docPartObj>
      </w:sdtPr>
      <w:sdtContent>
        <w:p w14:paraId="04314904" w14:textId="12EE7E5F" w:rsidR="0006579E" w:rsidRDefault="0006579E" w:rsidP="0005084F">
          <w:pPr>
            <w:pStyle w:val="Heading1"/>
            <w:spacing w:line="360" w:lineRule="auto"/>
          </w:pPr>
          <w:r>
            <w:t>Bibliography</w:t>
          </w:r>
        </w:p>
        <w:sdt>
          <w:sdtPr>
            <w:id w:val="111145805"/>
            <w:bibliography/>
          </w:sdtPr>
          <w:sdtContent>
            <w:p w14:paraId="44405703" w14:textId="77777777" w:rsidR="006549DC" w:rsidRDefault="0006579E" w:rsidP="006549DC">
              <w:pPr>
                <w:pStyle w:val="Bibliography"/>
                <w:rPr>
                  <w:noProof/>
                  <w:sz w:val="24"/>
                  <w:szCs w:val="24"/>
                  <w:lang w:val="en-US"/>
                </w:rPr>
              </w:pPr>
              <w:r>
                <w:fldChar w:fldCharType="begin"/>
              </w:r>
              <w:r>
                <w:instrText xml:space="preserve"> BIBLIOGRAPHY </w:instrText>
              </w:r>
              <w:r>
                <w:fldChar w:fldCharType="separate"/>
              </w:r>
              <w:r w:rsidR="006549DC">
                <w:rPr>
                  <w:noProof/>
                  <w:lang w:val="en-US"/>
                </w:rPr>
                <w:t xml:space="preserve">Anderson, S., 2007. </w:t>
              </w:r>
              <w:r w:rsidR="006549DC">
                <w:rPr>
                  <w:i/>
                  <w:iCs/>
                  <w:noProof/>
                  <w:lang w:val="en-US"/>
                </w:rPr>
                <w:t xml:space="preserve">Community pharmacy and public health in Great Britain. </w:t>
              </w:r>
              <w:r w:rsidR="006549DC">
                <w:rPr>
                  <w:noProof/>
                  <w:lang w:val="en-US"/>
                </w:rPr>
                <w:t xml:space="preserve">[Online] </w:t>
              </w:r>
              <w:r w:rsidR="006549DC">
                <w:rPr>
                  <w:noProof/>
                  <w:lang w:val="en-US"/>
                </w:rPr>
                <w:br/>
                <w:t xml:space="preserve">Available at: </w:t>
              </w:r>
              <w:r w:rsidR="006549DC">
                <w:rPr>
                  <w:noProof/>
                  <w:u w:val="single"/>
                  <w:lang w:val="en-US"/>
                </w:rPr>
                <w:t>https://pmc.ncbi.nlm.nih.gov/articles/PMC2652958/</w:t>
              </w:r>
              <w:r w:rsidR="006549DC">
                <w:rPr>
                  <w:noProof/>
                  <w:lang w:val="en-US"/>
                </w:rPr>
                <w:br/>
                <w:t>[Accessed 20 March 2026].</w:t>
              </w:r>
            </w:p>
            <w:p w14:paraId="7356DC89" w14:textId="77777777" w:rsidR="006549DC" w:rsidRDefault="006549DC" w:rsidP="006549DC">
              <w:pPr>
                <w:pStyle w:val="Bibliography"/>
                <w:rPr>
                  <w:noProof/>
                  <w:lang w:val="en-US"/>
                </w:rPr>
              </w:pPr>
              <w:r>
                <w:rPr>
                  <w:noProof/>
                  <w:lang w:val="en-US"/>
                </w:rPr>
                <w:t xml:space="preserve">BMA, 2026. </w:t>
              </w:r>
              <w:r>
                <w:rPr>
                  <w:i/>
                  <w:iCs/>
                  <w:noProof/>
                  <w:lang w:val="en-US"/>
                </w:rPr>
                <w:t xml:space="preserve">mental health pressures in England. </w:t>
              </w:r>
              <w:r>
                <w:rPr>
                  <w:noProof/>
                  <w:lang w:val="en-US"/>
                </w:rPr>
                <w:t xml:space="preserve">[Online] </w:t>
              </w:r>
              <w:r>
                <w:rPr>
                  <w:noProof/>
                  <w:lang w:val="en-US"/>
                </w:rPr>
                <w:br/>
                <w:t xml:space="preserve">Available at: </w:t>
              </w:r>
              <w:r>
                <w:rPr>
                  <w:noProof/>
                  <w:u w:val="single"/>
                  <w:lang w:val="en-US"/>
                </w:rPr>
                <w:t>https://www.bma.org.uk/advice-and-support/nhs-delivery-and-workforce/pressures/mental-health-pressures-data-analysis</w:t>
              </w:r>
              <w:r>
                <w:rPr>
                  <w:noProof/>
                  <w:lang w:val="en-US"/>
                </w:rPr>
                <w:br/>
                <w:t>[Accessed 22 March 2026].</w:t>
              </w:r>
            </w:p>
            <w:p w14:paraId="66577ACA" w14:textId="77777777" w:rsidR="006549DC" w:rsidRDefault="006549DC" w:rsidP="006549DC">
              <w:pPr>
                <w:pStyle w:val="Bibliography"/>
                <w:rPr>
                  <w:noProof/>
                  <w:lang w:val="en-US"/>
                </w:rPr>
              </w:pPr>
              <w:r>
                <w:rPr>
                  <w:noProof/>
                  <w:lang w:val="en-US"/>
                </w:rPr>
                <w:t xml:space="preserve">CareQuality Commission, 2025. </w:t>
              </w:r>
              <w:r>
                <w:rPr>
                  <w:i/>
                  <w:iCs/>
                  <w:noProof/>
                  <w:lang w:val="en-US"/>
                </w:rPr>
                <w:t xml:space="preserve">the state of health care and adult social care in England 2024/25. </w:t>
              </w:r>
              <w:r>
                <w:rPr>
                  <w:noProof/>
                  <w:lang w:val="en-US"/>
                </w:rPr>
                <w:t xml:space="preserve">[Online] </w:t>
              </w:r>
              <w:r>
                <w:rPr>
                  <w:noProof/>
                  <w:lang w:val="en-US"/>
                </w:rPr>
                <w:br/>
                <w:t xml:space="preserve">Available at: </w:t>
              </w:r>
              <w:r>
                <w:rPr>
                  <w:noProof/>
                  <w:u w:val="single"/>
                  <w:lang w:val="en-US"/>
                </w:rPr>
                <w:t>https://www.cqc.org.uk/publications/major-report/state-care/2024-2025</w:t>
              </w:r>
              <w:r>
                <w:rPr>
                  <w:noProof/>
                  <w:lang w:val="en-US"/>
                </w:rPr>
                <w:br/>
                <w:t>[Accessed 22 March 2026].</w:t>
              </w:r>
            </w:p>
            <w:p w14:paraId="450E7D83" w14:textId="77777777" w:rsidR="006549DC" w:rsidRDefault="006549DC" w:rsidP="006549DC">
              <w:pPr>
                <w:pStyle w:val="Bibliography"/>
                <w:rPr>
                  <w:noProof/>
                  <w:lang w:val="en-US"/>
                </w:rPr>
              </w:pPr>
              <w:r>
                <w:rPr>
                  <w:noProof/>
                  <w:lang w:val="en-US"/>
                </w:rPr>
                <w:t xml:space="preserve">Connely, D., 2018. Major moments in pharmacy 1948-2018. </w:t>
              </w:r>
              <w:r>
                <w:rPr>
                  <w:i/>
                  <w:iCs/>
                  <w:noProof/>
                  <w:lang w:val="en-US"/>
                </w:rPr>
                <w:t>the pharmaceutical journal.</w:t>
              </w:r>
            </w:p>
            <w:p w14:paraId="57F1D42B" w14:textId="77777777" w:rsidR="006549DC" w:rsidRDefault="006549DC" w:rsidP="006549DC">
              <w:pPr>
                <w:pStyle w:val="Bibliography"/>
                <w:rPr>
                  <w:noProof/>
                  <w:lang w:val="en-US"/>
                </w:rPr>
              </w:pPr>
              <w:r>
                <w:rPr>
                  <w:noProof/>
                  <w:lang w:val="en-US"/>
                </w:rPr>
                <w:t xml:space="preserve">Dee, L., 2024. </w:t>
              </w:r>
              <w:r>
                <w:rPr>
                  <w:i/>
                  <w:iCs/>
                  <w:noProof/>
                  <w:lang w:val="en-US"/>
                </w:rPr>
                <w:t xml:space="preserve">A short history of mental health in London. </w:t>
              </w:r>
              <w:r>
                <w:rPr>
                  <w:noProof/>
                  <w:lang w:val="en-US"/>
                </w:rPr>
                <w:t xml:space="preserve">[Online] </w:t>
              </w:r>
              <w:r>
                <w:rPr>
                  <w:noProof/>
                  <w:lang w:val="en-US"/>
                </w:rPr>
                <w:br/>
                <w:t xml:space="preserve">Available at: </w:t>
              </w:r>
              <w:r>
                <w:rPr>
                  <w:noProof/>
                  <w:u w:val="single"/>
                  <w:lang w:val="en-US"/>
                </w:rPr>
                <w:t>https://waterloocc.co.uk/a-short-history-of-mental-health-in-london/</w:t>
              </w:r>
              <w:r>
                <w:rPr>
                  <w:noProof/>
                  <w:lang w:val="en-US"/>
                </w:rPr>
                <w:br/>
                <w:t>[Accessed 20 March 2026].</w:t>
              </w:r>
            </w:p>
            <w:p w14:paraId="73655DB2" w14:textId="77777777" w:rsidR="006549DC" w:rsidRDefault="006549DC" w:rsidP="006549DC">
              <w:pPr>
                <w:pStyle w:val="Bibliography"/>
                <w:rPr>
                  <w:noProof/>
                  <w:lang w:val="en-US"/>
                </w:rPr>
              </w:pPr>
              <w:r>
                <w:rPr>
                  <w:noProof/>
                  <w:lang w:val="en-US"/>
                </w:rPr>
                <w:t xml:space="preserve">Leicestershire Partnership NHS Trust, 2024. </w:t>
              </w:r>
              <w:r>
                <w:rPr>
                  <w:i/>
                  <w:iCs/>
                  <w:noProof/>
                  <w:lang w:val="en-US"/>
                </w:rPr>
                <w:t xml:space="preserve">Community mental health teams. </w:t>
              </w:r>
              <w:r>
                <w:rPr>
                  <w:noProof/>
                  <w:lang w:val="en-US"/>
                </w:rPr>
                <w:t xml:space="preserve">[Online] </w:t>
              </w:r>
              <w:r>
                <w:rPr>
                  <w:noProof/>
                  <w:lang w:val="en-US"/>
                </w:rPr>
                <w:br/>
                <w:t xml:space="preserve">Available at: </w:t>
              </w:r>
              <w:r>
                <w:rPr>
                  <w:noProof/>
                  <w:u w:val="single"/>
                  <w:lang w:val="en-US"/>
                </w:rPr>
                <w:t>https://www.leicspart.nhs.uk</w:t>
              </w:r>
              <w:r>
                <w:rPr>
                  <w:noProof/>
                  <w:lang w:val="en-US"/>
                </w:rPr>
                <w:br/>
                <w:t>[Accessed 19 March 2026].</w:t>
              </w:r>
            </w:p>
            <w:p w14:paraId="12C85AF8" w14:textId="77777777" w:rsidR="006549DC" w:rsidRDefault="006549DC" w:rsidP="006549DC">
              <w:pPr>
                <w:pStyle w:val="Bibliography"/>
                <w:rPr>
                  <w:noProof/>
                  <w:lang w:val="en-US"/>
                </w:rPr>
              </w:pPr>
              <w:r>
                <w:rPr>
                  <w:noProof/>
                  <w:lang w:val="en-US"/>
                </w:rPr>
                <w:t xml:space="preserve">National Institute for Health and Care Excellence, 2017. </w:t>
              </w:r>
              <w:r>
                <w:rPr>
                  <w:i/>
                  <w:iCs/>
                  <w:noProof/>
                  <w:lang w:val="en-US"/>
                </w:rPr>
                <w:t xml:space="preserve">Mental health and the NHS: what's changed and what's yet to come?. </w:t>
              </w:r>
              <w:r>
                <w:rPr>
                  <w:noProof/>
                  <w:lang w:val="en-US"/>
                </w:rPr>
                <w:t xml:space="preserve">[Online] </w:t>
              </w:r>
              <w:r>
                <w:rPr>
                  <w:noProof/>
                  <w:lang w:val="en-US"/>
                </w:rPr>
                <w:br/>
                <w:t xml:space="preserve">Available at: </w:t>
              </w:r>
              <w:r>
                <w:rPr>
                  <w:noProof/>
                  <w:u w:val="single"/>
                  <w:lang w:val="en-US"/>
                </w:rPr>
                <w:t>https://indepth.nice.org.uk/mental-health-and-the-nhs/index.html</w:t>
              </w:r>
              <w:r>
                <w:rPr>
                  <w:noProof/>
                  <w:lang w:val="en-US"/>
                </w:rPr>
                <w:br/>
                <w:t>[Accessed 20 March 2026].</w:t>
              </w:r>
            </w:p>
            <w:p w14:paraId="2B56A5C0" w14:textId="77777777" w:rsidR="006549DC" w:rsidRDefault="006549DC" w:rsidP="006549DC">
              <w:pPr>
                <w:pStyle w:val="Bibliography"/>
                <w:rPr>
                  <w:noProof/>
                  <w:lang w:val="en-US"/>
                </w:rPr>
              </w:pPr>
              <w:r>
                <w:rPr>
                  <w:noProof/>
                  <w:lang w:val="en-US"/>
                </w:rPr>
                <w:t xml:space="preserve">NHS England, 2023. </w:t>
              </w:r>
              <w:r>
                <w:rPr>
                  <w:i/>
                  <w:iCs/>
                  <w:noProof/>
                  <w:lang w:val="en-US"/>
                </w:rPr>
                <w:t xml:space="preserve">how pharmacies can help. </w:t>
              </w:r>
              <w:r>
                <w:rPr>
                  <w:noProof/>
                  <w:lang w:val="en-US"/>
                </w:rPr>
                <w:t xml:space="preserve">[Online] </w:t>
              </w:r>
              <w:r>
                <w:rPr>
                  <w:noProof/>
                  <w:lang w:val="en-US"/>
                </w:rPr>
                <w:br/>
                <w:t xml:space="preserve">Available at: </w:t>
              </w:r>
              <w:r>
                <w:rPr>
                  <w:noProof/>
                  <w:u w:val="single"/>
                  <w:lang w:val="en-US"/>
                </w:rPr>
                <w:t>https://www.nhs.uk/nhs-services/pharmacies/how-pharmacies-can-help/</w:t>
              </w:r>
              <w:r>
                <w:rPr>
                  <w:noProof/>
                  <w:lang w:val="en-US"/>
                </w:rPr>
                <w:br/>
                <w:t>[Accessed 22 March 2026].</w:t>
              </w:r>
            </w:p>
            <w:p w14:paraId="36217F6E" w14:textId="77777777" w:rsidR="006549DC" w:rsidRDefault="006549DC" w:rsidP="006549DC">
              <w:pPr>
                <w:pStyle w:val="Bibliography"/>
                <w:rPr>
                  <w:noProof/>
                  <w:lang w:val="en-US"/>
                </w:rPr>
              </w:pPr>
              <w:r>
                <w:rPr>
                  <w:noProof/>
                  <w:lang w:val="en-US"/>
                </w:rPr>
                <w:t xml:space="preserve">NHS England, 2024. </w:t>
              </w:r>
              <w:r>
                <w:rPr>
                  <w:i/>
                  <w:iCs/>
                  <w:noProof/>
                  <w:lang w:val="en-US"/>
                </w:rPr>
                <w:t xml:space="preserve">Pharmacy services. </w:t>
              </w:r>
              <w:r>
                <w:rPr>
                  <w:noProof/>
                  <w:lang w:val="en-US"/>
                </w:rPr>
                <w:t xml:space="preserve">[Online] </w:t>
              </w:r>
              <w:r>
                <w:rPr>
                  <w:noProof/>
                  <w:lang w:val="en-US"/>
                </w:rPr>
                <w:br/>
                <w:t xml:space="preserve">Available at: </w:t>
              </w:r>
              <w:r>
                <w:rPr>
                  <w:noProof/>
                  <w:u w:val="single"/>
                  <w:lang w:val="en-US"/>
                </w:rPr>
                <w:t>https://www.england.nhs.uk/primary-care/pharmacy/pharmacy-services/</w:t>
              </w:r>
              <w:r>
                <w:rPr>
                  <w:noProof/>
                  <w:lang w:val="en-US"/>
                </w:rPr>
                <w:br/>
                <w:t>[Accessed 19 March 2026].</w:t>
              </w:r>
            </w:p>
            <w:p w14:paraId="3E228025" w14:textId="77777777" w:rsidR="006549DC" w:rsidRDefault="006549DC" w:rsidP="006549DC">
              <w:pPr>
                <w:pStyle w:val="Bibliography"/>
                <w:rPr>
                  <w:noProof/>
                  <w:lang w:val="en-US"/>
                </w:rPr>
              </w:pPr>
              <w:r>
                <w:rPr>
                  <w:noProof/>
                  <w:lang w:val="en-US"/>
                </w:rPr>
                <w:t xml:space="preserve">NHS Shropshire, 2026. </w:t>
              </w:r>
              <w:r>
                <w:rPr>
                  <w:i/>
                  <w:iCs/>
                  <w:noProof/>
                  <w:lang w:val="en-US"/>
                </w:rPr>
                <w:t xml:space="preserve">mental health services. </w:t>
              </w:r>
              <w:r>
                <w:rPr>
                  <w:noProof/>
                  <w:lang w:val="en-US"/>
                </w:rPr>
                <w:t xml:space="preserve">[Online] </w:t>
              </w:r>
              <w:r>
                <w:rPr>
                  <w:noProof/>
                  <w:lang w:val="en-US"/>
                </w:rPr>
                <w:br/>
                <w:t xml:space="preserve">Available at: </w:t>
              </w:r>
              <w:r>
                <w:rPr>
                  <w:noProof/>
                  <w:u w:val="single"/>
                  <w:lang w:val="en-US"/>
                </w:rPr>
                <w:t>https://www.shropshiretelfordandwrekin.nhs.uk/your-health/where-to-get-advice-and-help/mental-health-services/</w:t>
              </w:r>
              <w:r>
                <w:rPr>
                  <w:noProof/>
                  <w:lang w:val="en-US"/>
                </w:rPr>
                <w:br/>
                <w:t>[Accessed 21 March 2026].</w:t>
              </w:r>
            </w:p>
            <w:p w14:paraId="4C9AD578" w14:textId="77777777" w:rsidR="006549DC" w:rsidRDefault="006549DC" w:rsidP="006549DC">
              <w:pPr>
                <w:pStyle w:val="Bibliography"/>
                <w:rPr>
                  <w:noProof/>
                  <w:lang w:val="en-US"/>
                </w:rPr>
              </w:pPr>
              <w:r>
                <w:rPr>
                  <w:noProof/>
                  <w:lang w:val="en-US"/>
                </w:rPr>
                <w:t xml:space="preserve">NHS, 2023. </w:t>
              </w:r>
              <w:r>
                <w:rPr>
                  <w:i/>
                  <w:iCs/>
                  <w:noProof/>
                  <w:lang w:val="en-US"/>
                </w:rPr>
                <w:t xml:space="preserve">Community Mental health services. </w:t>
              </w:r>
              <w:r>
                <w:rPr>
                  <w:noProof/>
                  <w:lang w:val="en-US"/>
                </w:rPr>
                <w:t xml:space="preserve">[Online] </w:t>
              </w:r>
              <w:r>
                <w:rPr>
                  <w:noProof/>
                  <w:lang w:val="en-US"/>
                </w:rPr>
                <w:br/>
                <w:t xml:space="preserve">Available at: </w:t>
              </w:r>
              <w:r>
                <w:rPr>
                  <w:noProof/>
                  <w:u w:val="single"/>
                  <w:lang w:val="en-US"/>
                </w:rPr>
                <w:t>https://www.england.nhs.uk/mental-health/adults/cmhs/#:~:text=Community%20mental%20health%20services%20play,Term%20Plan%</w:t>
              </w:r>
              <w:r>
                <w:rPr>
                  <w:noProof/>
                  <w:u w:val="single"/>
                  <w:lang w:val="en-US"/>
                </w:rPr>
                <w:lastRenderedPageBreak/>
                <w:t>20by%202023/24:</w:t>
              </w:r>
              <w:r>
                <w:rPr>
                  <w:noProof/>
                  <w:lang w:val="en-US"/>
                </w:rPr>
                <w:br/>
                <w:t>[Accessed 18 March 2026].</w:t>
              </w:r>
            </w:p>
            <w:p w14:paraId="6AFC481D" w14:textId="77777777" w:rsidR="006549DC" w:rsidRDefault="006549DC" w:rsidP="006549DC">
              <w:pPr>
                <w:pStyle w:val="Bibliography"/>
                <w:rPr>
                  <w:noProof/>
                  <w:lang w:val="en-US"/>
                </w:rPr>
              </w:pPr>
              <w:r>
                <w:rPr>
                  <w:noProof/>
                  <w:lang w:val="en-US"/>
                </w:rPr>
                <w:t xml:space="preserve">Northamptonshire Healthcare, n.d. </w:t>
              </w:r>
              <w:r>
                <w:rPr>
                  <w:i/>
                  <w:iCs/>
                  <w:noProof/>
                  <w:lang w:val="en-US"/>
                </w:rPr>
                <w:t xml:space="preserve">Community mental health team. </w:t>
              </w:r>
              <w:r>
                <w:rPr>
                  <w:noProof/>
                  <w:lang w:val="en-US"/>
                </w:rPr>
                <w:t xml:space="preserve">[Online] </w:t>
              </w:r>
              <w:r>
                <w:rPr>
                  <w:noProof/>
                  <w:lang w:val="en-US"/>
                </w:rPr>
                <w:br/>
                <w:t xml:space="preserve">Available at: </w:t>
              </w:r>
              <w:r>
                <w:rPr>
                  <w:noProof/>
                  <w:u w:val="single"/>
                  <w:lang w:val="en-US"/>
                </w:rPr>
                <w:t>https://www.nhft.nhs.uk/community-mental-health-team/#:~:text=They%20provide%20evidence%2Dbased%20actions%20or%20interventions%20to,alcohol%20services%20*%20Accommodation%20Concern%20*%20MIND</w:t>
              </w:r>
              <w:r>
                <w:rPr>
                  <w:noProof/>
                  <w:lang w:val="en-US"/>
                </w:rPr>
                <w:br/>
                <w:t>[Accessed 21 March 2026].</w:t>
              </w:r>
            </w:p>
            <w:p w14:paraId="6B677379" w14:textId="77777777" w:rsidR="006549DC" w:rsidRDefault="006549DC" w:rsidP="006549DC">
              <w:pPr>
                <w:pStyle w:val="Bibliography"/>
                <w:rPr>
                  <w:noProof/>
                  <w:lang w:val="en-US"/>
                </w:rPr>
              </w:pPr>
              <w:r>
                <w:rPr>
                  <w:noProof/>
                  <w:lang w:val="en-US"/>
                </w:rPr>
                <w:t xml:space="preserve">Ottin, T., 2022. </w:t>
              </w:r>
              <w:r>
                <w:rPr>
                  <w:i/>
                  <w:iCs/>
                  <w:noProof/>
                  <w:lang w:val="en-US"/>
                </w:rPr>
                <w:t xml:space="preserve">What was life like in a victorian mental asylum. </w:t>
              </w:r>
              <w:r>
                <w:rPr>
                  <w:noProof/>
                  <w:lang w:val="en-US"/>
                </w:rPr>
                <w:t xml:space="preserve">[Online] </w:t>
              </w:r>
              <w:r>
                <w:rPr>
                  <w:noProof/>
                  <w:lang w:val="en-US"/>
                </w:rPr>
                <w:br/>
                <w:t xml:space="preserve">Available at: </w:t>
              </w:r>
              <w:r>
                <w:rPr>
                  <w:noProof/>
                  <w:u w:val="single"/>
                  <w:lang w:val="en-US"/>
                </w:rPr>
                <w:t>https://www.historyhit.com/life-in-a-victorian-mental-asylum/</w:t>
              </w:r>
              <w:r>
                <w:rPr>
                  <w:noProof/>
                  <w:lang w:val="en-US"/>
                </w:rPr>
                <w:br/>
                <w:t>[Accessed 22 March 2026].</w:t>
              </w:r>
            </w:p>
            <w:p w14:paraId="7AC5DB5F" w14:textId="77777777" w:rsidR="006549DC" w:rsidRDefault="006549DC" w:rsidP="006549DC">
              <w:pPr>
                <w:pStyle w:val="Bibliography"/>
                <w:rPr>
                  <w:noProof/>
                  <w:lang w:val="en-US"/>
                </w:rPr>
              </w:pPr>
              <w:r>
                <w:rPr>
                  <w:noProof/>
                  <w:lang w:val="en-US"/>
                </w:rPr>
                <w:t xml:space="preserve">savickas &amp; et al., 2020. Pharmacy services and role development in UK general practice. </w:t>
              </w:r>
              <w:r>
                <w:rPr>
                  <w:i/>
                  <w:iCs/>
                  <w:noProof/>
                  <w:lang w:val="en-US"/>
                </w:rPr>
                <w:t xml:space="preserve">international journal of pharmacy practice, </w:t>
              </w:r>
              <w:r>
                <w:rPr>
                  <w:noProof/>
                  <w:lang w:val="en-US"/>
                </w:rPr>
                <w:t>29(1), pp. 37-44.</w:t>
              </w:r>
            </w:p>
            <w:p w14:paraId="71CAE1D0" w14:textId="2D683CBA" w:rsidR="0006579E" w:rsidRDefault="0006579E" w:rsidP="006549DC">
              <w:pPr>
                <w:spacing w:line="360" w:lineRule="auto"/>
              </w:pPr>
              <w:r>
                <w:rPr>
                  <w:b/>
                  <w:bCs/>
                  <w:noProof/>
                </w:rPr>
                <w:fldChar w:fldCharType="end"/>
              </w:r>
            </w:p>
          </w:sdtContent>
        </w:sdt>
      </w:sdtContent>
    </w:sdt>
    <w:p w14:paraId="150E9E72" w14:textId="77777777" w:rsidR="00EF3E35" w:rsidRDefault="00EF3E35" w:rsidP="0005084F">
      <w:pPr>
        <w:spacing w:line="360" w:lineRule="auto"/>
      </w:pPr>
    </w:p>
    <w:p w14:paraId="14ED9CB8" w14:textId="77777777" w:rsidR="00EF3E35" w:rsidRDefault="00EF3E35" w:rsidP="0005084F">
      <w:pPr>
        <w:spacing w:line="360" w:lineRule="auto"/>
      </w:pPr>
    </w:p>
    <w:p w14:paraId="349765E8" w14:textId="77777777" w:rsidR="00EF3E35" w:rsidRDefault="00EF3E35" w:rsidP="0005084F">
      <w:pPr>
        <w:spacing w:line="360" w:lineRule="auto"/>
      </w:pPr>
    </w:p>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734DD" w14:textId="77777777" w:rsidR="007C344D" w:rsidRDefault="007C344D" w:rsidP="00BE6BE0">
      <w:pPr>
        <w:spacing w:after="0" w:line="240" w:lineRule="auto"/>
      </w:pPr>
      <w:r>
        <w:separator/>
      </w:r>
    </w:p>
  </w:endnote>
  <w:endnote w:type="continuationSeparator" w:id="0">
    <w:p w14:paraId="1A4D43C1" w14:textId="77777777" w:rsidR="007C344D" w:rsidRDefault="007C344D"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481D33" w14:textId="77777777" w:rsidR="007C344D" w:rsidRDefault="007C344D" w:rsidP="00BE6BE0">
      <w:pPr>
        <w:spacing w:after="0" w:line="240" w:lineRule="auto"/>
      </w:pPr>
      <w:r>
        <w:separator/>
      </w:r>
    </w:p>
  </w:footnote>
  <w:footnote w:type="continuationSeparator" w:id="0">
    <w:p w14:paraId="46C18469" w14:textId="77777777" w:rsidR="007C344D" w:rsidRDefault="007C344D"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2D85"/>
    <w:rsid w:val="000464A0"/>
    <w:rsid w:val="0005084F"/>
    <w:rsid w:val="00056EB1"/>
    <w:rsid w:val="0006579E"/>
    <w:rsid w:val="0009645B"/>
    <w:rsid w:val="00167F3E"/>
    <w:rsid w:val="00186E6D"/>
    <w:rsid w:val="0020163E"/>
    <w:rsid w:val="002069C7"/>
    <w:rsid w:val="002537B0"/>
    <w:rsid w:val="002767BF"/>
    <w:rsid w:val="00281E34"/>
    <w:rsid w:val="003A000F"/>
    <w:rsid w:val="003B1E8F"/>
    <w:rsid w:val="003B4C53"/>
    <w:rsid w:val="00600C35"/>
    <w:rsid w:val="0060310D"/>
    <w:rsid w:val="006549DC"/>
    <w:rsid w:val="006A6816"/>
    <w:rsid w:val="006B6E6F"/>
    <w:rsid w:val="007C344D"/>
    <w:rsid w:val="007F1937"/>
    <w:rsid w:val="00804A7F"/>
    <w:rsid w:val="00833470"/>
    <w:rsid w:val="008854B2"/>
    <w:rsid w:val="008D6370"/>
    <w:rsid w:val="00925D5E"/>
    <w:rsid w:val="009E257B"/>
    <w:rsid w:val="00A6165E"/>
    <w:rsid w:val="00A82690"/>
    <w:rsid w:val="00B224C4"/>
    <w:rsid w:val="00B50A2B"/>
    <w:rsid w:val="00B642EF"/>
    <w:rsid w:val="00BE6BE0"/>
    <w:rsid w:val="00C0797F"/>
    <w:rsid w:val="00C83A82"/>
    <w:rsid w:val="00E42701"/>
    <w:rsid w:val="00E57EDB"/>
    <w:rsid w:val="00E769CD"/>
    <w:rsid w:val="00EB2C2A"/>
    <w:rsid w:val="00ED0D33"/>
    <w:rsid w:val="00EF3E35"/>
    <w:rsid w:val="00F36D02"/>
    <w:rsid w:val="00F55ECD"/>
    <w:rsid w:val="00F64FBC"/>
    <w:rsid w:val="00FB3974"/>
    <w:rsid w:val="00FE36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579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C0797F"/>
    <w:rPr>
      <w:color w:val="0563C1" w:themeColor="hyperlink"/>
      <w:u w:val="single"/>
    </w:rPr>
  </w:style>
  <w:style w:type="character" w:styleId="UnresolvedMention">
    <w:name w:val="Unresolved Mention"/>
    <w:basedOn w:val="DefaultParagraphFont"/>
    <w:uiPriority w:val="99"/>
    <w:semiHidden/>
    <w:unhideWhenUsed/>
    <w:rsid w:val="00C0797F"/>
    <w:rPr>
      <w:color w:val="605E5C"/>
      <w:shd w:val="clear" w:color="auto" w:fill="E1DFDD"/>
    </w:rPr>
  </w:style>
  <w:style w:type="character" w:styleId="Emphasis">
    <w:name w:val="Emphasis"/>
    <w:basedOn w:val="DefaultParagraphFont"/>
    <w:uiPriority w:val="20"/>
    <w:qFormat/>
    <w:rsid w:val="00B224C4"/>
    <w:rPr>
      <w:i/>
      <w:iCs/>
    </w:rPr>
  </w:style>
  <w:style w:type="paragraph" w:styleId="NormalWeb">
    <w:name w:val="Normal (Web)"/>
    <w:basedOn w:val="Normal"/>
    <w:uiPriority w:val="99"/>
    <w:semiHidden/>
    <w:unhideWhenUsed/>
    <w:rsid w:val="00B224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6579E"/>
    <w:rPr>
      <w:rFonts w:asciiTheme="majorHAnsi" w:eastAsiaTheme="majorEastAsia" w:hAnsiTheme="majorHAnsi" w:cstheme="majorBidi"/>
      <w:b/>
      <w:bCs/>
      <w:color w:val="2F5496" w:themeColor="accent1" w:themeShade="BF"/>
      <w:sz w:val="28"/>
      <w:szCs w:val="28"/>
      <w:lang w:val="en-US" w:eastAsia="en-US" w:bidi="en-US"/>
    </w:rPr>
  </w:style>
  <w:style w:type="paragraph" w:styleId="Bibliography">
    <w:name w:val="Bibliography"/>
    <w:basedOn w:val="Normal"/>
    <w:next w:val="Normal"/>
    <w:uiPriority w:val="37"/>
    <w:unhideWhenUsed/>
    <w:rsid w:val="000657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98758">
      <w:bodyDiv w:val="1"/>
      <w:marLeft w:val="0"/>
      <w:marRight w:val="0"/>
      <w:marTop w:val="0"/>
      <w:marBottom w:val="0"/>
      <w:divBdr>
        <w:top w:val="none" w:sz="0" w:space="0" w:color="auto"/>
        <w:left w:val="none" w:sz="0" w:space="0" w:color="auto"/>
        <w:bottom w:val="none" w:sz="0" w:space="0" w:color="auto"/>
        <w:right w:val="none" w:sz="0" w:space="0" w:color="auto"/>
      </w:divBdr>
    </w:div>
    <w:div w:id="25378021">
      <w:bodyDiv w:val="1"/>
      <w:marLeft w:val="0"/>
      <w:marRight w:val="0"/>
      <w:marTop w:val="0"/>
      <w:marBottom w:val="0"/>
      <w:divBdr>
        <w:top w:val="none" w:sz="0" w:space="0" w:color="auto"/>
        <w:left w:val="none" w:sz="0" w:space="0" w:color="auto"/>
        <w:bottom w:val="none" w:sz="0" w:space="0" w:color="auto"/>
        <w:right w:val="none" w:sz="0" w:space="0" w:color="auto"/>
      </w:divBdr>
    </w:div>
    <w:div w:id="81685627">
      <w:bodyDiv w:val="1"/>
      <w:marLeft w:val="0"/>
      <w:marRight w:val="0"/>
      <w:marTop w:val="0"/>
      <w:marBottom w:val="0"/>
      <w:divBdr>
        <w:top w:val="none" w:sz="0" w:space="0" w:color="auto"/>
        <w:left w:val="none" w:sz="0" w:space="0" w:color="auto"/>
        <w:bottom w:val="none" w:sz="0" w:space="0" w:color="auto"/>
        <w:right w:val="none" w:sz="0" w:space="0" w:color="auto"/>
      </w:divBdr>
    </w:div>
    <w:div w:id="102649607">
      <w:bodyDiv w:val="1"/>
      <w:marLeft w:val="0"/>
      <w:marRight w:val="0"/>
      <w:marTop w:val="0"/>
      <w:marBottom w:val="0"/>
      <w:divBdr>
        <w:top w:val="none" w:sz="0" w:space="0" w:color="auto"/>
        <w:left w:val="none" w:sz="0" w:space="0" w:color="auto"/>
        <w:bottom w:val="none" w:sz="0" w:space="0" w:color="auto"/>
        <w:right w:val="none" w:sz="0" w:space="0" w:color="auto"/>
      </w:divBdr>
    </w:div>
    <w:div w:id="136385187">
      <w:bodyDiv w:val="1"/>
      <w:marLeft w:val="0"/>
      <w:marRight w:val="0"/>
      <w:marTop w:val="0"/>
      <w:marBottom w:val="0"/>
      <w:divBdr>
        <w:top w:val="none" w:sz="0" w:space="0" w:color="auto"/>
        <w:left w:val="none" w:sz="0" w:space="0" w:color="auto"/>
        <w:bottom w:val="none" w:sz="0" w:space="0" w:color="auto"/>
        <w:right w:val="none" w:sz="0" w:space="0" w:color="auto"/>
      </w:divBdr>
    </w:div>
    <w:div w:id="187179209">
      <w:bodyDiv w:val="1"/>
      <w:marLeft w:val="0"/>
      <w:marRight w:val="0"/>
      <w:marTop w:val="0"/>
      <w:marBottom w:val="0"/>
      <w:divBdr>
        <w:top w:val="none" w:sz="0" w:space="0" w:color="auto"/>
        <w:left w:val="none" w:sz="0" w:space="0" w:color="auto"/>
        <w:bottom w:val="none" w:sz="0" w:space="0" w:color="auto"/>
        <w:right w:val="none" w:sz="0" w:space="0" w:color="auto"/>
      </w:divBdr>
    </w:div>
    <w:div w:id="193813949">
      <w:bodyDiv w:val="1"/>
      <w:marLeft w:val="0"/>
      <w:marRight w:val="0"/>
      <w:marTop w:val="0"/>
      <w:marBottom w:val="0"/>
      <w:divBdr>
        <w:top w:val="none" w:sz="0" w:space="0" w:color="auto"/>
        <w:left w:val="none" w:sz="0" w:space="0" w:color="auto"/>
        <w:bottom w:val="none" w:sz="0" w:space="0" w:color="auto"/>
        <w:right w:val="none" w:sz="0" w:space="0" w:color="auto"/>
      </w:divBdr>
    </w:div>
    <w:div w:id="198979815">
      <w:bodyDiv w:val="1"/>
      <w:marLeft w:val="0"/>
      <w:marRight w:val="0"/>
      <w:marTop w:val="0"/>
      <w:marBottom w:val="0"/>
      <w:divBdr>
        <w:top w:val="none" w:sz="0" w:space="0" w:color="auto"/>
        <w:left w:val="none" w:sz="0" w:space="0" w:color="auto"/>
        <w:bottom w:val="none" w:sz="0" w:space="0" w:color="auto"/>
        <w:right w:val="none" w:sz="0" w:space="0" w:color="auto"/>
      </w:divBdr>
    </w:div>
    <w:div w:id="473524257">
      <w:bodyDiv w:val="1"/>
      <w:marLeft w:val="0"/>
      <w:marRight w:val="0"/>
      <w:marTop w:val="0"/>
      <w:marBottom w:val="0"/>
      <w:divBdr>
        <w:top w:val="none" w:sz="0" w:space="0" w:color="auto"/>
        <w:left w:val="none" w:sz="0" w:space="0" w:color="auto"/>
        <w:bottom w:val="none" w:sz="0" w:space="0" w:color="auto"/>
        <w:right w:val="none" w:sz="0" w:space="0" w:color="auto"/>
      </w:divBdr>
    </w:div>
    <w:div w:id="483277698">
      <w:bodyDiv w:val="1"/>
      <w:marLeft w:val="0"/>
      <w:marRight w:val="0"/>
      <w:marTop w:val="0"/>
      <w:marBottom w:val="0"/>
      <w:divBdr>
        <w:top w:val="none" w:sz="0" w:space="0" w:color="auto"/>
        <w:left w:val="none" w:sz="0" w:space="0" w:color="auto"/>
        <w:bottom w:val="none" w:sz="0" w:space="0" w:color="auto"/>
        <w:right w:val="none" w:sz="0" w:space="0" w:color="auto"/>
      </w:divBdr>
    </w:div>
    <w:div w:id="485780190">
      <w:bodyDiv w:val="1"/>
      <w:marLeft w:val="0"/>
      <w:marRight w:val="0"/>
      <w:marTop w:val="0"/>
      <w:marBottom w:val="0"/>
      <w:divBdr>
        <w:top w:val="none" w:sz="0" w:space="0" w:color="auto"/>
        <w:left w:val="none" w:sz="0" w:space="0" w:color="auto"/>
        <w:bottom w:val="none" w:sz="0" w:space="0" w:color="auto"/>
        <w:right w:val="none" w:sz="0" w:space="0" w:color="auto"/>
      </w:divBdr>
    </w:div>
    <w:div w:id="512501102">
      <w:bodyDiv w:val="1"/>
      <w:marLeft w:val="0"/>
      <w:marRight w:val="0"/>
      <w:marTop w:val="0"/>
      <w:marBottom w:val="0"/>
      <w:divBdr>
        <w:top w:val="none" w:sz="0" w:space="0" w:color="auto"/>
        <w:left w:val="none" w:sz="0" w:space="0" w:color="auto"/>
        <w:bottom w:val="none" w:sz="0" w:space="0" w:color="auto"/>
        <w:right w:val="none" w:sz="0" w:space="0" w:color="auto"/>
      </w:divBdr>
    </w:div>
    <w:div w:id="827403212">
      <w:bodyDiv w:val="1"/>
      <w:marLeft w:val="0"/>
      <w:marRight w:val="0"/>
      <w:marTop w:val="0"/>
      <w:marBottom w:val="0"/>
      <w:divBdr>
        <w:top w:val="none" w:sz="0" w:space="0" w:color="auto"/>
        <w:left w:val="none" w:sz="0" w:space="0" w:color="auto"/>
        <w:bottom w:val="none" w:sz="0" w:space="0" w:color="auto"/>
        <w:right w:val="none" w:sz="0" w:space="0" w:color="auto"/>
      </w:divBdr>
    </w:div>
    <w:div w:id="836311642">
      <w:bodyDiv w:val="1"/>
      <w:marLeft w:val="0"/>
      <w:marRight w:val="0"/>
      <w:marTop w:val="0"/>
      <w:marBottom w:val="0"/>
      <w:divBdr>
        <w:top w:val="none" w:sz="0" w:space="0" w:color="auto"/>
        <w:left w:val="none" w:sz="0" w:space="0" w:color="auto"/>
        <w:bottom w:val="none" w:sz="0" w:space="0" w:color="auto"/>
        <w:right w:val="none" w:sz="0" w:space="0" w:color="auto"/>
      </w:divBdr>
    </w:div>
    <w:div w:id="853424191">
      <w:bodyDiv w:val="1"/>
      <w:marLeft w:val="0"/>
      <w:marRight w:val="0"/>
      <w:marTop w:val="0"/>
      <w:marBottom w:val="0"/>
      <w:divBdr>
        <w:top w:val="none" w:sz="0" w:space="0" w:color="auto"/>
        <w:left w:val="none" w:sz="0" w:space="0" w:color="auto"/>
        <w:bottom w:val="none" w:sz="0" w:space="0" w:color="auto"/>
        <w:right w:val="none" w:sz="0" w:space="0" w:color="auto"/>
      </w:divBdr>
    </w:div>
    <w:div w:id="853573546">
      <w:bodyDiv w:val="1"/>
      <w:marLeft w:val="0"/>
      <w:marRight w:val="0"/>
      <w:marTop w:val="0"/>
      <w:marBottom w:val="0"/>
      <w:divBdr>
        <w:top w:val="none" w:sz="0" w:space="0" w:color="auto"/>
        <w:left w:val="none" w:sz="0" w:space="0" w:color="auto"/>
        <w:bottom w:val="none" w:sz="0" w:space="0" w:color="auto"/>
        <w:right w:val="none" w:sz="0" w:space="0" w:color="auto"/>
      </w:divBdr>
    </w:div>
    <w:div w:id="873083594">
      <w:bodyDiv w:val="1"/>
      <w:marLeft w:val="0"/>
      <w:marRight w:val="0"/>
      <w:marTop w:val="0"/>
      <w:marBottom w:val="0"/>
      <w:divBdr>
        <w:top w:val="none" w:sz="0" w:space="0" w:color="auto"/>
        <w:left w:val="none" w:sz="0" w:space="0" w:color="auto"/>
        <w:bottom w:val="none" w:sz="0" w:space="0" w:color="auto"/>
        <w:right w:val="none" w:sz="0" w:space="0" w:color="auto"/>
      </w:divBdr>
    </w:div>
    <w:div w:id="920800212">
      <w:bodyDiv w:val="1"/>
      <w:marLeft w:val="0"/>
      <w:marRight w:val="0"/>
      <w:marTop w:val="0"/>
      <w:marBottom w:val="0"/>
      <w:divBdr>
        <w:top w:val="none" w:sz="0" w:space="0" w:color="auto"/>
        <w:left w:val="none" w:sz="0" w:space="0" w:color="auto"/>
        <w:bottom w:val="none" w:sz="0" w:space="0" w:color="auto"/>
        <w:right w:val="none" w:sz="0" w:space="0" w:color="auto"/>
      </w:divBdr>
    </w:div>
    <w:div w:id="1022588909">
      <w:bodyDiv w:val="1"/>
      <w:marLeft w:val="0"/>
      <w:marRight w:val="0"/>
      <w:marTop w:val="0"/>
      <w:marBottom w:val="0"/>
      <w:divBdr>
        <w:top w:val="none" w:sz="0" w:space="0" w:color="auto"/>
        <w:left w:val="none" w:sz="0" w:space="0" w:color="auto"/>
        <w:bottom w:val="none" w:sz="0" w:space="0" w:color="auto"/>
        <w:right w:val="none" w:sz="0" w:space="0" w:color="auto"/>
      </w:divBdr>
    </w:div>
    <w:div w:id="1057633549">
      <w:bodyDiv w:val="1"/>
      <w:marLeft w:val="0"/>
      <w:marRight w:val="0"/>
      <w:marTop w:val="0"/>
      <w:marBottom w:val="0"/>
      <w:divBdr>
        <w:top w:val="none" w:sz="0" w:space="0" w:color="auto"/>
        <w:left w:val="none" w:sz="0" w:space="0" w:color="auto"/>
        <w:bottom w:val="none" w:sz="0" w:space="0" w:color="auto"/>
        <w:right w:val="none" w:sz="0" w:space="0" w:color="auto"/>
      </w:divBdr>
    </w:div>
    <w:div w:id="1096173133">
      <w:bodyDiv w:val="1"/>
      <w:marLeft w:val="0"/>
      <w:marRight w:val="0"/>
      <w:marTop w:val="0"/>
      <w:marBottom w:val="0"/>
      <w:divBdr>
        <w:top w:val="none" w:sz="0" w:space="0" w:color="auto"/>
        <w:left w:val="none" w:sz="0" w:space="0" w:color="auto"/>
        <w:bottom w:val="none" w:sz="0" w:space="0" w:color="auto"/>
        <w:right w:val="none" w:sz="0" w:space="0" w:color="auto"/>
      </w:divBdr>
    </w:div>
    <w:div w:id="1123841069">
      <w:bodyDiv w:val="1"/>
      <w:marLeft w:val="0"/>
      <w:marRight w:val="0"/>
      <w:marTop w:val="0"/>
      <w:marBottom w:val="0"/>
      <w:divBdr>
        <w:top w:val="none" w:sz="0" w:space="0" w:color="auto"/>
        <w:left w:val="none" w:sz="0" w:space="0" w:color="auto"/>
        <w:bottom w:val="none" w:sz="0" w:space="0" w:color="auto"/>
        <w:right w:val="none" w:sz="0" w:space="0" w:color="auto"/>
      </w:divBdr>
    </w:div>
    <w:div w:id="1155949329">
      <w:bodyDiv w:val="1"/>
      <w:marLeft w:val="0"/>
      <w:marRight w:val="0"/>
      <w:marTop w:val="0"/>
      <w:marBottom w:val="0"/>
      <w:divBdr>
        <w:top w:val="none" w:sz="0" w:space="0" w:color="auto"/>
        <w:left w:val="none" w:sz="0" w:space="0" w:color="auto"/>
        <w:bottom w:val="none" w:sz="0" w:space="0" w:color="auto"/>
        <w:right w:val="none" w:sz="0" w:space="0" w:color="auto"/>
      </w:divBdr>
    </w:div>
    <w:div w:id="1159734111">
      <w:bodyDiv w:val="1"/>
      <w:marLeft w:val="0"/>
      <w:marRight w:val="0"/>
      <w:marTop w:val="0"/>
      <w:marBottom w:val="0"/>
      <w:divBdr>
        <w:top w:val="none" w:sz="0" w:space="0" w:color="auto"/>
        <w:left w:val="none" w:sz="0" w:space="0" w:color="auto"/>
        <w:bottom w:val="none" w:sz="0" w:space="0" w:color="auto"/>
        <w:right w:val="none" w:sz="0" w:space="0" w:color="auto"/>
      </w:divBdr>
    </w:div>
    <w:div w:id="1177500615">
      <w:bodyDiv w:val="1"/>
      <w:marLeft w:val="0"/>
      <w:marRight w:val="0"/>
      <w:marTop w:val="0"/>
      <w:marBottom w:val="0"/>
      <w:divBdr>
        <w:top w:val="none" w:sz="0" w:space="0" w:color="auto"/>
        <w:left w:val="none" w:sz="0" w:space="0" w:color="auto"/>
        <w:bottom w:val="none" w:sz="0" w:space="0" w:color="auto"/>
        <w:right w:val="none" w:sz="0" w:space="0" w:color="auto"/>
      </w:divBdr>
    </w:div>
    <w:div w:id="1235748056">
      <w:bodyDiv w:val="1"/>
      <w:marLeft w:val="0"/>
      <w:marRight w:val="0"/>
      <w:marTop w:val="0"/>
      <w:marBottom w:val="0"/>
      <w:divBdr>
        <w:top w:val="none" w:sz="0" w:space="0" w:color="auto"/>
        <w:left w:val="none" w:sz="0" w:space="0" w:color="auto"/>
        <w:bottom w:val="none" w:sz="0" w:space="0" w:color="auto"/>
        <w:right w:val="none" w:sz="0" w:space="0" w:color="auto"/>
      </w:divBdr>
    </w:div>
    <w:div w:id="1328050651">
      <w:bodyDiv w:val="1"/>
      <w:marLeft w:val="0"/>
      <w:marRight w:val="0"/>
      <w:marTop w:val="0"/>
      <w:marBottom w:val="0"/>
      <w:divBdr>
        <w:top w:val="none" w:sz="0" w:space="0" w:color="auto"/>
        <w:left w:val="none" w:sz="0" w:space="0" w:color="auto"/>
        <w:bottom w:val="none" w:sz="0" w:space="0" w:color="auto"/>
        <w:right w:val="none" w:sz="0" w:space="0" w:color="auto"/>
      </w:divBdr>
    </w:div>
    <w:div w:id="1458178688">
      <w:bodyDiv w:val="1"/>
      <w:marLeft w:val="0"/>
      <w:marRight w:val="0"/>
      <w:marTop w:val="0"/>
      <w:marBottom w:val="0"/>
      <w:divBdr>
        <w:top w:val="none" w:sz="0" w:space="0" w:color="auto"/>
        <w:left w:val="none" w:sz="0" w:space="0" w:color="auto"/>
        <w:bottom w:val="none" w:sz="0" w:space="0" w:color="auto"/>
        <w:right w:val="none" w:sz="0" w:space="0" w:color="auto"/>
      </w:divBdr>
    </w:div>
    <w:div w:id="1516574257">
      <w:bodyDiv w:val="1"/>
      <w:marLeft w:val="0"/>
      <w:marRight w:val="0"/>
      <w:marTop w:val="0"/>
      <w:marBottom w:val="0"/>
      <w:divBdr>
        <w:top w:val="none" w:sz="0" w:space="0" w:color="auto"/>
        <w:left w:val="none" w:sz="0" w:space="0" w:color="auto"/>
        <w:bottom w:val="none" w:sz="0" w:space="0" w:color="auto"/>
        <w:right w:val="none" w:sz="0" w:space="0" w:color="auto"/>
      </w:divBdr>
    </w:div>
    <w:div w:id="1591354919">
      <w:bodyDiv w:val="1"/>
      <w:marLeft w:val="0"/>
      <w:marRight w:val="0"/>
      <w:marTop w:val="0"/>
      <w:marBottom w:val="0"/>
      <w:divBdr>
        <w:top w:val="none" w:sz="0" w:space="0" w:color="auto"/>
        <w:left w:val="none" w:sz="0" w:space="0" w:color="auto"/>
        <w:bottom w:val="none" w:sz="0" w:space="0" w:color="auto"/>
        <w:right w:val="none" w:sz="0" w:space="0" w:color="auto"/>
      </w:divBdr>
    </w:div>
    <w:div w:id="1715157836">
      <w:bodyDiv w:val="1"/>
      <w:marLeft w:val="0"/>
      <w:marRight w:val="0"/>
      <w:marTop w:val="0"/>
      <w:marBottom w:val="0"/>
      <w:divBdr>
        <w:top w:val="none" w:sz="0" w:space="0" w:color="auto"/>
        <w:left w:val="none" w:sz="0" w:space="0" w:color="auto"/>
        <w:bottom w:val="none" w:sz="0" w:space="0" w:color="auto"/>
        <w:right w:val="none" w:sz="0" w:space="0" w:color="auto"/>
      </w:divBdr>
    </w:div>
    <w:div w:id="1731536276">
      <w:bodyDiv w:val="1"/>
      <w:marLeft w:val="0"/>
      <w:marRight w:val="0"/>
      <w:marTop w:val="0"/>
      <w:marBottom w:val="0"/>
      <w:divBdr>
        <w:top w:val="none" w:sz="0" w:space="0" w:color="auto"/>
        <w:left w:val="none" w:sz="0" w:space="0" w:color="auto"/>
        <w:bottom w:val="none" w:sz="0" w:space="0" w:color="auto"/>
        <w:right w:val="none" w:sz="0" w:space="0" w:color="auto"/>
      </w:divBdr>
    </w:div>
    <w:div w:id="1785267496">
      <w:bodyDiv w:val="1"/>
      <w:marLeft w:val="0"/>
      <w:marRight w:val="0"/>
      <w:marTop w:val="0"/>
      <w:marBottom w:val="0"/>
      <w:divBdr>
        <w:top w:val="none" w:sz="0" w:space="0" w:color="auto"/>
        <w:left w:val="none" w:sz="0" w:space="0" w:color="auto"/>
        <w:bottom w:val="none" w:sz="0" w:space="0" w:color="auto"/>
        <w:right w:val="none" w:sz="0" w:space="0" w:color="auto"/>
      </w:divBdr>
    </w:div>
    <w:div w:id="1813675416">
      <w:bodyDiv w:val="1"/>
      <w:marLeft w:val="0"/>
      <w:marRight w:val="0"/>
      <w:marTop w:val="0"/>
      <w:marBottom w:val="0"/>
      <w:divBdr>
        <w:top w:val="none" w:sz="0" w:space="0" w:color="auto"/>
        <w:left w:val="none" w:sz="0" w:space="0" w:color="auto"/>
        <w:bottom w:val="none" w:sz="0" w:space="0" w:color="auto"/>
        <w:right w:val="none" w:sz="0" w:space="0" w:color="auto"/>
      </w:divBdr>
    </w:div>
    <w:div w:id="1847600060">
      <w:bodyDiv w:val="1"/>
      <w:marLeft w:val="0"/>
      <w:marRight w:val="0"/>
      <w:marTop w:val="0"/>
      <w:marBottom w:val="0"/>
      <w:divBdr>
        <w:top w:val="none" w:sz="0" w:space="0" w:color="auto"/>
        <w:left w:val="none" w:sz="0" w:space="0" w:color="auto"/>
        <w:bottom w:val="none" w:sz="0" w:space="0" w:color="auto"/>
        <w:right w:val="none" w:sz="0" w:space="0" w:color="auto"/>
      </w:divBdr>
    </w:div>
    <w:div w:id="1853646458">
      <w:bodyDiv w:val="1"/>
      <w:marLeft w:val="0"/>
      <w:marRight w:val="0"/>
      <w:marTop w:val="0"/>
      <w:marBottom w:val="0"/>
      <w:divBdr>
        <w:top w:val="none" w:sz="0" w:space="0" w:color="auto"/>
        <w:left w:val="none" w:sz="0" w:space="0" w:color="auto"/>
        <w:bottom w:val="none" w:sz="0" w:space="0" w:color="auto"/>
        <w:right w:val="none" w:sz="0" w:space="0" w:color="auto"/>
      </w:divBdr>
    </w:div>
    <w:div w:id="1859730690">
      <w:bodyDiv w:val="1"/>
      <w:marLeft w:val="0"/>
      <w:marRight w:val="0"/>
      <w:marTop w:val="0"/>
      <w:marBottom w:val="0"/>
      <w:divBdr>
        <w:top w:val="none" w:sz="0" w:space="0" w:color="auto"/>
        <w:left w:val="none" w:sz="0" w:space="0" w:color="auto"/>
        <w:bottom w:val="none" w:sz="0" w:space="0" w:color="auto"/>
        <w:right w:val="none" w:sz="0" w:space="0" w:color="auto"/>
      </w:divBdr>
    </w:div>
    <w:div w:id="1869902424">
      <w:bodyDiv w:val="1"/>
      <w:marLeft w:val="0"/>
      <w:marRight w:val="0"/>
      <w:marTop w:val="0"/>
      <w:marBottom w:val="0"/>
      <w:divBdr>
        <w:top w:val="none" w:sz="0" w:space="0" w:color="auto"/>
        <w:left w:val="none" w:sz="0" w:space="0" w:color="auto"/>
        <w:bottom w:val="none" w:sz="0" w:space="0" w:color="auto"/>
        <w:right w:val="none" w:sz="0" w:space="0" w:color="auto"/>
      </w:divBdr>
    </w:div>
    <w:div w:id="1915820273">
      <w:bodyDiv w:val="1"/>
      <w:marLeft w:val="0"/>
      <w:marRight w:val="0"/>
      <w:marTop w:val="0"/>
      <w:marBottom w:val="0"/>
      <w:divBdr>
        <w:top w:val="none" w:sz="0" w:space="0" w:color="auto"/>
        <w:left w:val="none" w:sz="0" w:space="0" w:color="auto"/>
        <w:bottom w:val="none" w:sz="0" w:space="0" w:color="auto"/>
        <w:right w:val="none" w:sz="0" w:space="0" w:color="auto"/>
      </w:divBdr>
    </w:div>
    <w:div w:id="1918437508">
      <w:bodyDiv w:val="1"/>
      <w:marLeft w:val="0"/>
      <w:marRight w:val="0"/>
      <w:marTop w:val="0"/>
      <w:marBottom w:val="0"/>
      <w:divBdr>
        <w:top w:val="none" w:sz="0" w:space="0" w:color="auto"/>
        <w:left w:val="none" w:sz="0" w:space="0" w:color="auto"/>
        <w:bottom w:val="none" w:sz="0" w:space="0" w:color="auto"/>
        <w:right w:val="none" w:sz="0" w:space="0" w:color="auto"/>
      </w:divBdr>
    </w:div>
    <w:div w:id="1975211495">
      <w:bodyDiv w:val="1"/>
      <w:marLeft w:val="0"/>
      <w:marRight w:val="0"/>
      <w:marTop w:val="0"/>
      <w:marBottom w:val="0"/>
      <w:divBdr>
        <w:top w:val="none" w:sz="0" w:space="0" w:color="auto"/>
        <w:left w:val="none" w:sz="0" w:space="0" w:color="auto"/>
        <w:bottom w:val="none" w:sz="0" w:space="0" w:color="auto"/>
        <w:right w:val="none" w:sz="0" w:space="0" w:color="auto"/>
      </w:divBdr>
    </w:div>
    <w:div w:id="2012872979">
      <w:bodyDiv w:val="1"/>
      <w:marLeft w:val="0"/>
      <w:marRight w:val="0"/>
      <w:marTop w:val="0"/>
      <w:marBottom w:val="0"/>
      <w:divBdr>
        <w:top w:val="none" w:sz="0" w:space="0" w:color="auto"/>
        <w:left w:val="none" w:sz="0" w:space="0" w:color="auto"/>
        <w:bottom w:val="none" w:sz="0" w:space="0" w:color="auto"/>
        <w:right w:val="none" w:sz="0" w:space="0" w:color="auto"/>
      </w:divBdr>
    </w:div>
    <w:div w:id="2070806720">
      <w:bodyDiv w:val="1"/>
      <w:marLeft w:val="0"/>
      <w:marRight w:val="0"/>
      <w:marTop w:val="0"/>
      <w:marBottom w:val="0"/>
      <w:divBdr>
        <w:top w:val="none" w:sz="0" w:space="0" w:color="auto"/>
        <w:left w:val="none" w:sz="0" w:space="0" w:color="auto"/>
        <w:bottom w:val="none" w:sz="0" w:space="0" w:color="auto"/>
        <w:right w:val="none" w:sz="0" w:space="0" w:color="auto"/>
      </w:divBdr>
    </w:div>
    <w:div w:id="2142844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NHS23</b:Tag>
    <b:SourceType>InternetSite</b:SourceType>
    <b:Guid>{F50A1555-DC6A-094E-BEA9-33B9F343DB7A}</b:Guid>
    <b:Title>Community Mental health services</b:Title>
    <b:Year>2023</b:Year>
    <b:Author>
      <b:Author>
        <b:Corporate>NHS</b:Corporate>
      </b:Author>
    </b:Author>
    <b:URL>https://www.england.nhs.uk/mental-health/adults/cmhs/#:~:text=Community%20mental%20health%20services%20play,Term%20Plan%20by%202023/24:</b:URL>
    <b:YearAccessed>2026</b:YearAccessed>
    <b:MonthAccessed>March</b:MonthAccessed>
    <b:DayAccessed>18</b:DayAccessed>
    <b:RefOrder>6</b:RefOrder>
  </b:Source>
  <b:Source>
    <b:Tag>Nor26</b:Tag>
    <b:SourceType>InternetSite</b:SourceType>
    <b:Guid>{743FB617-6E16-4C49-9829-D560A489D609}</b:Guid>
    <b:Author>
      <b:Author>
        <b:Corporate>Northamptonshire Healthcare</b:Corporate>
      </b:Author>
    </b:Author>
    <b:Title>Community mental health team</b:Title>
    <b:URL>https://www.nhft.nhs.uk/community-mental-health-team/#:~:text=They%20provide%20evidence%2Dbased%20actions%20or%20interventions%20to,alcohol%20services%20*%20Accommodation%20Concern%20*%20MIND</b:URL>
    <b:YearAccessed>2026</b:YearAccessed>
    <b:MonthAccessed>March</b:MonthAccessed>
    <b:DayAccessed>21</b:DayAccessed>
    <b:RefOrder>7</b:RefOrder>
  </b:Source>
  <b:Source>
    <b:Tag>Nat17</b:Tag>
    <b:SourceType>InternetSite</b:SourceType>
    <b:Guid>{11409318-D385-4C42-BD42-41CBC5099AF2}</b:Guid>
    <b:Author>
      <b:Author>
        <b:Corporate>National Institute for Health and Care Excellence</b:Corporate>
      </b:Author>
    </b:Author>
    <b:Title>Mental health and the NHS: what's changed and what's yet to come?</b:Title>
    <b:URL>https://indepth.nice.org.uk/mental-health-and-the-nhs/index.html</b:URL>
    <b:Year>2017</b:Year>
    <b:YearAccessed>2026</b:YearAccessed>
    <b:MonthAccessed>March</b:MonthAccessed>
    <b:DayAccessed>20</b:DayAccessed>
    <b:RefOrder>8</b:RefOrder>
  </b:Source>
  <b:Source>
    <b:Tag>Luc24</b:Tag>
    <b:SourceType>InternetSite</b:SourceType>
    <b:Guid>{2D1BEF41-F6A8-4644-AA15-0B4D691E6B54}</b:Guid>
    <b:Author>
      <b:Author>
        <b:NameList>
          <b:Person>
            <b:Last>Dee</b:Last>
            <b:First>Lucian</b:First>
          </b:Person>
        </b:NameList>
      </b:Author>
    </b:Author>
    <b:Title>A short history of mental health in London</b:Title>
    <b:URL>https://waterloocc.co.uk/a-short-history-of-mental-health-in-london/</b:URL>
    <b:Year>2024</b:Year>
    <b:YearAccessed>2026</b:YearAccessed>
    <b:MonthAccessed>March</b:MonthAccessed>
    <b:DayAccessed>20</b:DayAccessed>
    <b:RefOrder>9</b:RefOrder>
  </b:Source>
  <b:Source>
    <b:Tag>Tee22</b:Tag>
    <b:SourceType>InternetSite</b:SourceType>
    <b:Guid>{6DF2C4F4-D77F-EE41-B42D-6990636F621B}</b:Guid>
    <b:Author>
      <b:Author>
        <b:NameList>
          <b:Person>
            <b:Last>Ottin</b:Last>
            <b:First>Teet</b:First>
          </b:Person>
        </b:NameList>
      </b:Author>
    </b:Author>
    <b:Title>What was life like in a victorian mental asylum</b:Title>
    <b:URL>https://www.historyhit.com/life-in-a-victorian-mental-asylum/</b:URL>
    <b:Year>2022</b:Year>
    <b:YearAccessed>2026</b:YearAccessed>
    <b:MonthAccessed>March</b:MonthAccessed>
    <b:DayAccessed>22</b:DayAccessed>
    <b:RefOrder>10</b:RefOrder>
  </b:Source>
  <b:Source>
    <b:Tag>BMA26</b:Tag>
    <b:SourceType>InternetSite</b:SourceType>
    <b:Guid>{848C3A0A-30B7-6C4F-81C6-6BEDF816DEA3}</b:Guid>
    <b:Author>
      <b:Author>
        <b:Corporate>BMA</b:Corporate>
      </b:Author>
    </b:Author>
    <b:Title>mental health pressures in England</b:Title>
    <b:URL>https://www.bma.org.uk/advice-and-support/nhs-delivery-and-workforce/pressures/mental-health-pressures-data-analysis</b:URL>
    <b:Year>2026</b:Year>
    <b:YearAccessed>2026</b:YearAccessed>
    <b:MonthAccessed>March</b:MonthAccessed>
    <b:DayAccessed>22</b:DayAccessed>
    <b:RefOrder>11</b:RefOrder>
  </b:Source>
  <b:Source>
    <b:Tag>Car25</b:Tag>
    <b:SourceType>InternetSite</b:SourceType>
    <b:Guid>{29133108-A516-174C-A582-C4A7F9FC4325}</b:Guid>
    <b:Author>
      <b:Author>
        <b:Corporate>CareQuality Commission</b:Corporate>
      </b:Author>
    </b:Author>
    <b:Title>the state of health care and adult social care in England 2024/25</b:Title>
    <b:URL>https://www.cqc.org.uk/publications/major-report/state-care/2024-2025</b:URL>
    <b:Year>2025</b:Year>
    <b:YearAccessed>2026</b:YearAccessed>
    <b:MonthAccessed>March</b:MonthAccessed>
    <b:DayAccessed>22</b:DayAccessed>
    <b:RefOrder>12</b:RefOrder>
  </b:Source>
  <b:Source>
    <b:Tag>NHS261</b:Tag>
    <b:SourceType>InternetSite</b:SourceType>
    <b:Guid>{568D9135-A0F9-E545-9A01-B3CF0B3B31EE}</b:Guid>
    <b:Author>
      <b:Author>
        <b:Corporate>NHS Shropshire</b:Corporate>
      </b:Author>
    </b:Author>
    <b:Title>mental health services</b:Title>
    <b:URL>https://www.shropshiretelfordandwrekin.nhs.uk/your-health/where-to-get-advice-and-help/mental-health-services/</b:URL>
    <b:Year>2026</b:Year>
    <b:YearAccessed>2026</b:YearAccessed>
    <b:MonthAccessed>March</b:MonthAccessed>
    <b:DayAccessed>21</b:DayAccessed>
    <b:RefOrder>13</b:RefOrder>
  </b:Source>
  <b:Source>
    <b:Tag>And07</b:Tag>
    <b:SourceType>InternetSite</b:SourceType>
    <b:Guid>{C7C52739-060F-214B-A8BB-BA0F4467E63C}</b:Guid>
    <b:Author>
      <b:Author>
        <b:NameList>
          <b:Person>
            <b:Last>Anderson</b:Last>
            <b:First>Stuart</b:First>
          </b:Person>
        </b:NameList>
      </b:Author>
    </b:Author>
    <b:Title>Community pharmacy and public health in Great Britain</b:Title>
    <b:URL>https://pmc.ncbi.nlm.nih.gov/articles/PMC2652958/</b:URL>
    <b:Year>2007</b:Year>
    <b:YearAccessed>2026</b:YearAccessed>
    <b:MonthAccessed>March</b:MonthAccessed>
    <b:DayAccessed>20</b:DayAccessed>
    <b:RefOrder>1</b:RefOrder>
  </b:Source>
  <b:Source>
    <b:Tag>Daw18</b:Tag>
    <b:SourceType>JournalArticle</b:SourceType>
    <b:Guid>{B4EFDDE7-BAA4-334E-80AC-FEDF23672664}</b:Guid>
    <b:Title>Major moments in pharmacy 1948-2018</b:Title>
    <b:Year>2018</b:Year>
    <b:Author>
      <b:Author>
        <b:NameList>
          <b:Person>
            <b:Last>Connely</b:Last>
            <b:First>Dawn</b:First>
          </b:Person>
        </b:NameList>
      </b:Author>
    </b:Author>
    <b:JournalName>the pharmaceutical journal</b:JournalName>
    <b:RefOrder>2</b:RefOrder>
  </b:Source>
  <b:Source>
    <b:Tag>NHS</b:Tag>
    <b:SourceType>InternetSite</b:SourceType>
    <b:Guid>{D58577E5-6FB3-8349-B242-ABC227BCD8FB}</b:Guid>
    <b:Title>Pharmacy services</b:Title>
    <b:Author>
      <b:Author>
        <b:Corporate>NHS England</b:Corporate>
      </b:Author>
    </b:Author>
    <b:URL>https://www.england.nhs.uk/primary-care/pharmacy/pharmacy-services/</b:URL>
    <b:Year>2024</b:Year>
    <b:YearAccessed>2026</b:YearAccessed>
    <b:MonthAccessed>March</b:MonthAccessed>
    <b:DayAccessed>19</b:DayAccessed>
    <b:RefOrder>3</b:RefOrder>
  </b:Source>
  <b:Source>
    <b:Tag>sav20</b:Tag>
    <b:SourceType>JournalArticle</b:SourceType>
    <b:Guid>{D1266C3B-89FE-F64C-BFA9-BD53284F8AAF}</b:Guid>
    <b:Author>
      <b:Author>
        <b:NameList>
          <b:Person>
            <b:Last>savickas</b:Last>
          </b:Person>
          <b:Person>
            <b:Last>et al.</b:Last>
          </b:Person>
        </b:NameList>
      </b:Author>
    </b:Author>
    <b:Title>Pharmacy services and role development in UK general practice</b:Title>
    <b:Year>2020</b:Year>
    <b:JournalName>international journal of pharmacy practice</b:JournalName>
    <b:Volume>29</b:Volume>
    <b:Issue>1</b:Issue>
    <b:Pages>37-44</b:Pages>
    <b:RefOrder>4</b:RefOrder>
  </b:Source>
  <b:Source>
    <b:Tag>NHS231</b:Tag>
    <b:SourceType>InternetSite</b:SourceType>
    <b:Guid>{682DF257-5FAC-6441-AAC8-AF9DF64C6E31}</b:Guid>
    <b:Title>how pharmacies can help</b:Title>
    <b:Year>2023</b:Year>
    <b:URL>https://www.nhs.uk/nhs-services/pharmacies/how-pharmacies-can-help/</b:URL>
    <b:YearAccessed>2026</b:YearAccessed>
    <b:MonthAccessed>March</b:MonthAccessed>
    <b:DayAccessed>22</b:DayAccessed>
    <b:Author>
      <b:Author>
        <b:Corporate>NHS England</b:Corporate>
      </b:Author>
    </b:Author>
    <b:RefOrder>5</b:RefOrder>
  </b:Source>
  <b:Source>
    <b:Tag>Lei24</b:Tag>
    <b:SourceType>InternetSite</b:SourceType>
    <b:Guid>{283CE47D-1B56-594C-BC79-7954EF404561}</b:Guid>
    <b:Author>
      <b:Author>
        <b:Corporate>Leicestershire Partnership NHS Trust</b:Corporate>
      </b:Author>
    </b:Author>
    <b:Title>Community mental health teams</b:Title>
    <b:URL>https://www.leicspart.nhs.uk</b:URL>
    <b:Year>2024</b:Year>
    <b:YearAccessed>2026</b:YearAccessed>
    <b:MonthAccessed>March</b:MonthAccessed>
    <b:DayAccessed>19</b:DayAccessed>
    <b:RefOrder>14</b:RefOrder>
  </b:Source>
</b:Sources>
</file>

<file path=customXml/itemProps1.xml><?xml version="1.0" encoding="utf-8"?>
<ds:datastoreItem xmlns:ds="http://schemas.openxmlformats.org/officeDocument/2006/customXml" ds:itemID="{57A90B57-3FE7-0943-BA2D-B5A95D805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248</TotalTime>
  <Pages>8</Pages>
  <Words>1087</Words>
  <Characters>7506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Azka Irfan</cp:lastModifiedBy>
  <cp:revision>10</cp:revision>
  <dcterms:created xsi:type="dcterms:W3CDTF">2026-03-22T16:34:00Z</dcterms:created>
  <dcterms:modified xsi:type="dcterms:W3CDTF">2026-03-22T20:46:00Z</dcterms:modified>
</cp:coreProperties>
</file>