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76567B" w14:textId="77777777" w:rsidR="00474718" w:rsidRDefault="00474718" w:rsidP="00697620">
      <w:pPr>
        <w:rPr>
          <w:rFonts w:ascii="Arial" w:hAnsi="Arial" w:cs="Arial"/>
          <w:sz w:val="22"/>
          <w:szCs w:val="22"/>
        </w:rPr>
      </w:pPr>
      <w:r>
        <w:rPr>
          <w:rFonts w:ascii="Arial" w:hAnsi="Arial" w:cs="Arial"/>
          <w:sz w:val="22"/>
          <w:szCs w:val="22"/>
        </w:rPr>
        <w:t>Name: Klaudia Csoka</w:t>
      </w:r>
    </w:p>
    <w:p w14:paraId="2C437176" w14:textId="77777777" w:rsidR="00474718" w:rsidRDefault="00474718" w:rsidP="00697620">
      <w:pPr>
        <w:rPr>
          <w:rStyle w:val="s1"/>
          <w:rFonts w:ascii="Arial" w:hAnsi="Arial" w:cs="Arial"/>
          <w:sz w:val="22"/>
          <w:szCs w:val="22"/>
        </w:rPr>
      </w:pPr>
      <w:r>
        <w:rPr>
          <w:rStyle w:val="s1"/>
          <w:rFonts w:ascii="Arial" w:hAnsi="Arial" w:cs="Arial"/>
          <w:sz w:val="22"/>
          <w:szCs w:val="22"/>
        </w:rPr>
        <w:t>Student number: 2407757</w:t>
      </w:r>
    </w:p>
    <w:p w14:paraId="7E5070E2" w14:textId="77777777" w:rsidR="00474718" w:rsidRDefault="00474718" w:rsidP="00697620">
      <w:pPr>
        <w:rPr>
          <w:rStyle w:val="s1"/>
          <w:rFonts w:ascii="Arial" w:hAnsi="Arial" w:cs="Arial"/>
          <w:sz w:val="22"/>
          <w:szCs w:val="22"/>
        </w:rPr>
      </w:pPr>
      <w:r>
        <w:rPr>
          <w:rStyle w:val="s1"/>
          <w:rFonts w:ascii="Arial" w:hAnsi="Arial" w:cs="Arial"/>
          <w:sz w:val="22"/>
          <w:szCs w:val="22"/>
        </w:rPr>
        <w:t>Module code and title: BMHP5016 Principles of Health and Social Care Practice</w:t>
      </w:r>
    </w:p>
    <w:p w14:paraId="1FBDE8AD" w14:textId="77777777" w:rsidR="00474718" w:rsidRDefault="00474718" w:rsidP="00697620">
      <w:pPr>
        <w:rPr>
          <w:rStyle w:val="s1"/>
          <w:rFonts w:ascii="Arial" w:hAnsi="Arial" w:cs="Arial"/>
          <w:sz w:val="22"/>
          <w:szCs w:val="22"/>
        </w:rPr>
      </w:pPr>
      <w:r>
        <w:rPr>
          <w:rStyle w:val="s1"/>
          <w:rFonts w:ascii="Arial" w:hAnsi="Arial" w:cs="Arial"/>
          <w:sz w:val="22"/>
          <w:szCs w:val="22"/>
        </w:rPr>
        <w:t>Assignment title: Reflective report</w:t>
      </w:r>
    </w:p>
    <w:p w14:paraId="6F04CA23" w14:textId="77777777" w:rsidR="00474718" w:rsidRDefault="00474718" w:rsidP="00697620">
      <w:pPr>
        <w:rPr>
          <w:rStyle w:val="s1"/>
          <w:rFonts w:ascii="Arial" w:hAnsi="Arial" w:cs="Arial"/>
          <w:sz w:val="22"/>
          <w:szCs w:val="22"/>
        </w:rPr>
      </w:pPr>
    </w:p>
    <w:p w14:paraId="0E035EE7" w14:textId="77777777" w:rsidR="00474718" w:rsidRDefault="00474718" w:rsidP="00697620">
      <w:pPr>
        <w:rPr>
          <w:rStyle w:val="s1"/>
          <w:rFonts w:ascii="Arial" w:hAnsi="Arial" w:cs="Arial"/>
          <w:sz w:val="22"/>
          <w:szCs w:val="22"/>
        </w:rPr>
      </w:pPr>
    </w:p>
    <w:p w14:paraId="212F05ED" w14:textId="77777777" w:rsidR="00474718" w:rsidRPr="00BA6937" w:rsidRDefault="00474718" w:rsidP="00697620">
      <w:pPr>
        <w:rPr>
          <w:rStyle w:val="s1"/>
          <w:rFonts w:ascii="Arial" w:hAnsi="Arial" w:cs="Arial"/>
          <w:b/>
          <w:bCs/>
          <w:i/>
          <w:iCs/>
          <w:sz w:val="22"/>
          <w:szCs w:val="22"/>
          <w:u w:val="single"/>
        </w:rPr>
      </w:pPr>
    </w:p>
    <w:p w14:paraId="6CD8D517" w14:textId="77777777" w:rsidR="00474718" w:rsidRPr="00BA6937" w:rsidRDefault="00474718" w:rsidP="00697620">
      <w:pPr>
        <w:rPr>
          <w:rStyle w:val="s1"/>
          <w:rFonts w:ascii="Arial" w:hAnsi="Arial" w:cs="Arial"/>
          <w:b/>
          <w:bCs/>
          <w:i/>
          <w:iCs/>
          <w:sz w:val="22"/>
          <w:szCs w:val="22"/>
          <w:u w:val="single"/>
        </w:rPr>
      </w:pPr>
      <w:r w:rsidRPr="00BA6937">
        <w:rPr>
          <w:rStyle w:val="s1"/>
          <w:rFonts w:ascii="Arial" w:hAnsi="Arial" w:cs="Arial"/>
          <w:b/>
          <w:bCs/>
          <w:i/>
          <w:iCs/>
          <w:sz w:val="22"/>
          <w:szCs w:val="22"/>
          <w:u w:val="single"/>
        </w:rPr>
        <w:t xml:space="preserve">Task 1: Reflection on the importance of principles of Health and Social Care </w:t>
      </w:r>
    </w:p>
    <w:p w14:paraId="4B5952F3" w14:textId="79235F16" w:rsidR="00474718" w:rsidRDefault="00474718" w:rsidP="00697620">
      <w:pPr>
        <w:rPr>
          <w:rStyle w:val="s1"/>
          <w:rFonts w:ascii="Arial" w:hAnsi="Arial" w:cs="Arial"/>
          <w:sz w:val="22"/>
          <w:szCs w:val="22"/>
        </w:rPr>
      </w:pPr>
      <w:r>
        <w:rPr>
          <w:rStyle w:val="s1"/>
          <w:rFonts w:ascii="Arial" w:hAnsi="Arial" w:cs="Arial"/>
          <w:sz w:val="22"/>
          <w:szCs w:val="22"/>
        </w:rPr>
        <w:t xml:space="preserve">The values of health and social care are integral to professional practice in the UK and provide the framework for safe, effective, and compassionate care. Among the most important of these values are person-centred care, partnership working, and ethics. </w:t>
      </w:r>
      <w:r w:rsidR="00823B6D">
        <w:rPr>
          <w:rStyle w:val="s1"/>
          <w:rFonts w:ascii="Arial" w:hAnsi="Arial" w:cs="Arial"/>
          <w:sz w:val="22"/>
          <w:szCs w:val="22"/>
        </w:rPr>
        <w:t>Reflecting on these values reveals their crucial role in promoting dignity, achieving outcomes, and maintaining</w:t>
      </w:r>
      <w:r>
        <w:rPr>
          <w:rStyle w:val="s1"/>
          <w:rFonts w:ascii="Arial" w:hAnsi="Arial" w:cs="Arial"/>
          <w:sz w:val="22"/>
          <w:szCs w:val="22"/>
        </w:rPr>
        <w:t xml:space="preserve"> public confidence in health and social care.</w:t>
      </w:r>
    </w:p>
    <w:p w14:paraId="133937E7" w14:textId="77777777" w:rsidR="00474718" w:rsidRDefault="00474718" w:rsidP="00697620">
      <w:pPr>
        <w:rPr>
          <w:rStyle w:val="s1"/>
          <w:rFonts w:ascii="Arial" w:hAnsi="Arial" w:cs="Arial"/>
          <w:sz w:val="22"/>
          <w:szCs w:val="22"/>
        </w:rPr>
      </w:pPr>
    </w:p>
    <w:p w14:paraId="266D2BBF" w14:textId="77777777" w:rsidR="00474718" w:rsidRDefault="00474718" w:rsidP="00697620">
      <w:pPr>
        <w:rPr>
          <w:rStyle w:val="s1"/>
          <w:rFonts w:ascii="Arial" w:hAnsi="Arial" w:cs="Arial"/>
          <w:sz w:val="22"/>
          <w:szCs w:val="22"/>
        </w:rPr>
      </w:pPr>
      <w:r>
        <w:rPr>
          <w:rStyle w:val="s1"/>
          <w:rFonts w:ascii="Arial" w:hAnsi="Arial" w:cs="Arial"/>
          <w:sz w:val="22"/>
          <w:szCs w:val="22"/>
        </w:rPr>
        <w:t>Person-centred care is at the forefront of modern UK practice. It places the individual at the centre of decision-making and views them as active participants rather than passive recipients of care. The NHS Constitution emphasises respect, dignity, compassion, and patient involvement, underscoring the need for care to be tailored to the individual’s needs, preferences, and values. Theoretically, person-centred care is strongly influenced by the humanistic approach of Carl Rogers, who believed that empathy, unconditional positive regard, and genuineness were crucial for facilitating personal growth and well-being. In applying Rogers’s theory to health and social care, it is important to build trusting relationships and empower service users.</w:t>
      </w:r>
    </w:p>
    <w:p w14:paraId="7856347A" w14:textId="77777777" w:rsidR="00474718" w:rsidRDefault="00474718" w:rsidP="00697620">
      <w:pPr>
        <w:rPr>
          <w:rStyle w:val="s1"/>
          <w:rFonts w:ascii="Arial" w:hAnsi="Arial" w:cs="Arial"/>
          <w:sz w:val="22"/>
          <w:szCs w:val="22"/>
        </w:rPr>
      </w:pPr>
    </w:p>
    <w:p w14:paraId="02D401A0" w14:textId="76EDBA53" w:rsidR="00474718" w:rsidRDefault="00474718" w:rsidP="00697620">
      <w:pPr>
        <w:rPr>
          <w:rStyle w:val="s1"/>
          <w:rFonts w:ascii="Arial" w:hAnsi="Arial" w:cs="Arial"/>
          <w:sz w:val="22"/>
          <w:szCs w:val="22"/>
        </w:rPr>
      </w:pPr>
      <w:r>
        <w:rPr>
          <w:rStyle w:val="s1"/>
          <w:rFonts w:ascii="Arial" w:hAnsi="Arial" w:cs="Arial"/>
          <w:sz w:val="22"/>
          <w:szCs w:val="22"/>
        </w:rPr>
        <w:t xml:space="preserve">Health and social care </w:t>
      </w:r>
      <w:r w:rsidR="008374FC">
        <w:rPr>
          <w:rStyle w:val="s1"/>
          <w:rFonts w:ascii="Arial" w:hAnsi="Arial" w:cs="Arial"/>
          <w:sz w:val="22"/>
          <w:szCs w:val="22"/>
        </w:rPr>
        <w:t>are</w:t>
      </w:r>
      <w:r>
        <w:rPr>
          <w:rStyle w:val="s1"/>
          <w:rFonts w:ascii="Arial" w:hAnsi="Arial" w:cs="Arial"/>
          <w:sz w:val="22"/>
          <w:szCs w:val="22"/>
        </w:rPr>
        <w:t xml:space="preserve"> about much more than treating illness. It is about supporting people to live with dignity, independence, and respect. In the UK, three important principles help ensure high-quality care: person-centred care, partnership working, and ethics. These principles guide professionals in how they treat individuals, </w:t>
      </w:r>
      <w:r w:rsidR="008374FC">
        <w:rPr>
          <w:rStyle w:val="s1"/>
          <w:rFonts w:ascii="Arial" w:hAnsi="Arial" w:cs="Arial"/>
          <w:sz w:val="22"/>
          <w:szCs w:val="22"/>
        </w:rPr>
        <w:t xml:space="preserve">work together, and </w:t>
      </w:r>
      <w:r>
        <w:rPr>
          <w:rStyle w:val="s1"/>
          <w:rFonts w:ascii="Arial" w:hAnsi="Arial" w:cs="Arial"/>
          <w:sz w:val="22"/>
          <w:szCs w:val="22"/>
        </w:rPr>
        <w:t>make difficult decisions.</w:t>
      </w:r>
    </w:p>
    <w:p w14:paraId="62993E2B" w14:textId="77777777" w:rsidR="00474718" w:rsidRDefault="00474718" w:rsidP="00697620">
      <w:pPr>
        <w:rPr>
          <w:rStyle w:val="s1"/>
          <w:rFonts w:ascii="Arial" w:hAnsi="Arial" w:cs="Arial"/>
          <w:sz w:val="22"/>
          <w:szCs w:val="22"/>
        </w:rPr>
      </w:pPr>
    </w:p>
    <w:p w14:paraId="3A45BE47" w14:textId="77777777" w:rsidR="00474718" w:rsidRDefault="00474718" w:rsidP="00697620">
      <w:pPr>
        <w:rPr>
          <w:rStyle w:val="s1"/>
          <w:rFonts w:ascii="Arial" w:hAnsi="Arial" w:cs="Arial"/>
          <w:sz w:val="22"/>
          <w:szCs w:val="22"/>
        </w:rPr>
      </w:pPr>
      <w:r>
        <w:rPr>
          <w:rStyle w:val="s1"/>
          <w:rFonts w:ascii="Arial" w:hAnsi="Arial" w:cs="Arial"/>
          <w:sz w:val="22"/>
          <w:szCs w:val="22"/>
        </w:rPr>
        <w:t>Person-centred care means putting the individual at the centre of everything. Instead of seeing someone as just a patient or service user, professionals recognise them as a whole person with their own preferences, beliefs, culture, and life experiences. This approach values choice and independence and is strongly supported in UK legislation such as the Care Act 2014, which promotes wellbeing and personalised support (Care Act 2014). For example, allowing someone to choose what they eat or when they receive support helps maintain dignity and self-worth.</w:t>
      </w:r>
    </w:p>
    <w:p w14:paraId="6E15DD1A" w14:textId="77777777" w:rsidR="00474718" w:rsidRDefault="00474718" w:rsidP="00697620">
      <w:pPr>
        <w:rPr>
          <w:rStyle w:val="s1"/>
          <w:rFonts w:ascii="Arial" w:hAnsi="Arial" w:cs="Arial"/>
          <w:sz w:val="22"/>
          <w:szCs w:val="22"/>
        </w:rPr>
      </w:pPr>
    </w:p>
    <w:p w14:paraId="7D6E9E35" w14:textId="6A737EAD" w:rsidR="00474718" w:rsidRDefault="00474718" w:rsidP="00697620">
      <w:pPr>
        <w:rPr>
          <w:rStyle w:val="s1"/>
          <w:rFonts w:ascii="Arial" w:hAnsi="Arial" w:cs="Arial"/>
          <w:sz w:val="22"/>
          <w:szCs w:val="22"/>
        </w:rPr>
      </w:pPr>
      <w:r>
        <w:rPr>
          <w:rStyle w:val="s1"/>
          <w:rFonts w:ascii="Arial" w:hAnsi="Arial" w:cs="Arial"/>
          <w:sz w:val="22"/>
          <w:szCs w:val="22"/>
        </w:rPr>
        <w:t>This links to Maslow’s Hierarchy of Needs, which explains that people have different levels of needs, from basic physical needs to emotional needs such as belonging and self-esteem (Maslow, 1943). Good health and social care support all of these needs, not just medical treatment. When people feel listened to and respected, their emotional well</w:t>
      </w:r>
      <w:r w:rsidR="008374FC">
        <w:rPr>
          <w:rStyle w:val="s1"/>
          <w:rFonts w:ascii="Arial" w:hAnsi="Arial" w:cs="Arial"/>
          <w:sz w:val="22"/>
          <w:szCs w:val="22"/>
        </w:rPr>
        <w:t>-being</w:t>
      </w:r>
      <w:r>
        <w:rPr>
          <w:rStyle w:val="s1"/>
          <w:rFonts w:ascii="Arial" w:hAnsi="Arial" w:cs="Arial"/>
          <w:sz w:val="22"/>
          <w:szCs w:val="22"/>
        </w:rPr>
        <w:t xml:space="preserve"> improves, which can positively affect their physical health. Person-centred care therefore improves both quality of life and quality of care.</w:t>
      </w:r>
    </w:p>
    <w:p w14:paraId="1633B2ED" w14:textId="77777777" w:rsidR="00474718" w:rsidRDefault="00474718" w:rsidP="00697620">
      <w:pPr>
        <w:rPr>
          <w:rStyle w:val="s1"/>
          <w:rFonts w:ascii="Arial" w:hAnsi="Arial" w:cs="Arial"/>
          <w:sz w:val="22"/>
          <w:szCs w:val="22"/>
        </w:rPr>
      </w:pPr>
    </w:p>
    <w:p w14:paraId="44BF3D10" w14:textId="19F0576D" w:rsidR="00474718" w:rsidRDefault="00474718" w:rsidP="00697620">
      <w:pPr>
        <w:rPr>
          <w:rStyle w:val="s1"/>
          <w:rFonts w:ascii="Arial" w:hAnsi="Arial" w:cs="Arial"/>
          <w:sz w:val="22"/>
          <w:szCs w:val="22"/>
        </w:rPr>
      </w:pPr>
      <w:r>
        <w:rPr>
          <w:rStyle w:val="s1"/>
          <w:rFonts w:ascii="Arial" w:hAnsi="Arial" w:cs="Arial"/>
          <w:sz w:val="22"/>
          <w:szCs w:val="22"/>
        </w:rPr>
        <w:t xml:space="preserve">Partnership working is also essential. Health and social care professionals do not work alone. Nurses, doctors, social workers, and carers must communicate effectively and share information to provide safe and coordinated care. The importance of collaboration is highlighted in the Health and Social Care Act 2012, which encourages integrated services (Health and Social Care Act 2012). For example, when an elderly person leaves </w:t>
      </w:r>
      <w:r w:rsidR="008374FC">
        <w:rPr>
          <w:rStyle w:val="s1"/>
          <w:rFonts w:ascii="Arial" w:hAnsi="Arial" w:cs="Arial"/>
          <w:sz w:val="22"/>
          <w:szCs w:val="22"/>
        </w:rPr>
        <w:t xml:space="preserve">the </w:t>
      </w:r>
      <w:r>
        <w:rPr>
          <w:rStyle w:val="s1"/>
          <w:rFonts w:ascii="Arial" w:hAnsi="Arial" w:cs="Arial"/>
          <w:sz w:val="22"/>
          <w:szCs w:val="22"/>
        </w:rPr>
        <w:t>hospital, different professionals must work together to ensure support continues at home.</w:t>
      </w:r>
    </w:p>
    <w:p w14:paraId="5F87685B" w14:textId="77777777" w:rsidR="00474718" w:rsidRDefault="00474718" w:rsidP="00697620">
      <w:pPr>
        <w:rPr>
          <w:rStyle w:val="s1"/>
          <w:rFonts w:ascii="Arial" w:hAnsi="Arial" w:cs="Arial"/>
          <w:sz w:val="22"/>
          <w:szCs w:val="22"/>
        </w:rPr>
      </w:pPr>
    </w:p>
    <w:p w14:paraId="3BA6C729" w14:textId="18921F2B" w:rsidR="00474718" w:rsidRDefault="00474718" w:rsidP="00697620">
      <w:pPr>
        <w:rPr>
          <w:rStyle w:val="s1"/>
          <w:rFonts w:ascii="Arial" w:hAnsi="Arial" w:cs="Arial"/>
          <w:sz w:val="22"/>
          <w:szCs w:val="22"/>
        </w:rPr>
      </w:pPr>
      <w:r>
        <w:rPr>
          <w:rStyle w:val="s1"/>
          <w:rFonts w:ascii="Arial" w:hAnsi="Arial" w:cs="Arial"/>
          <w:sz w:val="22"/>
          <w:szCs w:val="22"/>
        </w:rPr>
        <w:t xml:space="preserve">This reflects the </w:t>
      </w:r>
      <w:proofErr w:type="spellStart"/>
      <w:r>
        <w:rPr>
          <w:rStyle w:val="s1"/>
          <w:rFonts w:ascii="Arial" w:hAnsi="Arial" w:cs="Arial"/>
          <w:sz w:val="22"/>
          <w:szCs w:val="22"/>
        </w:rPr>
        <w:t>biopsychosocial</w:t>
      </w:r>
      <w:proofErr w:type="spellEnd"/>
      <w:r>
        <w:rPr>
          <w:rStyle w:val="s1"/>
          <w:rFonts w:ascii="Arial" w:hAnsi="Arial" w:cs="Arial"/>
          <w:sz w:val="22"/>
          <w:szCs w:val="22"/>
        </w:rPr>
        <w:t xml:space="preserve"> model, which shows that health is influenced by biological, psychological, and social factors (Engel, 1977). A person’s condition may affect their mental well</w:t>
      </w:r>
      <w:r w:rsidR="008374FC">
        <w:rPr>
          <w:rStyle w:val="s1"/>
          <w:rFonts w:ascii="Arial" w:hAnsi="Arial" w:cs="Arial"/>
          <w:sz w:val="22"/>
          <w:szCs w:val="22"/>
        </w:rPr>
        <w:t>-being</w:t>
      </w:r>
      <w:r>
        <w:rPr>
          <w:rStyle w:val="s1"/>
          <w:rFonts w:ascii="Arial" w:hAnsi="Arial" w:cs="Arial"/>
          <w:sz w:val="22"/>
          <w:szCs w:val="22"/>
        </w:rPr>
        <w:t xml:space="preserve"> and social life, so different professionals need to contribute their expertise. Partnership working reduces gaps in care and improves overall outcomes.</w:t>
      </w:r>
    </w:p>
    <w:p w14:paraId="324A46DA" w14:textId="77777777" w:rsidR="00474718" w:rsidRDefault="00474718" w:rsidP="00697620">
      <w:pPr>
        <w:rPr>
          <w:rStyle w:val="s1"/>
          <w:rFonts w:ascii="Arial" w:hAnsi="Arial" w:cs="Arial"/>
          <w:sz w:val="22"/>
          <w:szCs w:val="22"/>
        </w:rPr>
      </w:pPr>
    </w:p>
    <w:p w14:paraId="31BEFEDC" w14:textId="3D9DE615" w:rsidR="0031037E" w:rsidRPr="00697620" w:rsidRDefault="00474718" w:rsidP="00697620">
      <w:pPr>
        <w:rPr>
          <w:rFonts w:ascii="Arial" w:hAnsi="Arial" w:cs="Arial"/>
          <w:sz w:val="22"/>
          <w:szCs w:val="22"/>
        </w:rPr>
      </w:pPr>
      <w:r>
        <w:rPr>
          <w:rStyle w:val="s1"/>
          <w:rFonts w:ascii="Arial" w:hAnsi="Arial" w:cs="Arial"/>
          <w:sz w:val="22"/>
          <w:szCs w:val="22"/>
        </w:rPr>
        <w:t>Ethics plays a key role in decision-making. Ethical principles such as autonomy, beneficence, non-maleficence, and justice guide professional practice (Beauchamp and Childress, 2019). In the UK, individuals have the right to make their own decisions, which is supported by th</w:t>
      </w:r>
      <w:r w:rsidR="00A83239">
        <w:rPr>
          <w:rStyle w:val="s1"/>
          <w:rFonts w:ascii="Arial" w:hAnsi="Arial" w:cs="Arial"/>
          <w:sz w:val="22"/>
          <w:szCs w:val="22"/>
        </w:rPr>
        <w:t xml:space="preserve">e </w:t>
      </w:r>
      <w:r>
        <w:rPr>
          <w:rStyle w:val="s1"/>
          <w:rFonts w:ascii="Arial" w:hAnsi="Arial" w:cs="Arial"/>
          <w:sz w:val="22"/>
          <w:szCs w:val="22"/>
        </w:rPr>
        <w:t xml:space="preserve">Mental Capacity </w:t>
      </w:r>
      <w:r w:rsidR="00A83239">
        <w:rPr>
          <w:rStyle w:val="s1"/>
          <w:rFonts w:ascii="Arial" w:hAnsi="Arial" w:cs="Arial"/>
          <w:sz w:val="22"/>
          <w:szCs w:val="22"/>
        </w:rPr>
        <w:t>Act 2005</w:t>
      </w:r>
      <w:r w:rsidR="0031037E" w:rsidRPr="00D420F2">
        <w:rPr>
          <w:rStyle w:val="s1"/>
          <w:rFonts w:ascii="Arial" w:hAnsi="Arial" w:cs="Arial"/>
          <w:sz w:val="22"/>
          <w:szCs w:val="22"/>
        </w:rPr>
        <w:t>. Respecting autonomy is central to ethical care.</w:t>
      </w:r>
    </w:p>
    <w:p w14:paraId="07441538" w14:textId="77777777" w:rsidR="0031037E" w:rsidRPr="00D420F2" w:rsidRDefault="0031037E">
      <w:pPr>
        <w:pStyle w:val="p2"/>
        <w:rPr>
          <w:rFonts w:ascii="Arial" w:hAnsi="Arial" w:cs="Arial"/>
          <w:sz w:val="22"/>
          <w:szCs w:val="22"/>
        </w:rPr>
      </w:pPr>
    </w:p>
    <w:p w14:paraId="59EEA9E8" w14:textId="77777777" w:rsidR="0031037E" w:rsidRPr="00D420F2" w:rsidRDefault="0031037E">
      <w:pPr>
        <w:pStyle w:val="p1"/>
        <w:rPr>
          <w:rFonts w:ascii="Arial" w:hAnsi="Arial" w:cs="Arial"/>
          <w:sz w:val="22"/>
          <w:szCs w:val="22"/>
        </w:rPr>
      </w:pPr>
      <w:r w:rsidRPr="00D420F2">
        <w:rPr>
          <w:rStyle w:val="s1"/>
          <w:rFonts w:ascii="Arial" w:hAnsi="Arial" w:cs="Arial"/>
          <w:sz w:val="22"/>
          <w:szCs w:val="22"/>
        </w:rPr>
        <w:t>However, ethical decisions can be complex. If a person refuses treatment, professionals must balance respecting their wishes with their duty to prevent harm. Ethical frameworks help guide these difficult decisions and ensure actions are taken in the person’s best interests.</w:t>
      </w:r>
    </w:p>
    <w:p w14:paraId="33F91BB3" w14:textId="77777777" w:rsidR="0031037E" w:rsidRPr="00D420F2" w:rsidRDefault="0031037E">
      <w:pPr>
        <w:pStyle w:val="p2"/>
        <w:rPr>
          <w:rFonts w:ascii="Arial" w:hAnsi="Arial" w:cs="Arial"/>
          <w:sz w:val="22"/>
          <w:szCs w:val="22"/>
        </w:rPr>
      </w:pPr>
    </w:p>
    <w:p w14:paraId="76A86383" w14:textId="77777777" w:rsidR="0031037E" w:rsidRPr="00D420F2" w:rsidRDefault="0031037E">
      <w:pPr>
        <w:pStyle w:val="p1"/>
        <w:rPr>
          <w:rFonts w:ascii="Arial" w:hAnsi="Arial" w:cs="Arial"/>
          <w:sz w:val="22"/>
          <w:szCs w:val="22"/>
        </w:rPr>
      </w:pPr>
      <w:r w:rsidRPr="00D420F2">
        <w:rPr>
          <w:rStyle w:val="s1"/>
          <w:rFonts w:ascii="Arial" w:hAnsi="Arial" w:cs="Arial"/>
          <w:sz w:val="22"/>
          <w:szCs w:val="22"/>
        </w:rPr>
        <w:t>Overall, person-centred care, partnership working and ethical practice support high-quality care in the UK. They ensure individuals are treated with dignity, professionals collaborate effectively and decisions are made fairly. When these principles are followed, care becomes more compassionate, safe and meaningful.</w:t>
      </w:r>
    </w:p>
    <w:p w14:paraId="1187AA14" w14:textId="09740134" w:rsidR="00615DFC" w:rsidRDefault="000A062F">
      <w:pPr>
        <w:rPr>
          <w:rFonts w:ascii="Arial" w:hAnsi="Arial" w:cs="Arial"/>
          <w:b/>
          <w:bCs/>
          <w:i/>
          <w:iCs/>
          <w:sz w:val="22"/>
          <w:szCs w:val="22"/>
          <w:u w:val="single"/>
        </w:rPr>
      </w:pPr>
      <w:r>
        <w:rPr>
          <w:rFonts w:ascii="Arial" w:hAnsi="Arial" w:cs="Arial"/>
          <w:b/>
          <w:bCs/>
          <w:i/>
          <w:iCs/>
          <w:sz w:val="22"/>
          <w:szCs w:val="22"/>
          <w:u w:val="single"/>
        </w:rPr>
        <w:t>Tas</w:t>
      </w:r>
      <w:r w:rsidR="00BF0B67">
        <w:rPr>
          <w:rFonts w:ascii="Arial" w:hAnsi="Arial" w:cs="Arial"/>
          <w:b/>
          <w:bCs/>
          <w:i/>
          <w:iCs/>
          <w:sz w:val="22"/>
          <w:szCs w:val="22"/>
          <w:u w:val="single"/>
        </w:rPr>
        <w:t>k 2</w:t>
      </w:r>
    </w:p>
    <w:p w14:paraId="4B26C16D" w14:textId="2B0E3E8A" w:rsidR="00BF0B67" w:rsidRDefault="00BF0B67">
      <w:pPr>
        <w:rPr>
          <w:rFonts w:ascii="Arial" w:hAnsi="Arial" w:cs="Arial"/>
          <w:b/>
          <w:bCs/>
          <w:i/>
          <w:iCs/>
          <w:sz w:val="22"/>
          <w:szCs w:val="22"/>
          <w:u w:val="single"/>
        </w:rPr>
      </w:pPr>
      <w:r>
        <w:rPr>
          <w:rFonts w:ascii="Arial" w:hAnsi="Arial" w:cs="Arial"/>
          <w:b/>
          <w:bCs/>
          <w:i/>
          <w:iCs/>
          <w:sz w:val="22"/>
          <w:szCs w:val="22"/>
          <w:u w:val="single"/>
        </w:rPr>
        <w:t xml:space="preserve">Practical </w:t>
      </w:r>
      <w:r w:rsidR="008374FC">
        <w:rPr>
          <w:rFonts w:ascii="Arial" w:hAnsi="Arial" w:cs="Arial"/>
          <w:b/>
          <w:bCs/>
          <w:i/>
          <w:iCs/>
          <w:sz w:val="22"/>
          <w:szCs w:val="22"/>
          <w:u w:val="single"/>
        </w:rPr>
        <w:t>Examples</w:t>
      </w:r>
      <w:r>
        <w:rPr>
          <w:rFonts w:ascii="Arial" w:hAnsi="Arial" w:cs="Arial"/>
          <w:b/>
          <w:bCs/>
          <w:i/>
          <w:iCs/>
          <w:sz w:val="22"/>
          <w:szCs w:val="22"/>
          <w:u w:val="single"/>
        </w:rPr>
        <w:t xml:space="preserve"> of</w:t>
      </w:r>
      <w:r w:rsidR="0041072E">
        <w:rPr>
          <w:rFonts w:ascii="Arial" w:hAnsi="Arial" w:cs="Arial"/>
          <w:b/>
          <w:bCs/>
          <w:i/>
          <w:iCs/>
          <w:sz w:val="22"/>
          <w:szCs w:val="22"/>
          <w:u w:val="single"/>
        </w:rPr>
        <w:t xml:space="preserve"> Concepts in Practice</w:t>
      </w:r>
    </w:p>
    <w:p w14:paraId="3A7DF7D5" w14:textId="77777777" w:rsidR="002F3698" w:rsidRPr="002F3698" w:rsidRDefault="002F3698">
      <w:pPr>
        <w:pStyle w:val="p1"/>
        <w:rPr>
          <w:rFonts w:ascii="Arial" w:hAnsi="Arial" w:cs="Arial"/>
          <w:sz w:val="22"/>
          <w:szCs w:val="22"/>
        </w:rPr>
      </w:pPr>
      <w:r w:rsidRPr="002F3698">
        <w:rPr>
          <w:rStyle w:val="s1"/>
          <w:rFonts w:ascii="Arial" w:hAnsi="Arial" w:cs="Arial"/>
          <w:sz w:val="22"/>
          <w:szCs w:val="22"/>
        </w:rPr>
        <w:t xml:space="preserve">In health and social care, the best outcomes happen when professionals work </w:t>
      </w:r>
      <w:r w:rsidRPr="002F3698">
        <w:rPr>
          <w:rStyle w:val="s2"/>
          <w:rFonts w:ascii="Arial" w:hAnsi="Arial" w:cs="Arial"/>
          <w:sz w:val="22"/>
          <w:szCs w:val="22"/>
        </w:rPr>
        <w:t>with</w:t>
      </w:r>
      <w:r w:rsidRPr="002F3698">
        <w:rPr>
          <w:rStyle w:val="s1"/>
          <w:rFonts w:ascii="Arial" w:hAnsi="Arial" w:cs="Arial"/>
          <w:sz w:val="22"/>
          <w:szCs w:val="22"/>
        </w:rPr>
        <w:t xml:space="preserve"> people, not just </w:t>
      </w:r>
      <w:r w:rsidRPr="002F3698">
        <w:rPr>
          <w:rStyle w:val="s2"/>
          <w:rFonts w:ascii="Arial" w:hAnsi="Arial" w:cs="Arial"/>
          <w:sz w:val="22"/>
          <w:szCs w:val="22"/>
        </w:rPr>
        <w:t>for</w:t>
      </w:r>
      <w:r w:rsidRPr="002F3698">
        <w:rPr>
          <w:rStyle w:val="s1"/>
          <w:rFonts w:ascii="Arial" w:hAnsi="Arial" w:cs="Arial"/>
          <w:sz w:val="22"/>
          <w:szCs w:val="22"/>
        </w:rPr>
        <w:t xml:space="preserve"> them. A clear real-world example of this is in the delivery of care for older adults living with dementia in the community. Dementia affects memory, thinking and daily life, and people may need support from different services such as GPs, community nurses, social workers and carers (Alzheimer’s Society, 2023). This setting shows how person-centred care, partnership working and ethics can be effectively applied to improve care.</w:t>
      </w:r>
    </w:p>
    <w:p w14:paraId="0D997E46" w14:textId="77777777" w:rsidR="002F3698" w:rsidRPr="002F3698" w:rsidRDefault="002F3698">
      <w:pPr>
        <w:pStyle w:val="p2"/>
        <w:rPr>
          <w:rFonts w:ascii="Arial" w:hAnsi="Arial" w:cs="Arial"/>
          <w:sz w:val="22"/>
          <w:szCs w:val="22"/>
        </w:rPr>
      </w:pPr>
    </w:p>
    <w:p w14:paraId="548DF961" w14:textId="77777777" w:rsidR="002F3698" w:rsidRPr="002F3698" w:rsidRDefault="002F3698">
      <w:pPr>
        <w:pStyle w:val="p1"/>
        <w:rPr>
          <w:rFonts w:ascii="Arial" w:hAnsi="Arial" w:cs="Arial"/>
          <w:sz w:val="22"/>
          <w:szCs w:val="22"/>
        </w:rPr>
      </w:pPr>
      <w:r w:rsidRPr="002F3698">
        <w:rPr>
          <w:rStyle w:val="s2"/>
          <w:rFonts w:ascii="Arial" w:hAnsi="Arial" w:cs="Arial"/>
          <w:sz w:val="22"/>
          <w:szCs w:val="22"/>
        </w:rPr>
        <w:t>Person-centred care</w:t>
      </w:r>
      <w:r w:rsidRPr="002F3698">
        <w:rPr>
          <w:rStyle w:val="s1"/>
          <w:rFonts w:ascii="Arial" w:hAnsi="Arial" w:cs="Arial"/>
          <w:sz w:val="22"/>
          <w:szCs w:val="22"/>
        </w:rPr>
        <w:t xml:space="preserve"> means understanding the person as more than a diagnosis. For someone with dementia, this could mean learning about their life history, preferences, routines and communication style. A community nurse might discover that Mrs A, an 82-year-old woman with dementia, feels most comfortable when spoken to slowly and reminded gently of the day’s activities. Instead of following a rigid checklist, the nurse adjusts the care plan based on Mrs A’s preferences, which helps reduce her anxiety and confusion. This approach supports dignity and self-worth, which are emphasised in UK care guidance such as the Care Act 2014 that values personalised support (Care Act 2014).</w:t>
      </w:r>
    </w:p>
    <w:p w14:paraId="65A4CFAF" w14:textId="77777777" w:rsidR="002F3698" w:rsidRPr="002F3698" w:rsidRDefault="002F3698">
      <w:pPr>
        <w:pStyle w:val="p2"/>
        <w:rPr>
          <w:rFonts w:ascii="Arial" w:hAnsi="Arial" w:cs="Arial"/>
          <w:sz w:val="22"/>
          <w:szCs w:val="22"/>
        </w:rPr>
      </w:pPr>
    </w:p>
    <w:p w14:paraId="7EC0576B" w14:textId="77777777" w:rsidR="002F3698" w:rsidRPr="002F3698" w:rsidRDefault="002F3698">
      <w:pPr>
        <w:pStyle w:val="p1"/>
        <w:rPr>
          <w:rFonts w:ascii="Arial" w:hAnsi="Arial" w:cs="Arial"/>
          <w:sz w:val="22"/>
          <w:szCs w:val="22"/>
        </w:rPr>
      </w:pPr>
      <w:r w:rsidRPr="002F3698">
        <w:rPr>
          <w:rStyle w:val="s2"/>
          <w:rFonts w:ascii="Arial" w:hAnsi="Arial" w:cs="Arial"/>
          <w:sz w:val="22"/>
          <w:szCs w:val="22"/>
        </w:rPr>
        <w:t>Partnership working</w:t>
      </w:r>
      <w:r w:rsidRPr="002F3698">
        <w:rPr>
          <w:rStyle w:val="s1"/>
          <w:rFonts w:ascii="Arial" w:hAnsi="Arial" w:cs="Arial"/>
          <w:sz w:val="22"/>
          <w:szCs w:val="22"/>
        </w:rPr>
        <w:t xml:space="preserve"> is key because no single professional can meet all of Mrs A’s needs alone. A social worker, the GP, community nurse, physiotherapist and family carers share information about Mrs A’s condition. They meet regularly to update her care plan, ensuring everyone understands her behaviour changes or health needs. This collaboration reflects the “integrated services” approach encouraged by UK policy, which aims to reduce duplication and improve continuity of care (Health and Social Care Act 2012). For Mrs A, partnership means fewer repeated questions, better coordinated visits and a consistent routine that reduces distress.</w:t>
      </w:r>
    </w:p>
    <w:p w14:paraId="33E6A4D3" w14:textId="77777777" w:rsidR="002F3698" w:rsidRPr="002F3698" w:rsidRDefault="002F3698">
      <w:pPr>
        <w:pStyle w:val="p2"/>
        <w:rPr>
          <w:rFonts w:ascii="Arial" w:hAnsi="Arial" w:cs="Arial"/>
          <w:sz w:val="22"/>
          <w:szCs w:val="22"/>
        </w:rPr>
      </w:pPr>
    </w:p>
    <w:p w14:paraId="324DFD5B" w14:textId="77777777" w:rsidR="002F3698" w:rsidRPr="002F3698" w:rsidRDefault="002F3698">
      <w:pPr>
        <w:pStyle w:val="p1"/>
        <w:rPr>
          <w:rFonts w:ascii="Arial" w:hAnsi="Arial" w:cs="Arial"/>
          <w:sz w:val="22"/>
          <w:szCs w:val="22"/>
        </w:rPr>
      </w:pPr>
      <w:r w:rsidRPr="002F3698">
        <w:rPr>
          <w:rStyle w:val="s1"/>
          <w:rFonts w:ascii="Arial" w:hAnsi="Arial" w:cs="Arial"/>
          <w:sz w:val="22"/>
          <w:szCs w:val="22"/>
        </w:rPr>
        <w:t>Family involvement is another vital part of partnership working. Mrs A’s daughter attends meetings and helps explain her mother’s likes and dislikes. This strengthens the care team’s understanding and ensures decisions reflect what Mrs A would want. Families offer essential insights, making care more personal and effective.</w:t>
      </w:r>
    </w:p>
    <w:p w14:paraId="74FD6991" w14:textId="77777777" w:rsidR="002F3698" w:rsidRPr="002F3698" w:rsidRDefault="002F3698">
      <w:pPr>
        <w:pStyle w:val="p2"/>
        <w:rPr>
          <w:rFonts w:ascii="Arial" w:hAnsi="Arial" w:cs="Arial"/>
          <w:sz w:val="22"/>
          <w:szCs w:val="22"/>
        </w:rPr>
      </w:pPr>
    </w:p>
    <w:p w14:paraId="38C7D3E4" w14:textId="77777777" w:rsidR="002F3698" w:rsidRPr="002F3698" w:rsidRDefault="002F3698">
      <w:pPr>
        <w:pStyle w:val="p1"/>
        <w:rPr>
          <w:rFonts w:ascii="Arial" w:hAnsi="Arial" w:cs="Arial"/>
          <w:sz w:val="22"/>
          <w:szCs w:val="22"/>
        </w:rPr>
      </w:pPr>
      <w:r w:rsidRPr="002F3698">
        <w:rPr>
          <w:rStyle w:val="s2"/>
          <w:rFonts w:ascii="Arial" w:hAnsi="Arial" w:cs="Arial"/>
          <w:sz w:val="22"/>
          <w:szCs w:val="22"/>
        </w:rPr>
        <w:t>Ethics</w:t>
      </w:r>
      <w:r w:rsidRPr="002F3698">
        <w:rPr>
          <w:rStyle w:val="s1"/>
          <w:rFonts w:ascii="Arial" w:hAnsi="Arial" w:cs="Arial"/>
          <w:sz w:val="22"/>
          <w:szCs w:val="22"/>
        </w:rPr>
        <w:t xml:space="preserve"> influences every decision in this example. Ethical principles such as respect, autonomy and beneficence guide professionals when planning and delivering care (Beauchamp and Childress, 2019). For instance, Mrs A may sometimes refuse help with washing or taking medication. The care team must respect her right to make choices (autonomy), even when they disagree. They balance this with their duty to protect her from harm (non-maleficence). The UK’s Mental Capacity Act 2005 supports this by encouraging staff to assess whether Mrs A can make specific decisions and, if not, make decisions in her best interests (Mental Capacity Act 2005).</w:t>
      </w:r>
    </w:p>
    <w:p w14:paraId="6518A12D" w14:textId="77777777" w:rsidR="002F3698" w:rsidRPr="002F3698" w:rsidRDefault="002F3698">
      <w:pPr>
        <w:pStyle w:val="p2"/>
        <w:rPr>
          <w:rFonts w:ascii="Arial" w:hAnsi="Arial" w:cs="Arial"/>
          <w:sz w:val="22"/>
          <w:szCs w:val="22"/>
        </w:rPr>
      </w:pPr>
    </w:p>
    <w:p w14:paraId="7CEC22E5" w14:textId="77777777" w:rsidR="002F3698" w:rsidRPr="002F3698" w:rsidRDefault="002F3698">
      <w:pPr>
        <w:pStyle w:val="p1"/>
        <w:rPr>
          <w:rFonts w:ascii="Arial" w:hAnsi="Arial" w:cs="Arial"/>
          <w:sz w:val="22"/>
          <w:szCs w:val="22"/>
        </w:rPr>
      </w:pPr>
      <w:r w:rsidRPr="002F3698">
        <w:rPr>
          <w:rStyle w:val="s1"/>
          <w:rFonts w:ascii="Arial" w:hAnsi="Arial" w:cs="Arial"/>
          <w:sz w:val="22"/>
          <w:szCs w:val="22"/>
        </w:rPr>
        <w:t>Using these principles together improves outcomes for Mrs A. Person-centred care helps her feel valued and understood. Partnership working ensures that all professionals and her family are working towards the same goals. Ethical decision-making protects her rights and supports fair treatment.</w:t>
      </w:r>
    </w:p>
    <w:p w14:paraId="0A03AC72" w14:textId="77777777" w:rsidR="002F3698" w:rsidRPr="002F3698" w:rsidRDefault="002F3698">
      <w:pPr>
        <w:pStyle w:val="p2"/>
        <w:rPr>
          <w:rFonts w:ascii="Arial" w:hAnsi="Arial" w:cs="Arial"/>
          <w:sz w:val="22"/>
          <w:szCs w:val="22"/>
        </w:rPr>
      </w:pPr>
    </w:p>
    <w:p w14:paraId="49FB51A1" w14:textId="77777777" w:rsidR="002F3698" w:rsidRDefault="002F3698">
      <w:pPr>
        <w:pStyle w:val="p1"/>
        <w:rPr>
          <w:rStyle w:val="s1"/>
          <w:rFonts w:ascii="Arial" w:hAnsi="Arial" w:cs="Arial"/>
          <w:sz w:val="22"/>
          <w:szCs w:val="22"/>
        </w:rPr>
      </w:pPr>
      <w:r w:rsidRPr="002F3698">
        <w:rPr>
          <w:rStyle w:val="s1"/>
          <w:rFonts w:ascii="Arial" w:hAnsi="Arial" w:cs="Arial"/>
          <w:sz w:val="22"/>
          <w:szCs w:val="22"/>
        </w:rPr>
        <w:t>However, challenges remain. Communication breakdowns and limited resources can make collaboration difficult. Staff training on dementia and regular meetings can help reduce these challenges (Royal College of Nursing, 2021). Organisations must also continue focusing on personalised care plans and ethical guidance to ensure dignity and safety for all service users.</w:t>
      </w:r>
    </w:p>
    <w:p w14:paraId="00A80139" w14:textId="5ECFFBFC" w:rsidR="009840A2" w:rsidRDefault="009840A2">
      <w:pPr>
        <w:pStyle w:val="p1"/>
        <w:rPr>
          <w:rStyle w:val="s1"/>
          <w:rFonts w:ascii="Arial" w:hAnsi="Arial" w:cs="Arial"/>
          <w:b/>
          <w:bCs/>
          <w:i/>
          <w:iCs/>
          <w:sz w:val="22"/>
          <w:szCs w:val="22"/>
          <w:u w:val="single"/>
        </w:rPr>
      </w:pPr>
      <w:r>
        <w:rPr>
          <w:rStyle w:val="s1"/>
          <w:rFonts w:ascii="Arial" w:hAnsi="Arial" w:cs="Arial"/>
          <w:b/>
          <w:bCs/>
          <w:i/>
          <w:iCs/>
          <w:sz w:val="22"/>
          <w:szCs w:val="22"/>
          <w:u w:val="single"/>
        </w:rPr>
        <w:t>Task 3</w:t>
      </w:r>
    </w:p>
    <w:p w14:paraId="4755AADD" w14:textId="40F949EE" w:rsidR="009840A2" w:rsidRDefault="00CE2005">
      <w:pPr>
        <w:pStyle w:val="p1"/>
        <w:rPr>
          <w:rStyle w:val="s1"/>
          <w:rFonts w:ascii="Arial" w:hAnsi="Arial" w:cs="Arial"/>
          <w:b/>
          <w:bCs/>
          <w:i/>
          <w:iCs/>
          <w:sz w:val="22"/>
          <w:szCs w:val="22"/>
          <w:u w:val="single"/>
        </w:rPr>
      </w:pPr>
      <w:r>
        <w:rPr>
          <w:rStyle w:val="s1"/>
          <w:rFonts w:ascii="Arial" w:hAnsi="Arial" w:cs="Arial"/>
          <w:b/>
          <w:bCs/>
          <w:i/>
          <w:iCs/>
          <w:sz w:val="22"/>
          <w:szCs w:val="22"/>
          <w:u w:val="single"/>
        </w:rPr>
        <w:t>Self</w:t>
      </w:r>
      <w:r w:rsidR="008374FC">
        <w:rPr>
          <w:rStyle w:val="s1"/>
          <w:rFonts w:ascii="Arial" w:hAnsi="Arial" w:cs="Arial"/>
          <w:b/>
          <w:bCs/>
          <w:i/>
          <w:iCs/>
          <w:sz w:val="22"/>
          <w:szCs w:val="22"/>
          <w:u w:val="single"/>
        </w:rPr>
        <w:t>-Reflection</w:t>
      </w:r>
      <w:r w:rsidR="006E36F5">
        <w:rPr>
          <w:rStyle w:val="s1"/>
          <w:rFonts w:ascii="Arial" w:hAnsi="Arial" w:cs="Arial"/>
          <w:b/>
          <w:bCs/>
          <w:i/>
          <w:iCs/>
          <w:sz w:val="22"/>
          <w:szCs w:val="22"/>
          <w:u w:val="single"/>
        </w:rPr>
        <w:t xml:space="preserve"> as a </w:t>
      </w:r>
      <w:r w:rsidR="008B33CA">
        <w:rPr>
          <w:rStyle w:val="s1"/>
          <w:rFonts w:ascii="Arial" w:hAnsi="Arial" w:cs="Arial"/>
          <w:b/>
          <w:bCs/>
          <w:i/>
          <w:iCs/>
          <w:sz w:val="22"/>
          <w:szCs w:val="22"/>
          <w:u w:val="single"/>
        </w:rPr>
        <w:t>Health and Social Care Professional</w:t>
      </w:r>
    </w:p>
    <w:p w14:paraId="2E81DCF2" w14:textId="77777777" w:rsidR="008B33CA" w:rsidRDefault="008B33CA">
      <w:pPr>
        <w:pStyle w:val="p1"/>
      </w:pPr>
    </w:p>
    <w:p w14:paraId="14DF1C9E" w14:textId="79026260" w:rsidR="008B33CA" w:rsidRDefault="002A17B3">
      <w:pPr>
        <w:pStyle w:val="p2"/>
        <w:rPr>
          <w:rStyle w:val="s1"/>
          <w:rFonts w:ascii="Arial" w:hAnsi="Arial" w:cs="Arial"/>
          <w:sz w:val="22"/>
          <w:szCs w:val="22"/>
        </w:rPr>
      </w:pPr>
      <w:r>
        <w:rPr>
          <w:rStyle w:val="s1"/>
          <w:rFonts w:ascii="Arial" w:hAnsi="Arial" w:cs="Arial"/>
          <w:sz w:val="22"/>
          <w:szCs w:val="22"/>
        </w:rPr>
        <w:t>As a health and social care professional, I understand that my role is not only about completing tasks but also about supporting people in ways that respect their dignity, independence and rights. The principles of person-centred care, partnership working and ethics guide my day-to-day practice and shape how I communicate, make decisions and work with others. Reflecting on these principles helps me recognise both my strengths and the areas where I need further development.</w:t>
      </w:r>
    </w:p>
    <w:p w14:paraId="65755676" w14:textId="77777777" w:rsidR="002A17B3" w:rsidRDefault="002A17B3">
      <w:pPr>
        <w:pStyle w:val="p2"/>
        <w:rPr>
          <w:rFonts w:ascii="Arial" w:hAnsi="Arial" w:cs="Arial"/>
          <w:sz w:val="22"/>
          <w:szCs w:val="22"/>
        </w:rPr>
      </w:pPr>
    </w:p>
    <w:p w14:paraId="75AE2A24" w14:textId="35939CF1" w:rsidR="002A17B3" w:rsidRDefault="002A17B3">
      <w:pPr>
        <w:pStyle w:val="p2"/>
        <w:rPr>
          <w:rFonts w:ascii="Arial" w:hAnsi="Arial" w:cs="Arial"/>
          <w:sz w:val="22"/>
          <w:szCs w:val="22"/>
        </w:rPr>
      </w:pPr>
      <w:r>
        <w:rPr>
          <w:rFonts w:ascii="Arial" w:hAnsi="Arial" w:cs="Arial"/>
          <w:sz w:val="22"/>
          <w:szCs w:val="22"/>
        </w:rPr>
        <w:t>Person-centred care is central to my practice. It means seeing the individual as a unique person rather than focusing only on their illness or support needs. The Care Act 2014 promotes wellbeing, personal choice and control, reinforcing the importance of placing individuals at the centre of their care (Care Act 2014). In my daily work, I involve individuals in decisions about their support, whether that relates to personal care, meal preferences or daily routines. I believe that listening carefully and respecting personal choices helps people feel valued and understood.</w:t>
      </w:r>
    </w:p>
    <w:p w14:paraId="2E08D75E" w14:textId="77777777" w:rsidR="002A17B3" w:rsidRDefault="002A17B3">
      <w:pPr>
        <w:pStyle w:val="p2"/>
        <w:rPr>
          <w:rFonts w:ascii="Arial" w:hAnsi="Arial" w:cs="Arial"/>
          <w:sz w:val="22"/>
          <w:szCs w:val="22"/>
        </w:rPr>
      </w:pPr>
    </w:p>
    <w:p w14:paraId="03C60FC4" w14:textId="605778F0" w:rsidR="002A17B3" w:rsidRDefault="002A17B3">
      <w:pPr>
        <w:pStyle w:val="p2"/>
        <w:rPr>
          <w:rFonts w:ascii="Arial" w:hAnsi="Arial" w:cs="Arial"/>
          <w:sz w:val="22"/>
          <w:szCs w:val="22"/>
        </w:rPr>
      </w:pPr>
      <w:r>
        <w:rPr>
          <w:rFonts w:ascii="Arial" w:hAnsi="Arial" w:cs="Arial"/>
          <w:sz w:val="22"/>
          <w:szCs w:val="22"/>
        </w:rPr>
        <w:t>This approach also aligns with Maslow’s Hierarchy of Needs, which explains that people require not only physical care but also emotional security, belonging and self-esteem (Maslow, 1943). When I take time to listen and build rapport, I help meet those psychological and emotional needs. One of my strengths is empathy. I naturally try to see situations from the person’s perspective, which helps build trust. However, during busy shifts, time pressures can make it harder to provide fully personalised support. To improve, I plan to strengthen my time management so that I can maintain person-centred values even when under pressure.</w:t>
      </w:r>
    </w:p>
    <w:p w14:paraId="004DA715" w14:textId="77777777" w:rsidR="002A17B3" w:rsidRDefault="002A17B3">
      <w:pPr>
        <w:pStyle w:val="p2"/>
        <w:rPr>
          <w:rFonts w:ascii="Arial" w:hAnsi="Arial" w:cs="Arial"/>
          <w:sz w:val="22"/>
          <w:szCs w:val="22"/>
        </w:rPr>
      </w:pPr>
    </w:p>
    <w:p w14:paraId="74826F06" w14:textId="4AEA1F62" w:rsidR="002A17B3" w:rsidRDefault="002A17B3">
      <w:pPr>
        <w:pStyle w:val="p2"/>
        <w:rPr>
          <w:rFonts w:ascii="Arial" w:hAnsi="Arial" w:cs="Arial"/>
          <w:sz w:val="22"/>
          <w:szCs w:val="22"/>
        </w:rPr>
      </w:pPr>
      <w:r>
        <w:rPr>
          <w:rFonts w:ascii="Arial" w:hAnsi="Arial" w:cs="Arial"/>
          <w:sz w:val="22"/>
          <w:szCs w:val="22"/>
        </w:rPr>
        <w:t>Partnership working also plays a significant role in my day-to-day activities. The Health and Social Care Act 2012 encourages integrated services and collaboration between professionals to improve outcomes (Health and Social Care Act 2012). In practice, I work alongside nurses, social workers, GPs and family members. Good communication is essential to ensure continuity of care and prevent misunderstandings.</w:t>
      </w:r>
    </w:p>
    <w:p w14:paraId="54C56CC2" w14:textId="77777777" w:rsidR="002A17B3" w:rsidRDefault="002A17B3">
      <w:pPr>
        <w:pStyle w:val="p2"/>
        <w:rPr>
          <w:rFonts w:ascii="Arial" w:hAnsi="Arial" w:cs="Arial"/>
          <w:sz w:val="22"/>
          <w:szCs w:val="22"/>
        </w:rPr>
      </w:pPr>
    </w:p>
    <w:p w14:paraId="17DFA8AB" w14:textId="7A565C31" w:rsidR="002A17B3" w:rsidRDefault="002A17B3">
      <w:pPr>
        <w:pStyle w:val="p2"/>
        <w:rPr>
          <w:rFonts w:ascii="Arial" w:hAnsi="Arial" w:cs="Arial"/>
          <w:sz w:val="22"/>
          <w:szCs w:val="22"/>
        </w:rPr>
      </w:pPr>
      <w:r>
        <w:rPr>
          <w:rFonts w:ascii="Arial" w:hAnsi="Arial" w:cs="Arial"/>
          <w:sz w:val="22"/>
          <w:szCs w:val="22"/>
        </w:rPr>
        <w:t xml:space="preserve">I contribute to partnership working by sharing accurate information, respecting professional boundaries and listening to the expertise of others. The </w:t>
      </w:r>
      <w:proofErr w:type="spellStart"/>
      <w:r>
        <w:rPr>
          <w:rFonts w:ascii="Arial" w:hAnsi="Arial" w:cs="Arial"/>
          <w:sz w:val="22"/>
          <w:szCs w:val="22"/>
        </w:rPr>
        <w:t>biopsychosocial</w:t>
      </w:r>
      <w:proofErr w:type="spellEnd"/>
      <w:r>
        <w:rPr>
          <w:rFonts w:ascii="Arial" w:hAnsi="Arial" w:cs="Arial"/>
          <w:sz w:val="22"/>
          <w:szCs w:val="22"/>
        </w:rPr>
        <w:t xml:space="preserve"> model highlights that health is influenced by biological, psychological and social factors (Engel, 1977). This reminds me that no single professional can meet all of a person’s needs alone. My strength in this area is that I am approachable and willing to work as part of a team. However, I sometimes feel less confident speaking up in multidisciplinary meetings. To address this, I plan to improve my confidence through communication training and by preparing more thoroughly before meetings so I can contribute effectively.</w:t>
      </w:r>
    </w:p>
    <w:p w14:paraId="6B9CBC20" w14:textId="77777777" w:rsidR="002A17B3" w:rsidRDefault="002A17B3">
      <w:pPr>
        <w:pStyle w:val="p2"/>
        <w:rPr>
          <w:rFonts w:ascii="Arial" w:hAnsi="Arial" w:cs="Arial"/>
          <w:sz w:val="22"/>
          <w:szCs w:val="22"/>
        </w:rPr>
      </w:pPr>
    </w:p>
    <w:p w14:paraId="0C566090" w14:textId="68C334F9" w:rsidR="002A17B3" w:rsidRDefault="002A17B3">
      <w:pPr>
        <w:pStyle w:val="p2"/>
        <w:rPr>
          <w:rFonts w:ascii="Arial" w:hAnsi="Arial" w:cs="Arial"/>
          <w:sz w:val="22"/>
          <w:szCs w:val="22"/>
        </w:rPr>
      </w:pPr>
      <w:r>
        <w:rPr>
          <w:rFonts w:ascii="Arial" w:hAnsi="Arial" w:cs="Arial"/>
          <w:sz w:val="22"/>
          <w:szCs w:val="22"/>
        </w:rPr>
        <w:t>Ethics is another key principle that influences my work. Ethical practice involves respecting dignity, maintaining confidentiality and supporting individuals’ rights. The Mental Capacity Act 2005 states that adults must be presumed to have capacity unless proven otherwise and that decisions should be made in their best interests if they lack capacity (Mental Capacity Act 2005). This legislation guides me when supporting individuals who may struggle to make certain decisions.</w:t>
      </w:r>
    </w:p>
    <w:p w14:paraId="1D8DB93C" w14:textId="77777777" w:rsidR="002A17B3" w:rsidRDefault="002A17B3">
      <w:pPr>
        <w:pStyle w:val="p2"/>
        <w:rPr>
          <w:rFonts w:ascii="Arial" w:hAnsi="Arial" w:cs="Arial"/>
          <w:sz w:val="22"/>
          <w:szCs w:val="22"/>
        </w:rPr>
      </w:pPr>
    </w:p>
    <w:p w14:paraId="097E218F" w14:textId="46DA228C" w:rsidR="002A17B3" w:rsidRDefault="002A17B3">
      <w:pPr>
        <w:pStyle w:val="p2"/>
        <w:rPr>
          <w:rFonts w:ascii="Arial" w:hAnsi="Arial" w:cs="Arial"/>
          <w:sz w:val="22"/>
          <w:szCs w:val="22"/>
        </w:rPr>
      </w:pPr>
      <w:r>
        <w:rPr>
          <w:rFonts w:ascii="Arial" w:hAnsi="Arial" w:cs="Arial"/>
          <w:sz w:val="22"/>
          <w:szCs w:val="22"/>
        </w:rPr>
        <w:t>Ethical principles such as autonomy, beneficence, non-maleficence and justice provide a framework for professional conduct (Beauchamp and Childress, 2019). For example, if someone refuses care, I must respect their autonomy while balancing my duty to prevent harm. I always aim to protect confidentiality by ensuring sensitive information is shared appropriately and securely. Reflecting on my practice, I recognise that ethical dilemmas can be challenging, particularly in safeguarding situations. To improve, I plan to undertake further safeguarding and ethics training to strengthen my confidence in complex decision-making.</w:t>
      </w:r>
    </w:p>
    <w:p w14:paraId="0500A972" w14:textId="77777777" w:rsidR="002A17B3" w:rsidRDefault="002A17B3">
      <w:pPr>
        <w:pStyle w:val="p2"/>
        <w:rPr>
          <w:rFonts w:ascii="Arial" w:hAnsi="Arial" w:cs="Arial"/>
          <w:sz w:val="22"/>
          <w:szCs w:val="22"/>
        </w:rPr>
      </w:pPr>
    </w:p>
    <w:p w14:paraId="635345FB" w14:textId="0CB08BC6" w:rsidR="002A17B3" w:rsidRDefault="002A17B3">
      <w:pPr>
        <w:pStyle w:val="p2"/>
        <w:rPr>
          <w:rFonts w:ascii="Arial" w:hAnsi="Arial" w:cs="Arial"/>
          <w:sz w:val="22"/>
          <w:szCs w:val="22"/>
        </w:rPr>
      </w:pPr>
      <w:r>
        <w:rPr>
          <w:rFonts w:ascii="Arial" w:hAnsi="Arial" w:cs="Arial"/>
          <w:sz w:val="22"/>
          <w:szCs w:val="22"/>
        </w:rPr>
        <w:t>Overall, my key strengths include empathy, patience, reliability and a genuine commitment to treating people with respect. I value feedback and understand the importance of continuous professional development. However, I have identified areas for growth, including improving time management, increasing confidence in team discussions and expanding my knowledge of legislation and policy.</w:t>
      </w:r>
    </w:p>
    <w:p w14:paraId="4516761E" w14:textId="77777777" w:rsidR="002A17B3" w:rsidRDefault="002A17B3">
      <w:pPr>
        <w:pStyle w:val="p2"/>
        <w:rPr>
          <w:rFonts w:ascii="Arial" w:hAnsi="Arial" w:cs="Arial"/>
          <w:sz w:val="22"/>
          <w:szCs w:val="22"/>
        </w:rPr>
      </w:pPr>
    </w:p>
    <w:p w14:paraId="625AB5EA" w14:textId="4D01C5C6" w:rsidR="002A17B3" w:rsidRDefault="002A17B3">
      <w:pPr>
        <w:pStyle w:val="p2"/>
        <w:rPr>
          <w:rFonts w:ascii="Arial" w:hAnsi="Arial" w:cs="Arial"/>
          <w:sz w:val="22"/>
          <w:szCs w:val="22"/>
        </w:rPr>
      </w:pPr>
      <w:r>
        <w:rPr>
          <w:rFonts w:ascii="Arial" w:hAnsi="Arial" w:cs="Arial"/>
          <w:sz w:val="22"/>
          <w:szCs w:val="22"/>
        </w:rPr>
        <w:t>To enhance my skills, I plan to engage in regular training on person-centred approaches, safeguarding and communication. I will also review legislation and guidance documents to ensure my knowledge remains current. Using reflective models such as Gibbs’ Reflective Cycle will allow me to evaluate my experiences and learn from them (Gibbs, 1988). Seeking mentorship from experienced colleagues will further support my professional development.</w:t>
      </w:r>
    </w:p>
    <w:p w14:paraId="0715CD6D" w14:textId="77777777" w:rsidR="002A17B3" w:rsidRDefault="002A17B3">
      <w:pPr>
        <w:pStyle w:val="p2"/>
        <w:rPr>
          <w:rFonts w:ascii="Arial" w:hAnsi="Arial" w:cs="Arial"/>
          <w:sz w:val="22"/>
          <w:szCs w:val="22"/>
        </w:rPr>
      </w:pPr>
    </w:p>
    <w:p w14:paraId="5FD8FF87" w14:textId="22CFD688" w:rsidR="002A17B3" w:rsidRPr="00BA67C0" w:rsidRDefault="002A17B3">
      <w:pPr>
        <w:pStyle w:val="p2"/>
        <w:rPr>
          <w:rFonts w:ascii="Arial" w:hAnsi="Arial" w:cs="Arial"/>
          <w:sz w:val="22"/>
          <w:szCs w:val="22"/>
        </w:rPr>
      </w:pPr>
      <w:r>
        <w:rPr>
          <w:rFonts w:ascii="Arial" w:hAnsi="Arial" w:cs="Arial"/>
          <w:sz w:val="22"/>
          <w:szCs w:val="22"/>
        </w:rPr>
        <w:t>In conclusion, person-centred care, partnership working and ethics are not just theoretical concepts; they shape my daily actions and decisions. By continuing to reflect and develop my skills, I can provide compassionate, respectful and high-quality care that truly supports the individuals I work with.</w:t>
      </w:r>
    </w:p>
    <w:p w14:paraId="6802BEAA" w14:textId="77777777" w:rsidR="008B33CA" w:rsidRDefault="008B33CA">
      <w:pPr>
        <w:pStyle w:val="p1"/>
        <w:rPr>
          <w:rFonts w:ascii="Arial" w:hAnsi="Arial" w:cs="Arial"/>
          <w:sz w:val="22"/>
          <w:szCs w:val="22"/>
        </w:rPr>
      </w:pPr>
    </w:p>
    <w:p w14:paraId="0D275B1A" w14:textId="77777777" w:rsidR="00414DCC" w:rsidRPr="008B33CA" w:rsidRDefault="00414DCC">
      <w:pPr>
        <w:pStyle w:val="p1"/>
        <w:rPr>
          <w:rFonts w:ascii="Arial" w:hAnsi="Arial" w:cs="Arial"/>
          <w:sz w:val="22"/>
          <w:szCs w:val="22"/>
        </w:rPr>
      </w:pPr>
    </w:p>
    <w:p w14:paraId="08C729DA" w14:textId="77777777" w:rsidR="0041072E" w:rsidRPr="002F3698" w:rsidRDefault="0041072E">
      <w:pPr>
        <w:rPr>
          <w:rFonts w:ascii="Arial" w:hAnsi="Arial" w:cs="Arial"/>
          <w:sz w:val="22"/>
          <w:szCs w:val="22"/>
        </w:rPr>
      </w:pPr>
    </w:p>
    <w:p w14:paraId="64FD29CC" w14:textId="48673031" w:rsidR="00880269" w:rsidRPr="008C4C4D" w:rsidRDefault="00615DFC">
      <w:pPr>
        <w:rPr>
          <w:rFonts w:ascii="Arial" w:hAnsi="Arial" w:cs="Arial"/>
          <w:sz w:val="22"/>
          <w:szCs w:val="22"/>
          <w:u w:val="single"/>
        </w:rPr>
      </w:pPr>
      <w:r w:rsidRPr="008C4C4D">
        <w:rPr>
          <w:rFonts w:ascii="Arial" w:hAnsi="Arial" w:cs="Arial"/>
          <w:sz w:val="22"/>
          <w:szCs w:val="22"/>
          <w:u w:val="single"/>
        </w:rPr>
        <w:t>References:</w:t>
      </w:r>
    </w:p>
    <w:p w14:paraId="5E0BCB25" w14:textId="4F92662E" w:rsidR="000532DB" w:rsidRPr="00DF7840" w:rsidRDefault="00DA6938" w:rsidP="00B54059">
      <w:pPr>
        <w:rPr>
          <w:rFonts w:ascii="Arial" w:hAnsi="Arial" w:cs="Arial"/>
          <w:sz w:val="22"/>
          <w:szCs w:val="22"/>
        </w:rPr>
      </w:pPr>
      <w:r w:rsidRPr="008C4C4D">
        <w:rPr>
          <w:rFonts w:ascii="Arial" w:hAnsi="Arial" w:cs="Arial"/>
          <w:sz w:val="22"/>
          <w:szCs w:val="22"/>
        </w:rPr>
        <w:t xml:space="preserve">Beauchamp, T.L. and Childress, J.F. (2019) </w:t>
      </w:r>
      <w:r w:rsidRPr="00EA2206">
        <w:rPr>
          <w:rFonts w:ascii="Arial" w:hAnsi="Arial" w:cs="Arial"/>
          <w:i/>
          <w:iCs/>
          <w:sz w:val="22"/>
          <w:szCs w:val="22"/>
        </w:rPr>
        <w:t>Principles of Biomedical Ethics.</w:t>
      </w:r>
      <w:r w:rsidRPr="008C4C4D">
        <w:rPr>
          <w:rFonts w:ascii="Arial" w:hAnsi="Arial" w:cs="Arial"/>
          <w:sz w:val="22"/>
          <w:szCs w:val="22"/>
        </w:rPr>
        <w:t xml:space="preserve"> 8th </w:t>
      </w:r>
      <w:proofErr w:type="spellStart"/>
      <w:r w:rsidRPr="008C4C4D">
        <w:rPr>
          <w:rFonts w:ascii="Arial" w:hAnsi="Arial" w:cs="Arial"/>
          <w:sz w:val="22"/>
          <w:szCs w:val="22"/>
        </w:rPr>
        <w:t>edn</w:t>
      </w:r>
      <w:proofErr w:type="spellEnd"/>
      <w:r w:rsidRPr="008C4C4D">
        <w:rPr>
          <w:rFonts w:ascii="Arial" w:hAnsi="Arial" w:cs="Arial"/>
          <w:sz w:val="22"/>
          <w:szCs w:val="22"/>
        </w:rPr>
        <w:t>. New York: Oxford Univers</w:t>
      </w:r>
      <w:r w:rsidR="00B54059">
        <w:rPr>
          <w:rFonts w:ascii="Arial" w:hAnsi="Arial" w:cs="Arial"/>
          <w:sz w:val="22"/>
          <w:szCs w:val="22"/>
        </w:rPr>
        <w:t>ity</w:t>
      </w:r>
    </w:p>
    <w:p w14:paraId="057D252F" w14:textId="77777777" w:rsidR="000532DB" w:rsidRPr="00DF7840" w:rsidRDefault="000532DB">
      <w:pPr>
        <w:pStyle w:val="p1"/>
        <w:rPr>
          <w:rFonts w:ascii="Arial" w:hAnsi="Arial" w:cs="Arial"/>
          <w:sz w:val="22"/>
          <w:szCs w:val="22"/>
        </w:rPr>
      </w:pPr>
      <w:r w:rsidRPr="00DF7840">
        <w:rPr>
          <w:rStyle w:val="s1"/>
          <w:rFonts w:ascii="Arial" w:hAnsi="Arial" w:cs="Arial"/>
          <w:sz w:val="22"/>
          <w:szCs w:val="22"/>
        </w:rPr>
        <w:t>Care Act 2014. (2014) London: The Stationery Office. Available at: https://www.legislation.gov.uk/ukpga/2014/23/contents (Accessed: 27 February 2026).</w:t>
      </w:r>
    </w:p>
    <w:p w14:paraId="2D082E47" w14:textId="77777777" w:rsidR="000532DB" w:rsidRPr="00DF7840" w:rsidRDefault="000532DB">
      <w:pPr>
        <w:pStyle w:val="p2"/>
        <w:rPr>
          <w:rFonts w:ascii="Arial" w:hAnsi="Arial" w:cs="Arial"/>
          <w:sz w:val="22"/>
          <w:szCs w:val="22"/>
        </w:rPr>
      </w:pPr>
    </w:p>
    <w:p w14:paraId="2DE42818" w14:textId="77777777" w:rsidR="000532DB" w:rsidRPr="00DF7840" w:rsidRDefault="000532DB">
      <w:pPr>
        <w:pStyle w:val="p1"/>
        <w:rPr>
          <w:rFonts w:ascii="Arial" w:hAnsi="Arial" w:cs="Arial"/>
          <w:sz w:val="22"/>
          <w:szCs w:val="22"/>
        </w:rPr>
      </w:pPr>
      <w:r w:rsidRPr="00DF7840">
        <w:rPr>
          <w:rStyle w:val="s1"/>
          <w:rFonts w:ascii="Arial" w:hAnsi="Arial" w:cs="Arial"/>
          <w:sz w:val="22"/>
          <w:szCs w:val="22"/>
        </w:rPr>
        <w:t xml:space="preserve">Engel, G.L. (1977) ‘The need for a new medical model: a challenge for biomedicine’, </w:t>
      </w:r>
      <w:r w:rsidRPr="0039736C">
        <w:rPr>
          <w:rStyle w:val="s2"/>
          <w:rFonts w:ascii="Arial" w:hAnsi="Arial" w:cs="Arial"/>
          <w:i/>
          <w:iCs/>
          <w:sz w:val="22"/>
          <w:szCs w:val="22"/>
        </w:rPr>
        <w:t>Science</w:t>
      </w:r>
      <w:r w:rsidRPr="00DF7840">
        <w:rPr>
          <w:rStyle w:val="s1"/>
          <w:rFonts w:ascii="Arial" w:hAnsi="Arial" w:cs="Arial"/>
          <w:sz w:val="22"/>
          <w:szCs w:val="22"/>
        </w:rPr>
        <w:t>, 196(4286), pp. 129–136.</w:t>
      </w:r>
    </w:p>
    <w:p w14:paraId="24E2F371" w14:textId="77777777" w:rsidR="000532DB" w:rsidRPr="00DF7840" w:rsidRDefault="000532DB">
      <w:pPr>
        <w:pStyle w:val="p2"/>
        <w:rPr>
          <w:rFonts w:ascii="Arial" w:hAnsi="Arial" w:cs="Arial"/>
          <w:sz w:val="22"/>
          <w:szCs w:val="22"/>
        </w:rPr>
      </w:pPr>
    </w:p>
    <w:p w14:paraId="31A1FDE9" w14:textId="77777777" w:rsidR="000532DB" w:rsidRPr="00DF7840" w:rsidRDefault="000532DB">
      <w:pPr>
        <w:pStyle w:val="p1"/>
        <w:rPr>
          <w:rFonts w:ascii="Arial" w:hAnsi="Arial" w:cs="Arial"/>
          <w:sz w:val="22"/>
          <w:szCs w:val="22"/>
        </w:rPr>
      </w:pPr>
      <w:r w:rsidRPr="00DF7840">
        <w:rPr>
          <w:rStyle w:val="s1"/>
          <w:rFonts w:ascii="Arial" w:hAnsi="Arial" w:cs="Arial"/>
          <w:sz w:val="22"/>
          <w:szCs w:val="22"/>
        </w:rPr>
        <w:t xml:space="preserve">Gibbs, G. (1988) </w:t>
      </w:r>
      <w:r w:rsidRPr="00065D5C">
        <w:rPr>
          <w:rStyle w:val="s2"/>
          <w:rFonts w:ascii="Arial" w:hAnsi="Arial" w:cs="Arial"/>
          <w:i/>
          <w:iCs/>
          <w:sz w:val="22"/>
          <w:szCs w:val="22"/>
        </w:rPr>
        <w:t>Learning by doing: A guide to teaching and learning methods</w:t>
      </w:r>
      <w:r w:rsidRPr="00065D5C">
        <w:rPr>
          <w:rStyle w:val="s1"/>
          <w:rFonts w:ascii="Arial" w:hAnsi="Arial" w:cs="Arial"/>
          <w:i/>
          <w:iCs/>
          <w:sz w:val="22"/>
          <w:szCs w:val="22"/>
        </w:rPr>
        <w:t>.</w:t>
      </w:r>
      <w:r w:rsidRPr="00DF7840">
        <w:rPr>
          <w:rStyle w:val="s1"/>
          <w:rFonts w:ascii="Arial" w:hAnsi="Arial" w:cs="Arial"/>
          <w:sz w:val="22"/>
          <w:szCs w:val="22"/>
        </w:rPr>
        <w:t xml:space="preserve"> Oxford: Oxford Polytechnic.</w:t>
      </w:r>
    </w:p>
    <w:p w14:paraId="2E968E8A" w14:textId="77777777" w:rsidR="000532DB" w:rsidRPr="00DF7840" w:rsidRDefault="000532DB">
      <w:pPr>
        <w:pStyle w:val="p2"/>
        <w:rPr>
          <w:rFonts w:ascii="Arial" w:hAnsi="Arial" w:cs="Arial"/>
          <w:sz w:val="22"/>
          <w:szCs w:val="22"/>
        </w:rPr>
      </w:pPr>
    </w:p>
    <w:p w14:paraId="60E71521" w14:textId="77777777" w:rsidR="000532DB" w:rsidRPr="00DF7840" w:rsidRDefault="000532DB">
      <w:pPr>
        <w:pStyle w:val="p1"/>
        <w:rPr>
          <w:rFonts w:ascii="Arial" w:hAnsi="Arial" w:cs="Arial"/>
          <w:sz w:val="22"/>
          <w:szCs w:val="22"/>
        </w:rPr>
      </w:pPr>
      <w:r w:rsidRPr="00DF7840">
        <w:rPr>
          <w:rStyle w:val="s1"/>
          <w:rFonts w:ascii="Arial" w:hAnsi="Arial" w:cs="Arial"/>
          <w:sz w:val="22"/>
          <w:szCs w:val="22"/>
        </w:rPr>
        <w:t>Health and Social Care Act 2012. (2012) London: The Stationery Office. Available at: https://www.legislation.gov.uk/ukpga/2012/7/contents (Accessed: 27 February 2026).</w:t>
      </w:r>
    </w:p>
    <w:p w14:paraId="1C227A64" w14:textId="77777777" w:rsidR="000532DB" w:rsidRPr="00DF7840" w:rsidRDefault="000532DB">
      <w:pPr>
        <w:pStyle w:val="p2"/>
        <w:rPr>
          <w:rFonts w:ascii="Arial" w:hAnsi="Arial" w:cs="Arial"/>
          <w:sz w:val="22"/>
          <w:szCs w:val="22"/>
        </w:rPr>
      </w:pPr>
    </w:p>
    <w:p w14:paraId="4E7EBA09" w14:textId="79C65FB0" w:rsidR="00DA6938" w:rsidRPr="00DF7840" w:rsidRDefault="000532DB" w:rsidP="006A53E7">
      <w:pPr>
        <w:pStyle w:val="p1"/>
        <w:rPr>
          <w:rFonts w:ascii="Arial" w:hAnsi="Arial" w:cs="Arial"/>
          <w:sz w:val="22"/>
          <w:szCs w:val="22"/>
        </w:rPr>
      </w:pPr>
      <w:r w:rsidRPr="00DF7840">
        <w:rPr>
          <w:rStyle w:val="s1"/>
          <w:rFonts w:ascii="Arial" w:hAnsi="Arial" w:cs="Arial"/>
          <w:sz w:val="22"/>
          <w:szCs w:val="22"/>
        </w:rPr>
        <w:t>Mental Capacity Act 2005. (2005) London: The Stationery Office. Available at: https://www.legislation.gov.uk/ukpga/2005/9/contents (Accessed: 27 February 2026)</w:t>
      </w:r>
    </w:p>
    <w:p w14:paraId="6EB3DA89" w14:textId="77777777" w:rsidR="00DA6938" w:rsidRPr="00DF7840" w:rsidRDefault="00DA6938" w:rsidP="00DA6938">
      <w:pPr>
        <w:rPr>
          <w:rFonts w:ascii="Arial" w:hAnsi="Arial" w:cs="Arial"/>
          <w:sz w:val="22"/>
          <w:szCs w:val="22"/>
        </w:rPr>
      </w:pPr>
    </w:p>
    <w:p w14:paraId="67038F23" w14:textId="03983E50" w:rsidR="00DA6938" w:rsidRPr="00DF7840" w:rsidRDefault="00DA6938" w:rsidP="00DA6938">
      <w:pPr>
        <w:rPr>
          <w:rFonts w:ascii="Arial" w:hAnsi="Arial" w:cs="Arial"/>
          <w:sz w:val="22"/>
          <w:szCs w:val="22"/>
        </w:rPr>
      </w:pPr>
      <w:r w:rsidRPr="00DF7840">
        <w:rPr>
          <w:rFonts w:ascii="Arial" w:hAnsi="Arial" w:cs="Arial"/>
          <w:sz w:val="22"/>
          <w:szCs w:val="22"/>
        </w:rPr>
        <w:t>Engel, G.L. (1977) ‘The need for a new medical model: a challenge for biomedicine’, Science, 196(4286), pp. 129–136.</w:t>
      </w:r>
    </w:p>
    <w:p w14:paraId="0E971A18" w14:textId="77777777" w:rsidR="00DA6938" w:rsidRPr="008C4C4D" w:rsidRDefault="00DA6938" w:rsidP="00DA6938">
      <w:pPr>
        <w:rPr>
          <w:rFonts w:ascii="Arial" w:hAnsi="Arial" w:cs="Arial"/>
          <w:sz w:val="22"/>
          <w:szCs w:val="22"/>
        </w:rPr>
      </w:pPr>
    </w:p>
    <w:p w14:paraId="2D784D92" w14:textId="32558B72" w:rsidR="00D6792C" w:rsidRPr="00A96C09" w:rsidRDefault="00DA6938" w:rsidP="00FF55F4">
      <w:pPr>
        <w:rPr>
          <w:rFonts w:ascii="Arial" w:hAnsi="Arial" w:cs="Arial"/>
          <w:sz w:val="22"/>
          <w:szCs w:val="22"/>
        </w:rPr>
      </w:pPr>
      <w:r w:rsidRPr="008C4C4D">
        <w:rPr>
          <w:rFonts w:ascii="Arial" w:hAnsi="Arial" w:cs="Arial"/>
          <w:sz w:val="22"/>
          <w:szCs w:val="22"/>
        </w:rPr>
        <w:t>Maslow, A.H. (1943) ‘A theory of human motivation’,</w:t>
      </w:r>
      <w:r w:rsidRPr="00EA2206">
        <w:rPr>
          <w:rFonts w:ascii="Arial" w:hAnsi="Arial" w:cs="Arial"/>
          <w:i/>
          <w:iCs/>
          <w:sz w:val="22"/>
          <w:szCs w:val="22"/>
        </w:rPr>
        <w:t xml:space="preserve"> Psychological Review, </w:t>
      </w:r>
      <w:r w:rsidRPr="008C4C4D">
        <w:rPr>
          <w:rFonts w:ascii="Arial" w:hAnsi="Arial" w:cs="Arial"/>
          <w:sz w:val="22"/>
          <w:szCs w:val="22"/>
        </w:rPr>
        <w:t>50(4), pp. 370–396.</w:t>
      </w:r>
      <w:r w:rsidR="00D6792C" w:rsidRPr="00A96C09">
        <w:rPr>
          <w:rStyle w:val="s1"/>
          <w:rFonts w:ascii="Arial" w:hAnsi="Arial" w:cs="Arial"/>
          <w:sz w:val="22"/>
          <w:szCs w:val="22"/>
        </w:rPr>
        <w:t>.</w:t>
      </w:r>
    </w:p>
    <w:p w14:paraId="7B44984D" w14:textId="77777777" w:rsidR="00D6792C" w:rsidRPr="00A96C09" w:rsidRDefault="00D6792C">
      <w:pPr>
        <w:pStyle w:val="p2"/>
        <w:rPr>
          <w:rFonts w:ascii="Arial" w:hAnsi="Arial" w:cs="Arial"/>
          <w:sz w:val="22"/>
          <w:szCs w:val="22"/>
        </w:rPr>
      </w:pPr>
    </w:p>
    <w:p w14:paraId="1193C001" w14:textId="77777777" w:rsidR="00D6792C" w:rsidRPr="00A96C09" w:rsidRDefault="00D6792C">
      <w:pPr>
        <w:pStyle w:val="p1"/>
        <w:rPr>
          <w:rFonts w:ascii="Arial" w:hAnsi="Arial" w:cs="Arial"/>
          <w:sz w:val="22"/>
          <w:szCs w:val="22"/>
        </w:rPr>
      </w:pPr>
      <w:r w:rsidRPr="00A96C09">
        <w:rPr>
          <w:rStyle w:val="s1"/>
          <w:rFonts w:ascii="Arial" w:hAnsi="Arial" w:cs="Arial"/>
          <w:sz w:val="22"/>
          <w:szCs w:val="22"/>
        </w:rPr>
        <w:t xml:space="preserve">Alzheimer’s Society (2023) </w:t>
      </w:r>
      <w:r w:rsidRPr="001D1A95">
        <w:rPr>
          <w:rStyle w:val="s2"/>
          <w:rFonts w:ascii="Arial" w:hAnsi="Arial" w:cs="Arial"/>
          <w:i/>
          <w:iCs/>
          <w:sz w:val="22"/>
          <w:szCs w:val="22"/>
        </w:rPr>
        <w:t>Dementia UK: Facts and Figures</w:t>
      </w:r>
      <w:r w:rsidRPr="001D1A95">
        <w:rPr>
          <w:rStyle w:val="s1"/>
          <w:rFonts w:ascii="Arial" w:hAnsi="Arial" w:cs="Arial"/>
          <w:i/>
          <w:iCs/>
          <w:sz w:val="22"/>
          <w:szCs w:val="22"/>
        </w:rPr>
        <w:t>.</w:t>
      </w:r>
      <w:r w:rsidRPr="00A96C09">
        <w:rPr>
          <w:rStyle w:val="s1"/>
          <w:rFonts w:ascii="Arial" w:hAnsi="Arial" w:cs="Arial"/>
          <w:sz w:val="22"/>
          <w:szCs w:val="22"/>
        </w:rPr>
        <w:t xml:space="preserve"> Available at: https://www.alzheimers.org.uk (Accessed: date).</w:t>
      </w:r>
    </w:p>
    <w:p w14:paraId="6C39ADC4" w14:textId="77777777" w:rsidR="00D6792C" w:rsidRPr="00A96C09" w:rsidRDefault="00D6792C">
      <w:pPr>
        <w:pStyle w:val="p2"/>
        <w:rPr>
          <w:rFonts w:ascii="Arial" w:hAnsi="Arial" w:cs="Arial"/>
          <w:sz w:val="22"/>
          <w:szCs w:val="22"/>
        </w:rPr>
      </w:pPr>
    </w:p>
    <w:p w14:paraId="7BCC3C60" w14:textId="77777777" w:rsidR="00D6792C" w:rsidRPr="00A96C09" w:rsidRDefault="00D6792C">
      <w:pPr>
        <w:pStyle w:val="p1"/>
        <w:rPr>
          <w:rFonts w:ascii="Arial" w:hAnsi="Arial" w:cs="Arial"/>
          <w:sz w:val="22"/>
          <w:szCs w:val="22"/>
        </w:rPr>
      </w:pPr>
      <w:r w:rsidRPr="00A96C09">
        <w:rPr>
          <w:rStyle w:val="s1"/>
          <w:rFonts w:ascii="Arial" w:hAnsi="Arial" w:cs="Arial"/>
          <w:sz w:val="22"/>
          <w:szCs w:val="22"/>
        </w:rPr>
        <w:t xml:space="preserve">Royal College of Nursing (2021) </w:t>
      </w:r>
      <w:r w:rsidRPr="001D1A95">
        <w:rPr>
          <w:rStyle w:val="s2"/>
          <w:rFonts w:ascii="Arial" w:hAnsi="Arial" w:cs="Arial"/>
          <w:i/>
          <w:iCs/>
          <w:sz w:val="22"/>
          <w:szCs w:val="22"/>
        </w:rPr>
        <w:t>Dementia Care Resources</w:t>
      </w:r>
      <w:r w:rsidRPr="00A96C09">
        <w:rPr>
          <w:rStyle w:val="s1"/>
          <w:rFonts w:ascii="Arial" w:hAnsi="Arial" w:cs="Arial"/>
          <w:sz w:val="22"/>
          <w:szCs w:val="22"/>
        </w:rPr>
        <w:t>. Available at: https://www.rcn.org.uk (Accessed: date).</w:t>
      </w:r>
    </w:p>
    <w:p w14:paraId="4B8F76C3" w14:textId="77777777" w:rsidR="00D6792C" w:rsidRPr="00A96C09" w:rsidRDefault="00D6792C">
      <w:pPr>
        <w:rPr>
          <w:rFonts w:ascii="Arial" w:hAnsi="Arial" w:cs="Arial"/>
          <w:sz w:val="22"/>
          <w:szCs w:val="22"/>
        </w:rPr>
      </w:pPr>
    </w:p>
    <w:sectPr w:rsidR="00D6792C" w:rsidRPr="00A96C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5DD"/>
    <w:rsid w:val="000532DB"/>
    <w:rsid w:val="00065D5C"/>
    <w:rsid w:val="000A062F"/>
    <w:rsid w:val="000A4588"/>
    <w:rsid w:val="000E4724"/>
    <w:rsid w:val="001250E7"/>
    <w:rsid w:val="00187EC7"/>
    <w:rsid w:val="001D1A95"/>
    <w:rsid w:val="001E2F6C"/>
    <w:rsid w:val="00201EFD"/>
    <w:rsid w:val="002A17B3"/>
    <w:rsid w:val="002E67D9"/>
    <w:rsid w:val="002E7A3D"/>
    <w:rsid w:val="002F3698"/>
    <w:rsid w:val="0031037E"/>
    <w:rsid w:val="003730DB"/>
    <w:rsid w:val="003870ED"/>
    <w:rsid w:val="003965E0"/>
    <w:rsid w:val="0039736C"/>
    <w:rsid w:val="003A3C94"/>
    <w:rsid w:val="0041072E"/>
    <w:rsid w:val="00414DCC"/>
    <w:rsid w:val="00435AE1"/>
    <w:rsid w:val="00462735"/>
    <w:rsid w:val="00474718"/>
    <w:rsid w:val="00541640"/>
    <w:rsid w:val="005A56BC"/>
    <w:rsid w:val="00615DFC"/>
    <w:rsid w:val="00686CA7"/>
    <w:rsid w:val="00697620"/>
    <w:rsid w:val="006A53E7"/>
    <w:rsid w:val="006E36F5"/>
    <w:rsid w:val="007675DD"/>
    <w:rsid w:val="007E2687"/>
    <w:rsid w:val="007E7D5A"/>
    <w:rsid w:val="00823A66"/>
    <w:rsid w:val="00823B6D"/>
    <w:rsid w:val="008374FC"/>
    <w:rsid w:val="00880269"/>
    <w:rsid w:val="008B33CA"/>
    <w:rsid w:val="008C4C4D"/>
    <w:rsid w:val="0094737A"/>
    <w:rsid w:val="009840A2"/>
    <w:rsid w:val="00990A54"/>
    <w:rsid w:val="00A81800"/>
    <w:rsid w:val="00A83239"/>
    <w:rsid w:val="00A96C09"/>
    <w:rsid w:val="00AD0E60"/>
    <w:rsid w:val="00AE0E2A"/>
    <w:rsid w:val="00B44590"/>
    <w:rsid w:val="00B54059"/>
    <w:rsid w:val="00BA67C0"/>
    <w:rsid w:val="00BA6937"/>
    <w:rsid w:val="00BF0B67"/>
    <w:rsid w:val="00BF45BE"/>
    <w:rsid w:val="00BF4E80"/>
    <w:rsid w:val="00C223C7"/>
    <w:rsid w:val="00CE2005"/>
    <w:rsid w:val="00D420F2"/>
    <w:rsid w:val="00D6792C"/>
    <w:rsid w:val="00DA6938"/>
    <w:rsid w:val="00DF7840"/>
    <w:rsid w:val="00E352FD"/>
    <w:rsid w:val="00E52AC8"/>
    <w:rsid w:val="00E740B4"/>
    <w:rsid w:val="00EA2206"/>
    <w:rsid w:val="00FF5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F91952"/>
  <w15:chartTrackingRefBased/>
  <w15:docId w15:val="{39DB7845-58C4-744E-B409-16086CD9E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5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5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5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5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5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5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5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5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5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5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5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5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5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5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5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5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5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5DD"/>
    <w:rPr>
      <w:rFonts w:eastAsiaTheme="majorEastAsia" w:cstheme="majorBidi"/>
      <w:color w:val="272727" w:themeColor="text1" w:themeTint="D8"/>
    </w:rPr>
  </w:style>
  <w:style w:type="paragraph" w:styleId="Title">
    <w:name w:val="Title"/>
    <w:basedOn w:val="Normal"/>
    <w:next w:val="Normal"/>
    <w:link w:val="TitleChar"/>
    <w:uiPriority w:val="10"/>
    <w:qFormat/>
    <w:rsid w:val="007675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5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5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5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5DD"/>
    <w:pPr>
      <w:spacing w:before="160"/>
      <w:jc w:val="center"/>
    </w:pPr>
    <w:rPr>
      <w:i/>
      <w:iCs/>
      <w:color w:val="404040" w:themeColor="text1" w:themeTint="BF"/>
    </w:rPr>
  </w:style>
  <w:style w:type="character" w:customStyle="1" w:styleId="QuoteChar">
    <w:name w:val="Quote Char"/>
    <w:basedOn w:val="DefaultParagraphFont"/>
    <w:link w:val="Quote"/>
    <w:uiPriority w:val="29"/>
    <w:rsid w:val="007675DD"/>
    <w:rPr>
      <w:i/>
      <w:iCs/>
      <w:color w:val="404040" w:themeColor="text1" w:themeTint="BF"/>
    </w:rPr>
  </w:style>
  <w:style w:type="paragraph" w:styleId="ListParagraph">
    <w:name w:val="List Paragraph"/>
    <w:basedOn w:val="Normal"/>
    <w:uiPriority w:val="34"/>
    <w:qFormat/>
    <w:rsid w:val="007675DD"/>
    <w:pPr>
      <w:ind w:left="720"/>
      <w:contextualSpacing/>
    </w:pPr>
  </w:style>
  <w:style w:type="character" w:styleId="IntenseEmphasis">
    <w:name w:val="Intense Emphasis"/>
    <w:basedOn w:val="DefaultParagraphFont"/>
    <w:uiPriority w:val="21"/>
    <w:qFormat/>
    <w:rsid w:val="007675DD"/>
    <w:rPr>
      <w:i/>
      <w:iCs/>
      <w:color w:val="0F4761" w:themeColor="accent1" w:themeShade="BF"/>
    </w:rPr>
  </w:style>
  <w:style w:type="paragraph" w:styleId="IntenseQuote">
    <w:name w:val="Intense Quote"/>
    <w:basedOn w:val="Normal"/>
    <w:next w:val="Normal"/>
    <w:link w:val="IntenseQuoteChar"/>
    <w:uiPriority w:val="30"/>
    <w:qFormat/>
    <w:rsid w:val="007675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5DD"/>
    <w:rPr>
      <w:i/>
      <w:iCs/>
      <w:color w:val="0F4761" w:themeColor="accent1" w:themeShade="BF"/>
    </w:rPr>
  </w:style>
  <w:style w:type="character" w:styleId="IntenseReference">
    <w:name w:val="Intense Reference"/>
    <w:basedOn w:val="DefaultParagraphFont"/>
    <w:uiPriority w:val="32"/>
    <w:qFormat/>
    <w:rsid w:val="007675DD"/>
    <w:rPr>
      <w:b/>
      <w:bCs/>
      <w:smallCaps/>
      <w:color w:val="0F4761" w:themeColor="accent1" w:themeShade="BF"/>
      <w:spacing w:val="5"/>
    </w:rPr>
  </w:style>
  <w:style w:type="paragraph" w:customStyle="1" w:styleId="p1">
    <w:name w:val="p1"/>
    <w:basedOn w:val="Normal"/>
    <w:rsid w:val="0031037E"/>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31037E"/>
  </w:style>
  <w:style w:type="paragraph" w:customStyle="1" w:styleId="p2">
    <w:name w:val="p2"/>
    <w:basedOn w:val="Normal"/>
    <w:rsid w:val="0031037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31037E"/>
  </w:style>
  <w:style w:type="character" w:customStyle="1" w:styleId="s3">
    <w:name w:val="s3"/>
    <w:basedOn w:val="DefaultParagraphFont"/>
    <w:rsid w:val="003103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TotalTime>
  <Pages>1</Pages>
  <Words>2114</Words>
  <Characters>12494</Characters>
  <Application>Microsoft Office Word</Application>
  <DocSecurity>0</DocSecurity>
  <Lines>231</Lines>
  <Paragraphs>54</Paragraphs>
  <ScaleCrop>false</ScaleCrop>
  <Company/>
  <LinksUpToDate>false</LinksUpToDate>
  <CharactersWithSpaces>14554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Csoka (2407757)</dc:creator>
  <cp:keywords/>
  <dc:description/>
  <cp:lastModifiedBy>Klaudia Csoka (2407757)</cp:lastModifiedBy>
  <cp:revision>63</cp:revision>
  <dcterms:created xsi:type="dcterms:W3CDTF">2026-02-24T10:28:00Z</dcterms:created>
  <dcterms:modified xsi:type="dcterms:W3CDTF">2026-02-27T10:27:00Z</dcterms:modified>
</cp:coreProperties>
</file>