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B2296" w14:textId="0C22C3C2" w:rsidR="00E634A8" w:rsidRPr="00962439" w:rsidRDefault="00E634A8" w:rsidP="00962439">
      <w:pPr>
        <w:jc w:val="center"/>
        <w:rPr>
          <w:rFonts w:cs="Times New Roman"/>
          <w:color w:val="000000" w:themeColor="text1"/>
          <w:szCs w:val="24"/>
        </w:rPr>
      </w:pPr>
    </w:p>
    <w:p w14:paraId="7EE082A6" w14:textId="7685955C" w:rsidR="00E634A8" w:rsidRPr="00962439" w:rsidRDefault="00E634A8" w:rsidP="00962439">
      <w:pPr>
        <w:jc w:val="center"/>
        <w:rPr>
          <w:rFonts w:cs="Times New Roman"/>
          <w:b/>
          <w:bCs/>
          <w:color w:val="000000" w:themeColor="text1"/>
          <w:sz w:val="36"/>
          <w:szCs w:val="36"/>
          <w:u w:val="single"/>
        </w:rPr>
      </w:pPr>
      <w:r w:rsidRPr="00962439">
        <w:rPr>
          <w:rFonts w:cs="Times New Roman"/>
          <w:b/>
          <w:bCs/>
          <w:color w:val="000000" w:themeColor="text1"/>
          <w:sz w:val="36"/>
          <w:szCs w:val="36"/>
          <w:u w:val="single"/>
        </w:rPr>
        <w:t>Financial Management for the Hotel Industry</w:t>
      </w:r>
    </w:p>
    <w:p w14:paraId="7DBFE407" w14:textId="459BD941" w:rsidR="00E634A8" w:rsidRPr="00962439" w:rsidRDefault="00E634A8" w:rsidP="00E634A8">
      <w:pPr>
        <w:rPr>
          <w:rFonts w:cs="Times New Roman"/>
          <w:color w:val="000000" w:themeColor="text1"/>
          <w:szCs w:val="24"/>
        </w:rPr>
      </w:pPr>
    </w:p>
    <w:p w14:paraId="602783FE" w14:textId="77777777" w:rsidR="00962439" w:rsidRPr="00962439" w:rsidRDefault="00962439" w:rsidP="00E634A8">
      <w:pPr>
        <w:rPr>
          <w:rFonts w:cs="Times New Roman"/>
          <w:color w:val="000000" w:themeColor="text1"/>
          <w:szCs w:val="24"/>
        </w:rPr>
      </w:pPr>
    </w:p>
    <w:p w14:paraId="76F15A33" w14:textId="77777777" w:rsidR="00962439" w:rsidRPr="00962439" w:rsidRDefault="00962439" w:rsidP="00E634A8">
      <w:pPr>
        <w:rPr>
          <w:rFonts w:cs="Times New Roman"/>
          <w:color w:val="000000" w:themeColor="text1"/>
          <w:szCs w:val="24"/>
        </w:rPr>
      </w:pPr>
    </w:p>
    <w:p w14:paraId="38AD6FCE" w14:textId="77777777" w:rsidR="00962439" w:rsidRPr="00962439" w:rsidRDefault="00962439" w:rsidP="00E634A8">
      <w:pPr>
        <w:rPr>
          <w:rFonts w:cs="Times New Roman"/>
          <w:color w:val="000000" w:themeColor="text1"/>
          <w:szCs w:val="24"/>
        </w:rPr>
      </w:pPr>
    </w:p>
    <w:p w14:paraId="52B7262F" w14:textId="77777777" w:rsidR="00962439" w:rsidRPr="00962439" w:rsidRDefault="00962439" w:rsidP="00E634A8">
      <w:pPr>
        <w:rPr>
          <w:rFonts w:cs="Times New Roman"/>
          <w:color w:val="000000" w:themeColor="text1"/>
          <w:szCs w:val="24"/>
        </w:rPr>
      </w:pPr>
    </w:p>
    <w:p w14:paraId="69308043" w14:textId="77777777" w:rsidR="00962439" w:rsidRPr="00962439" w:rsidRDefault="00962439" w:rsidP="00E634A8">
      <w:pPr>
        <w:rPr>
          <w:rFonts w:cs="Times New Roman"/>
          <w:color w:val="000000" w:themeColor="text1"/>
          <w:szCs w:val="24"/>
        </w:rPr>
      </w:pPr>
    </w:p>
    <w:p w14:paraId="41B39DA3" w14:textId="77777777" w:rsidR="00962439" w:rsidRPr="00962439" w:rsidRDefault="00962439" w:rsidP="00E634A8">
      <w:pPr>
        <w:rPr>
          <w:rFonts w:cs="Times New Roman"/>
          <w:color w:val="000000" w:themeColor="text1"/>
          <w:szCs w:val="24"/>
        </w:rPr>
      </w:pPr>
    </w:p>
    <w:p w14:paraId="530A86A8" w14:textId="77777777" w:rsidR="00962439" w:rsidRPr="00962439" w:rsidRDefault="00962439" w:rsidP="00E634A8">
      <w:pPr>
        <w:rPr>
          <w:rFonts w:cs="Times New Roman"/>
          <w:color w:val="000000" w:themeColor="text1"/>
          <w:szCs w:val="24"/>
        </w:rPr>
      </w:pPr>
    </w:p>
    <w:p w14:paraId="0E55E939" w14:textId="77777777" w:rsidR="00962439" w:rsidRPr="00962439" w:rsidRDefault="00962439" w:rsidP="00E634A8">
      <w:pPr>
        <w:rPr>
          <w:rFonts w:cs="Times New Roman"/>
          <w:color w:val="000000" w:themeColor="text1"/>
          <w:szCs w:val="24"/>
        </w:rPr>
      </w:pPr>
    </w:p>
    <w:p w14:paraId="1EEB4E93" w14:textId="77777777" w:rsidR="00962439" w:rsidRPr="00962439" w:rsidRDefault="00962439" w:rsidP="00E634A8">
      <w:pPr>
        <w:rPr>
          <w:rFonts w:cs="Times New Roman"/>
          <w:color w:val="000000" w:themeColor="text1"/>
          <w:szCs w:val="24"/>
        </w:rPr>
      </w:pPr>
    </w:p>
    <w:p w14:paraId="53B7EBA1" w14:textId="77777777" w:rsidR="00962439" w:rsidRPr="00962439" w:rsidRDefault="00962439" w:rsidP="00E634A8">
      <w:pPr>
        <w:rPr>
          <w:rFonts w:cs="Times New Roman"/>
          <w:color w:val="000000" w:themeColor="text1"/>
          <w:szCs w:val="24"/>
        </w:rPr>
      </w:pPr>
    </w:p>
    <w:p w14:paraId="4D513FC6" w14:textId="77777777" w:rsidR="00962439" w:rsidRPr="00962439" w:rsidRDefault="00962439" w:rsidP="00E634A8">
      <w:pPr>
        <w:rPr>
          <w:rFonts w:cs="Times New Roman"/>
          <w:color w:val="000000" w:themeColor="text1"/>
          <w:szCs w:val="24"/>
        </w:rPr>
      </w:pPr>
    </w:p>
    <w:p w14:paraId="06EA5E12" w14:textId="682788A4" w:rsidR="00E634A8" w:rsidRPr="00962439" w:rsidRDefault="00E634A8" w:rsidP="00E634A8">
      <w:pPr>
        <w:rPr>
          <w:rFonts w:cs="Times New Roman"/>
          <w:color w:val="000000" w:themeColor="text1"/>
          <w:szCs w:val="24"/>
        </w:rPr>
      </w:pPr>
    </w:p>
    <w:p w14:paraId="4FB1ECF2" w14:textId="77DBD2EE" w:rsidR="00E634A8" w:rsidRPr="00962439" w:rsidRDefault="00E634A8" w:rsidP="00962439">
      <w:pPr>
        <w:jc w:val="center"/>
        <w:rPr>
          <w:rFonts w:cs="Times New Roman"/>
          <w:b/>
          <w:bCs/>
          <w:color w:val="000000" w:themeColor="text1"/>
          <w:szCs w:val="24"/>
        </w:rPr>
      </w:pPr>
    </w:p>
    <w:p w14:paraId="4737FE8E" w14:textId="7BE8AF70" w:rsidR="00E634A8" w:rsidRPr="00962439" w:rsidRDefault="00E634A8" w:rsidP="00962439">
      <w:pPr>
        <w:jc w:val="center"/>
        <w:rPr>
          <w:rFonts w:cs="Times New Roman"/>
          <w:b/>
          <w:bCs/>
          <w:color w:val="000000" w:themeColor="text1"/>
          <w:szCs w:val="24"/>
        </w:rPr>
      </w:pPr>
      <w:r w:rsidRPr="00962439">
        <w:rPr>
          <w:rFonts w:cs="Times New Roman"/>
          <w:b/>
          <w:bCs/>
          <w:color w:val="000000" w:themeColor="text1"/>
          <w:szCs w:val="24"/>
        </w:rPr>
        <w:t>Student ID:</w:t>
      </w:r>
      <w:r w:rsidR="00150928">
        <w:rPr>
          <w:rFonts w:cs="Times New Roman"/>
          <w:b/>
          <w:bCs/>
          <w:color w:val="000000" w:themeColor="text1"/>
          <w:szCs w:val="24"/>
        </w:rPr>
        <w:t xml:space="preserve"> 2120104</w:t>
      </w:r>
    </w:p>
    <w:p w14:paraId="2FDECC9A" w14:textId="06C2D817" w:rsidR="00E634A8" w:rsidRPr="00962439" w:rsidRDefault="00E634A8" w:rsidP="00962439">
      <w:pPr>
        <w:jc w:val="center"/>
        <w:rPr>
          <w:rFonts w:cs="Times New Roman"/>
          <w:b/>
          <w:bCs/>
          <w:color w:val="000000" w:themeColor="text1"/>
          <w:szCs w:val="24"/>
        </w:rPr>
      </w:pPr>
      <w:r w:rsidRPr="00962439">
        <w:rPr>
          <w:rFonts w:cs="Times New Roman"/>
          <w:b/>
          <w:bCs/>
          <w:color w:val="000000" w:themeColor="text1"/>
          <w:szCs w:val="24"/>
        </w:rPr>
        <w:t>Student Name:</w:t>
      </w:r>
      <w:r w:rsidR="00150928">
        <w:rPr>
          <w:rFonts w:cs="Times New Roman"/>
          <w:b/>
          <w:bCs/>
          <w:color w:val="000000" w:themeColor="text1"/>
          <w:szCs w:val="24"/>
        </w:rPr>
        <w:t xml:space="preserve"> Ana Cimpoes</w:t>
      </w:r>
    </w:p>
    <w:p w14:paraId="18CB738B" w14:textId="27373547" w:rsidR="00E634A8" w:rsidRDefault="00962439" w:rsidP="00962439">
      <w:pPr>
        <w:jc w:val="center"/>
        <w:rPr>
          <w:rFonts w:cs="Times New Roman"/>
          <w:b/>
          <w:bCs/>
          <w:color w:val="000000" w:themeColor="text1"/>
          <w:szCs w:val="24"/>
        </w:rPr>
      </w:pPr>
      <w:r w:rsidRPr="00962439">
        <w:rPr>
          <w:rFonts w:cs="Times New Roman"/>
          <w:b/>
          <w:bCs/>
          <w:color w:val="000000" w:themeColor="text1"/>
          <w:szCs w:val="24"/>
        </w:rPr>
        <w:t>Module Code:</w:t>
      </w:r>
      <w:r w:rsidR="00150928">
        <w:rPr>
          <w:rFonts w:cs="Times New Roman"/>
          <w:b/>
          <w:bCs/>
          <w:color w:val="000000" w:themeColor="text1"/>
          <w:szCs w:val="24"/>
        </w:rPr>
        <w:t xml:space="preserve"> </w:t>
      </w:r>
      <w:r w:rsidR="00AA1A8E">
        <w:rPr>
          <w:rFonts w:cs="Times New Roman"/>
          <w:b/>
          <w:bCs/>
          <w:color w:val="000000" w:themeColor="text1"/>
          <w:szCs w:val="24"/>
        </w:rPr>
        <w:t>BMIH5007</w:t>
      </w:r>
    </w:p>
    <w:p w14:paraId="4A61082F" w14:textId="5CDE7466" w:rsidR="00150928" w:rsidRPr="00962439" w:rsidRDefault="00150928" w:rsidP="00962439">
      <w:pPr>
        <w:jc w:val="center"/>
        <w:rPr>
          <w:rFonts w:cs="Times New Roman"/>
          <w:b/>
          <w:bCs/>
          <w:color w:val="000000" w:themeColor="text1"/>
          <w:szCs w:val="24"/>
        </w:rPr>
      </w:pPr>
      <w:r>
        <w:rPr>
          <w:rFonts w:cs="Times New Roman"/>
          <w:b/>
          <w:bCs/>
          <w:color w:val="000000" w:themeColor="text1"/>
          <w:szCs w:val="24"/>
        </w:rPr>
        <w:t>Lecturer:</w:t>
      </w:r>
      <w:r w:rsidR="009F52C4">
        <w:rPr>
          <w:rFonts w:cs="Times New Roman"/>
          <w:b/>
          <w:bCs/>
          <w:color w:val="000000" w:themeColor="text1"/>
          <w:szCs w:val="24"/>
        </w:rPr>
        <w:t xml:space="preserve"> Dale Clark</w:t>
      </w:r>
    </w:p>
    <w:p w14:paraId="0556D705" w14:textId="77777777" w:rsidR="00E634A8" w:rsidRPr="00962439" w:rsidRDefault="00E634A8">
      <w:pPr>
        <w:spacing w:line="259" w:lineRule="auto"/>
        <w:jc w:val="left"/>
        <w:rPr>
          <w:rFonts w:cs="Times New Roman"/>
          <w:color w:val="000000" w:themeColor="text1"/>
          <w:szCs w:val="24"/>
        </w:rPr>
      </w:pPr>
      <w:r w:rsidRPr="00962439">
        <w:rPr>
          <w:rFonts w:cs="Times New Roman"/>
          <w:color w:val="000000" w:themeColor="text1"/>
          <w:szCs w:val="24"/>
        </w:rPr>
        <w:br w:type="page"/>
      </w:r>
    </w:p>
    <w:sdt>
      <w:sdtPr>
        <w:rPr>
          <w:rFonts w:ascii="Times New Roman" w:eastAsiaTheme="minorHAnsi" w:hAnsi="Times New Roman" w:cstheme="minorBidi"/>
          <w:color w:val="000000" w:themeColor="text1"/>
          <w:sz w:val="24"/>
          <w:szCs w:val="20"/>
          <w:lang w:val="en-IN" w:bidi="hi-IN"/>
        </w:rPr>
        <w:id w:val="-1233838948"/>
        <w:docPartObj>
          <w:docPartGallery w:val="Table of Contents"/>
          <w:docPartUnique/>
        </w:docPartObj>
      </w:sdtPr>
      <w:sdtEndPr>
        <w:rPr>
          <w:b/>
          <w:bCs/>
          <w:noProof/>
        </w:rPr>
      </w:sdtEndPr>
      <w:sdtContent>
        <w:p w14:paraId="1B37E21B" w14:textId="2EBE7280" w:rsidR="00E634A8" w:rsidRPr="00962439" w:rsidRDefault="00E634A8" w:rsidP="00E634A8">
          <w:pPr>
            <w:pStyle w:val="TOCHeading"/>
            <w:jc w:val="center"/>
            <w:rPr>
              <w:rFonts w:ascii="Times New Roman" w:hAnsi="Times New Roman" w:cs="Times New Roman"/>
              <w:b/>
              <w:bCs/>
              <w:color w:val="000000" w:themeColor="text1"/>
              <w:sz w:val="36"/>
              <w:szCs w:val="36"/>
            </w:rPr>
          </w:pPr>
          <w:r w:rsidRPr="00962439">
            <w:rPr>
              <w:rFonts w:ascii="Times New Roman" w:hAnsi="Times New Roman" w:cs="Times New Roman"/>
              <w:b/>
              <w:bCs/>
              <w:color w:val="000000" w:themeColor="text1"/>
              <w:sz w:val="36"/>
              <w:szCs w:val="36"/>
            </w:rPr>
            <w:t>Table of Contents</w:t>
          </w:r>
        </w:p>
        <w:p w14:paraId="0C9FBDAE" w14:textId="6C9BCFB7" w:rsidR="002C625C" w:rsidRDefault="00E634A8">
          <w:pPr>
            <w:pStyle w:val="TOC1"/>
            <w:tabs>
              <w:tab w:val="right" w:leader="dot" w:pos="9016"/>
            </w:tabs>
            <w:rPr>
              <w:rFonts w:asciiTheme="minorHAnsi" w:eastAsiaTheme="minorEastAsia" w:hAnsiTheme="minorHAnsi"/>
              <w:noProof/>
              <w:kern w:val="2"/>
              <w:sz w:val="22"/>
              <w:szCs w:val="22"/>
              <w:lang w:eastAsia="en-IN" w:bidi="ar-SA"/>
              <w14:ligatures w14:val="standardContextual"/>
            </w:rPr>
          </w:pPr>
          <w:r w:rsidRPr="00962439">
            <w:rPr>
              <w:color w:val="000000" w:themeColor="text1"/>
            </w:rPr>
            <w:fldChar w:fldCharType="begin"/>
          </w:r>
          <w:r w:rsidRPr="00962439">
            <w:rPr>
              <w:color w:val="000000" w:themeColor="text1"/>
            </w:rPr>
            <w:instrText xml:space="preserve"> TOC \o "1-3" \h \z \u </w:instrText>
          </w:r>
          <w:r w:rsidRPr="00962439">
            <w:rPr>
              <w:color w:val="000000" w:themeColor="text1"/>
            </w:rPr>
            <w:fldChar w:fldCharType="separate"/>
          </w:r>
          <w:hyperlink w:anchor="_Toc135089997" w:history="1">
            <w:r w:rsidR="002C625C" w:rsidRPr="0007566C">
              <w:rPr>
                <w:rStyle w:val="Hyperlink"/>
                <w:rFonts w:cs="Times New Roman"/>
                <w:noProof/>
              </w:rPr>
              <w:t>Introduction</w:t>
            </w:r>
            <w:r w:rsidR="002C625C">
              <w:rPr>
                <w:noProof/>
                <w:webHidden/>
              </w:rPr>
              <w:tab/>
            </w:r>
            <w:r w:rsidR="002C625C">
              <w:rPr>
                <w:noProof/>
                <w:webHidden/>
              </w:rPr>
              <w:fldChar w:fldCharType="begin"/>
            </w:r>
            <w:r w:rsidR="002C625C">
              <w:rPr>
                <w:noProof/>
                <w:webHidden/>
              </w:rPr>
              <w:instrText xml:space="preserve"> PAGEREF _Toc135089997 \h </w:instrText>
            </w:r>
            <w:r w:rsidR="002C625C">
              <w:rPr>
                <w:noProof/>
                <w:webHidden/>
              </w:rPr>
            </w:r>
            <w:r w:rsidR="002C625C">
              <w:rPr>
                <w:noProof/>
                <w:webHidden/>
              </w:rPr>
              <w:fldChar w:fldCharType="separate"/>
            </w:r>
            <w:r w:rsidR="002C625C">
              <w:rPr>
                <w:noProof/>
                <w:webHidden/>
              </w:rPr>
              <w:t>3</w:t>
            </w:r>
            <w:r w:rsidR="002C625C">
              <w:rPr>
                <w:noProof/>
                <w:webHidden/>
              </w:rPr>
              <w:fldChar w:fldCharType="end"/>
            </w:r>
          </w:hyperlink>
        </w:p>
        <w:p w14:paraId="673C7202" w14:textId="0A976508" w:rsidR="002C625C" w:rsidRDefault="00000000">
          <w:pPr>
            <w:pStyle w:val="TOC1"/>
            <w:tabs>
              <w:tab w:val="right" w:leader="dot" w:pos="9016"/>
            </w:tabs>
            <w:rPr>
              <w:rFonts w:asciiTheme="minorHAnsi" w:eastAsiaTheme="minorEastAsia" w:hAnsiTheme="minorHAnsi"/>
              <w:noProof/>
              <w:kern w:val="2"/>
              <w:sz w:val="22"/>
              <w:szCs w:val="22"/>
              <w:lang w:eastAsia="en-IN" w:bidi="ar-SA"/>
              <w14:ligatures w14:val="standardContextual"/>
            </w:rPr>
          </w:pPr>
          <w:hyperlink w:anchor="_Toc135089998" w:history="1">
            <w:r w:rsidR="002C625C" w:rsidRPr="0007566C">
              <w:rPr>
                <w:rStyle w:val="Hyperlink"/>
                <w:rFonts w:cs="Times New Roman"/>
                <w:noProof/>
              </w:rPr>
              <w:t>Brief about companies Hilton and Marriot</w:t>
            </w:r>
            <w:r w:rsidR="002C625C">
              <w:rPr>
                <w:noProof/>
                <w:webHidden/>
              </w:rPr>
              <w:tab/>
            </w:r>
            <w:r w:rsidR="002C625C">
              <w:rPr>
                <w:noProof/>
                <w:webHidden/>
              </w:rPr>
              <w:fldChar w:fldCharType="begin"/>
            </w:r>
            <w:r w:rsidR="002C625C">
              <w:rPr>
                <w:noProof/>
                <w:webHidden/>
              </w:rPr>
              <w:instrText xml:space="preserve"> PAGEREF _Toc135089998 \h </w:instrText>
            </w:r>
            <w:r w:rsidR="002C625C">
              <w:rPr>
                <w:noProof/>
                <w:webHidden/>
              </w:rPr>
            </w:r>
            <w:r w:rsidR="002C625C">
              <w:rPr>
                <w:noProof/>
                <w:webHidden/>
              </w:rPr>
              <w:fldChar w:fldCharType="separate"/>
            </w:r>
            <w:r w:rsidR="002C625C">
              <w:rPr>
                <w:noProof/>
                <w:webHidden/>
              </w:rPr>
              <w:t>4</w:t>
            </w:r>
            <w:r w:rsidR="002C625C">
              <w:rPr>
                <w:noProof/>
                <w:webHidden/>
              </w:rPr>
              <w:fldChar w:fldCharType="end"/>
            </w:r>
          </w:hyperlink>
        </w:p>
        <w:p w14:paraId="14EEA09A" w14:textId="29C21D9A" w:rsidR="002C625C" w:rsidRDefault="00000000">
          <w:pPr>
            <w:pStyle w:val="TOC2"/>
            <w:tabs>
              <w:tab w:val="right" w:leader="dot" w:pos="9016"/>
            </w:tabs>
            <w:rPr>
              <w:rFonts w:asciiTheme="minorHAnsi" w:eastAsiaTheme="minorEastAsia" w:hAnsiTheme="minorHAnsi"/>
              <w:noProof/>
              <w:kern w:val="2"/>
              <w:sz w:val="22"/>
              <w:szCs w:val="22"/>
              <w:lang w:eastAsia="en-IN" w:bidi="ar-SA"/>
              <w14:ligatures w14:val="standardContextual"/>
            </w:rPr>
          </w:pPr>
          <w:hyperlink w:anchor="_Toc135089999" w:history="1">
            <w:r w:rsidR="002C625C" w:rsidRPr="0007566C">
              <w:rPr>
                <w:rStyle w:val="Hyperlink"/>
                <w:rFonts w:cs="Times New Roman"/>
                <w:noProof/>
              </w:rPr>
              <w:t>Hilton</w:t>
            </w:r>
            <w:r w:rsidR="002C625C">
              <w:rPr>
                <w:noProof/>
                <w:webHidden/>
              </w:rPr>
              <w:tab/>
            </w:r>
            <w:r w:rsidR="002C625C">
              <w:rPr>
                <w:noProof/>
                <w:webHidden/>
              </w:rPr>
              <w:fldChar w:fldCharType="begin"/>
            </w:r>
            <w:r w:rsidR="002C625C">
              <w:rPr>
                <w:noProof/>
                <w:webHidden/>
              </w:rPr>
              <w:instrText xml:space="preserve"> PAGEREF _Toc135089999 \h </w:instrText>
            </w:r>
            <w:r w:rsidR="002C625C">
              <w:rPr>
                <w:noProof/>
                <w:webHidden/>
              </w:rPr>
            </w:r>
            <w:r w:rsidR="002C625C">
              <w:rPr>
                <w:noProof/>
                <w:webHidden/>
              </w:rPr>
              <w:fldChar w:fldCharType="separate"/>
            </w:r>
            <w:r w:rsidR="002C625C">
              <w:rPr>
                <w:noProof/>
                <w:webHidden/>
              </w:rPr>
              <w:t>4</w:t>
            </w:r>
            <w:r w:rsidR="002C625C">
              <w:rPr>
                <w:noProof/>
                <w:webHidden/>
              </w:rPr>
              <w:fldChar w:fldCharType="end"/>
            </w:r>
          </w:hyperlink>
        </w:p>
        <w:p w14:paraId="219400AD" w14:textId="0061486D" w:rsidR="002C625C" w:rsidRDefault="00000000">
          <w:pPr>
            <w:pStyle w:val="TOC2"/>
            <w:tabs>
              <w:tab w:val="right" w:leader="dot" w:pos="9016"/>
            </w:tabs>
            <w:rPr>
              <w:rFonts w:asciiTheme="minorHAnsi" w:eastAsiaTheme="minorEastAsia" w:hAnsiTheme="minorHAnsi"/>
              <w:noProof/>
              <w:kern w:val="2"/>
              <w:sz w:val="22"/>
              <w:szCs w:val="22"/>
              <w:lang w:eastAsia="en-IN" w:bidi="ar-SA"/>
              <w14:ligatures w14:val="standardContextual"/>
            </w:rPr>
          </w:pPr>
          <w:hyperlink w:anchor="_Toc135090000" w:history="1">
            <w:r w:rsidR="002C625C" w:rsidRPr="0007566C">
              <w:rPr>
                <w:rStyle w:val="Hyperlink"/>
                <w:rFonts w:cs="Times New Roman"/>
                <w:noProof/>
              </w:rPr>
              <w:t>Marriot</w:t>
            </w:r>
            <w:r w:rsidR="002C625C">
              <w:rPr>
                <w:noProof/>
                <w:webHidden/>
              </w:rPr>
              <w:tab/>
            </w:r>
            <w:r w:rsidR="002C625C">
              <w:rPr>
                <w:noProof/>
                <w:webHidden/>
              </w:rPr>
              <w:fldChar w:fldCharType="begin"/>
            </w:r>
            <w:r w:rsidR="002C625C">
              <w:rPr>
                <w:noProof/>
                <w:webHidden/>
              </w:rPr>
              <w:instrText xml:space="preserve"> PAGEREF _Toc135090000 \h </w:instrText>
            </w:r>
            <w:r w:rsidR="002C625C">
              <w:rPr>
                <w:noProof/>
                <w:webHidden/>
              </w:rPr>
            </w:r>
            <w:r w:rsidR="002C625C">
              <w:rPr>
                <w:noProof/>
                <w:webHidden/>
              </w:rPr>
              <w:fldChar w:fldCharType="separate"/>
            </w:r>
            <w:r w:rsidR="002C625C">
              <w:rPr>
                <w:noProof/>
                <w:webHidden/>
              </w:rPr>
              <w:t>4</w:t>
            </w:r>
            <w:r w:rsidR="002C625C">
              <w:rPr>
                <w:noProof/>
                <w:webHidden/>
              </w:rPr>
              <w:fldChar w:fldCharType="end"/>
            </w:r>
          </w:hyperlink>
        </w:p>
        <w:p w14:paraId="45EAA053" w14:textId="2E7A862C" w:rsidR="002C625C" w:rsidRDefault="00000000">
          <w:pPr>
            <w:pStyle w:val="TOC1"/>
            <w:tabs>
              <w:tab w:val="right" w:leader="dot" w:pos="9016"/>
            </w:tabs>
            <w:rPr>
              <w:rFonts w:asciiTheme="minorHAnsi" w:eastAsiaTheme="minorEastAsia" w:hAnsiTheme="minorHAnsi"/>
              <w:noProof/>
              <w:kern w:val="2"/>
              <w:sz w:val="22"/>
              <w:szCs w:val="22"/>
              <w:lang w:eastAsia="en-IN" w:bidi="ar-SA"/>
              <w14:ligatures w14:val="standardContextual"/>
            </w:rPr>
          </w:pPr>
          <w:hyperlink w:anchor="_Toc135090001" w:history="1">
            <w:r w:rsidR="002C625C" w:rsidRPr="0007566C">
              <w:rPr>
                <w:rStyle w:val="Hyperlink"/>
                <w:rFonts w:cs="Times New Roman"/>
                <w:noProof/>
              </w:rPr>
              <w:t>Their approaches towards Financial Management</w:t>
            </w:r>
            <w:r w:rsidR="002C625C">
              <w:rPr>
                <w:noProof/>
                <w:webHidden/>
              </w:rPr>
              <w:tab/>
            </w:r>
            <w:r w:rsidR="002C625C">
              <w:rPr>
                <w:noProof/>
                <w:webHidden/>
              </w:rPr>
              <w:fldChar w:fldCharType="begin"/>
            </w:r>
            <w:r w:rsidR="002C625C">
              <w:rPr>
                <w:noProof/>
                <w:webHidden/>
              </w:rPr>
              <w:instrText xml:space="preserve"> PAGEREF _Toc135090001 \h </w:instrText>
            </w:r>
            <w:r w:rsidR="002C625C">
              <w:rPr>
                <w:noProof/>
                <w:webHidden/>
              </w:rPr>
            </w:r>
            <w:r w:rsidR="002C625C">
              <w:rPr>
                <w:noProof/>
                <w:webHidden/>
              </w:rPr>
              <w:fldChar w:fldCharType="separate"/>
            </w:r>
            <w:r w:rsidR="002C625C">
              <w:rPr>
                <w:noProof/>
                <w:webHidden/>
              </w:rPr>
              <w:t>5</w:t>
            </w:r>
            <w:r w:rsidR="002C625C">
              <w:rPr>
                <w:noProof/>
                <w:webHidden/>
              </w:rPr>
              <w:fldChar w:fldCharType="end"/>
            </w:r>
          </w:hyperlink>
        </w:p>
        <w:p w14:paraId="551561D3" w14:textId="5C57711B" w:rsidR="002C625C" w:rsidRDefault="00000000">
          <w:pPr>
            <w:pStyle w:val="TOC2"/>
            <w:tabs>
              <w:tab w:val="right" w:leader="dot" w:pos="9016"/>
            </w:tabs>
            <w:rPr>
              <w:rFonts w:asciiTheme="minorHAnsi" w:eastAsiaTheme="minorEastAsia" w:hAnsiTheme="minorHAnsi"/>
              <w:noProof/>
              <w:kern w:val="2"/>
              <w:sz w:val="22"/>
              <w:szCs w:val="22"/>
              <w:lang w:eastAsia="en-IN" w:bidi="ar-SA"/>
              <w14:ligatures w14:val="standardContextual"/>
            </w:rPr>
          </w:pPr>
          <w:hyperlink w:anchor="_Toc135090002" w:history="1">
            <w:r w:rsidR="002C625C" w:rsidRPr="0007566C">
              <w:rPr>
                <w:rStyle w:val="Hyperlink"/>
                <w:rFonts w:cs="Times New Roman"/>
                <w:noProof/>
              </w:rPr>
              <w:t>Hilton</w:t>
            </w:r>
            <w:r w:rsidR="002C625C">
              <w:rPr>
                <w:noProof/>
                <w:webHidden/>
              </w:rPr>
              <w:tab/>
            </w:r>
            <w:r w:rsidR="002C625C">
              <w:rPr>
                <w:noProof/>
                <w:webHidden/>
              </w:rPr>
              <w:fldChar w:fldCharType="begin"/>
            </w:r>
            <w:r w:rsidR="002C625C">
              <w:rPr>
                <w:noProof/>
                <w:webHidden/>
              </w:rPr>
              <w:instrText xml:space="preserve"> PAGEREF _Toc135090002 \h </w:instrText>
            </w:r>
            <w:r w:rsidR="002C625C">
              <w:rPr>
                <w:noProof/>
                <w:webHidden/>
              </w:rPr>
            </w:r>
            <w:r w:rsidR="002C625C">
              <w:rPr>
                <w:noProof/>
                <w:webHidden/>
              </w:rPr>
              <w:fldChar w:fldCharType="separate"/>
            </w:r>
            <w:r w:rsidR="002C625C">
              <w:rPr>
                <w:noProof/>
                <w:webHidden/>
              </w:rPr>
              <w:t>5</w:t>
            </w:r>
            <w:r w:rsidR="002C625C">
              <w:rPr>
                <w:noProof/>
                <w:webHidden/>
              </w:rPr>
              <w:fldChar w:fldCharType="end"/>
            </w:r>
          </w:hyperlink>
        </w:p>
        <w:p w14:paraId="3056B50B" w14:textId="165E24FC" w:rsidR="002C625C" w:rsidRDefault="00000000">
          <w:pPr>
            <w:pStyle w:val="TOC2"/>
            <w:tabs>
              <w:tab w:val="right" w:leader="dot" w:pos="9016"/>
            </w:tabs>
            <w:rPr>
              <w:rFonts w:asciiTheme="minorHAnsi" w:eastAsiaTheme="minorEastAsia" w:hAnsiTheme="minorHAnsi"/>
              <w:noProof/>
              <w:kern w:val="2"/>
              <w:sz w:val="22"/>
              <w:szCs w:val="22"/>
              <w:lang w:eastAsia="en-IN" w:bidi="ar-SA"/>
              <w14:ligatures w14:val="standardContextual"/>
            </w:rPr>
          </w:pPr>
          <w:hyperlink w:anchor="_Toc135090003" w:history="1">
            <w:r w:rsidR="002C625C" w:rsidRPr="0007566C">
              <w:rPr>
                <w:rStyle w:val="Hyperlink"/>
                <w:rFonts w:cs="Times New Roman"/>
                <w:noProof/>
              </w:rPr>
              <w:t>Marriot</w:t>
            </w:r>
            <w:r w:rsidR="002C625C">
              <w:rPr>
                <w:noProof/>
                <w:webHidden/>
              </w:rPr>
              <w:tab/>
            </w:r>
            <w:r w:rsidR="002C625C">
              <w:rPr>
                <w:noProof/>
                <w:webHidden/>
              </w:rPr>
              <w:fldChar w:fldCharType="begin"/>
            </w:r>
            <w:r w:rsidR="002C625C">
              <w:rPr>
                <w:noProof/>
                <w:webHidden/>
              </w:rPr>
              <w:instrText xml:space="preserve"> PAGEREF _Toc135090003 \h </w:instrText>
            </w:r>
            <w:r w:rsidR="002C625C">
              <w:rPr>
                <w:noProof/>
                <w:webHidden/>
              </w:rPr>
            </w:r>
            <w:r w:rsidR="002C625C">
              <w:rPr>
                <w:noProof/>
                <w:webHidden/>
              </w:rPr>
              <w:fldChar w:fldCharType="separate"/>
            </w:r>
            <w:r w:rsidR="002C625C">
              <w:rPr>
                <w:noProof/>
                <w:webHidden/>
              </w:rPr>
              <w:t>6</w:t>
            </w:r>
            <w:r w:rsidR="002C625C">
              <w:rPr>
                <w:noProof/>
                <w:webHidden/>
              </w:rPr>
              <w:fldChar w:fldCharType="end"/>
            </w:r>
          </w:hyperlink>
        </w:p>
        <w:p w14:paraId="096C353A" w14:textId="28BADA61" w:rsidR="002C625C" w:rsidRDefault="00000000">
          <w:pPr>
            <w:pStyle w:val="TOC1"/>
            <w:tabs>
              <w:tab w:val="right" w:leader="dot" w:pos="9016"/>
            </w:tabs>
            <w:rPr>
              <w:rFonts w:asciiTheme="minorHAnsi" w:eastAsiaTheme="minorEastAsia" w:hAnsiTheme="minorHAnsi"/>
              <w:noProof/>
              <w:kern w:val="2"/>
              <w:sz w:val="22"/>
              <w:szCs w:val="22"/>
              <w:lang w:eastAsia="en-IN" w:bidi="ar-SA"/>
              <w14:ligatures w14:val="standardContextual"/>
            </w:rPr>
          </w:pPr>
          <w:hyperlink w:anchor="_Toc135090004" w:history="1">
            <w:r w:rsidR="002C625C" w:rsidRPr="0007566C">
              <w:rPr>
                <w:rStyle w:val="Hyperlink"/>
                <w:rFonts w:cs="Times New Roman"/>
                <w:noProof/>
              </w:rPr>
              <w:t>Recommendations</w:t>
            </w:r>
            <w:r w:rsidR="002C625C">
              <w:rPr>
                <w:noProof/>
                <w:webHidden/>
              </w:rPr>
              <w:tab/>
            </w:r>
            <w:r w:rsidR="002C625C">
              <w:rPr>
                <w:noProof/>
                <w:webHidden/>
              </w:rPr>
              <w:fldChar w:fldCharType="begin"/>
            </w:r>
            <w:r w:rsidR="002C625C">
              <w:rPr>
                <w:noProof/>
                <w:webHidden/>
              </w:rPr>
              <w:instrText xml:space="preserve"> PAGEREF _Toc135090004 \h </w:instrText>
            </w:r>
            <w:r w:rsidR="002C625C">
              <w:rPr>
                <w:noProof/>
                <w:webHidden/>
              </w:rPr>
            </w:r>
            <w:r w:rsidR="002C625C">
              <w:rPr>
                <w:noProof/>
                <w:webHidden/>
              </w:rPr>
              <w:fldChar w:fldCharType="separate"/>
            </w:r>
            <w:r w:rsidR="002C625C">
              <w:rPr>
                <w:noProof/>
                <w:webHidden/>
              </w:rPr>
              <w:t>8</w:t>
            </w:r>
            <w:r w:rsidR="002C625C">
              <w:rPr>
                <w:noProof/>
                <w:webHidden/>
              </w:rPr>
              <w:fldChar w:fldCharType="end"/>
            </w:r>
          </w:hyperlink>
        </w:p>
        <w:p w14:paraId="17429776" w14:textId="5E117F6B" w:rsidR="002C625C" w:rsidRDefault="00000000">
          <w:pPr>
            <w:pStyle w:val="TOC2"/>
            <w:tabs>
              <w:tab w:val="right" w:leader="dot" w:pos="9016"/>
            </w:tabs>
            <w:rPr>
              <w:rFonts w:asciiTheme="minorHAnsi" w:eastAsiaTheme="minorEastAsia" w:hAnsiTheme="minorHAnsi"/>
              <w:noProof/>
              <w:kern w:val="2"/>
              <w:sz w:val="22"/>
              <w:szCs w:val="22"/>
              <w:lang w:eastAsia="en-IN" w:bidi="ar-SA"/>
              <w14:ligatures w14:val="standardContextual"/>
            </w:rPr>
          </w:pPr>
          <w:hyperlink w:anchor="_Toc135090005" w:history="1">
            <w:r w:rsidR="002C625C" w:rsidRPr="0007566C">
              <w:rPr>
                <w:rStyle w:val="Hyperlink"/>
                <w:rFonts w:cs="Times New Roman"/>
                <w:noProof/>
              </w:rPr>
              <w:t>Hilton</w:t>
            </w:r>
            <w:r w:rsidR="002C625C">
              <w:rPr>
                <w:noProof/>
                <w:webHidden/>
              </w:rPr>
              <w:tab/>
            </w:r>
            <w:r w:rsidR="002C625C">
              <w:rPr>
                <w:noProof/>
                <w:webHidden/>
              </w:rPr>
              <w:fldChar w:fldCharType="begin"/>
            </w:r>
            <w:r w:rsidR="002C625C">
              <w:rPr>
                <w:noProof/>
                <w:webHidden/>
              </w:rPr>
              <w:instrText xml:space="preserve"> PAGEREF _Toc135090005 \h </w:instrText>
            </w:r>
            <w:r w:rsidR="002C625C">
              <w:rPr>
                <w:noProof/>
                <w:webHidden/>
              </w:rPr>
            </w:r>
            <w:r w:rsidR="002C625C">
              <w:rPr>
                <w:noProof/>
                <w:webHidden/>
              </w:rPr>
              <w:fldChar w:fldCharType="separate"/>
            </w:r>
            <w:r w:rsidR="002C625C">
              <w:rPr>
                <w:noProof/>
                <w:webHidden/>
              </w:rPr>
              <w:t>8</w:t>
            </w:r>
            <w:r w:rsidR="002C625C">
              <w:rPr>
                <w:noProof/>
                <w:webHidden/>
              </w:rPr>
              <w:fldChar w:fldCharType="end"/>
            </w:r>
          </w:hyperlink>
        </w:p>
        <w:p w14:paraId="70B955D8" w14:textId="2341DB0A" w:rsidR="002C625C" w:rsidRDefault="00000000">
          <w:pPr>
            <w:pStyle w:val="TOC2"/>
            <w:tabs>
              <w:tab w:val="right" w:leader="dot" w:pos="9016"/>
            </w:tabs>
            <w:rPr>
              <w:rFonts w:asciiTheme="minorHAnsi" w:eastAsiaTheme="minorEastAsia" w:hAnsiTheme="minorHAnsi"/>
              <w:noProof/>
              <w:kern w:val="2"/>
              <w:sz w:val="22"/>
              <w:szCs w:val="22"/>
              <w:lang w:eastAsia="en-IN" w:bidi="ar-SA"/>
              <w14:ligatures w14:val="standardContextual"/>
            </w:rPr>
          </w:pPr>
          <w:hyperlink w:anchor="_Toc135090006" w:history="1">
            <w:r w:rsidR="002C625C" w:rsidRPr="0007566C">
              <w:rPr>
                <w:rStyle w:val="Hyperlink"/>
                <w:rFonts w:cs="Times New Roman"/>
                <w:noProof/>
              </w:rPr>
              <w:t>Marriot</w:t>
            </w:r>
            <w:r w:rsidR="002C625C">
              <w:rPr>
                <w:noProof/>
                <w:webHidden/>
              </w:rPr>
              <w:tab/>
            </w:r>
            <w:r w:rsidR="002C625C">
              <w:rPr>
                <w:noProof/>
                <w:webHidden/>
              </w:rPr>
              <w:fldChar w:fldCharType="begin"/>
            </w:r>
            <w:r w:rsidR="002C625C">
              <w:rPr>
                <w:noProof/>
                <w:webHidden/>
              </w:rPr>
              <w:instrText xml:space="preserve"> PAGEREF _Toc135090006 \h </w:instrText>
            </w:r>
            <w:r w:rsidR="002C625C">
              <w:rPr>
                <w:noProof/>
                <w:webHidden/>
              </w:rPr>
            </w:r>
            <w:r w:rsidR="002C625C">
              <w:rPr>
                <w:noProof/>
                <w:webHidden/>
              </w:rPr>
              <w:fldChar w:fldCharType="separate"/>
            </w:r>
            <w:r w:rsidR="002C625C">
              <w:rPr>
                <w:noProof/>
                <w:webHidden/>
              </w:rPr>
              <w:t>8</w:t>
            </w:r>
            <w:r w:rsidR="002C625C">
              <w:rPr>
                <w:noProof/>
                <w:webHidden/>
              </w:rPr>
              <w:fldChar w:fldCharType="end"/>
            </w:r>
          </w:hyperlink>
        </w:p>
        <w:p w14:paraId="111F205B" w14:textId="7CF97112" w:rsidR="002C625C" w:rsidRDefault="00000000">
          <w:pPr>
            <w:pStyle w:val="TOC1"/>
            <w:tabs>
              <w:tab w:val="right" w:leader="dot" w:pos="9016"/>
            </w:tabs>
            <w:rPr>
              <w:rFonts w:asciiTheme="minorHAnsi" w:eastAsiaTheme="minorEastAsia" w:hAnsiTheme="minorHAnsi"/>
              <w:noProof/>
              <w:kern w:val="2"/>
              <w:sz w:val="22"/>
              <w:szCs w:val="22"/>
              <w:lang w:eastAsia="en-IN" w:bidi="ar-SA"/>
              <w14:ligatures w14:val="standardContextual"/>
            </w:rPr>
          </w:pPr>
          <w:hyperlink w:anchor="_Toc135090007" w:history="1">
            <w:r w:rsidR="002C625C" w:rsidRPr="0007566C">
              <w:rPr>
                <w:rStyle w:val="Hyperlink"/>
                <w:rFonts w:cs="Times New Roman"/>
                <w:noProof/>
              </w:rPr>
              <w:t>Conclusion</w:t>
            </w:r>
            <w:r w:rsidR="002C625C">
              <w:rPr>
                <w:noProof/>
                <w:webHidden/>
              </w:rPr>
              <w:tab/>
            </w:r>
            <w:r w:rsidR="002C625C">
              <w:rPr>
                <w:noProof/>
                <w:webHidden/>
              </w:rPr>
              <w:fldChar w:fldCharType="begin"/>
            </w:r>
            <w:r w:rsidR="002C625C">
              <w:rPr>
                <w:noProof/>
                <w:webHidden/>
              </w:rPr>
              <w:instrText xml:space="preserve"> PAGEREF _Toc135090007 \h </w:instrText>
            </w:r>
            <w:r w:rsidR="002C625C">
              <w:rPr>
                <w:noProof/>
                <w:webHidden/>
              </w:rPr>
            </w:r>
            <w:r w:rsidR="002C625C">
              <w:rPr>
                <w:noProof/>
                <w:webHidden/>
              </w:rPr>
              <w:fldChar w:fldCharType="separate"/>
            </w:r>
            <w:r w:rsidR="002C625C">
              <w:rPr>
                <w:noProof/>
                <w:webHidden/>
              </w:rPr>
              <w:t>9</w:t>
            </w:r>
            <w:r w:rsidR="002C625C">
              <w:rPr>
                <w:noProof/>
                <w:webHidden/>
              </w:rPr>
              <w:fldChar w:fldCharType="end"/>
            </w:r>
          </w:hyperlink>
        </w:p>
        <w:p w14:paraId="7228F149" w14:textId="4DE1DAE3" w:rsidR="002C625C" w:rsidRDefault="00000000">
          <w:pPr>
            <w:pStyle w:val="TOC1"/>
            <w:tabs>
              <w:tab w:val="right" w:leader="dot" w:pos="9016"/>
            </w:tabs>
            <w:rPr>
              <w:rFonts w:asciiTheme="minorHAnsi" w:eastAsiaTheme="minorEastAsia" w:hAnsiTheme="minorHAnsi"/>
              <w:noProof/>
              <w:kern w:val="2"/>
              <w:sz w:val="22"/>
              <w:szCs w:val="22"/>
              <w:lang w:eastAsia="en-IN" w:bidi="ar-SA"/>
              <w14:ligatures w14:val="standardContextual"/>
            </w:rPr>
          </w:pPr>
          <w:hyperlink w:anchor="_Toc135090008" w:history="1">
            <w:r w:rsidR="002C625C" w:rsidRPr="0007566C">
              <w:rPr>
                <w:rStyle w:val="Hyperlink"/>
                <w:rFonts w:cs="Times New Roman"/>
                <w:noProof/>
              </w:rPr>
              <w:t>References</w:t>
            </w:r>
            <w:r w:rsidR="002C625C">
              <w:rPr>
                <w:noProof/>
                <w:webHidden/>
              </w:rPr>
              <w:tab/>
            </w:r>
            <w:r w:rsidR="002C625C">
              <w:rPr>
                <w:noProof/>
                <w:webHidden/>
              </w:rPr>
              <w:fldChar w:fldCharType="begin"/>
            </w:r>
            <w:r w:rsidR="002C625C">
              <w:rPr>
                <w:noProof/>
                <w:webHidden/>
              </w:rPr>
              <w:instrText xml:space="preserve"> PAGEREF _Toc135090008 \h </w:instrText>
            </w:r>
            <w:r w:rsidR="002C625C">
              <w:rPr>
                <w:noProof/>
                <w:webHidden/>
              </w:rPr>
            </w:r>
            <w:r w:rsidR="002C625C">
              <w:rPr>
                <w:noProof/>
                <w:webHidden/>
              </w:rPr>
              <w:fldChar w:fldCharType="separate"/>
            </w:r>
            <w:r w:rsidR="002C625C">
              <w:rPr>
                <w:noProof/>
                <w:webHidden/>
              </w:rPr>
              <w:t>11</w:t>
            </w:r>
            <w:r w:rsidR="002C625C">
              <w:rPr>
                <w:noProof/>
                <w:webHidden/>
              </w:rPr>
              <w:fldChar w:fldCharType="end"/>
            </w:r>
          </w:hyperlink>
        </w:p>
        <w:p w14:paraId="49E9D4DD" w14:textId="27BD807F" w:rsidR="00E634A8" w:rsidRPr="00962439" w:rsidRDefault="00E634A8">
          <w:pPr>
            <w:rPr>
              <w:color w:val="000000" w:themeColor="text1"/>
            </w:rPr>
          </w:pPr>
          <w:r w:rsidRPr="00962439">
            <w:rPr>
              <w:b/>
              <w:bCs/>
              <w:noProof/>
              <w:color w:val="000000" w:themeColor="text1"/>
            </w:rPr>
            <w:fldChar w:fldCharType="end"/>
          </w:r>
        </w:p>
      </w:sdtContent>
    </w:sdt>
    <w:p w14:paraId="4508208A" w14:textId="77777777" w:rsidR="00E634A8" w:rsidRPr="00962439" w:rsidRDefault="00E634A8" w:rsidP="00E634A8">
      <w:pPr>
        <w:rPr>
          <w:rFonts w:cs="Times New Roman"/>
          <w:color w:val="000000" w:themeColor="text1"/>
          <w:szCs w:val="24"/>
        </w:rPr>
      </w:pPr>
    </w:p>
    <w:p w14:paraId="6F0514B5" w14:textId="77777777" w:rsidR="00E634A8" w:rsidRPr="00962439" w:rsidRDefault="00E634A8" w:rsidP="00E634A8">
      <w:pPr>
        <w:rPr>
          <w:rFonts w:cs="Times New Roman"/>
          <w:color w:val="000000" w:themeColor="text1"/>
          <w:szCs w:val="24"/>
        </w:rPr>
      </w:pPr>
      <w:r w:rsidRPr="00962439">
        <w:rPr>
          <w:rFonts w:cs="Times New Roman"/>
          <w:color w:val="000000" w:themeColor="text1"/>
          <w:szCs w:val="24"/>
        </w:rPr>
        <w:br w:type="page"/>
      </w:r>
    </w:p>
    <w:p w14:paraId="7AD8D1E4" w14:textId="2534EE00" w:rsidR="00E634A8" w:rsidRPr="00962439" w:rsidRDefault="00E634A8" w:rsidP="00E634A8">
      <w:pPr>
        <w:pStyle w:val="Heading1"/>
        <w:rPr>
          <w:rFonts w:cs="Times New Roman"/>
          <w:color w:val="000000" w:themeColor="text1"/>
          <w:szCs w:val="24"/>
        </w:rPr>
      </w:pPr>
      <w:bookmarkStart w:id="0" w:name="_Toc135089997"/>
      <w:r w:rsidRPr="00962439">
        <w:rPr>
          <w:rFonts w:cs="Times New Roman"/>
          <w:color w:val="000000" w:themeColor="text1"/>
          <w:szCs w:val="24"/>
        </w:rPr>
        <w:lastRenderedPageBreak/>
        <w:t>Introduction</w:t>
      </w:r>
      <w:bookmarkEnd w:id="0"/>
      <w:r w:rsidRPr="00962439">
        <w:rPr>
          <w:rFonts w:cs="Times New Roman"/>
          <w:color w:val="000000" w:themeColor="text1"/>
          <w:szCs w:val="24"/>
        </w:rPr>
        <w:t xml:space="preserve"> </w:t>
      </w:r>
    </w:p>
    <w:p w14:paraId="7A9B37B5" w14:textId="10E12092" w:rsidR="00E634A8" w:rsidRPr="00962439" w:rsidRDefault="00E634A8" w:rsidP="00962439">
      <w:pPr>
        <w:rPr>
          <w:rFonts w:eastAsiaTheme="majorEastAsia"/>
          <w:b/>
          <w:color w:val="000000" w:themeColor="text1"/>
        </w:rPr>
      </w:pPr>
      <w:r w:rsidRPr="00962439">
        <w:rPr>
          <w:color w:val="000000" w:themeColor="text1"/>
        </w:rPr>
        <w:t>The report briefs about addressing about the companies Marriot and Hilton Hotels. Within the report brief overview of the finances of the companies are Provided. Within the report brief overview of the approaches used by the companies is provided. The report presents a comparison of the financial data of the companies. Along with this, as per the financial data, few recommendations are also provided.</w:t>
      </w:r>
      <w:r w:rsidRPr="00962439">
        <w:rPr>
          <w:color w:val="000000" w:themeColor="text1"/>
        </w:rPr>
        <w:br w:type="page"/>
      </w:r>
    </w:p>
    <w:p w14:paraId="6FBC4877" w14:textId="00D912FE" w:rsidR="00E634A8" w:rsidRPr="00962439" w:rsidRDefault="00E634A8" w:rsidP="00E634A8">
      <w:pPr>
        <w:pStyle w:val="Heading1"/>
        <w:rPr>
          <w:rFonts w:cs="Times New Roman"/>
          <w:color w:val="000000" w:themeColor="text1"/>
          <w:szCs w:val="24"/>
        </w:rPr>
      </w:pPr>
      <w:bookmarkStart w:id="1" w:name="_Toc135089998"/>
      <w:r w:rsidRPr="00962439">
        <w:rPr>
          <w:rFonts w:cs="Times New Roman"/>
          <w:color w:val="000000" w:themeColor="text1"/>
          <w:szCs w:val="24"/>
        </w:rPr>
        <w:lastRenderedPageBreak/>
        <w:t>Brief about companies Hilton and Marriot</w:t>
      </w:r>
      <w:bookmarkEnd w:id="1"/>
    </w:p>
    <w:p w14:paraId="5A1F725F" w14:textId="6B902C40" w:rsidR="00E634A8" w:rsidRPr="00962439" w:rsidRDefault="00E634A8" w:rsidP="00E634A8">
      <w:pPr>
        <w:pStyle w:val="Heading2"/>
        <w:rPr>
          <w:rFonts w:cs="Times New Roman"/>
          <w:color w:val="000000" w:themeColor="text1"/>
          <w:szCs w:val="24"/>
        </w:rPr>
      </w:pPr>
      <w:bookmarkStart w:id="2" w:name="_Toc135089999"/>
      <w:r w:rsidRPr="00962439">
        <w:rPr>
          <w:rFonts w:cs="Times New Roman"/>
          <w:color w:val="000000" w:themeColor="text1"/>
          <w:szCs w:val="24"/>
        </w:rPr>
        <w:t>Hilton</w:t>
      </w:r>
      <w:bookmarkEnd w:id="2"/>
    </w:p>
    <w:p w14:paraId="18CD8290" w14:textId="603C160D" w:rsidR="00E634A8" w:rsidRPr="00962439" w:rsidRDefault="00E634A8" w:rsidP="00E634A8">
      <w:pPr>
        <w:rPr>
          <w:rFonts w:cs="Times New Roman"/>
          <w:color w:val="000000" w:themeColor="text1"/>
          <w:szCs w:val="24"/>
        </w:rPr>
      </w:pPr>
      <w:r w:rsidRPr="00962439">
        <w:rPr>
          <w:rFonts w:cs="Times New Roman"/>
          <w:color w:val="000000" w:themeColor="text1"/>
          <w:szCs w:val="24"/>
        </w:rPr>
        <w:t>An international company that provides products connected with resorts and hotel chains that accommodate various visitors is the Hilton Hotel Group, also recognized as the Hilton Hotel &amp; Resorts (hilton.com. 2023). These are widely recognized as important intellectual property for the American business Hilton, for offering international hospitality. By 2019, there were currently 94 different countries all throughout worldwide with 584 Hilton accommodation branches comprising essentially 2,16,379 accommodations. Furthermore, the brand emerged first in the Fortune list of the top hundred countries with jobs in the hotel and restaurant sector in 2020.</w:t>
      </w:r>
    </w:p>
    <w:p w14:paraId="07A9988B" w14:textId="22BA5325" w:rsidR="00E634A8" w:rsidRPr="00962439" w:rsidRDefault="00E634A8" w:rsidP="00E634A8">
      <w:pPr>
        <w:pStyle w:val="Heading2"/>
        <w:rPr>
          <w:rFonts w:cs="Times New Roman"/>
          <w:color w:val="000000" w:themeColor="text1"/>
          <w:szCs w:val="24"/>
        </w:rPr>
      </w:pPr>
      <w:bookmarkStart w:id="3" w:name="_Toc135090000"/>
      <w:r w:rsidRPr="00962439">
        <w:rPr>
          <w:rFonts w:cs="Times New Roman"/>
          <w:color w:val="000000" w:themeColor="text1"/>
          <w:szCs w:val="24"/>
        </w:rPr>
        <w:t>Marriot</w:t>
      </w:r>
      <w:bookmarkEnd w:id="3"/>
      <w:r w:rsidRPr="00962439">
        <w:rPr>
          <w:rFonts w:cs="Times New Roman"/>
          <w:color w:val="000000" w:themeColor="text1"/>
          <w:szCs w:val="24"/>
        </w:rPr>
        <w:t xml:space="preserve"> </w:t>
      </w:r>
    </w:p>
    <w:p w14:paraId="3CDF9945" w14:textId="4EC251A1" w:rsidR="00E634A8" w:rsidRPr="00962439" w:rsidRDefault="00E634A8" w:rsidP="00E634A8">
      <w:pPr>
        <w:rPr>
          <w:rFonts w:eastAsiaTheme="majorEastAsia" w:cs="Times New Roman"/>
          <w:b/>
          <w:color w:val="000000" w:themeColor="text1"/>
          <w:szCs w:val="24"/>
        </w:rPr>
      </w:pPr>
      <w:r w:rsidRPr="00962439">
        <w:rPr>
          <w:rFonts w:cs="Times New Roman"/>
          <w:color w:val="000000" w:themeColor="text1"/>
          <w:szCs w:val="24"/>
        </w:rPr>
        <w:t>Marriott International, also known as Marriott International, is an international organization based in the United States of America that handles, authoriz</w:t>
      </w:r>
      <w:r w:rsidR="000F0413">
        <w:rPr>
          <w:rFonts w:cs="Times New Roman"/>
          <w:color w:val="000000" w:themeColor="text1"/>
          <w:szCs w:val="24"/>
        </w:rPr>
        <w:t>e</w:t>
      </w:r>
      <w:r w:rsidRPr="00962439">
        <w:rPr>
          <w:rFonts w:cs="Times New Roman"/>
          <w:color w:val="000000" w:themeColor="text1"/>
          <w:szCs w:val="24"/>
        </w:rPr>
        <w:t xml:space="preserve">, as well as distributes licenses for timeshares, residential properties, as well as hotel facilities (marriott.com, 2023). The company in question is based in Bethesda, Maryland, a municipality in the United States of America. Anthony Capuano was appointed the company's CEO on February 23, 2021. J. Willard Marriott, the businessman, as well as Alice Marriott, who was his spouse, established the business in 1971. Marriott Worldwide Hotels &amp; Resorts, The Ritz-Carlton, a Marriott Hotel business, Le Meridien, as well as Starwood Hotel and Resort Company, are </w:t>
      </w:r>
      <w:proofErr w:type="gramStart"/>
      <w:r w:rsidRPr="00962439">
        <w:rPr>
          <w:rFonts w:cs="Times New Roman"/>
          <w:color w:val="000000" w:themeColor="text1"/>
          <w:szCs w:val="24"/>
        </w:rPr>
        <w:t>a number of</w:t>
      </w:r>
      <w:proofErr w:type="gramEnd"/>
      <w:r w:rsidRPr="00962439">
        <w:rPr>
          <w:rFonts w:cs="Times New Roman"/>
          <w:color w:val="000000" w:themeColor="text1"/>
          <w:szCs w:val="24"/>
        </w:rPr>
        <w:t xml:space="preserve"> the company's companies. Marriott International Inc services 8,484 locations in total. It brought in US$13.86 billion </w:t>
      </w:r>
      <w:proofErr w:type="gramStart"/>
      <w:r w:rsidRPr="00962439">
        <w:rPr>
          <w:rFonts w:cs="Times New Roman"/>
          <w:color w:val="000000" w:themeColor="text1"/>
          <w:szCs w:val="24"/>
        </w:rPr>
        <w:t>in the course of</w:t>
      </w:r>
      <w:proofErr w:type="gramEnd"/>
      <w:r w:rsidRPr="00962439">
        <w:rPr>
          <w:rFonts w:cs="Times New Roman"/>
          <w:color w:val="000000" w:themeColor="text1"/>
          <w:szCs w:val="24"/>
        </w:rPr>
        <w:t xml:space="preserve"> the year.</w:t>
      </w:r>
      <w:r w:rsidRPr="00962439">
        <w:rPr>
          <w:rFonts w:cs="Times New Roman"/>
          <w:color w:val="000000" w:themeColor="text1"/>
          <w:szCs w:val="24"/>
        </w:rPr>
        <w:br w:type="page"/>
      </w:r>
    </w:p>
    <w:p w14:paraId="7E59B433" w14:textId="5098B760" w:rsidR="00E634A8" w:rsidRPr="00962439" w:rsidRDefault="00E634A8" w:rsidP="00E634A8">
      <w:pPr>
        <w:pStyle w:val="Heading1"/>
        <w:rPr>
          <w:rFonts w:cs="Times New Roman"/>
          <w:color w:val="000000" w:themeColor="text1"/>
          <w:szCs w:val="24"/>
        </w:rPr>
      </w:pPr>
      <w:bookmarkStart w:id="4" w:name="_Toc135090001"/>
      <w:r w:rsidRPr="00962439">
        <w:rPr>
          <w:rFonts w:cs="Times New Roman"/>
          <w:color w:val="000000" w:themeColor="text1"/>
          <w:szCs w:val="24"/>
        </w:rPr>
        <w:lastRenderedPageBreak/>
        <w:t>Their approaches towards Financial Management</w:t>
      </w:r>
      <w:bookmarkEnd w:id="4"/>
    </w:p>
    <w:p w14:paraId="5A40FA71" w14:textId="77777777" w:rsidR="00E634A8" w:rsidRPr="00962439" w:rsidRDefault="00E634A8" w:rsidP="00E634A8">
      <w:pPr>
        <w:pStyle w:val="Heading2"/>
        <w:rPr>
          <w:rFonts w:cs="Times New Roman"/>
          <w:color w:val="000000" w:themeColor="text1"/>
          <w:szCs w:val="24"/>
        </w:rPr>
      </w:pPr>
      <w:bookmarkStart w:id="5" w:name="_Toc135090002"/>
      <w:r w:rsidRPr="00962439">
        <w:rPr>
          <w:rFonts w:cs="Times New Roman"/>
          <w:color w:val="000000" w:themeColor="text1"/>
          <w:szCs w:val="24"/>
        </w:rPr>
        <w:t>Hilton</w:t>
      </w:r>
      <w:bookmarkEnd w:id="5"/>
    </w:p>
    <w:p w14:paraId="306B7BC7" w14:textId="23BF8497" w:rsidR="00E634A8" w:rsidRPr="00962439" w:rsidRDefault="00F40B73" w:rsidP="00E634A8">
      <w:pPr>
        <w:rPr>
          <w:rFonts w:cs="Times New Roman"/>
          <w:color w:val="000000" w:themeColor="text1"/>
          <w:szCs w:val="24"/>
        </w:rPr>
      </w:pPr>
      <w:r>
        <w:rPr>
          <w:rFonts w:cs="Times New Roman"/>
          <w:color w:val="000000" w:themeColor="text1"/>
          <w:szCs w:val="24"/>
        </w:rPr>
        <w:t>T</w:t>
      </w:r>
      <w:r w:rsidR="00E634A8" w:rsidRPr="00962439">
        <w:rPr>
          <w:rFonts w:cs="Times New Roman"/>
          <w:color w:val="000000" w:themeColor="text1"/>
          <w:szCs w:val="24"/>
        </w:rPr>
        <w:t xml:space="preserve">he Hilton ESG plan of action, Transportation alongside Objectives, seeks to rewrite the rules and nurture environmentally conscious tourism across the </w:t>
      </w:r>
      <w:proofErr w:type="gramStart"/>
      <w:r w:rsidR="00E634A8" w:rsidRPr="00962439">
        <w:rPr>
          <w:rFonts w:cs="Times New Roman"/>
          <w:color w:val="000000" w:themeColor="text1"/>
          <w:szCs w:val="24"/>
        </w:rPr>
        <w:t>globe as a whole</w:t>
      </w:r>
      <w:proofErr w:type="gramEnd"/>
      <w:r w:rsidR="00E634A8" w:rsidRPr="00962439">
        <w:rPr>
          <w:rFonts w:cs="Times New Roman"/>
          <w:color w:val="000000" w:themeColor="text1"/>
          <w:szCs w:val="24"/>
        </w:rPr>
        <w:t xml:space="preserve"> (</w:t>
      </w:r>
      <w:r w:rsidR="00E634A8" w:rsidRPr="00962439">
        <w:rPr>
          <w:rFonts w:cs="Times New Roman"/>
          <w:color w:val="000000" w:themeColor="text1"/>
          <w:szCs w:val="24"/>
          <w:shd w:val="clear" w:color="auto" w:fill="FFFFFF"/>
        </w:rPr>
        <w:t xml:space="preserve">Sharma, 2023). </w:t>
      </w:r>
      <w:r w:rsidR="00E634A8" w:rsidRPr="00962439">
        <w:rPr>
          <w:rFonts w:cs="Times New Roman"/>
          <w:color w:val="000000" w:themeColor="text1"/>
          <w:szCs w:val="24"/>
        </w:rPr>
        <w:t xml:space="preserve">By 2030, they intend to have significantly decreased the environmental impact while simultaneously improving social impact as part of the </w:t>
      </w:r>
      <w:proofErr w:type="gramStart"/>
      <w:r w:rsidR="00E634A8" w:rsidRPr="00962439">
        <w:rPr>
          <w:rFonts w:cs="Times New Roman"/>
          <w:color w:val="000000" w:themeColor="text1"/>
          <w:szCs w:val="24"/>
        </w:rPr>
        <w:t>aforementioned strategy</w:t>
      </w:r>
      <w:proofErr w:type="gramEnd"/>
      <w:r w:rsidR="00E634A8" w:rsidRPr="00962439">
        <w:rPr>
          <w:rFonts w:cs="Times New Roman"/>
          <w:color w:val="000000" w:themeColor="text1"/>
          <w:szCs w:val="24"/>
        </w:rPr>
        <w:t>.</w:t>
      </w:r>
    </w:p>
    <w:p w14:paraId="09D4A4C9" w14:textId="03C382D5" w:rsidR="00E634A8" w:rsidRPr="00962439" w:rsidRDefault="00E634A8" w:rsidP="00E634A8">
      <w:pPr>
        <w:rPr>
          <w:rFonts w:cs="Times New Roman"/>
          <w:color w:val="000000" w:themeColor="text1"/>
          <w:szCs w:val="24"/>
        </w:rPr>
      </w:pPr>
      <w:r w:rsidRPr="00962439">
        <w:rPr>
          <w:rFonts w:cs="Times New Roman"/>
          <w:color w:val="000000" w:themeColor="text1"/>
          <w:szCs w:val="24"/>
        </w:rPr>
        <w:t>Objectives that closely correspond with the targets set by the Sustainable Development Goals (SDGs) of the international community serve as a foundation behind the 2030 Goals (</w:t>
      </w:r>
      <w:r w:rsidRPr="00962439">
        <w:rPr>
          <w:rFonts w:cs="Times New Roman"/>
          <w:color w:val="000000" w:themeColor="text1"/>
          <w:szCs w:val="24"/>
          <w:shd w:val="clear" w:color="auto" w:fill="FFFFFF"/>
        </w:rPr>
        <w:t xml:space="preserve">Watkins </w:t>
      </w:r>
      <w:r w:rsidRPr="00962439">
        <w:rPr>
          <w:rFonts w:cs="Times New Roman"/>
          <w:i/>
          <w:iCs/>
          <w:color w:val="000000" w:themeColor="text1"/>
          <w:szCs w:val="24"/>
          <w:shd w:val="clear" w:color="auto" w:fill="FFFFFF"/>
        </w:rPr>
        <w:t>et al.,</w:t>
      </w:r>
      <w:r w:rsidRPr="00962439">
        <w:rPr>
          <w:rFonts w:cs="Times New Roman"/>
          <w:color w:val="000000" w:themeColor="text1"/>
          <w:szCs w:val="24"/>
          <w:shd w:val="clear" w:color="auto" w:fill="FFFFFF"/>
        </w:rPr>
        <w:t xml:space="preserve"> 2022). </w:t>
      </w:r>
      <w:r w:rsidRPr="00962439">
        <w:rPr>
          <w:rFonts w:cs="Times New Roman"/>
          <w:color w:val="000000" w:themeColor="text1"/>
          <w:szCs w:val="24"/>
        </w:rPr>
        <w:t xml:space="preserve">The 7,100+ hotels utilize </w:t>
      </w:r>
      <w:proofErr w:type="spellStart"/>
      <w:r w:rsidRPr="00962439">
        <w:rPr>
          <w:rFonts w:cs="Times New Roman"/>
          <w:color w:val="000000" w:themeColor="text1"/>
          <w:szCs w:val="24"/>
        </w:rPr>
        <w:t>LightStay</w:t>
      </w:r>
      <w:proofErr w:type="spellEnd"/>
      <w:r w:rsidRPr="00962439">
        <w:rPr>
          <w:rFonts w:cs="Times New Roman"/>
          <w:color w:val="000000" w:themeColor="text1"/>
          <w:szCs w:val="24"/>
        </w:rPr>
        <w:t xml:space="preserve">, their </w:t>
      </w:r>
      <w:r w:rsidR="00B97EE7" w:rsidRPr="00962439">
        <w:rPr>
          <w:rFonts w:cs="Times New Roman"/>
          <w:color w:val="000000" w:themeColor="text1"/>
          <w:szCs w:val="24"/>
        </w:rPr>
        <w:t>market leading</w:t>
      </w:r>
      <w:r w:rsidRPr="00962439">
        <w:rPr>
          <w:rFonts w:cs="Times New Roman"/>
          <w:color w:val="000000" w:themeColor="text1"/>
          <w:szCs w:val="24"/>
        </w:rPr>
        <w:t xml:space="preserve"> ESG evaluation and oversight technological advances, </w:t>
      </w:r>
      <w:proofErr w:type="gramStart"/>
      <w:r w:rsidRPr="00962439">
        <w:rPr>
          <w:rFonts w:cs="Times New Roman"/>
          <w:color w:val="000000" w:themeColor="text1"/>
          <w:szCs w:val="24"/>
        </w:rPr>
        <w:t>in order to</w:t>
      </w:r>
      <w:proofErr w:type="gramEnd"/>
      <w:r w:rsidRPr="00962439">
        <w:rPr>
          <w:rFonts w:cs="Times New Roman"/>
          <w:color w:val="000000" w:themeColor="text1"/>
          <w:szCs w:val="24"/>
        </w:rPr>
        <w:t xml:space="preserve"> achieve these objectives. They additionally make use of the numerous collaborators that exist and the Hilton Hotels and Resorts Global Foundation, Hilton's principal international social organization, to become involved in programs and collaborations that will help accomplish mission 2030 Goal.</w:t>
      </w:r>
    </w:p>
    <w:p w14:paraId="1865BB30" w14:textId="660D76B7" w:rsidR="00E634A8" w:rsidRPr="00962439" w:rsidRDefault="00E634A8" w:rsidP="00E634A8">
      <w:pPr>
        <w:rPr>
          <w:rFonts w:cs="Times New Roman"/>
          <w:color w:val="000000" w:themeColor="text1"/>
          <w:szCs w:val="24"/>
        </w:rPr>
      </w:pPr>
      <w:r w:rsidRPr="00962439">
        <w:rPr>
          <w:rFonts w:cs="Times New Roman"/>
          <w:color w:val="000000" w:themeColor="text1"/>
          <w:szCs w:val="24"/>
        </w:rPr>
        <w:t>The way Hilton's COGS decreased from about 88% to 84% between 2012 and 2016, should help the organization in improving net income as well as margin profit (</w:t>
      </w:r>
      <w:proofErr w:type="spellStart"/>
      <w:r w:rsidRPr="00962439">
        <w:rPr>
          <w:rFonts w:cs="Times New Roman"/>
          <w:color w:val="000000" w:themeColor="text1"/>
          <w:szCs w:val="24"/>
          <w:shd w:val="clear" w:color="auto" w:fill="FFFFFF"/>
        </w:rPr>
        <w:t>Bernerth</w:t>
      </w:r>
      <w:proofErr w:type="spellEnd"/>
      <w:r w:rsidRPr="00962439">
        <w:rPr>
          <w:rFonts w:cs="Times New Roman"/>
          <w:color w:val="000000" w:themeColor="text1"/>
          <w:szCs w:val="24"/>
          <w:shd w:val="clear" w:color="auto" w:fill="FFFFFF"/>
        </w:rPr>
        <w:t xml:space="preserve"> </w:t>
      </w:r>
      <w:r w:rsidRPr="00962439">
        <w:rPr>
          <w:rFonts w:cs="Times New Roman"/>
          <w:i/>
          <w:iCs/>
          <w:color w:val="000000" w:themeColor="text1"/>
          <w:szCs w:val="24"/>
          <w:shd w:val="clear" w:color="auto" w:fill="FFFFFF"/>
        </w:rPr>
        <w:t>et al.,</w:t>
      </w:r>
      <w:r w:rsidRPr="00962439">
        <w:rPr>
          <w:rFonts w:cs="Times New Roman"/>
          <w:color w:val="000000" w:themeColor="text1"/>
          <w:szCs w:val="24"/>
          <w:shd w:val="clear" w:color="auto" w:fill="FFFFFF"/>
        </w:rPr>
        <w:t xml:space="preserve"> 2023). </w:t>
      </w:r>
      <w:r w:rsidRPr="00962439">
        <w:rPr>
          <w:rFonts w:cs="Times New Roman"/>
          <w:color w:val="000000" w:themeColor="text1"/>
          <w:szCs w:val="24"/>
        </w:rPr>
        <w:t>In 2016, Hotel held a 5% expense for interest. As has been seen above, Marriott has reduced interest expenditures (1.09% vs. 5%) while Hilton has a lower coefficient of (84% vs. 86%).</w:t>
      </w:r>
    </w:p>
    <w:p w14:paraId="65BF988C" w14:textId="2BD304E9" w:rsidR="00E634A8" w:rsidRPr="00962439" w:rsidRDefault="00E634A8" w:rsidP="00E634A8">
      <w:pPr>
        <w:rPr>
          <w:rFonts w:cs="Times New Roman"/>
          <w:color w:val="000000" w:themeColor="text1"/>
          <w:szCs w:val="24"/>
        </w:rPr>
      </w:pPr>
      <w:r w:rsidRPr="00962439">
        <w:rPr>
          <w:rFonts w:cs="Times New Roman"/>
          <w:color w:val="000000" w:themeColor="text1"/>
          <w:szCs w:val="24"/>
        </w:rPr>
        <w:t>The diluted earnings for the fourth month, as well as the rest of the year, were $1.21 as well as $4.53, correspondingly, above what was considered the upper end of guidance (</w:t>
      </w:r>
      <w:r w:rsidRPr="00962439">
        <w:rPr>
          <w:rFonts w:cs="Times New Roman"/>
          <w:color w:val="000000" w:themeColor="text1"/>
          <w:szCs w:val="24"/>
          <w:shd w:val="clear" w:color="auto" w:fill="FFFFFF"/>
        </w:rPr>
        <w:t xml:space="preserve">van </w:t>
      </w:r>
      <w:proofErr w:type="spellStart"/>
      <w:r w:rsidRPr="00962439">
        <w:rPr>
          <w:rFonts w:cs="Times New Roman"/>
          <w:color w:val="000000" w:themeColor="text1"/>
          <w:szCs w:val="24"/>
          <w:shd w:val="clear" w:color="auto" w:fill="FFFFFF"/>
        </w:rPr>
        <w:t>Binsbergen</w:t>
      </w:r>
      <w:proofErr w:type="spellEnd"/>
      <w:r w:rsidRPr="00962439">
        <w:rPr>
          <w:rFonts w:cs="Times New Roman"/>
          <w:color w:val="000000" w:themeColor="text1"/>
          <w:szCs w:val="24"/>
          <w:shd w:val="clear" w:color="auto" w:fill="FFFFFF"/>
        </w:rPr>
        <w:t xml:space="preserve"> </w:t>
      </w:r>
      <w:r w:rsidRPr="00962439">
        <w:rPr>
          <w:rFonts w:cs="Times New Roman"/>
          <w:i/>
          <w:iCs/>
          <w:color w:val="000000" w:themeColor="text1"/>
          <w:szCs w:val="24"/>
          <w:shd w:val="clear" w:color="auto" w:fill="FFFFFF"/>
        </w:rPr>
        <w:t>et al.,</w:t>
      </w:r>
      <w:r w:rsidRPr="00962439">
        <w:rPr>
          <w:rFonts w:cs="Times New Roman"/>
          <w:color w:val="000000" w:themeColor="text1"/>
          <w:szCs w:val="24"/>
          <w:shd w:val="clear" w:color="auto" w:fill="FFFFFF"/>
        </w:rPr>
        <w:t xml:space="preserve"> 2020). </w:t>
      </w:r>
    </w:p>
    <w:p w14:paraId="3F166C95" w14:textId="477C31D9" w:rsidR="00E634A8" w:rsidRPr="00962439" w:rsidRDefault="00E634A8" w:rsidP="00E634A8">
      <w:pPr>
        <w:rPr>
          <w:rFonts w:cs="Times New Roman"/>
          <w:color w:val="000000" w:themeColor="text1"/>
          <w:szCs w:val="24"/>
        </w:rPr>
      </w:pPr>
      <w:r w:rsidRPr="00962439">
        <w:rPr>
          <w:rFonts w:cs="Times New Roman"/>
          <w:color w:val="000000" w:themeColor="text1"/>
          <w:szCs w:val="24"/>
        </w:rPr>
        <w:t>The diluted earnings per share for the fourth billing period and the entire year were $1.59 as well as $4.89, respectively, above what was considered the upper end of guidance.</w:t>
      </w:r>
      <w:r w:rsidR="00C6781E">
        <w:rPr>
          <w:rFonts w:cs="Times New Roman"/>
          <w:color w:val="000000" w:themeColor="text1"/>
          <w:szCs w:val="24"/>
        </w:rPr>
        <w:t xml:space="preserve"> </w:t>
      </w:r>
      <w:r w:rsidRPr="00962439">
        <w:rPr>
          <w:rFonts w:cs="Times New Roman"/>
          <w:color w:val="000000" w:themeColor="text1"/>
          <w:szCs w:val="24"/>
        </w:rPr>
        <w:t>Overestimating the high end of the forecast, revenue from operations was $333 million for the entirety of the fourth quarter as well as $1,257 million for the entirety of the year.</w:t>
      </w:r>
    </w:p>
    <w:p w14:paraId="5A505E5B" w14:textId="508C4CF4" w:rsidR="00E634A8" w:rsidRPr="00962439" w:rsidRDefault="00E634A8" w:rsidP="00E634A8">
      <w:pPr>
        <w:rPr>
          <w:rFonts w:cs="Times New Roman"/>
          <w:color w:val="000000" w:themeColor="text1"/>
          <w:szCs w:val="24"/>
        </w:rPr>
      </w:pPr>
      <w:r w:rsidRPr="00962439">
        <w:rPr>
          <w:rFonts w:cs="Times New Roman"/>
          <w:color w:val="000000" w:themeColor="text1"/>
          <w:szCs w:val="24"/>
        </w:rPr>
        <w:t xml:space="preserve">System-wide identical </w:t>
      </w:r>
      <w:r w:rsidR="00962439" w:rsidRPr="00962439">
        <w:rPr>
          <w:rFonts w:cs="Times New Roman"/>
          <w:color w:val="000000" w:themeColor="text1"/>
          <w:szCs w:val="24"/>
        </w:rPr>
        <w:t>the</w:t>
      </w:r>
      <w:r w:rsidRPr="00962439">
        <w:rPr>
          <w:rFonts w:cs="Times New Roman"/>
          <w:color w:val="000000" w:themeColor="text1"/>
          <w:szCs w:val="24"/>
        </w:rPr>
        <w:t xml:space="preserve"> rate of return on raised more 24.8 percent as well as 42.5 percent, on a basis, for both the fourth quarter as well as the entire year, respectively, in comparison with the same periods in 2021 (</w:t>
      </w:r>
      <w:r w:rsidRPr="00962439">
        <w:rPr>
          <w:rFonts w:cs="Times New Roman"/>
          <w:color w:val="000000" w:themeColor="text1"/>
          <w:szCs w:val="24"/>
          <w:shd w:val="clear" w:color="auto" w:fill="FFFFFF"/>
        </w:rPr>
        <w:t xml:space="preserve">Nagy et al., 2021). </w:t>
      </w:r>
      <w:r w:rsidRPr="00962439">
        <w:rPr>
          <w:rFonts w:cs="Times New Roman"/>
          <w:color w:val="000000" w:themeColor="text1"/>
          <w:szCs w:val="24"/>
        </w:rPr>
        <w:t xml:space="preserve">Adjusted earnings before interest and taxes were $740 million for the fourth quarterly period as well as $2,599 million for the entire year, respectively, </w:t>
      </w:r>
      <w:proofErr w:type="gramStart"/>
      <w:r w:rsidRPr="00962439">
        <w:rPr>
          <w:rFonts w:cs="Times New Roman"/>
          <w:color w:val="000000" w:themeColor="text1"/>
          <w:szCs w:val="24"/>
        </w:rPr>
        <w:t>in excess of</w:t>
      </w:r>
      <w:proofErr w:type="gramEnd"/>
      <w:r w:rsidRPr="00962439">
        <w:rPr>
          <w:rFonts w:cs="Times New Roman"/>
          <w:color w:val="000000" w:themeColor="text1"/>
          <w:szCs w:val="24"/>
        </w:rPr>
        <w:t xml:space="preserve"> the high end of direction.</w:t>
      </w:r>
    </w:p>
    <w:p w14:paraId="5840ABD0" w14:textId="77777777" w:rsidR="00E634A8" w:rsidRPr="00962439" w:rsidRDefault="00E634A8" w:rsidP="00E634A8">
      <w:pPr>
        <w:rPr>
          <w:rFonts w:cs="Times New Roman"/>
          <w:color w:val="000000" w:themeColor="text1"/>
          <w:szCs w:val="24"/>
        </w:rPr>
      </w:pPr>
      <w:r w:rsidRPr="00962439">
        <w:rPr>
          <w:rFonts w:cs="Times New Roman"/>
          <w:color w:val="000000" w:themeColor="text1"/>
          <w:szCs w:val="24"/>
        </w:rPr>
        <w:lastRenderedPageBreak/>
        <w:t xml:space="preserve">Consistent across the board Considering the last four months and the year </w:t>
      </w:r>
      <w:proofErr w:type="gramStart"/>
      <w:r w:rsidRPr="00962439">
        <w:rPr>
          <w:rFonts w:cs="Times New Roman"/>
          <w:color w:val="000000" w:themeColor="text1"/>
          <w:szCs w:val="24"/>
        </w:rPr>
        <w:t>as a whole to</w:t>
      </w:r>
      <w:proofErr w:type="gramEnd"/>
      <w:r w:rsidRPr="00962439">
        <w:rPr>
          <w:rFonts w:cs="Times New Roman"/>
          <w:color w:val="000000" w:themeColor="text1"/>
          <w:szCs w:val="24"/>
        </w:rPr>
        <w:t xml:space="preserve"> the comparable periods in 2019, The rate of return on climbed by 7.5% and declined by 1.3%, correspondingly, on a currency-neutral basis.</w:t>
      </w:r>
    </w:p>
    <w:p w14:paraId="405DB398" w14:textId="75BADFA4" w:rsidR="00E634A8" w:rsidRPr="00962439" w:rsidRDefault="00E634A8" w:rsidP="00E634A8">
      <w:pPr>
        <w:rPr>
          <w:rFonts w:cs="Times New Roman"/>
          <w:color w:val="000000" w:themeColor="text1"/>
          <w:szCs w:val="24"/>
        </w:rPr>
      </w:pPr>
      <w:r w:rsidRPr="00962439">
        <w:rPr>
          <w:rFonts w:cs="Times New Roman"/>
          <w:color w:val="000000" w:themeColor="text1"/>
          <w:szCs w:val="24"/>
        </w:rPr>
        <w:t xml:space="preserve">During the previous quarter, 24,400 new rooms had been authorised for growth and development, bringing the entire </w:t>
      </w:r>
      <w:r w:rsidR="00C6781E" w:rsidRPr="00962439">
        <w:rPr>
          <w:rFonts w:cs="Times New Roman"/>
          <w:color w:val="000000" w:themeColor="text1"/>
          <w:szCs w:val="24"/>
        </w:rPr>
        <w:t>number</w:t>
      </w:r>
      <w:r w:rsidRPr="00962439">
        <w:rPr>
          <w:rFonts w:cs="Times New Roman"/>
          <w:color w:val="000000" w:themeColor="text1"/>
          <w:szCs w:val="24"/>
        </w:rPr>
        <w:t xml:space="preserve"> of rooms in Hilton's infrastructure to 416,400 as of December 31, 2022 (</w:t>
      </w:r>
      <w:proofErr w:type="spellStart"/>
      <w:r w:rsidRPr="00962439">
        <w:rPr>
          <w:rFonts w:cs="Times New Roman"/>
          <w:color w:val="000000" w:themeColor="text1"/>
          <w:szCs w:val="24"/>
          <w:shd w:val="clear" w:color="auto" w:fill="FFFFFF"/>
        </w:rPr>
        <w:t>Hajkowicz</w:t>
      </w:r>
      <w:proofErr w:type="spellEnd"/>
      <w:r w:rsidRPr="00962439">
        <w:rPr>
          <w:rFonts w:cs="Times New Roman"/>
          <w:color w:val="000000" w:themeColor="text1"/>
          <w:szCs w:val="24"/>
          <w:shd w:val="clear" w:color="auto" w:fill="FFFFFF"/>
        </w:rPr>
        <w:t xml:space="preserve"> </w:t>
      </w:r>
      <w:r w:rsidRPr="00406BF6">
        <w:rPr>
          <w:rFonts w:cs="Times New Roman"/>
          <w:i/>
          <w:iCs/>
          <w:color w:val="000000" w:themeColor="text1"/>
          <w:szCs w:val="24"/>
          <w:shd w:val="clear" w:color="auto" w:fill="FFFFFF"/>
        </w:rPr>
        <w:t>et al.,</w:t>
      </w:r>
      <w:r w:rsidRPr="00962439">
        <w:rPr>
          <w:rFonts w:cs="Times New Roman"/>
          <w:color w:val="000000" w:themeColor="text1"/>
          <w:szCs w:val="24"/>
          <w:shd w:val="clear" w:color="auto" w:fill="FFFFFF"/>
        </w:rPr>
        <w:t xml:space="preserve"> 2021)</w:t>
      </w:r>
      <w:r w:rsidR="00406BF6">
        <w:rPr>
          <w:rFonts w:cs="Times New Roman"/>
          <w:color w:val="000000" w:themeColor="text1"/>
          <w:szCs w:val="24"/>
        </w:rPr>
        <w:t xml:space="preserve"> </w:t>
      </w:r>
      <w:r w:rsidRPr="00962439">
        <w:rPr>
          <w:rFonts w:cs="Times New Roman"/>
          <w:color w:val="000000" w:themeColor="text1"/>
          <w:szCs w:val="24"/>
        </w:rPr>
        <w:t>included 17,700 rooms to the Hilton system in the fourth quarter, bringing the total number of rooms added to the system for the year to 48,300, contributing to net unit development of 4.7 percent, with the fourth quarter hotel openings only slightly falling short of expectations due to the present situation COVID-19 environment in China.</w:t>
      </w:r>
    </w:p>
    <w:p w14:paraId="3DC25D6E" w14:textId="77777777" w:rsidR="00E634A8" w:rsidRPr="00962439" w:rsidRDefault="00E634A8" w:rsidP="00E634A8">
      <w:pPr>
        <w:pStyle w:val="Heading2"/>
        <w:rPr>
          <w:rFonts w:cs="Times New Roman"/>
          <w:color w:val="000000" w:themeColor="text1"/>
          <w:szCs w:val="24"/>
        </w:rPr>
      </w:pPr>
      <w:bookmarkStart w:id="6" w:name="_Toc135090003"/>
      <w:r w:rsidRPr="00962439">
        <w:rPr>
          <w:rFonts w:cs="Times New Roman"/>
          <w:color w:val="000000" w:themeColor="text1"/>
          <w:szCs w:val="24"/>
        </w:rPr>
        <w:t>Marriot</w:t>
      </w:r>
      <w:bookmarkEnd w:id="6"/>
      <w:r w:rsidRPr="00962439">
        <w:rPr>
          <w:rFonts w:cs="Times New Roman"/>
          <w:color w:val="000000" w:themeColor="text1"/>
          <w:szCs w:val="24"/>
        </w:rPr>
        <w:t xml:space="preserve"> </w:t>
      </w:r>
    </w:p>
    <w:p w14:paraId="1ABC3B8C" w14:textId="48F1D801" w:rsidR="00E634A8" w:rsidRPr="00962439" w:rsidRDefault="00E634A8" w:rsidP="00E634A8">
      <w:pPr>
        <w:rPr>
          <w:rFonts w:cs="Times New Roman"/>
          <w:color w:val="000000" w:themeColor="text1"/>
          <w:szCs w:val="24"/>
        </w:rPr>
      </w:pPr>
      <w:r w:rsidRPr="00962439">
        <w:rPr>
          <w:rFonts w:cs="Times New Roman"/>
          <w:color w:val="000000" w:themeColor="text1"/>
          <w:szCs w:val="24"/>
        </w:rPr>
        <w:t>Marriott's yearly revenue expansion improved under Sorenson's management by not less than five percent each year, within the range yearly revenue growth rate that exceeded 9.7% from 2012 to 2016 (</w:t>
      </w:r>
      <w:r w:rsidRPr="00962439">
        <w:rPr>
          <w:rFonts w:cs="Times New Roman"/>
          <w:color w:val="000000" w:themeColor="text1"/>
          <w:szCs w:val="24"/>
          <w:shd w:val="clear" w:color="auto" w:fill="FFFFFF"/>
        </w:rPr>
        <w:t>Pearl, and Rosenbaum, 2020). </w:t>
      </w:r>
      <w:r w:rsidRPr="00962439">
        <w:rPr>
          <w:rFonts w:cs="Times New Roman"/>
          <w:color w:val="000000" w:themeColor="text1"/>
          <w:szCs w:val="24"/>
        </w:rPr>
        <w:t xml:space="preserve"> In 2016, when compared with FY2015, the total revenue for the year climbed by close to eighteen percent. Improvements in terms of return on capital (9.21%, 10.97%, 14.12, as well as 3.23%), return on equity in common (9.55%, 10.62%, 11.16%, as well as 6.34%), as well as the margins of gross profit (13.41%, 13.18%, 13.7%, as well as 14.4%) had been achieved by Marriott throughout 2013 and 2016. Additionally, in 2016, operational investment turnover, as well as total asset turnover both, fell from 4.39 to 2.81 as well as 2.38 to 0.71, correspondingly. </w:t>
      </w:r>
    </w:p>
    <w:p w14:paraId="18F1ED8E" w14:textId="77777777" w:rsidR="00E634A8" w:rsidRPr="00962439" w:rsidRDefault="00E634A8" w:rsidP="00E634A8">
      <w:pPr>
        <w:rPr>
          <w:rFonts w:cs="Times New Roman"/>
          <w:color w:val="000000" w:themeColor="text1"/>
          <w:szCs w:val="24"/>
        </w:rPr>
      </w:pPr>
      <w:r w:rsidRPr="00962439">
        <w:rPr>
          <w:rFonts w:cs="Times New Roman"/>
          <w:color w:val="000000" w:themeColor="text1"/>
          <w:szCs w:val="24"/>
        </w:rPr>
        <w:t xml:space="preserve">Following the start of the economy in 2008, Marriott has continually attempted to lower costs related to operations and boost productivity. The organization has been completing so well that the company's operating cash flow climbed from one million dollars to $1.6 billion (from 2012 to 2016). By purchasing $583 million to acquire a total of eight million shares of common stock in 2016, Marriott helped the company. </w:t>
      </w:r>
    </w:p>
    <w:p w14:paraId="18D40116" w14:textId="7B82916D" w:rsidR="00E634A8" w:rsidRPr="00962439" w:rsidRDefault="00E634A8" w:rsidP="00E634A8">
      <w:pPr>
        <w:rPr>
          <w:rFonts w:eastAsiaTheme="majorEastAsia" w:cs="Times New Roman"/>
          <w:b/>
          <w:color w:val="000000" w:themeColor="text1"/>
          <w:szCs w:val="24"/>
        </w:rPr>
      </w:pPr>
      <w:r w:rsidRPr="00962439">
        <w:rPr>
          <w:rFonts w:cs="Times New Roman"/>
          <w:color w:val="000000" w:themeColor="text1"/>
          <w:szCs w:val="24"/>
        </w:rPr>
        <w:t xml:space="preserve">The inspection of the company's trend through contrasts between its accounting records and financial statements is known as trend analysis. The trend assessment aids in assessing the current marketplace trend, which then in turn directs investigations into the firm's development based on beforehand results in performance as well as efforts of enhancing upon them. The firm's operating margin, return to shareholder equity, return on resources, return on investment, pre-tax the margin of profit, net profit margin, along with EBITDA margin </w:t>
      </w:r>
      <w:r w:rsidRPr="00962439">
        <w:rPr>
          <w:rFonts w:cs="Times New Roman"/>
          <w:color w:val="000000" w:themeColor="text1"/>
          <w:szCs w:val="24"/>
        </w:rPr>
        <w:lastRenderedPageBreak/>
        <w:t xml:space="preserve">values are all declining quickly in 2020 in contrast to previous years, but those numbers have additionally developed in 2021. </w:t>
      </w:r>
      <w:r w:rsidRPr="00962439">
        <w:rPr>
          <w:rFonts w:cs="Times New Roman"/>
          <w:color w:val="000000" w:themeColor="text1"/>
          <w:szCs w:val="24"/>
        </w:rPr>
        <w:br w:type="page"/>
      </w:r>
    </w:p>
    <w:p w14:paraId="72B30BBF" w14:textId="6B1F63EC" w:rsidR="00E634A8" w:rsidRPr="00962439" w:rsidRDefault="00E634A8" w:rsidP="00E634A8">
      <w:pPr>
        <w:pStyle w:val="Heading1"/>
        <w:rPr>
          <w:rFonts w:cs="Times New Roman"/>
          <w:color w:val="000000" w:themeColor="text1"/>
          <w:szCs w:val="24"/>
        </w:rPr>
      </w:pPr>
      <w:bookmarkStart w:id="7" w:name="_Toc135090004"/>
      <w:r w:rsidRPr="00962439">
        <w:rPr>
          <w:rFonts w:cs="Times New Roman"/>
          <w:color w:val="000000" w:themeColor="text1"/>
          <w:szCs w:val="24"/>
        </w:rPr>
        <w:lastRenderedPageBreak/>
        <w:t>Recommendations</w:t>
      </w:r>
      <w:bookmarkEnd w:id="7"/>
    </w:p>
    <w:p w14:paraId="18A149BC" w14:textId="77777777" w:rsidR="00E634A8" w:rsidRPr="00962439" w:rsidRDefault="00E634A8" w:rsidP="00E634A8">
      <w:pPr>
        <w:pStyle w:val="Heading2"/>
        <w:rPr>
          <w:rFonts w:cs="Times New Roman"/>
          <w:color w:val="000000" w:themeColor="text1"/>
          <w:szCs w:val="24"/>
        </w:rPr>
      </w:pPr>
      <w:bookmarkStart w:id="8" w:name="_Toc135090005"/>
      <w:r w:rsidRPr="00962439">
        <w:rPr>
          <w:rFonts w:cs="Times New Roman"/>
          <w:color w:val="000000" w:themeColor="text1"/>
          <w:szCs w:val="24"/>
        </w:rPr>
        <w:t>Hilton</w:t>
      </w:r>
      <w:bookmarkEnd w:id="8"/>
    </w:p>
    <w:p w14:paraId="7E967CE5" w14:textId="3BC7E766" w:rsidR="00E634A8" w:rsidRPr="00962439" w:rsidRDefault="00E634A8" w:rsidP="00E634A8">
      <w:pPr>
        <w:rPr>
          <w:rFonts w:cs="Times New Roman"/>
          <w:color w:val="000000" w:themeColor="text1"/>
          <w:szCs w:val="24"/>
        </w:rPr>
      </w:pPr>
      <w:r w:rsidRPr="00962439">
        <w:rPr>
          <w:rFonts w:cs="Times New Roman"/>
          <w:color w:val="000000" w:themeColor="text1"/>
          <w:szCs w:val="24"/>
        </w:rPr>
        <w:t xml:space="preserve">The acknowledgment of the firm's advantages, flaws, </w:t>
      </w:r>
      <w:r w:rsidR="00A141F6" w:rsidRPr="00962439">
        <w:rPr>
          <w:rFonts w:cs="Times New Roman"/>
          <w:color w:val="000000" w:themeColor="text1"/>
          <w:szCs w:val="24"/>
        </w:rPr>
        <w:t>possibilities,</w:t>
      </w:r>
      <w:r w:rsidRPr="00962439">
        <w:rPr>
          <w:rFonts w:cs="Times New Roman"/>
          <w:color w:val="000000" w:themeColor="text1"/>
          <w:szCs w:val="24"/>
        </w:rPr>
        <w:t xml:space="preserve"> and risks that is aided by an examination of financial ratios. The SWOT assessment aids company executives in making choices that are going to enhance the efficiency and productivity of the company. The calculation of ratios can be used to monitor spending </w:t>
      </w:r>
      <w:proofErr w:type="gramStart"/>
      <w:r w:rsidRPr="00962439">
        <w:rPr>
          <w:rFonts w:cs="Times New Roman"/>
          <w:color w:val="000000" w:themeColor="text1"/>
          <w:szCs w:val="24"/>
        </w:rPr>
        <w:t>on a daily basis</w:t>
      </w:r>
      <w:proofErr w:type="gramEnd"/>
      <w:r w:rsidRPr="00962439">
        <w:rPr>
          <w:rFonts w:cs="Times New Roman"/>
          <w:color w:val="000000" w:themeColor="text1"/>
          <w:szCs w:val="24"/>
        </w:rPr>
        <w:t xml:space="preserve"> and determine whether the organisation is likely to or already has experienced cash flow issues, which aids in the development of sound judgements. Measuring the firm's personnel size along with determining its current production trend are made simpler with the use of accounting ratio analysis. Making decisions based on information that could improve the operational effectiveness of the company can be made simpler by the firm officials' analysis of their efficiency and productivity.</w:t>
      </w:r>
    </w:p>
    <w:p w14:paraId="6E4267F5" w14:textId="77777777" w:rsidR="00E634A8" w:rsidRPr="00962439" w:rsidRDefault="00E634A8" w:rsidP="00E634A8">
      <w:pPr>
        <w:pStyle w:val="Heading2"/>
        <w:rPr>
          <w:rFonts w:cs="Times New Roman"/>
          <w:color w:val="000000" w:themeColor="text1"/>
          <w:szCs w:val="24"/>
        </w:rPr>
      </w:pPr>
      <w:bookmarkStart w:id="9" w:name="_Toc135090006"/>
      <w:r w:rsidRPr="00962439">
        <w:rPr>
          <w:rFonts w:cs="Times New Roman"/>
          <w:color w:val="000000" w:themeColor="text1"/>
          <w:szCs w:val="24"/>
        </w:rPr>
        <w:t>Marriot</w:t>
      </w:r>
      <w:bookmarkEnd w:id="9"/>
      <w:r w:rsidRPr="00962439">
        <w:rPr>
          <w:rFonts w:cs="Times New Roman"/>
          <w:color w:val="000000" w:themeColor="text1"/>
          <w:szCs w:val="24"/>
        </w:rPr>
        <w:t xml:space="preserve"> </w:t>
      </w:r>
    </w:p>
    <w:p w14:paraId="208628E6" w14:textId="2A23A76E" w:rsidR="00E634A8" w:rsidRPr="00962439" w:rsidRDefault="00E634A8" w:rsidP="00E634A8">
      <w:pPr>
        <w:rPr>
          <w:rFonts w:eastAsiaTheme="majorEastAsia" w:cs="Times New Roman"/>
          <w:b/>
          <w:color w:val="000000" w:themeColor="text1"/>
          <w:szCs w:val="24"/>
        </w:rPr>
      </w:pPr>
      <w:r w:rsidRPr="00962439">
        <w:rPr>
          <w:rFonts w:cs="Times New Roman"/>
          <w:color w:val="000000" w:themeColor="text1"/>
          <w:szCs w:val="24"/>
        </w:rPr>
        <w:t xml:space="preserve">Evaluation of the financial ratios aids in identifying the company's the benefits, drawback possibilities, and dangers. The SWOT assessment assists business executives in making educated choices that will improve the efficiency and effectiveness of the company. By using ratio calculations, one may monitor daily expenses while assessing whether the company is about to or has already experienced difficulties with cash flow, which aids when making the right decisions. Assessment of the financial ratios aids in identifying the firm's existing production trend as well as forecasting the number of employees the company will have. The organization's authorities are guided by an analysis of efficiency and effectiveness </w:t>
      </w:r>
      <w:proofErr w:type="gramStart"/>
      <w:r w:rsidRPr="00962439">
        <w:rPr>
          <w:rFonts w:cs="Times New Roman"/>
          <w:color w:val="000000" w:themeColor="text1"/>
          <w:szCs w:val="24"/>
        </w:rPr>
        <w:t>in order to</w:t>
      </w:r>
      <w:proofErr w:type="gramEnd"/>
      <w:r w:rsidRPr="00962439">
        <w:rPr>
          <w:rFonts w:cs="Times New Roman"/>
          <w:color w:val="000000" w:themeColor="text1"/>
          <w:szCs w:val="24"/>
        </w:rPr>
        <w:t xml:space="preserve"> make the best judgements that could improve the operational effectiveness of the company</w:t>
      </w:r>
      <w:r w:rsidRPr="00962439">
        <w:rPr>
          <w:rFonts w:cs="Times New Roman"/>
          <w:color w:val="000000" w:themeColor="text1"/>
          <w:szCs w:val="24"/>
        </w:rPr>
        <w:br w:type="page"/>
      </w:r>
    </w:p>
    <w:p w14:paraId="4DAC0CD7" w14:textId="757B2651" w:rsidR="00E634A8" w:rsidRPr="00962439" w:rsidRDefault="00E634A8" w:rsidP="00E634A8">
      <w:pPr>
        <w:pStyle w:val="Heading1"/>
        <w:rPr>
          <w:rFonts w:cs="Times New Roman"/>
          <w:color w:val="000000" w:themeColor="text1"/>
          <w:szCs w:val="24"/>
        </w:rPr>
      </w:pPr>
      <w:bookmarkStart w:id="10" w:name="_Toc135090007"/>
      <w:r w:rsidRPr="00962439">
        <w:rPr>
          <w:rFonts w:cs="Times New Roman"/>
          <w:color w:val="000000" w:themeColor="text1"/>
          <w:szCs w:val="24"/>
        </w:rPr>
        <w:lastRenderedPageBreak/>
        <w:t>Conclusion</w:t>
      </w:r>
      <w:bookmarkEnd w:id="10"/>
    </w:p>
    <w:p w14:paraId="3610E7A8" w14:textId="77777777" w:rsidR="00E634A8" w:rsidRPr="00962439" w:rsidRDefault="00E634A8" w:rsidP="00E634A8">
      <w:pPr>
        <w:rPr>
          <w:rFonts w:cs="Times New Roman"/>
          <w:color w:val="000000" w:themeColor="text1"/>
          <w:szCs w:val="24"/>
        </w:rPr>
      </w:pPr>
      <w:r w:rsidRPr="00962439">
        <w:rPr>
          <w:rFonts w:cs="Times New Roman"/>
          <w:color w:val="000000" w:themeColor="text1"/>
          <w:szCs w:val="24"/>
        </w:rPr>
        <w:t>It can be concluded that the report briefs about addressing about the companies Marriot and Hilton Hotels. Within the report brief overview of the finances of the companies are Provided. Within the report brief overview of the approaches used by the companies is provided. The report presents a comparison of the financial data of the companies. Along with this, as per the financial data, few recommendations are also provided.</w:t>
      </w:r>
    </w:p>
    <w:p w14:paraId="5C461DB1" w14:textId="77777777" w:rsidR="00E634A8" w:rsidRPr="00962439" w:rsidRDefault="00E634A8" w:rsidP="00E634A8">
      <w:pPr>
        <w:rPr>
          <w:rFonts w:cs="Times New Roman"/>
          <w:color w:val="000000" w:themeColor="text1"/>
          <w:szCs w:val="24"/>
        </w:rPr>
      </w:pPr>
      <w:r w:rsidRPr="00962439">
        <w:rPr>
          <w:rFonts w:cs="Times New Roman"/>
          <w:color w:val="000000" w:themeColor="text1"/>
          <w:szCs w:val="24"/>
        </w:rPr>
        <w:t xml:space="preserve">An international company that provides products connected with resorts and hotel chains that accommodate various visitors is the Hilton Hotel Group, also recognized as the Hilton Hotel &amp; Resorts. Marriott International, also known as Marriott International, is an international organization based in the United States of America that handles, authorization, as well as distributes licenses for timeshares, residential properties, as well as hotel facilities. </w:t>
      </w:r>
    </w:p>
    <w:p w14:paraId="08EDFF19" w14:textId="50384383" w:rsidR="00E634A8" w:rsidRPr="00962439" w:rsidRDefault="00E634A8" w:rsidP="00E634A8">
      <w:pPr>
        <w:rPr>
          <w:rFonts w:cs="Times New Roman"/>
          <w:color w:val="000000" w:themeColor="text1"/>
          <w:szCs w:val="24"/>
        </w:rPr>
      </w:pPr>
      <w:r w:rsidRPr="00962439">
        <w:rPr>
          <w:rFonts w:cs="Times New Roman"/>
          <w:color w:val="000000" w:themeColor="text1"/>
          <w:szCs w:val="24"/>
        </w:rPr>
        <w:t xml:space="preserve">The Hilton ESG plan of action, Transportation alongside Objectives, seeks to rewrite the rules and nurture environmentally conscious tourism across the </w:t>
      </w:r>
      <w:proofErr w:type="gramStart"/>
      <w:r w:rsidRPr="00962439">
        <w:rPr>
          <w:rFonts w:cs="Times New Roman"/>
          <w:color w:val="000000" w:themeColor="text1"/>
          <w:szCs w:val="24"/>
        </w:rPr>
        <w:t>globe as a whole</w:t>
      </w:r>
      <w:proofErr w:type="gramEnd"/>
      <w:r w:rsidRPr="00962439">
        <w:rPr>
          <w:rFonts w:cs="Times New Roman"/>
          <w:color w:val="000000" w:themeColor="text1"/>
          <w:szCs w:val="24"/>
        </w:rPr>
        <w:t xml:space="preserve">. By 2030, they intend to have significantly decreased the environmental impact while simultaneously improving social impact as part of the </w:t>
      </w:r>
      <w:proofErr w:type="gramStart"/>
      <w:r w:rsidRPr="00962439">
        <w:rPr>
          <w:rFonts w:cs="Times New Roman"/>
          <w:color w:val="000000" w:themeColor="text1"/>
          <w:szCs w:val="24"/>
        </w:rPr>
        <w:t>aforementioned strategy</w:t>
      </w:r>
      <w:proofErr w:type="gramEnd"/>
      <w:r w:rsidRPr="00962439">
        <w:rPr>
          <w:rFonts w:cs="Times New Roman"/>
          <w:color w:val="000000" w:themeColor="text1"/>
          <w:szCs w:val="24"/>
        </w:rPr>
        <w:t>.</w:t>
      </w:r>
    </w:p>
    <w:p w14:paraId="1437C6D5" w14:textId="1AD18225" w:rsidR="00E634A8" w:rsidRPr="00962439" w:rsidRDefault="00E634A8" w:rsidP="00E634A8">
      <w:pPr>
        <w:rPr>
          <w:rFonts w:cs="Times New Roman"/>
          <w:color w:val="000000" w:themeColor="text1"/>
          <w:szCs w:val="24"/>
        </w:rPr>
      </w:pPr>
      <w:r w:rsidRPr="00962439">
        <w:rPr>
          <w:rFonts w:cs="Times New Roman"/>
          <w:color w:val="000000" w:themeColor="text1"/>
          <w:szCs w:val="24"/>
        </w:rPr>
        <w:t xml:space="preserve">The inspection of the company's trend through contrasts between its accounting records and financial statements is known as trend analysis. The trend assessment aids in assessing the current marketplace trend, which then in turn directs investigations into the firm's development based on beforehand results in performance as well as efforts of enhancing upon them. Following the start of the economy in 2008, Marriott has continually attempted to lower costs related to operations and boost productivity. The organization has been completing so well that the company's operating cash flow climbed from one million dollars to $1.6 billion. By purchasing $583 million to acquire a total of eight million shares of common stock in 2016, Marriott helped the </w:t>
      </w:r>
      <w:r w:rsidR="00A141F6" w:rsidRPr="00962439">
        <w:rPr>
          <w:rFonts w:cs="Times New Roman"/>
          <w:color w:val="000000" w:themeColor="text1"/>
          <w:szCs w:val="24"/>
        </w:rPr>
        <w:t>company.</w:t>
      </w:r>
    </w:p>
    <w:p w14:paraId="36132C5F" w14:textId="73FA73F5" w:rsidR="00E634A8" w:rsidRPr="00962439" w:rsidRDefault="00E634A8" w:rsidP="00E634A8">
      <w:pPr>
        <w:rPr>
          <w:rFonts w:cs="Times New Roman"/>
          <w:color w:val="000000" w:themeColor="text1"/>
          <w:szCs w:val="24"/>
        </w:rPr>
      </w:pPr>
      <w:r w:rsidRPr="00962439">
        <w:rPr>
          <w:rFonts w:cs="Times New Roman"/>
          <w:color w:val="000000" w:themeColor="text1"/>
          <w:szCs w:val="24"/>
        </w:rPr>
        <w:t xml:space="preserve">The calculation of ratios can be used to monitor spending </w:t>
      </w:r>
      <w:proofErr w:type="gramStart"/>
      <w:r w:rsidRPr="00962439">
        <w:rPr>
          <w:rFonts w:cs="Times New Roman"/>
          <w:color w:val="000000" w:themeColor="text1"/>
          <w:szCs w:val="24"/>
        </w:rPr>
        <w:t>on a daily basis</w:t>
      </w:r>
      <w:proofErr w:type="gramEnd"/>
      <w:r w:rsidRPr="00962439">
        <w:rPr>
          <w:rFonts w:cs="Times New Roman"/>
          <w:color w:val="000000" w:themeColor="text1"/>
          <w:szCs w:val="24"/>
        </w:rPr>
        <w:t xml:space="preserve"> and determine whether the organisation is likely to or already has experienced cash flow issues, which aids in the development of sound judgements. Measuring the firm's personnel size along with determining its current production trend are made simpler with the use of accounting ratio analysis. Evaluation of the financial ratios aids in identifying the company's the benefits, drawback possibilities, and dangers. The SWOT assessment assists business executives in making educated choices that will improve the efficiency and effectiveness of the company. By using ratio calculations, one may monitor daily expenses while assessing whether the </w:t>
      </w:r>
      <w:r w:rsidRPr="00962439">
        <w:rPr>
          <w:rFonts w:cs="Times New Roman"/>
          <w:color w:val="000000" w:themeColor="text1"/>
          <w:szCs w:val="24"/>
        </w:rPr>
        <w:lastRenderedPageBreak/>
        <w:t>company is about to or has already experienced difficulties with cash flow, which aids when making the right decisions.</w:t>
      </w:r>
    </w:p>
    <w:p w14:paraId="1079DBFA" w14:textId="63D778E7" w:rsidR="00E634A8" w:rsidRPr="00962439" w:rsidRDefault="00E634A8" w:rsidP="00E634A8">
      <w:pPr>
        <w:rPr>
          <w:rFonts w:eastAsiaTheme="majorEastAsia" w:cs="Times New Roman"/>
          <w:b/>
          <w:color w:val="000000" w:themeColor="text1"/>
          <w:szCs w:val="24"/>
        </w:rPr>
      </w:pPr>
      <w:r w:rsidRPr="00962439">
        <w:rPr>
          <w:rFonts w:cs="Times New Roman"/>
          <w:color w:val="000000" w:themeColor="text1"/>
          <w:szCs w:val="24"/>
        </w:rPr>
        <w:br w:type="page"/>
      </w:r>
    </w:p>
    <w:p w14:paraId="2332F8AF" w14:textId="6BF0AEFC" w:rsidR="00E634A8" w:rsidRPr="00962439" w:rsidRDefault="00E634A8" w:rsidP="00E634A8">
      <w:pPr>
        <w:pStyle w:val="Heading1"/>
        <w:rPr>
          <w:rFonts w:cs="Times New Roman"/>
          <w:color w:val="000000" w:themeColor="text1"/>
          <w:szCs w:val="24"/>
        </w:rPr>
      </w:pPr>
      <w:bookmarkStart w:id="11" w:name="_Toc135090008"/>
      <w:r w:rsidRPr="00962439">
        <w:rPr>
          <w:rFonts w:cs="Times New Roman"/>
          <w:color w:val="000000" w:themeColor="text1"/>
          <w:szCs w:val="24"/>
        </w:rPr>
        <w:lastRenderedPageBreak/>
        <w:t>References</w:t>
      </w:r>
      <w:bookmarkEnd w:id="11"/>
    </w:p>
    <w:p w14:paraId="03462A0C" w14:textId="77777777" w:rsidR="00096369" w:rsidRPr="00962439" w:rsidRDefault="00096369" w:rsidP="00096369">
      <w:pPr>
        <w:ind w:left="720" w:hanging="720"/>
        <w:rPr>
          <w:shd w:val="clear" w:color="auto" w:fill="FFFFFF"/>
        </w:rPr>
      </w:pPr>
      <w:proofErr w:type="spellStart"/>
      <w:r w:rsidRPr="00962439">
        <w:rPr>
          <w:shd w:val="clear" w:color="auto" w:fill="FFFFFF"/>
        </w:rPr>
        <w:t>Bernerth</w:t>
      </w:r>
      <w:proofErr w:type="spellEnd"/>
      <w:r w:rsidRPr="00962439">
        <w:rPr>
          <w:shd w:val="clear" w:color="auto" w:fill="FFFFFF"/>
        </w:rPr>
        <w:t xml:space="preserve">, J.B., </w:t>
      </w:r>
      <w:proofErr w:type="spellStart"/>
      <w:r w:rsidRPr="00962439">
        <w:rPr>
          <w:shd w:val="clear" w:color="auto" w:fill="FFFFFF"/>
        </w:rPr>
        <w:t>Beus</w:t>
      </w:r>
      <w:proofErr w:type="spellEnd"/>
      <w:r w:rsidRPr="00962439">
        <w:rPr>
          <w:shd w:val="clear" w:color="auto" w:fill="FFFFFF"/>
        </w:rPr>
        <w:t xml:space="preserve">, J.M., Helmuth, </w:t>
      </w:r>
      <w:proofErr w:type="gramStart"/>
      <w:r w:rsidRPr="00962439">
        <w:rPr>
          <w:shd w:val="clear" w:color="auto" w:fill="FFFFFF"/>
        </w:rPr>
        <w:t>C.A.</w:t>
      </w:r>
      <w:proofErr w:type="gramEnd"/>
      <w:r w:rsidRPr="00962439">
        <w:rPr>
          <w:shd w:val="clear" w:color="auto" w:fill="FFFFFF"/>
        </w:rPr>
        <w:t xml:space="preserve"> and Boyd, T.L., 2023. The more the merrier or too many cooks spoil the </w:t>
      </w:r>
      <w:proofErr w:type="gramStart"/>
      <w:r w:rsidRPr="00962439">
        <w:rPr>
          <w:shd w:val="clear" w:color="auto" w:fill="FFFFFF"/>
        </w:rPr>
        <w:t>pot?</w:t>
      </w:r>
      <w:proofErr w:type="gramEnd"/>
      <w:r w:rsidRPr="00962439">
        <w:rPr>
          <w:shd w:val="clear" w:color="auto" w:fill="FFFFFF"/>
        </w:rPr>
        <w:t xml:space="preserve"> A meta‐analytic examination of team size and team effectiveness. </w:t>
      </w:r>
      <w:r w:rsidRPr="00962439">
        <w:rPr>
          <w:i/>
          <w:iCs/>
          <w:shd w:val="clear" w:color="auto" w:fill="FFFFFF"/>
        </w:rPr>
        <w:t xml:space="preserve">Journal of Organizational </w:t>
      </w:r>
      <w:proofErr w:type="spellStart"/>
      <w:r w:rsidRPr="00962439">
        <w:rPr>
          <w:i/>
          <w:iCs/>
          <w:shd w:val="clear" w:color="auto" w:fill="FFFFFF"/>
        </w:rPr>
        <w:t>Behavior</w:t>
      </w:r>
      <w:proofErr w:type="spellEnd"/>
      <w:r w:rsidRPr="00962439">
        <w:rPr>
          <w:shd w:val="clear" w:color="auto" w:fill="FFFFFF"/>
        </w:rPr>
        <w:t>.</w:t>
      </w:r>
    </w:p>
    <w:p w14:paraId="35C7CD86" w14:textId="77777777" w:rsidR="00096369" w:rsidRPr="00962439" w:rsidRDefault="00096369" w:rsidP="00096369">
      <w:pPr>
        <w:ind w:left="720" w:hanging="720"/>
        <w:rPr>
          <w:shd w:val="clear" w:color="auto" w:fill="FFFFFF"/>
        </w:rPr>
      </w:pPr>
      <w:proofErr w:type="spellStart"/>
      <w:r w:rsidRPr="00962439">
        <w:rPr>
          <w:shd w:val="clear" w:color="auto" w:fill="FFFFFF"/>
        </w:rPr>
        <w:t>Hajkowicz</w:t>
      </w:r>
      <w:proofErr w:type="spellEnd"/>
      <w:r w:rsidRPr="00962439">
        <w:rPr>
          <w:shd w:val="clear" w:color="auto" w:fill="FFFFFF"/>
        </w:rPr>
        <w:t xml:space="preserve">, S.A., </w:t>
      </w:r>
      <w:proofErr w:type="spellStart"/>
      <w:r w:rsidRPr="00962439">
        <w:rPr>
          <w:shd w:val="clear" w:color="auto" w:fill="FFFFFF"/>
        </w:rPr>
        <w:t>Reeson</w:t>
      </w:r>
      <w:proofErr w:type="spellEnd"/>
      <w:r w:rsidRPr="00962439">
        <w:rPr>
          <w:shd w:val="clear" w:color="auto" w:fill="FFFFFF"/>
        </w:rPr>
        <w:t xml:space="preserve">, A., Evans, D., </w:t>
      </w:r>
      <w:proofErr w:type="spellStart"/>
      <w:r w:rsidRPr="00962439">
        <w:rPr>
          <w:shd w:val="clear" w:color="auto" w:fill="FFFFFF"/>
        </w:rPr>
        <w:t>Bratanova</w:t>
      </w:r>
      <w:proofErr w:type="spellEnd"/>
      <w:r w:rsidRPr="00962439">
        <w:rPr>
          <w:shd w:val="clear" w:color="auto" w:fill="FFFFFF"/>
        </w:rPr>
        <w:t>, A. and Cameron, L., 2021. </w:t>
      </w:r>
      <w:r w:rsidRPr="00962439">
        <w:rPr>
          <w:i/>
          <w:iCs/>
          <w:shd w:val="clear" w:color="auto" w:fill="FFFFFF"/>
        </w:rPr>
        <w:t>Industry Growth Opportunities: A technical report to support the Western Parkland City Economic Development Strategy</w:t>
      </w:r>
      <w:r w:rsidRPr="00962439">
        <w:rPr>
          <w:shd w:val="clear" w:color="auto" w:fill="FFFFFF"/>
        </w:rPr>
        <w:t>. A research report for the New South Wales Government by CSIRO Data61 Insights, Australia.</w:t>
      </w:r>
    </w:p>
    <w:p w14:paraId="4D246C3E" w14:textId="77777777" w:rsidR="00096369" w:rsidRPr="00962439" w:rsidRDefault="00096369" w:rsidP="00096369">
      <w:pPr>
        <w:ind w:left="720" w:hanging="720"/>
      </w:pPr>
      <w:r w:rsidRPr="00962439">
        <w:t>Hilton.com, 2023, Hilton [Online], ‘Hilton for the stay’, available at: &lt; https://www.hilton.com/en/</w:t>
      </w:r>
      <w:proofErr w:type="gramStart"/>
      <w:r w:rsidRPr="00962439">
        <w:t>&gt;[</w:t>
      </w:r>
      <w:proofErr w:type="gramEnd"/>
      <w:r w:rsidRPr="00962439">
        <w:t>Accessed on 15</w:t>
      </w:r>
      <w:r w:rsidRPr="00962439">
        <w:rPr>
          <w:vertAlign w:val="superscript"/>
        </w:rPr>
        <w:t>th</w:t>
      </w:r>
      <w:r w:rsidRPr="00962439">
        <w:t xml:space="preserve"> May 2023]</w:t>
      </w:r>
    </w:p>
    <w:p w14:paraId="095959D9" w14:textId="77777777" w:rsidR="00096369" w:rsidRPr="00962439" w:rsidRDefault="00096369" w:rsidP="00096369">
      <w:pPr>
        <w:ind w:left="720" w:hanging="720"/>
      </w:pPr>
      <w:r w:rsidRPr="00962439">
        <w:t xml:space="preserve">marriott.com, 2023, Marriott [Online], ‘Marriott </w:t>
      </w:r>
      <w:proofErr w:type="spellStart"/>
      <w:r w:rsidRPr="00962439">
        <w:t>Bonvey</w:t>
      </w:r>
      <w:proofErr w:type="spellEnd"/>
      <w:r w:rsidRPr="00962439">
        <w:t xml:space="preserve"> benefits’, available </w:t>
      </w:r>
      <w:proofErr w:type="gramStart"/>
      <w:r w:rsidRPr="00962439">
        <w:t>at :</w:t>
      </w:r>
      <w:proofErr w:type="gramEnd"/>
      <w:r w:rsidRPr="00962439">
        <w:t xml:space="preserve"> &lt; </w:t>
      </w:r>
      <w:hyperlink r:id="rId7" w:history="1">
        <w:r w:rsidRPr="00962439">
          <w:rPr>
            <w:rStyle w:val="Hyperlink"/>
            <w:rFonts w:cs="Times New Roman"/>
            <w:color w:val="000000" w:themeColor="text1"/>
            <w:szCs w:val="24"/>
          </w:rPr>
          <w:t>https://www.marriott.com/loyalty.mi</w:t>
        </w:r>
      </w:hyperlink>
      <w:r w:rsidRPr="00962439">
        <w:t>&gt; [Accessed on 15</w:t>
      </w:r>
      <w:r w:rsidRPr="00962439">
        <w:rPr>
          <w:vertAlign w:val="superscript"/>
        </w:rPr>
        <w:t>th</w:t>
      </w:r>
      <w:r w:rsidRPr="00962439">
        <w:t xml:space="preserve"> May 2023]</w:t>
      </w:r>
    </w:p>
    <w:p w14:paraId="43D88CB5" w14:textId="77777777" w:rsidR="00096369" w:rsidRPr="00962439" w:rsidRDefault="00096369" w:rsidP="00096369">
      <w:pPr>
        <w:ind w:left="720" w:hanging="720"/>
        <w:rPr>
          <w:shd w:val="clear" w:color="auto" w:fill="FFFFFF"/>
        </w:rPr>
      </w:pPr>
      <w:r w:rsidRPr="00962439">
        <w:rPr>
          <w:shd w:val="clear" w:color="auto" w:fill="FFFFFF"/>
        </w:rPr>
        <w:t xml:space="preserve">Nagy, E., Infantino, M., </w:t>
      </w:r>
      <w:proofErr w:type="spellStart"/>
      <w:r w:rsidRPr="00962439">
        <w:rPr>
          <w:shd w:val="clear" w:color="auto" w:fill="FFFFFF"/>
        </w:rPr>
        <w:t>Bizzaro</w:t>
      </w:r>
      <w:proofErr w:type="spellEnd"/>
      <w:r w:rsidRPr="00962439">
        <w:rPr>
          <w:shd w:val="clear" w:color="auto" w:fill="FFFFFF"/>
        </w:rPr>
        <w:t xml:space="preserve">, N., Andreeva, H., </w:t>
      </w:r>
      <w:proofErr w:type="spellStart"/>
      <w:r w:rsidRPr="00962439">
        <w:rPr>
          <w:shd w:val="clear" w:color="auto" w:fill="FFFFFF"/>
        </w:rPr>
        <w:t>Bontkes</w:t>
      </w:r>
      <w:proofErr w:type="spellEnd"/>
      <w:r w:rsidRPr="00962439">
        <w:rPr>
          <w:shd w:val="clear" w:color="auto" w:fill="FFFFFF"/>
        </w:rPr>
        <w:t xml:space="preserve">, H.J., </w:t>
      </w:r>
      <w:proofErr w:type="spellStart"/>
      <w:r w:rsidRPr="00962439">
        <w:rPr>
          <w:shd w:val="clear" w:color="auto" w:fill="FFFFFF"/>
        </w:rPr>
        <w:t>Bossuyt</w:t>
      </w:r>
      <w:proofErr w:type="spellEnd"/>
      <w:r w:rsidRPr="00962439">
        <w:rPr>
          <w:shd w:val="clear" w:color="auto" w:fill="FFFFFF"/>
        </w:rPr>
        <w:t xml:space="preserve">, X., Fabien, N., Fischer, K., </w:t>
      </w:r>
      <w:proofErr w:type="spellStart"/>
      <w:r w:rsidRPr="00962439">
        <w:rPr>
          <w:shd w:val="clear" w:color="auto" w:fill="FFFFFF"/>
        </w:rPr>
        <w:t>Heijnen</w:t>
      </w:r>
      <w:proofErr w:type="spellEnd"/>
      <w:r w:rsidRPr="00962439">
        <w:rPr>
          <w:shd w:val="clear" w:color="auto" w:fill="FFFFFF"/>
        </w:rPr>
        <w:t xml:space="preserve">, I.A., Herold, M. and </w:t>
      </w:r>
      <w:proofErr w:type="spellStart"/>
      <w:r w:rsidRPr="00962439">
        <w:rPr>
          <w:shd w:val="clear" w:color="auto" w:fill="FFFFFF"/>
        </w:rPr>
        <w:t>Kozmar</w:t>
      </w:r>
      <w:proofErr w:type="spellEnd"/>
      <w:r w:rsidRPr="00962439">
        <w:rPr>
          <w:shd w:val="clear" w:color="auto" w:fill="FFFFFF"/>
        </w:rPr>
        <w:t>, A., 2021. The impact of the COVID-19 pandemic on autoimmune diagnostics in Europe: a lesson to be learned. </w:t>
      </w:r>
      <w:r w:rsidRPr="00962439">
        <w:rPr>
          <w:i/>
          <w:iCs/>
          <w:shd w:val="clear" w:color="auto" w:fill="FFFFFF"/>
        </w:rPr>
        <w:t>Autoimmunity Reviews</w:t>
      </w:r>
      <w:r w:rsidRPr="00962439">
        <w:rPr>
          <w:shd w:val="clear" w:color="auto" w:fill="FFFFFF"/>
        </w:rPr>
        <w:t>, </w:t>
      </w:r>
      <w:r w:rsidRPr="00962439">
        <w:rPr>
          <w:i/>
          <w:iCs/>
          <w:shd w:val="clear" w:color="auto" w:fill="FFFFFF"/>
        </w:rPr>
        <w:t>20</w:t>
      </w:r>
      <w:r w:rsidRPr="00962439">
        <w:rPr>
          <w:shd w:val="clear" w:color="auto" w:fill="FFFFFF"/>
        </w:rPr>
        <w:t>(12), p.102985.</w:t>
      </w:r>
    </w:p>
    <w:p w14:paraId="659AE267" w14:textId="77777777" w:rsidR="00096369" w:rsidRPr="00962439" w:rsidRDefault="00096369" w:rsidP="00096369">
      <w:pPr>
        <w:ind w:left="720" w:hanging="720"/>
      </w:pPr>
      <w:r w:rsidRPr="00962439">
        <w:rPr>
          <w:shd w:val="clear" w:color="auto" w:fill="FFFFFF"/>
        </w:rPr>
        <w:t>Pearl, J. and Rosenbaum, J., 2020. </w:t>
      </w:r>
      <w:r w:rsidRPr="00962439">
        <w:rPr>
          <w:i/>
          <w:iCs/>
          <w:shd w:val="clear" w:color="auto" w:fill="FFFFFF"/>
        </w:rPr>
        <w:t>The Little Book of Investing Like the Pros: Five Steps for Picking Stocks</w:t>
      </w:r>
      <w:r w:rsidRPr="00962439">
        <w:rPr>
          <w:shd w:val="clear" w:color="auto" w:fill="FFFFFF"/>
        </w:rPr>
        <w:t>. John Wiley &amp; Sons.</w:t>
      </w:r>
    </w:p>
    <w:p w14:paraId="01EC83C8" w14:textId="5B6B1EE0" w:rsidR="00096369" w:rsidRPr="00962439" w:rsidRDefault="00096369" w:rsidP="00096369">
      <w:pPr>
        <w:ind w:left="720" w:hanging="720"/>
        <w:rPr>
          <w:shd w:val="clear" w:color="auto" w:fill="FFFFFF"/>
        </w:rPr>
      </w:pPr>
      <w:r w:rsidRPr="00962439">
        <w:rPr>
          <w:shd w:val="clear" w:color="auto" w:fill="FFFFFF"/>
        </w:rPr>
        <w:t>Sharma, A.,</w:t>
      </w:r>
      <w:r>
        <w:rPr>
          <w:shd w:val="clear" w:color="auto" w:fill="FFFFFF"/>
        </w:rPr>
        <w:t xml:space="preserve"> </w:t>
      </w:r>
      <w:r w:rsidRPr="00962439">
        <w:rPr>
          <w:shd w:val="clear" w:color="auto" w:fill="FFFFFF"/>
        </w:rPr>
        <w:t>2023, Management of Carbon Footprint: A Key to Sustainable Tourism Development.</w:t>
      </w:r>
    </w:p>
    <w:p w14:paraId="69883485" w14:textId="77777777" w:rsidR="00096369" w:rsidRPr="00962439" w:rsidRDefault="00096369" w:rsidP="00096369">
      <w:pPr>
        <w:ind w:left="720" w:hanging="720"/>
        <w:rPr>
          <w:shd w:val="clear" w:color="auto" w:fill="FFFFFF"/>
        </w:rPr>
      </w:pPr>
      <w:r w:rsidRPr="00962439">
        <w:rPr>
          <w:shd w:val="clear" w:color="auto" w:fill="FFFFFF"/>
        </w:rPr>
        <w:t xml:space="preserve">van </w:t>
      </w:r>
      <w:proofErr w:type="spellStart"/>
      <w:r w:rsidRPr="00962439">
        <w:rPr>
          <w:shd w:val="clear" w:color="auto" w:fill="FFFFFF"/>
        </w:rPr>
        <w:t>Binsbergen</w:t>
      </w:r>
      <w:proofErr w:type="spellEnd"/>
      <w:r w:rsidRPr="00962439">
        <w:rPr>
          <w:shd w:val="clear" w:color="auto" w:fill="FFFFFF"/>
        </w:rPr>
        <w:t>, J.H., Han, X. and Lopez-Lira, A., 2020. </w:t>
      </w:r>
      <w:r w:rsidRPr="00962439">
        <w:rPr>
          <w:i/>
          <w:iCs/>
          <w:shd w:val="clear" w:color="auto" w:fill="FFFFFF"/>
        </w:rPr>
        <w:t>Man vs. machine learning: The term structure of earnings expectations and conditional biases</w:t>
      </w:r>
      <w:r w:rsidRPr="00962439">
        <w:rPr>
          <w:shd w:val="clear" w:color="auto" w:fill="FFFFFF"/>
        </w:rPr>
        <w:t> (No. w27843). National Bureau of Economic Research.</w:t>
      </w:r>
    </w:p>
    <w:p w14:paraId="2953BA3F" w14:textId="77777777" w:rsidR="00096369" w:rsidRPr="00962439" w:rsidRDefault="00096369" w:rsidP="00096369">
      <w:pPr>
        <w:ind w:left="720" w:hanging="720"/>
        <w:rPr>
          <w:shd w:val="clear" w:color="auto" w:fill="FFFFFF"/>
        </w:rPr>
      </w:pPr>
      <w:r w:rsidRPr="00962439">
        <w:rPr>
          <w:shd w:val="clear" w:color="auto" w:fill="FFFFFF"/>
        </w:rPr>
        <w:t xml:space="preserve">Watkins, D.A., </w:t>
      </w:r>
      <w:proofErr w:type="spellStart"/>
      <w:r w:rsidRPr="00962439">
        <w:rPr>
          <w:shd w:val="clear" w:color="auto" w:fill="FFFFFF"/>
        </w:rPr>
        <w:t>Msemburi</w:t>
      </w:r>
      <w:proofErr w:type="spellEnd"/>
      <w:r w:rsidRPr="00962439">
        <w:rPr>
          <w:shd w:val="clear" w:color="auto" w:fill="FFFFFF"/>
        </w:rPr>
        <w:t xml:space="preserve">, W.T., </w:t>
      </w:r>
      <w:proofErr w:type="spellStart"/>
      <w:r w:rsidRPr="00962439">
        <w:rPr>
          <w:shd w:val="clear" w:color="auto" w:fill="FFFFFF"/>
        </w:rPr>
        <w:t>Pickersgill</w:t>
      </w:r>
      <w:proofErr w:type="spellEnd"/>
      <w:r w:rsidRPr="00962439">
        <w:rPr>
          <w:shd w:val="clear" w:color="auto" w:fill="FFFFFF"/>
        </w:rPr>
        <w:t xml:space="preserve">, S.J., </w:t>
      </w:r>
      <w:proofErr w:type="spellStart"/>
      <w:r w:rsidRPr="00962439">
        <w:rPr>
          <w:shd w:val="clear" w:color="auto" w:fill="FFFFFF"/>
        </w:rPr>
        <w:t>Kawakatsu</w:t>
      </w:r>
      <w:proofErr w:type="spellEnd"/>
      <w:r w:rsidRPr="00962439">
        <w:rPr>
          <w:shd w:val="clear" w:color="auto" w:fill="FFFFFF"/>
        </w:rPr>
        <w:t xml:space="preserve">, Y., Gheorghe, A., Dain, K., Johansson, K.A., Said, S., Renshaw, N., </w:t>
      </w:r>
      <w:proofErr w:type="spellStart"/>
      <w:r w:rsidRPr="00962439">
        <w:rPr>
          <w:shd w:val="clear" w:color="auto" w:fill="FFFFFF"/>
        </w:rPr>
        <w:t>Tolla</w:t>
      </w:r>
      <w:proofErr w:type="spellEnd"/>
      <w:r w:rsidRPr="00962439">
        <w:rPr>
          <w:shd w:val="clear" w:color="auto" w:fill="FFFFFF"/>
        </w:rPr>
        <w:t xml:space="preserve">, M.T. and </w:t>
      </w:r>
      <w:proofErr w:type="spellStart"/>
      <w:r w:rsidRPr="00962439">
        <w:rPr>
          <w:shd w:val="clear" w:color="auto" w:fill="FFFFFF"/>
        </w:rPr>
        <w:t>Twea</w:t>
      </w:r>
      <w:proofErr w:type="spellEnd"/>
      <w:r w:rsidRPr="00962439">
        <w:rPr>
          <w:shd w:val="clear" w:color="auto" w:fill="FFFFFF"/>
        </w:rPr>
        <w:t>, P.D., 2022. NCD Countdown 2030: efficient pathways and strategic investments to accelerate progress towards the Sustainable Development Goal target 3.4 in low-income and middle-income countries. </w:t>
      </w:r>
      <w:r w:rsidRPr="00962439">
        <w:rPr>
          <w:i/>
          <w:iCs/>
          <w:shd w:val="clear" w:color="auto" w:fill="FFFFFF"/>
        </w:rPr>
        <w:t>The Lancet</w:t>
      </w:r>
      <w:r w:rsidRPr="00962439">
        <w:rPr>
          <w:shd w:val="clear" w:color="auto" w:fill="FFFFFF"/>
        </w:rPr>
        <w:t>, </w:t>
      </w:r>
      <w:r w:rsidRPr="00962439">
        <w:rPr>
          <w:i/>
          <w:iCs/>
          <w:shd w:val="clear" w:color="auto" w:fill="FFFFFF"/>
        </w:rPr>
        <w:t>399</w:t>
      </w:r>
      <w:r w:rsidRPr="00962439">
        <w:rPr>
          <w:shd w:val="clear" w:color="auto" w:fill="FFFFFF"/>
        </w:rPr>
        <w:t>(10331), pp.1266-1278.</w:t>
      </w:r>
    </w:p>
    <w:sectPr w:rsidR="00096369" w:rsidRPr="0096243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5C28D" w14:textId="77777777" w:rsidR="00152755" w:rsidRDefault="00152755" w:rsidP="00E634A8">
      <w:pPr>
        <w:spacing w:after="0" w:line="240" w:lineRule="auto"/>
      </w:pPr>
      <w:r>
        <w:separator/>
      </w:r>
    </w:p>
  </w:endnote>
  <w:endnote w:type="continuationSeparator" w:id="0">
    <w:p w14:paraId="257E0200" w14:textId="77777777" w:rsidR="00152755" w:rsidRDefault="00152755" w:rsidP="00E63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6600140"/>
      <w:docPartObj>
        <w:docPartGallery w:val="Page Numbers (Bottom of Page)"/>
        <w:docPartUnique/>
      </w:docPartObj>
    </w:sdtPr>
    <w:sdtEndPr>
      <w:rPr>
        <w:noProof/>
      </w:rPr>
    </w:sdtEndPr>
    <w:sdtContent>
      <w:p w14:paraId="587073DF" w14:textId="1F72CBC3" w:rsidR="00E634A8" w:rsidRDefault="00E634A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15A412" w14:textId="77777777" w:rsidR="00E634A8" w:rsidRDefault="00E63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84529" w14:textId="77777777" w:rsidR="00152755" w:rsidRDefault="00152755" w:rsidP="00E634A8">
      <w:pPr>
        <w:spacing w:after="0" w:line="240" w:lineRule="auto"/>
      </w:pPr>
      <w:r>
        <w:separator/>
      </w:r>
    </w:p>
  </w:footnote>
  <w:footnote w:type="continuationSeparator" w:id="0">
    <w:p w14:paraId="2272201A" w14:textId="77777777" w:rsidR="00152755" w:rsidRDefault="00152755" w:rsidP="00E634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sjAzMTSyNDYzMTO2NDNS0lEKTi0uzszPAykwrAUAzDUyziwAAAA="/>
  </w:docVars>
  <w:rsids>
    <w:rsidRoot w:val="000E6944"/>
    <w:rsid w:val="00096369"/>
    <w:rsid w:val="000E6944"/>
    <w:rsid w:val="000F0413"/>
    <w:rsid w:val="00150928"/>
    <w:rsid w:val="00152755"/>
    <w:rsid w:val="001978E2"/>
    <w:rsid w:val="001D5C2C"/>
    <w:rsid w:val="002C625C"/>
    <w:rsid w:val="0033498C"/>
    <w:rsid w:val="00335A55"/>
    <w:rsid w:val="0037194D"/>
    <w:rsid w:val="00406BF6"/>
    <w:rsid w:val="004E6EA2"/>
    <w:rsid w:val="00962439"/>
    <w:rsid w:val="009F52C4"/>
    <w:rsid w:val="00A141F6"/>
    <w:rsid w:val="00A83F34"/>
    <w:rsid w:val="00AA1A8E"/>
    <w:rsid w:val="00B97EE7"/>
    <w:rsid w:val="00BC72CF"/>
    <w:rsid w:val="00C6781E"/>
    <w:rsid w:val="00CC4BAE"/>
    <w:rsid w:val="00E634A8"/>
    <w:rsid w:val="00EA714A"/>
    <w:rsid w:val="00F042E8"/>
    <w:rsid w:val="00F40B73"/>
    <w:rsid w:val="00FD794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2ADA5"/>
  <w15:chartTrackingRefBased/>
  <w15:docId w15:val="{B3A5BF58-FC49-4650-85C9-0F4618FD6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94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6243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83F34"/>
    <w:pPr>
      <w:keepNext/>
      <w:keepLines/>
      <w:spacing w:before="40" w:after="0"/>
      <w:outlineLvl w:val="1"/>
    </w:pPr>
    <w:rPr>
      <w:rFonts w:eastAsiaTheme="majorEastAsia" w:cstheme="majorBidi"/>
      <w:b/>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2439"/>
    <w:rPr>
      <w:rFonts w:ascii="Times New Roman" w:eastAsiaTheme="majorEastAsia" w:hAnsi="Times New Roman" w:cstheme="majorBidi"/>
      <w:b/>
      <w:sz w:val="28"/>
      <w:szCs w:val="32"/>
    </w:rPr>
  </w:style>
  <w:style w:type="paragraph" w:styleId="Title">
    <w:name w:val="Title"/>
    <w:basedOn w:val="Normal"/>
    <w:next w:val="Normal"/>
    <w:link w:val="TitleChar"/>
    <w:uiPriority w:val="10"/>
    <w:qFormat/>
    <w:rsid w:val="00335A55"/>
    <w:pPr>
      <w:spacing w:after="0" w:line="240" w:lineRule="auto"/>
      <w:contextualSpacing/>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335A55"/>
    <w:rPr>
      <w:rFonts w:ascii="Times New Roman" w:eastAsiaTheme="majorEastAsia" w:hAnsi="Times New Roman" w:cstheme="majorBidi"/>
      <w:b/>
      <w:spacing w:val="-10"/>
      <w:kern w:val="28"/>
      <w:sz w:val="36"/>
      <w:szCs w:val="56"/>
      <w:u w:val="single"/>
    </w:rPr>
  </w:style>
  <w:style w:type="character" w:customStyle="1" w:styleId="Heading2Char">
    <w:name w:val="Heading 2 Char"/>
    <w:basedOn w:val="DefaultParagraphFont"/>
    <w:link w:val="Heading2"/>
    <w:uiPriority w:val="9"/>
    <w:rsid w:val="00A83F34"/>
    <w:rPr>
      <w:rFonts w:ascii="Times New Roman" w:eastAsiaTheme="majorEastAsia" w:hAnsi="Times New Roman" w:cstheme="majorBidi"/>
      <w:b/>
      <w:sz w:val="24"/>
      <w:szCs w:val="23"/>
    </w:rPr>
  </w:style>
  <w:style w:type="paragraph" w:styleId="Header">
    <w:name w:val="header"/>
    <w:basedOn w:val="Normal"/>
    <w:link w:val="HeaderChar"/>
    <w:uiPriority w:val="99"/>
    <w:unhideWhenUsed/>
    <w:rsid w:val="00E63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4A8"/>
    <w:rPr>
      <w:rFonts w:ascii="Times New Roman" w:hAnsi="Times New Roman"/>
      <w:sz w:val="24"/>
    </w:rPr>
  </w:style>
  <w:style w:type="paragraph" w:styleId="Footer">
    <w:name w:val="footer"/>
    <w:basedOn w:val="Normal"/>
    <w:link w:val="FooterChar"/>
    <w:uiPriority w:val="99"/>
    <w:unhideWhenUsed/>
    <w:rsid w:val="00E63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4A8"/>
    <w:rPr>
      <w:rFonts w:ascii="Times New Roman" w:hAnsi="Times New Roman"/>
      <w:sz w:val="24"/>
    </w:rPr>
  </w:style>
  <w:style w:type="character" w:styleId="Hyperlink">
    <w:name w:val="Hyperlink"/>
    <w:basedOn w:val="DefaultParagraphFont"/>
    <w:uiPriority w:val="99"/>
    <w:unhideWhenUsed/>
    <w:rsid w:val="00E634A8"/>
    <w:rPr>
      <w:color w:val="0563C1" w:themeColor="hyperlink"/>
      <w:u w:val="single"/>
    </w:rPr>
  </w:style>
  <w:style w:type="character" w:styleId="UnresolvedMention">
    <w:name w:val="Unresolved Mention"/>
    <w:basedOn w:val="DefaultParagraphFont"/>
    <w:uiPriority w:val="99"/>
    <w:semiHidden/>
    <w:unhideWhenUsed/>
    <w:rsid w:val="00E634A8"/>
    <w:rPr>
      <w:color w:val="605E5C"/>
      <w:shd w:val="clear" w:color="auto" w:fill="E1DFDD"/>
    </w:rPr>
  </w:style>
  <w:style w:type="paragraph" w:styleId="TOCHeading">
    <w:name w:val="TOC Heading"/>
    <w:basedOn w:val="Heading1"/>
    <w:next w:val="Normal"/>
    <w:uiPriority w:val="39"/>
    <w:unhideWhenUsed/>
    <w:qFormat/>
    <w:rsid w:val="00E634A8"/>
    <w:pPr>
      <w:spacing w:line="259" w:lineRule="auto"/>
      <w:jc w:val="left"/>
      <w:outlineLvl w:val="9"/>
    </w:pPr>
    <w:rPr>
      <w:rFonts w:asciiTheme="majorHAnsi" w:hAnsiTheme="majorHAnsi"/>
      <w:b w:val="0"/>
      <w:color w:val="2F5496" w:themeColor="accent1" w:themeShade="BF"/>
      <w:sz w:val="32"/>
      <w:lang w:val="en-US" w:bidi="ar-SA"/>
    </w:rPr>
  </w:style>
  <w:style w:type="paragraph" w:styleId="TOC1">
    <w:name w:val="toc 1"/>
    <w:basedOn w:val="Normal"/>
    <w:next w:val="Normal"/>
    <w:autoRedefine/>
    <w:uiPriority w:val="39"/>
    <w:unhideWhenUsed/>
    <w:rsid w:val="00E634A8"/>
    <w:pPr>
      <w:spacing w:after="100"/>
    </w:pPr>
  </w:style>
  <w:style w:type="paragraph" w:styleId="TOC2">
    <w:name w:val="toc 2"/>
    <w:basedOn w:val="Normal"/>
    <w:next w:val="Normal"/>
    <w:autoRedefine/>
    <w:uiPriority w:val="39"/>
    <w:unhideWhenUsed/>
    <w:rsid w:val="00E634A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4472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arriott.com/loyalty.mi"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A6FB4-CF16-4AE9-9309-0F49BDAE6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11</Pages>
  <Words>2190</Words>
  <Characters>12484</Characters>
  <Application>Microsoft Office Word</Application>
  <DocSecurity>0</DocSecurity>
  <Lines>104</Lines>
  <Paragraphs>29</Paragraphs>
  <ScaleCrop>false</ScaleCrop>
  <Company/>
  <LinksUpToDate>false</LinksUpToDate>
  <CharactersWithSpaces>14645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Radu Cimpoes</cp:lastModifiedBy>
  <cp:revision>9</cp:revision>
  <dcterms:created xsi:type="dcterms:W3CDTF">2023-05-15T16:21:00Z</dcterms:created>
  <dcterms:modified xsi:type="dcterms:W3CDTF">2023-05-18T12:36:00Z</dcterms:modified>
</cp:coreProperties>
</file>