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1A560" w14:textId="77777777" w:rsidR="00556E7E" w:rsidRDefault="00C0536A" w:rsidP="00556E7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0536A">
        <w:rPr>
          <w:rFonts w:ascii="Arial" w:hAnsi="Arial" w:cs="Arial"/>
          <w:b/>
          <w:bCs/>
          <w:sz w:val="22"/>
          <w:szCs w:val="22"/>
        </w:rPr>
        <w:cr/>
      </w:r>
      <w:r w:rsidRPr="00C0536A">
        <w:rPr>
          <w:rFonts w:ascii="Arial" w:hAnsi="Arial" w:cs="Arial"/>
          <w:b/>
          <w:bCs/>
          <w:sz w:val="22"/>
          <w:szCs w:val="22"/>
        </w:rPr>
        <w:cr/>
      </w:r>
      <w:r w:rsidRPr="0070599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F649CC8" wp14:editId="41DF7BF3">
            <wp:extent cx="2616200" cy="1168400"/>
            <wp:effectExtent l="0" t="0" r="0" b="0"/>
            <wp:docPr id="142864927" name="Picture 2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536A">
        <w:rPr>
          <w:rFonts w:ascii="Arial" w:hAnsi="Arial" w:cs="Arial"/>
          <w:b/>
          <w:bCs/>
          <w:sz w:val="22"/>
          <w:szCs w:val="22"/>
        </w:rPr>
        <w:cr/>
      </w:r>
      <w:r w:rsidRPr="00C0536A">
        <w:rPr>
          <w:rFonts w:ascii="Arial" w:hAnsi="Arial" w:cs="Arial"/>
          <w:b/>
          <w:bCs/>
          <w:sz w:val="22"/>
          <w:szCs w:val="22"/>
        </w:rPr>
        <w:cr/>
      </w:r>
      <w:r w:rsidRPr="00C0536A">
        <w:rPr>
          <w:rFonts w:ascii="Arial" w:hAnsi="Arial" w:cs="Arial"/>
          <w:b/>
          <w:bCs/>
          <w:sz w:val="22"/>
          <w:szCs w:val="22"/>
        </w:rPr>
        <w:cr/>
      </w:r>
      <w:r w:rsidRPr="00C0536A">
        <w:rPr>
          <w:rFonts w:ascii="Arial" w:hAnsi="Arial" w:cs="Arial"/>
          <w:b/>
          <w:bCs/>
          <w:sz w:val="22"/>
          <w:szCs w:val="22"/>
        </w:rPr>
        <w:cr/>
      </w:r>
      <w:r w:rsidRPr="00C0536A">
        <w:rPr>
          <w:rFonts w:ascii="Arial" w:hAnsi="Arial" w:cs="Arial"/>
          <w:b/>
          <w:bCs/>
          <w:sz w:val="22"/>
          <w:szCs w:val="22"/>
        </w:rPr>
        <w:cr/>
      </w:r>
    </w:p>
    <w:p w14:paraId="299E8488" w14:textId="77777777" w:rsidR="00556E7E" w:rsidRDefault="00556E7E" w:rsidP="00556E7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3113560" w14:textId="77777777" w:rsidR="00556E7E" w:rsidRDefault="00556E7E" w:rsidP="00556E7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33A4DF4" w14:textId="77777777" w:rsidR="00556E7E" w:rsidRDefault="00556E7E" w:rsidP="00556E7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3EAAB59" w14:textId="77777777" w:rsidR="00556E7E" w:rsidRDefault="00556E7E" w:rsidP="00556E7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1B77420" w14:textId="41993629" w:rsidR="00556E7E" w:rsidRDefault="00C0536A" w:rsidP="00BE035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0536A">
        <w:rPr>
          <w:rFonts w:ascii="Arial" w:hAnsi="Arial" w:cs="Arial"/>
          <w:b/>
          <w:bCs/>
          <w:sz w:val="22"/>
          <w:szCs w:val="22"/>
        </w:rPr>
        <w:cr/>
      </w:r>
      <w:r w:rsidRPr="00C0536A">
        <w:rPr>
          <w:rFonts w:ascii="Arial" w:hAnsi="Arial" w:cs="Arial"/>
          <w:b/>
          <w:bCs/>
          <w:sz w:val="22"/>
          <w:szCs w:val="22"/>
        </w:rPr>
        <w:cr/>
        <w:t>Name: Azhda Ali</w:t>
      </w:r>
      <w:r w:rsidRPr="00C0536A">
        <w:rPr>
          <w:rFonts w:ascii="Arial" w:hAnsi="Arial" w:cs="Arial"/>
          <w:b/>
          <w:bCs/>
          <w:sz w:val="22"/>
          <w:szCs w:val="22"/>
        </w:rPr>
        <w:cr/>
        <w:t>Student ID: 2436859</w:t>
      </w:r>
      <w:r w:rsidRPr="00C0536A">
        <w:rPr>
          <w:rFonts w:ascii="Arial" w:hAnsi="Arial" w:cs="Arial"/>
          <w:b/>
          <w:bCs/>
          <w:sz w:val="22"/>
          <w:szCs w:val="22"/>
        </w:rPr>
        <w:cr/>
        <w:t xml:space="preserve">Module Code: </w:t>
      </w:r>
      <w:r w:rsidR="00556E7E" w:rsidRPr="00556E7E">
        <w:rPr>
          <w:rFonts w:ascii="Arial" w:hAnsi="Arial" w:cs="Arial"/>
          <w:b/>
          <w:bCs/>
          <w:sz w:val="22"/>
          <w:szCs w:val="22"/>
        </w:rPr>
        <w:t>BMHP5021</w:t>
      </w:r>
      <w:r w:rsidRPr="00C0536A">
        <w:rPr>
          <w:rFonts w:ascii="Arial" w:hAnsi="Arial" w:cs="Arial"/>
          <w:b/>
          <w:bCs/>
          <w:sz w:val="22"/>
          <w:szCs w:val="22"/>
        </w:rPr>
        <w:cr/>
        <w:t xml:space="preserve">Module: </w:t>
      </w:r>
      <w:r w:rsidR="00556E7E" w:rsidRPr="00556E7E">
        <w:rPr>
          <w:rFonts w:ascii="Arial" w:hAnsi="Arial" w:cs="Arial"/>
          <w:b/>
          <w:bCs/>
          <w:sz w:val="22"/>
          <w:szCs w:val="22"/>
        </w:rPr>
        <w:t>Protecting and Supporting Families in Health and Care</w:t>
      </w:r>
      <w:r w:rsidR="00BE035D">
        <w:rPr>
          <w:rFonts w:ascii="Arial" w:hAnsi="Arial" w:cs="Arial"/>
          <w:b/>
          <w:bCs/>
          <w:sz w:val="22"/>
          <w:szCs w:val="22"/>
        </w:rPr>
        <w:br/>
      </w:r>
      <w:r w:rsidR="00BE035D" w:rsidRPr="00A406E5">
        <w:rPr>
          <w:rFonts w:ascii="Arial" w:hAnsi="Arial" w:cs="Arial"/>
          <w:b/>
          <w:sz w:val="22"/>
          <w:szCs w:val="22"/>
        </w:rPr>
        <w:t>Assignment Title:</w:t>
      </w:r>
      <w:r w:rsidR="00BE035D">
        <w:rPr>
          <w:rFonts w:ascii="Arial" w:hAnsi="Arial" w:cs="Arial"/>
          <w:b/>
          <w:sz w:val="22"/>
          <w:szCs w:val="22"/>
        </w:rPr>
        <w:t xml:space="preserve"> </w:t>
      </w:r>
      <w:r w:rsidR="00BE035D">
        <w:rPr>
          <w:rFonts w:ascii="Arial" w:hAnsi="Arial" w:cs="Arial"/>
          <w:b/>
          <w:bCs/>
          <w:sz w:val="22"/>
          <w:szCs w:val="22"/>
        </w:rPr>
        <w:t>G</w:t>
      </w:r>
      <w:r w:rsidR="00BE035D" w:rsidRPr="00BB37CA">
        <w:rPr>
          <w:rFonts w:ascii="Arial" w:hAnsi="Arial" w:cs="Arial"/>
          <w:b/>
          <w:bCs/>
          <w:sz w:val="22"/>
          <w:szCs w:val="22"/>
        </w:rPr>
        <w:t xml:space="preserve">roup </w:t>
      </w:r>
      <w:r w:rsidR="00BE035D">
        <w:rPr>
          <w:rFonts w:ascii="Arial" w:hAnsi="Arial" w:cs="Arial"/>
          <w:b/>
          <w:bCs/>
          <w:sz w:val="22"/>
          <w:szCs w:val="22"/>
        </w:rPr>
        <w:t>D</w:t>
      </w:r>
      <w:r w:rsidR="00BE035D" w:rsidRPr="00BB37CA">
        <w:rPr>
          <w:rFonts w:ascii="Arial" w:hAnsi="Arial" w:cs="Arial"/>
          <w:b/>
          <w:bCs/>
          <w:sz w:val="22"/>
          <w:szCs w:val="22"/>
        </w:rPr>
        <w:t>iscussion</w:t>
      </w:r>
      <w:r w:rsidRPr="00C0536A">
        <w:rPr>
          <w:rFonts w:ascii="Arial" w:hAnsi="Arial" w:cs="Arial"/>
          <w:b/>
          <w:bCs/>
          <w:sz w:val="22"/>
          <w:szCs w:val="22"/>
        </w:rPr>
        <w:cr/>
        <w:t xml:space="preserve">Lecturer: </w:t>
      </w:r>
      <w:r w:rsidR="00556E7E" w:rsidRPr="00556E7E">
        <w:rPr>
          <w:rFonts w:ascii="Arial" w:hAnsi="Arial" w:cs="Arial"/>
          <w:b/>
          <w:bCs/>
          <w:sz w:val="22"/>
          <w:szCs w:val="22"/>
        </w:rPr>
        <w:t xml:space="preserve">Kennedy Obohwemu </w:t>
      </w:r>
    </w:p>
    <w:p w14:paraId="4C4E092D" w14:textId="5A19D3C5" w:rsidR="00072332" w:rsidRDefault="00C0536A" w:rsidP="00556E7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0536A">
        <w:rPr>
          <w:rFonts w:ascii="Arial" w:hAnsi="Arial" w:cs="Arial"/>
          <w:b/>
          <w:bCs/>
          <w:sz w:val="22"/>
          <w:szCs w:val="22"/>
        </w:rPr>
        <w:cr/>
      </w:r>
      <w:r w:rsidRPr="00C0536A">
        <w:rPr>
          <w:rFonts w:ascii="Arial" w:hAnsi="Arial" w:cs="Arial"/>
          <w:b/>
          <w:bCs/>
          <w:sz w:val="22"/>
          <w:szCs w:val="22"/>
        </w:rPr>
        <w:cr/>
      </w:r>
    </w:p>
    <w:p w14:paraId="1A1EC469" w14:textId="77777777" w:rsidR="00072332" w:rsidRDefault="00072332" w:rsidP="0007233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D7436B8" w14:textId="77777777" w:rsidR="00072332" w:rsidRDefault="00072332" w:rsidP="00BE035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DAABA47" w14:textId="77777777" w:rsidR="00072332" w:rsidRDefault="00072332" w:rsidP="00C0536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A579A03" w14:textId="53F78799" w:rsidR="00072332" w:rsidRDefault="00DA3E8F" w:rsidP="0007233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A3E8F">
        <w:rPr>
          <w:rFonts w:ascii="Arial" w:hAnsi="Arial" w:cs="Arial"/>
          <w:b/>
          <w:bCs/>
          <w:sz w:val="22"/>
          <w:szCs w:val="22"/>
        </w:rPr>
        <w:t>Submitted on:</w:t>
      </w:r>
      <w:r>
        <w:rPr>
          <w:rFonts w:ascii="Arial" w:hAnsi="Arial" w:cs="Arial"/>
          <w:b/>
          <w:bCs/>
          <w:sz w:val="22"/>
          <w:szCs w:val="22"/>
        </w:rPr>
        <w:t xml:space="preserve"> 17/10</w:t>
      </w:r>
      <w:r w:rsidRPr="00DA3E8F">
        <w:rPr>
          <w:rFonts w:ascii="Arial" w:hAnsi="Arial" w:cs="Arial"/>
          <w:b/>
          <w:bCs/>
          <w:sz w:val="22"/>
          <w:szCs w:val="22"/>
        </w:rPr>
        <w:t>/2026</w:t>
      </w:r>
    </w:p>
    <w:p w14:paraId="0B8C55F8" w14:textId="77777777" w:rsidR="00BE035D" w:rsidRDefault="00BE035D" w:rsidP="0007233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723D4C" w14:textId="24175C5E" w:rsidR="0040407C" w:rsidRDefault="00072332" w:rsidP="00C0536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0536A">
        <w:rPr>
          <w:rFonts w:ascii="Arial" w:hAnsi="Arial" w:cs="Arial"/>
          <w:b/>
          <w:bCs/>
          <w:sz w:val="28"/>
          <w:szCs w:val="28"/>
        </w:rPr>
        <w:lastRenderedPageBreak/>
        <w:t>Reference List</w:t>
      </w:r>
    </w:p>
    <w:p w14:paraId="45B94022" w14:textId="77777777" w:rsidR="00556E7E" w:rsidRDefault="00556E7E" w:rsidP="00C0536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1A261F2A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>Bostock, L., Bairstow, S., Fish, S. and Macleod, F. (2018)</w:t>
      </w:r>
      <w:r w:rsidRPr="001466B7">
        <w:rPr>
          <w:rFonts w:ascii="Arial" w:hAnsi="Arial" w:cs="Arial"/>
          <w:i/>
          <w:iCs/>
          <w:sz w:val="22"/>
          <w:szCs w:val="22"/>
        </w:rPr>
        <w:t xml:space="preserve"> Managing risk and working together in children’s services</w:t>
      </w:r>
      <w:r w:rsidRPr="0019385E">
        <w:rPr>
          <w:rFonts w:ascii="Arial" w:hAnsi="Arial" w:cs="Arial"/>
          <w:sz w:val="22"/>
          <w:szCs w:val="22"/>
        </w:rPr>
        <w:t>. London: Social Care Institute for Excellence.</w:t>
      </w:r>
    </w:p>
    <w:p w14:paraId="43865D02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 xml:space="preserve">Department for Education (2023) </w:t>
      </w:r>
      <w:r w:rsidRPr="001466B7">
        <w:rPr>
          <w:rFonts w:ascii="Arial" w:hAnsi="Arial" w:cs="Arial"/>
          <w:i/>
          <w:iCs/>
          <w:sz w:val="22"/>
          <w:szCs w:val="22"/>
        </w:rPr>
        <w:t>Working together to safeguard children</w:t>
      </w:r>
      <w:r w:rsidRPr="0019385E">
        <w:rPr>
          <w:rFonts w:ascii="Arial" w:hAnsi="Arial" w:cs="Arial"/>
          <w:sz w:val="22"/>
          <w:szCs w:val="22"/>
        </w:rPr>
        <w:t>. London: Department for Education.</w:t>
      </w:r>
    </w:p>
    <w:p w14:paraId="14AAEBE6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 xml:space="preserve">Derby and Derbyshire Safeguarding Children Partnership (2024) </w:t>
      </w:r>
      <w:r w:rsidRPr="001466B7">
        <w:rPr>
          <w:rFonts w:ascii="Arial" w:hAnsi="Arial" w:cs="Arial"/>
          <w:i/>
          <w:iCs/>
          <w:sz w:val="22"/>
          <w:szCs w:val="22"/>
        </w:rPr>
        <w:t>Theo: Local Child Safeguarding Practice Review</w:t>
      </w:r>
      <w:r w:rsidRPr="0019385E">
        <w:rPr>
          <w:rFonts w:ascii="Arial" w:hAnsi="Arial" w:cs="Arial"/>
          <w:sz w:val="22"/>
          <w:szCs w:val="22"/>
        </w:rPr>
        <w:t>. Derby: Derby and Derbyshire Safeguarding Children Partnership.</w:t>
      </w:r>
    </w:p>
    <w:p w14:paraId="7C2885AE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>Domestic Abuse Act 2021 (2021). London: The Stationery Office.</w:t>
      </w:r>
    </w:p>
    <w:p w14:paraId="399D6E14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 xml:space="preserve">Foundations (2023) </w:t>
      </w:r>
      <w:r w:rsidRPr="008909B4">
        <w:rPr>
          <w:rFonts w:ascii="Arial" w:hAnsi="Arial" w:cs="Arial"/>
          <w:i/>
          <w:iCs/>
          <w:sz w:val="22"/>
          <w:szCs w:val="22"/>
        </w:rPr>
        <w:t>The scale and impact of domestic abuse on children</w:t>
      </w:r>
      <w:r w:rsidRPr="0019385E">
        <w:rPr>
          <w:rFonts w:ascii="Arial" w:hAnsi="Arial" w:cs="Arial"/>
          <w:sz w:val="22"/>
          <w:szCs w:val="22"/>
        </w:rPr>
        <w:t>. London: Foundations.</w:t>
      </w:r>
    </w:p>
    <w:p w14:paraId="6794D77F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 xml:space="preserve">HM Government (1989) </w:t>
      </w:r>
      <w:r w:rsidRPr="008909B4">
        <w:rPr>
          <w:rFonts w:ascii="Arial" w:hAnsi="Arial" w:cs="Arial"/>
          <w:i/>
          <w:iCs/>
          <w:sz w:val="22"/>
          <w:szCs w:val="22"/>
        </w:rPr>
        <w:t>Children Act 1989</w:t>
      </w:r>
      <w:r w:rsidRPr="0019385E">
        <w:rPr>
          <w:rFonts w:ascii="Arial" w:hAnsi="Arial" w:cs="Arial"/>
          <w:sz w:val="22"/>
          <w:szCs w:val="22"/>
        </w:rPr>
        <w:t>. London: The Stationery Office.</w:t>
      </w:r>
    </w:p>
    <w:p w14:paraId="541C01FF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 xml:space="preserve">HM Government (2004) </w:t>
      </w:r>
      <w:r w:rsidRPr="008909B4">
        <w:rPr>
          <w:rFonts w:ascii="Arial" w:hAnsi="Arial" w:cs="Arial"/>
          <w:i/>
          <w:iCs/>
          <w:sz w:val="22"/>
          <w:szCs w:val="22"/>
        </w:rPr>
        <w:t>Children Act 2004</w:t>
      </w:r>
      <w:r w:rsidRPr="0019385E">
        <w:rPr>
          <w:rFonts w:ascii="Arial" w:hAnsi="Arial" w:cs="Arial"/>
          <w:sz w:val="22"/>
          <w:szCs w:val="22"/>
        </w:rPr>
        <w:t>. London: The Stationery Office.</w:t>
      </w:r>
    </w:p>
    <w:p w14:paraId="51856BD4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 xml:space="preserve">HM Government (2017) </w:t>
      </w:r>
      <w:r w:rsidRPr="008909B4">
        <w:rPr>
          <w:rFonts w:ascii="Arial" w:hAnsi="Arial" w:cs="Arial"/>
          <w:i/>
          <w:iCs/>
          <w:sz w:val="22"/>
          <w:szCs w:val="22"/>
        </w:rPr>
        <w:t>Children and Social Work Act 2017</w:t>
      </w:r>
      <w:r w:rsidRPr="0019385E">
        <w:rPr>
          <w:rFonts w:ascii="Arial" w:hAnsi="Arial" w:cs="Arial"/>
          <w:sz w:val="22"/>
          <w:szCs w:val="22"/>
        </w:rPr>
        <w:t>. London: The Stationery Office.</w:t>
      </w:r>
    </w:p>
    <w:p w14:paraId="068675D7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 xml:space="preserve">HM Government (2018) </w:t>
      </w:r>
      <w:r w:rsidRPr="008909B4">
        <w:rPr>
          <w:rFonts w:ascii="Arial" w:hAnsi="Arial" w:cs="Arial"/>
          <w:i/>
          <w:iCs/>
          <w:sz w:val="22"/>
          <w:szCs w:val="22"/>
        </w:rPr>
        <w:t>Safeguarding and promoting the welfare of children affected by parental alcohol and drug use</w:t>
      </w:r>
      <w:r w:rsidRPr="0019385E">
        <w:rPr>
          <w:rFonts w:ascii="Arial" w:hAnsi="Arial" w:cs="Arial"/>
          <w:sz w:val="22"/>
          <w:szCs w:val="22"/>
        </w:rPr>
        <w:t>. London: HM Government.</w:t>
      </w:r>
    </w:p>
    <w:p w14:paraId="6076AEDD" w14:textId="77777777" w:rsidR="00AC4FB5" w:rsidRDefault="00AC4FB5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4FB5">
        <w:rPr>
          <w:rFonts w:ascii="Arial" w:hAnsi="Arial" w:cs="Arial"/>
          <w:sz w:val="22"/>
          <w:szCs w:val="22"/>
        </w:rPr>
        <w:t xml:space="preserve">Hughes, K., Bellis, M.A., Hardcastle, K.A., Sethi, D., Butchart, A., Mikton, C., Jones, L. and Dunne, M.P. (2017) ‘The effect of multiple adverse childhood experiences on health: a systematic review and meta-analysis’, </w:t>
      </w:r>
      <w:r w:rsidRPr="00AC4FB5">
        <w:rPr>
          <w:rFonts w:ascii="Arial" w:hAnsi="Arial" w:cs="Arial"/>
          <w:i/>
          <w:iCs/>
          <w:sz w:val="22"/>
          <w:szCs w:val="22"/>
        </w:rPr>
        <w:t>The Lancet Public Health</w:t>
      </w:r>
      <w:r w:rsidRPr="00AC4FB5">
        <w:rPr>
          <w:rFonts w:ascii="Arial" w:hAnsi="Arial" w:cs="Arial"/>
          <w:sz w:val="22"/>
          <w:szCs w:val="22"/>
        </w:rPr>
        <w:t xml:space="preserve">, </w:t>
      </w:r>
      <w:r w:rsidRPr="00AC4FB5">
        <w:rPr>
          <w:rFonts w:ascii="Arial" w:hAnsi="Arial" w:cs="Arial"/>
          <w:i/>
          <w:iCs/>
          <w:sz w:val="22"/>
          <w:szCs w:val="22"/>
        </w:rPr>
        <w:t>2</w:t>
      </w:r>
      <w:r w:rsidRPr="00AC4FB5">
        <w:rPr>
          <w:rFonts w:ascii="Arial" w:hAnsi="Arial" w:cs="Arial"/>
          <w:sz w:val="22"/>
          <w:szCs w:val="22"/>
        </w:rPr>
        <w:t>(8), pp. e356-e366.</w:t>
      </w:r>
    </w:p>
    <w:p w14:paraId="564ECA85" w14:textId="44BEA2C1" w:rsid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 xml:space="preserve">Institute of Health Visiting (2023) </w:t>
      </w:r>
      <w:r w:rsidRPr="001466B7">
        <w:rPr>
          <w:rFonts w:ascii="Arial" w:hAnsi="Arial" w:cs="Arial"/>
          <w:i/>
          <w:iCs/>
          <w:sz w:val="22"/>
          <w:szCs w:val="22"/>
        </w:rPr>
        <w:t>State of health visiting report 2022/23</w:t>
      </w:r>
      <w:r w:rsidRPr="0019385E">
        <w:rPr>
          <w:rFonts w:ascii="Arial" w:hAnsi="Arial" w:cs="Arial"/>
          <w:sz w:val="22"/>
          <w:szCs w:val="22"/>
        </w:rPr>
        <w:t>. London: Institute of Health Visiting.</w:t>
      </w:r>
    </w:p>
    <w:p w14:paraId="4D4ED931" w14:textId="34F18FB3" w:rsidR="00665620" w:rsidRPr="0019385E" w:rsidRDefault="00665620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65620">
        <w:rPr>
          <w:rFonts w:ascii="Arial" w:hAnsi="Arial" w:cs="Arial"/>
          <w:sz w:val="22"/>
          <w:szCs w:val="22"/>
        </w:rPr>
        <w:t xml:space="preserve">National Institute for Health and Care Excellence (2017) </w:t>
      </w:r>
      <w:r w:rsidRPr="00665620">
        <w:rPr>
          <w:rFonts w:ascii="Arial" w:hAnsi="Arial" w:cs="Arial"/>
          <w:i/>
          <w:iCs/>
          <w:sz w:val="22"/>
          <w:szCs w:val="22"/>
        </w:rPr>
        <w:t>Child abuse and neglect</w:t>
      </w:r>
      <w:r w:rsidRPr="00665620">
        <w:rPr>
          <w:rFonts w:ascii="Arial" w:hAnsi="Arial" w:cs="Arial"/>
          <w:sz w:val="22"/>
          <w:szCs w:val="22"/>
        </w:rPr>
        <w:t xml:space="preserve"> (NG76). Available at: </w:t>
      </w:r>
      <w:hyperlink r:id="rId8" w:history="1">
        <w:r w:rsidRPr="00C3191D">
          <w:rPr>
            <w:rStyle w:val="Hyperlink"/>
            <w:rFonts w:ascii="Arial" w:hAnsi="Arial" w:cs="Arial"/>
            <w:sz w:val="22"/>
            <w:szCs w:val="22"/>
          </w:rPr>
          <w:t>https://www.nice.org.uk/guidance/ng76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665620">
        <w:rPr>
          <w:rFonts w:ascii="Arial" w:hAnsi="Arial" w:cs="Arial"/>
          <w:sz w:val="22"/>
          <w:szCs w:val="22"/>
        </w:rPr>
        <w:t>(Accessed: 1</w:t>
      </w:r>
      <w:r>
        <w:rPr>
          <w:rFonts w:ascii="Arial" w:hAnsi="Arial" w:cs="Arial"/>
          <w:sz w:val="22"/>
          <w:szCs w:val="22"/>
        </w:rPr>
        <w:t>1</w:t>
      </w:r>
      <w:r w:rsidRPr="00665620">
        <w:rPr>
          <w:rFonts w:ascii="Arial" w:hAnsi="Arial" w:cs="Arial"/>
          <w:sz w:val="22"/>
          <w:szCs w:val="22"/>
        </w:rPr>
        <w:t xml:space="preserve"> October 2026).</w:t>
      </w:r>
    </w:p>
    <w:p w14:paraId="7C6FE6BF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 xml:space="preserve">NSPCC (2023) </w:t>
      </w:r>
      <w:r w:rsidRPr="008217D8">
        <w:rPr>
          <w:rFonts w:ascii="Arial" w:hAnsi="Arial" w:cs="Arial"/>
          <w:i/>
          <w:iCs/>
          <w:sz w:val="22"/>
          <w:szCs w:val="22"/>
        </w:rPr>
        <w:t>Parents with substance misuse problems: learning from case reviews</w:t>
      </w:r>
      <w:r w:rsidRPr="0019385E">
        <w:rPr>
          <w:rFonts w:ascii="Arial" w:hAnsi="Arial" w:cs="Arial"/>
          <w:sz w:val="22"/>
          <w:szCs w:val="22"/>
        </w:rPr>
        <w:t>. London: NSPCC.</w:t>
      </w:r>
    </w:p>
    <w:p w14:paraId="6BF4298A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 xml:space="preserve">NSPCC (2024) </w:t>
      </w:r>
      <w:r w:rsidRPr="008217D8">
        <w:rPr>
          <w:rFonts w:ascii="Arial" w:hAnsi="Arial" w:cs="Arial"/>
          <w:i/>
          <w:iCs/>
          <w:sz w:val="22"/>
          <w:szCs w:val="22"/>
        </w:rPr>
        <w:t>Returning children home from care: learning from case reviews</w:t>
      </w:r>
      <w:r w:rsidRPr="0019385E">
        <w:rPr>
          <w:rFonts w:ascii="Arial" w:hAnsi="Arial" w:cs="Arial"/>
          <w:sz w:val="22"/>
          <w:szCs w:val="22"/>
        </w:rPr>
        <w:t>. London: NSPCC.</w:t>
      </w:r>
    </w:p>
    <w:p w14:paraId="10EA9297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lastRenderedPageBreak/>
        <w:t xml:space="preserve">Office for National Statistics (2022) </w:t>
      </w:r>
      <w:r w:rsidRPr="008217D8">
        <w:rPr>
          <w:rFonts w:ascii="Arial" w:hAnsi="Arial" w:cs="Arial"/>
          <w:i/>
          <w:iCs/>
          <w:sz w:val="22"/>
          <w:szCs w:val="22"/>
        </w:rPr>
        <w:t>Drug misuse in England and Wales: year ending June 2022</w:t>
      </w:r>
      <w:r w:rsidRPr="0019385E">
        <w:rPr>
          <w:rFonts w:ascii="Arial" w:hAnsi="Arial" w:cs="Arial"/>
          <w:sz w:val="22"/>
          <w:szCs w:val="22"/>
        </w:rPr>
        <w:t>. Newport: Office for National Statistics.</w:t>
      </w:r>
    </w:p>
    <w:p w14:paraId="12065D49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 xml:space="preserve">Ofsted (2024) </w:t>
      </w:r>
      <w:r w:rsidRPr="008217D8">
        <w:rPr>
          <w:rFonts w:ascii="Arial" w:hAnsi="Arial" w:cs="Arial"/>
          <w:i/>
          <w:iCs/>
          <w:sz w:val="22"/>
          <w:szCs w:val="22"/>
        </w:rPr>
        <w:t>Derbyshire children’s services inspection report</w:t>
      </w:r>
      <w:r w:rsidRPr="0019385E">
        <w:rPr>
          <w:rFonts w:ascii="Arial" w:hAnsi="Arial" w:cs="Arial"/>
          <w:sz w:val="22"/>
          <w:szCs w:val="22"/>
        </w:rPr>
        <w:t>. Manchester: Ofsted.</w:t>
      </w:r>
    </w:p>
    <w:p w14:paraId="1935765D" w14:textId="77777777" w:rsidR="0019385E" w:rsidRPr="0019385E" w:rsidRDefault="0019385E" w:rsidP="008909B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385E">
        <w:rPr>
          <w:rFonts w:ascii="Arial" w:hAnsi="Arial" w:cs="Arial"/>
          <w:sz w:val="22"/>
          <w:szCs w:val="22"/>
        </w:rPr>
        <w:t xml:space="preserve">Social Care Institute for Excellence (2022) </w:t>
      </w:r>
      <w:r w:rsidRPr="008217D8">
        <w:rPr>
          <w:rFonts w:ascii="Arial" w:hAnsi="Arial" w:cs="Arial"/>
          <w:i/>
          <w:iCs/>
          <w:sz w:val="22"/>
          <w:szCs w:val="22"/>
        </w:rPr>
        <w:t>Safeguarding children</w:t>
      </w:r>
      <w:r w:rsidRPr="0019385E">
        <w:rPr>
          <w:rFonts w:ascii="Arial" w:hAnsi="Arial" w:cs="Arial"/>
          <w:sz w:val="22"/>
          <w:szCs w:val="22"/>
        </w:rPr>
        <w:t>. London: Social Care Institute for Excellence.</w:t>
      </w:r>
    </w:p>
    <w:p w14:paraId="277A66FB" w14:textId="330A9425" w:rsidR="00C0536A" w:rsidRPr="00C0536A" w:rsidRDefault="0019385E" w:rsidP="008909B4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19385E">
        <w:rPr>
          <w:rFonts w:ascii="Arial" w:hAnsi="Arial" w:cs="Arial"/>
          <w:sz w:val="22"/>
          <w:szCs w:val="22"/>
        </w:rPr>
        <w:t xml:space="preserve">United Nations (1989) </w:t>
      </w:r>
      <w:r w:rsidRPr="008217D8">
        <w:rPr>
          <w:rFonts w:ascii="Arial" w:hAnsi="Arial" w:cs="Arial"/>
          <w:i/>
          <w:iCs/>
          <w:sz w:val="22"/>
          <w:szCs w:val="22"/>
        </w:rPr>
        <w:t>United Nations Convention on the Rights of the Child</w:t>
      </w:r>
      <w:r w:rsidRPr="0019385E">
        <w:rPr>
          <w:rFonts w:ascii="Arial" w:hAnsi="Arial" w:cs="Arial"/>
          <w:sz w:val="22"/>
          <w:szCs w:val="22"/>
        </w:rPr>
        <w:t>. New York: United Nations.</w:t>
      </w:r>
    </w:p>
    <w:p w14:paraId="08A863B0" w14:textId="77777777" w:rsidR="00C0536A" w:rsidRPr="00C0536A" w:rsidRDefault="00C0536A" w:rsidP="00C0536A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sectPr w:rsidR="00C0536A" w:rsidRPr="00C0536A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1676F" w14:textId="77777777" w:rsidR="009D3FFF" w:rsidRDefault="009D3FFF" w:rsidP="00C0536A">
      <w:pPr>
        <w:spacing w:after="0" w:line="240" w:lineRule="auto"/>
      </w:pPr>
      <w:r>
        <w:separator/>
      </w:r>
    </w:p>
  </w:endnote>
  <w:endnote w:type="continuationSeparator" w:id="0">
    <w:p w14:paraId="578B04D3" w14:textId="77777777" w:rsidR="009D3FFF" w:rsidRDefault="009D3FFF" w:rsidP="00C05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1926655"/>
      <w:docPartObj>
        <w:docPartGallery w:val="Page Numbers (Bottom of Page)"/>
        <w:docPartUnique/>
      </w:docPartObj>
    </w:sdtPr>
    <w:sdtContent>
      <w:p w14:paraId="02E9F2F4" w14:textId="67CB826E" w:rsidR="00C0536A" w:rsidRDefault="00C0536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CE90E7" w14:textId="77777777" w:rsidR="00C0536A" w:rsidRDefault="00C053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F852A" w14:textId="77777777" w:rsidR="009D3FFF" w:rsidRDefault="009D3FFF" w:rsidP="00C0536A">
      <w:pPr>
        <w:spacing w:after="0" w:line="240" w:lineRule="auto"/>
      </w:pPr>
      <w:r>
        <w:separator/>
      </w:r>
    </w:p>
  </w:footnote>
  <w:footnote w:type="continuationSeparator" w:id="0">
    <w:p w14:paraId="0DC10B44" w14:textId="77777777" w:rsidR="009D3FFF" w:rsidRDefault="009D3FFF" w:rsidP="00C05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47FBF"/>
    <w:multiLevelType w:val="hybridMultilevel"/>
    <w:tmpl w:val="2C9A7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411C"/>
    <w:multiLevelType w:val="hybridMultilevel"/>
    <w:tmpl w:val="0EC4C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96E7E"/>
    <w:multiLevelType w:val="hybridMultilevel"/>
    <w:tmpl w:val="56F089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D1DFF"/>
    <w:multiLevelType w:val="hybridMultilevel"/>
    <w:tmpl w:val="13EA4F3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7914736">
    <w:abstractNumId w:val="1"/>
  </w:num>
  <w:num w:numId="2" w16cid:durableId="12659001">
    <w:abstractNumId w:val="3"/>
  </w:num>
  <w:num w:numId="3" w16cid:durableId="611328045">
    <w:abstractNumId w:val="0"/>
  </w:num>
  <w:num w:numId="4" w16cid:durableId="7108817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07C"/>
    <w:rsid w:val="00072332"/>
    <w:rsid w:val="00103014"/>
    <w:rsid w:val="001466B7"/>
    <w:rsid w:val="0019385E"/>
    <w:rsid w:val="0040407C"/>
    <w:rsid w:val="0041747C"/>
    <w:rsid w:val="005174FC"/>
    <w:rsid w:val="00556E7E"/>
    <w:rsid w:val="005761C4"/>
    <w:rsid w:val="005F2F0E"/>
    <w:rsid w:val="00665620"/>
    <w:rsid w:val="007F2DC6"/>
    <w:rsid w:val="008217D8"/>
    <w:rsid w:val="008909B4"/>
    <w:rsid w:val="008C5A85"/>
    <w:rsid w:val="009D3FFF"/>
    <w:rsid w:val="009E2F5D"/>
    <w:rsid w:val="00A56E23"/>
    <w:rsid w:val="00AA0DD9"/>
    <w:rsid w:val="00AC4FB5"/>
    <w:rsid w:val="00BE035D"/>
    <w:rsid w:val="00C0536A"/>
    <w:rsid w:val="00CF4DDF"/>
    <w:rsid w:val="00DA3E8F"/>
    <w:rsid w:val="00FC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3BC96"/>
  <w15:chartTrackingRefBased/>
  <w15:docId w15:val="{B757E209-AE8D-4EF9-B1CD-2777CC4C5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E23"/>
  </w:style>
  <w:style w:type="paragraph" w:styleId="Heading1">
    <w:name w:val="heading 1"/>
    <w:basedOn w:val="Normal"/>
    <w:next w:val="Normal"/>
    <w:link w:val="Heading1Char"/>
    <w:uiPriority w:val="9"/>
    <w:qFormat/>
    <w:rsid w:val="00404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4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40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40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40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40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40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40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40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40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40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40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40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40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40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40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40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40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4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4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40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4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4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40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40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40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40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40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407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53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536A"/>
  </w:style>
  <w:style w:type="paragraph" w:styleId="Footer">
    <w:name w:val="footer"/>
    <w:basedOn w:val="Normal"/>
    <w:link w:val="FooterChar"/>
    <w:uiPriority w:val="99"/>
    <w:unhideWhenUsed/>
    <w:rsid w:val="00C053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536A"/>
  </w:style>
  <w:style w:type="character" w:styleId="Hyperlink">
    <w:name w:val="Hyperlink"/>
    <w:basedOn w:val="DefaultParagraphFont"/>
    <w:uiPriority w:val="99"/>
    <w:unhideWhenUsed/>
    <w:rsid w:val="0066562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5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e.org.uk/guidance/ng7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Azhda Ali (2436859)</dc:creator>
  <cp:keywords/>
  <dc:description/>
  <cp:lastModifiedBy>Azhda Ali (2436859)</cp:lastModifiedBy>
  <cp:revision>11</cp:revision>
  <dcterms:created xsi:type="dcterms:W3CDTF">2026-10-10T13:17:00Z</dcterms:created>
  <dcterms:modified xsi:type="dcterms:W3CDTF">2026-10-17T12:27:00Z</dcterms:modified>
</cp:coreProperties>
</file>