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58D9C" w14:textId="77777777" w:rsidR="00782B5F" w:rsidRDefault="00782B5F" w:rsidP="00782B5F">
      <w:pPr>
        <w:rPr>
          <w:lang w:val="en-US"/>
        </w:rPr>
      </w:pPr>
    </w:p>
    <w:p w14:paraId="28066A99" w14:textId="77777777" w:rsidR="00782B5F" w:rsidRDefault="00782B5F" w:rsidP="00782B5F">
      <w:pPr>
        <w:rPr>
          <w:lang w:val="en-US"/>
        </w:rPr>
      </w:pPr>
    </w:p>
    <w:p w14:paraId="193429A7" w14:textId="77777777" w:rsidR="00782B5F" w:rsidRDefault="00782B5F" w:rsidP="00782B5F">
      <w:pPr>
        <w:rPr>
          <w:lang w:val="en-US"/>
        </w:rPr>
      </w:pPr>
    </w:p>
    <w:p w14:paraId="012EBCBF" w14:textId="77777777" w:rsidR="00782B5F" w:rsidRDefault="00782B5F" w:rsidP="00782B5F">
      <w:pPr>
        <w:rPr>
          <w:lang w:val="en-US"/>
        </w:rPr>
      </w:pPr>
    </w:p>
    <w:p w14:paraId="790B8D07" w14:textId="77777777" w:rsidR="00782B5F" w:rsidRDefault="00782B5F" w:rsidP="00782B5F">
      <w:pPr>
        <w:spacing w:line="256" w:lineRule="auto"/>
        <w:jc w:val="center"/>
        <w:rPr>
          <w:rFonts w:cs="Times New Roman"/>
          <w:b/>
          <w:sz w:val="40"/>
          <w:szCs w:val="40"/>
        </w:rPr>
      </w:pPr>
      <w:r>
        <w:rPr>
          <w:rFonts w:cs="Times New Roman"/>
          <w:b/>
          <w:sz w:val="40"/>
          <w:szCs w:val="40"/>
        </w:rPr>
        <w:t>Management and organisational behaviour</w:t>
      </w:r>
    </w:p>
    <w:p w14:paraId="4B2E34BD" w14:textId="77777777" w:rsidR="00782B5F" w:rsidRDefault="00782B5F" w:rsidP="00782B5F">
      <w:pPr>
        <w:jc w:val="center"/>
        <w:rPr>
          <w:rFonts w:cs="Times New Roman"/>
          <w:b/>
          <w:sz w:val="40"/>
          <w:szCs w:val="40"/>
        </w:rPr>
      </w:pPr>
      <w:r>
        <w:rPr>
          <w:rFonts w:cs="Times New Roman"/>
          <w:sz w:val="40"/>
          <w:szCs w:val="40"/>
        </w:rPr>
        <w:t>(BMIH5004</w:t>
      </w:r>
      <w:r>
        <w:rPr>
          <w:rFonts w:cs="Times New Roman"/>
          <w:b/>
          <w:sz w:val="40"/>
          <w:szCs w:val="40"/>
        </w:rPr>
        <w:t>)</w:t>
      </w:r>
    </w:p>
    <w:p w14:paraId="46AA0AF4" w14:textId="77777777" w:rsidR="00782B5F" w:rsidRDefault="00782B5F" w:rsidP="00782B5F">
      <w:pPr>
        <w:jc w:val="center"/>
        <w:rPr>
          <w:rFonts w:ascii="Arial" w:hAnsi="Arial" w:cs="Arial"/>
          <w:b/>
          <w:sz w:val="36"/>
        </w:rPr>
      </w:pPr>
    </w:p>
    <w:p w14:paraId="047319BF" w14:textId="77777777" w:rsidR="00782B5F" w:rsidRDefault="00782B5F" w:rsidP="00782B5F">
      <w:pPr>
        <w:jc w:val="center"/>
        <w:rPr>
          <w:rFonts w:cs="Times New Roman"/>
          <w:sz w:val="28"/>
          <w:lang w:val="fr-FR"/>
        </w:rPr>
      </w:pPr>
      <w:proofErr w:type="spellStart"/>
      <w:r>
        <w:rPr>
          <w:rFonts w:cs="Times New Roman"/>
          <w:b/>
          <w:bCs/>
          <w:sz w:val="28"/>
          <w:lang w:val="fr-FR"/>
        </w:rPr>
        <w:t>Student</w:t>
      </w:r>
      <w:proofErr w:type="spellEnd"/>
      <w:r>
        <w:rPr>
          <w:rFonts w:cs="Times New Roman"/>
          <w:b/>
          <w:bCs/>
          <w:sz w:val="28"/>
          <w:lang w:val="fr-FR"/>
        </w:rPr>
        <w:t xml:space="preserve"> Name</w:t>
      </w:r>
      <w:r>
        <w:rPr>
          <w:rFonts w:cs="Times New Roman"/>
          <w:sz w:val="28"/>
          <w:lang w:val="fr-FR"/>
        </w:rPr>
        <w:t>: Daniela- Gabriela Vartolomeu</w:t>
      </w:r>
    </w:p>
    <w:p w14:paraId="4EAF6577" w14:textId="77777777" w:rsidR="00782B5F" w:rsidRDefault="00782B5F" w:rsidP="00782B5F">
      <w:pPr>
        <w:jc w:val="center"/>
        <w:rPr>
          <w:rFonts w:cs="Times New Roman"/>
          <w:sz w:val="28"/>
          <w:lang w:val="fr-FR"/>
        </w:rPr>
      </w:pPr>
    </w:p>
    <w:p w14:paraId="39D45F19" w14:textId="77777777" w:rsidR="00782B5F" w:rsidRDefault="00782B5F" w:rsidP="00782B5F">
      <w:pPr>
        <w:jc w:val="center"/>
        <w:rPr>
          <w:rFonts w:cs="Times New Roman"/>
          <w:sz w:val="28"/>
          <w:lang w:val="fr-FR"/>
        </w:rPr>
      </w:pPr>
      <w:proofErr w:type="spellStart"/>
      <w:r>
        <w:rPr>
          <w:rFonts w:cs="Times New Roman"/>
          <w:b/>
          <w:bCs/>
          <w:sz w:val="28"/>
          <w:lang w:val="fr-FR"/>
        </w:rPr>
        <w:t>Student</w:t>
      </w:r>
      <w:proofErr w:type="spellEnd"/>
      <w:r>
        <w:rPr>
          <w:rFonts w:cs="Times New Roman"/>
          <w:b/>
          <w:bCs/>
          <w:sz w:val="28"/>
          <w:lang w:val="fr-FR"/>
        </w:rPr>
        <w:t xml:space="preserve"> Id</w:t>
      </w:r>
      <w:r>
        <w:rPr>
          <w:rFonts w:cs="Times New Roman"/>
          <w:sz w:val="28"/>
          <w:lang w:val="fr-FR"/>
        </w:rPr>
        <w:t>: 2130495</w:t>
      </w:r>
    </w:p>
    <w:p w14:paraId="235105E5" w14:textId="77777777" w:rsidR="00782B5F" w:rsidRDefault="00782B5F" w:rsidP="00782B5F">
      <w:pPr>
        <w:pStyle w:val="NormalWeb"/>
        <w:spacing w:line="480" w:lineRule="auto"/>
        <w:jc w:val="center"/>
        <w:rPr>
          <w:lang w:val="fr-FR" w:eastAsia="en-GB"/>
        </w:rPr>
      </w:pPr>
      <w:proofErr w:type="spellStart"/>
      <w:r>
        <w:rPr>
          <w:b/>
          <w:bCs/>
          <w:sz w:val="28"/>
          <w:szCs w:val="28"/>
          <w:lang w:val="fr-FR"/>
        </w:rPr>
        <w:t>Lecturer</w:t>
      </w:r>
      <w:proofErr w:type="spellEnd"/>
      <w:r>
        <w:rPr>
          <w:b/>
          <w:bCs/>
          <w:sz w:val="28"/>
          <w:szCs w:val="28"/>
          <w:lang w:val="fr-FR"/>
        </w:rPr>
        <w:t xml:space="preserve"> Name</w:t>
      </w:r>
      <w:r>
        <w:rPr>
          <w:sz w:val="28"/>
          <w:szCs w:val="28"/>
          <w:lang w:val="fr-FR"/>
        </w:rPr>
        <w:t>:</w:t>
      </w:r>
      <w:r>
        <w:rPr>
          <w:b/>
          <w:bCs/>
          <w:sz w:val="28"/>
          <w:szCs w:val="28"/>
          <w:lang w:val="fr-FR"/>
        </w:rPr>
        <w:t xml:space="preserve"> </w:t>
      </w:r>
      <w:r>
        <w:rPr>
          <w:b/>
          <w:bCs/>
          <w:lang w:val="fr-FR"/>
        </w:rPr>
        <w:t>Charlotte</w:t>
      </w:r>
      <w:r>
        <w:rPr>
          <w:b/>
          <w:bCs/>
          <w:sz w:val="28"/>
          <w:szCs w:val="28"/>
          <w:lang w:val="fr-FR"/>
        </w:rPr>
        <w:t xml:space="preserve"> </w:t>
      </w:r>
      <w:proofErr w:type="spellStart"/>
      <w:r>
        <w:rPr>
          <w:b/>
          <w:bCs/>
          <w:sz w:val="28"/>
          <w:szCs w:val="28"/>
          <w:lang w:val="fr-FR"/>
        </w:rPr>
        <w:t>Joyner</w:t>
      </w:r>
      <w:proofErr w:type="spellEnd"/>
    </w:p>
    <w:p w14:paraId="765BE46D" w14:textId="77777777" w:rsidR="00782B5F" w:rsidRDefault="00782B5F" w:rsidP="00782B5F">
      <w:pPr>
        <w:jc w:val="center"/>
        <w:rPr>
          <w:lang w:val="fr-FR"/>
        </w:rPr>
      </w:pPr>
      <w:r>
        <w:rPr>
          <w:lang w:val="fr-FR"/>
        </w:rPr>
        <w:br w:type="page"/>
      </w:r>
    </w:p>
    <w:sdt>
      <w:sdtPr>
        <w:rPr>
          <w:rFonts w:ascii="Times New Roman" w:eastAsiaTheme="minorHAnsi" w:hAnsi="Times New Roman" w:cstheme="minorBidi"/>
          <w:color w:val="auto"/>
          <w:sz w:val="24"/>
          <w:szCs w:val="22"/>
          <w:lang w:val="en-GB"/>
        </w:rPr>
        <w:id w:val="-1673786803"/>
        <w:docPartObj>
          <w:docPartGallery w:val="Table of Contents"/>
          <w:docPartUnique/>
        </w:docPartObj>
      </w:sdtPr>
      <w:sdtContent>
        <w:p w14:paraId="3E571951" w14:textId="77777777" w:rsidR="00782B5F" w:rsidRDefault="00782B5F" w:rsidP="00782B5F">
          <w:pPr>
            <w:pStyle w:val="TOCHeading"/>
            <w:spacing w:line="480" w:lineRule="auto"/>
            <w:rPr>
              <w:lang w:val="fr-FR"/>
            </w:rPr>
          </w:pPr>
          <w:r>
            <w:rPr>
              <w:lang w:val="fr-FR"/>
            </w:rPr>
            <w:t>Contents</w:t>
          </w:r>
        </w:p>
        <w:p w14:paraId="2E730BAC" w14:textId="77777777" w:rsidR="00782B5F" w:rsidRDefault="00782B5F" w:rsidP="00782B5F">
          <w:pPr>
            <w:pStyle w:val="TOC1"/>
            <w:tabs>
              <w:tab w:val="right" w:leader="dot" w:pos="9394"/>
            </w:tabs>
            <w:spacing w:line="480" w:lineRule="auto"/>
            <w:rPr>
              <w:noProof/>
            </w:rPr>
          </w:pPr>
          <w:r>
            <w:fldChar w:fldCharType="begin"/>
          </w:r>
          <w:r>
            <w:instrText xml:space="preserve"> TOC \o "1-3" \h \z \u </w:instrText>
          </w:r>
          <w:r>
            <w:fldChar w:fldCharType="separate"/>
          </w:r>
          <w:hyperlink r:id="rId6" w:anchor="_Toc159506816"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_Toc159506816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0E9397C2" w14:textId="77777777" w:rsidR="00782B5F" w:rsidRDefault="00782B5F" w:rsidP="00782B5F">
          <w:pPr>
            <w:pStyle w:val="TOC1"/>
            <w:tabs>
              <w:tab w:val="right" w:leader="dot" w:pos="9394"/>
            </w:tabs>
            <w:spacing w:line="480" w:lineRule="auto"/>
            <w:rPr>
              <w:noProof/>
            </w:rPr>
          </w:pPr>
          <w:hyperlink r:id="rId7" w:anchor="_Toc159506817" w:history="1">
            <w:r>
              <w:rPr>
                <w:rStyle w:val="Hyperlink"/>
                <w:noProof/>
              </w:rPr>
              <w:t>Engagement with Literature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_Toc159506817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4F31B1E3" w14:textId="77777777" w:rsidR="00782B5F" w:rsidRDefault="00782B5F" w:rsidP="00782B5F">
          <w:pPr>
            <w:pStyle w:val="TOC1"/>
            <w:tabs>
              <w:tab w:val="right" w:leader="dot" w:pos="9394"/>
            </w:tabs>
            <w:spacing w:line="480" w:lineRule="auto"/>
            <w:rPr>
              <w:noProof/>
            </w:rPr>
          </w:pPr>
          <w:hyperlink r:id="rId8" w:anchor="_Toc159506818" w:history="1">
            <w:r>
              <w:rPr>
                <w:rStyle w:val="Hyperlink"/>
                <w:noProof/>
              </w:rPr>
              <w:t>Organisation Structure, Culture, and Goals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_Toc159506818 \h </w:instrText>
            </w:r>
            <w:r>
              <w:rPr>
                <w:rStyle w:val="Hyperlink"/>
                <w:noProof/>
                <w:webHidden/>
                <w:color w:val="auto"/>
              </w:rPr>
            </w:r>
            <w:r>
              <w:rPr>
                <w:rStyle w:val="Hyperlink"/>
                <w:noProof/>
                <w:webHidden/>
                <w:color w:val="auto"/>
              </w:rPr>
              <w:fldChar w:fldCharType="separate"/>
            </w:r>
            <w:r>
              <w:rPr>
                <w:rStyle w:val="Hyperlink"/>
                <w:noProof/>
                <w:webHidden/>
                <w:color w:val="auto"/>
              </w:rPr>
              <w:t>5</w:t>
            </w:r>
            <w:r>
              <w:rPr>
                <w:rStyle w:val="Hyperlink"/>
                <w:noProof/>
                <w:webHidden/>
                <w:color w:val="auto"/>
              </w:rPr>
              <w:fldChar w:fldCharType="end"/>
            </w:r>
          </w:hyperlink>
        </w:p>
        <w:p w14:paraId="40822516" w14:textId="77777777" w:rsidR="00782B5F" w:rsidRDefault="00782B5F" w:rsidP="00782B5F">
          <w:pPr>
            <w:pStyle w:val="TOC1"/>
            <w:tabs>
              <w:tab w:val="right" w:leader="dot" w:pos="9394"/>
            </w:tabs>
            <w:spacing w:line="480" w:lineRule="auto"/>
            <w:rPr>
              <w:noProof/>
            </w:rPr>
          </w:pPr>
          <w:hyperlink r:id="rId9" w:anchor="_Toc159506819" w:history="1">
            <w:r>
              <w:rPr>
                <w:rStyle w:val="Hyperlink"/>
                <w:noProof/>
              </w:rPr>
              <w:t>Recent Change Initiatives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_Toc159506819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5BD58BBE" w14:textId="77777777" w:rsidR="00782B5F" w:rsidRDefault="00782B5F" w:rsidP="00782B5F">
          <w:pPr>
            <w:pStyle w:val="TOC1"/>
            <w:tabs>
              <w:tab w:val="right" w:leader="dot" w:pos="9394"/>
            </w:tabs>
            <w:spacing w:line="480" w:lineRule="auto"/>
            <w:rPr>
              <w:noProof/>
            </w:rPr>
          </w:pPr>
          <w:hyperlink r:id="rId10" w:anchor="_Toc159506820" w:history="1">
            <w:r>
              <w:rPr>
                <w:rStyle w:val="Hyperlink"/>
                <w:noProof/>
              </w:rPr>
              <w:t>Strategic Direction and Business Performance</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_Toc159506820 \h </w:instrText>
            </w:r>
            <w:r>
              <w:rPr>
                <w:rStyle w:val="Hyperlink"/>
                <w:noProof/>
                <w:webHidden/>
                <w:color w:val="auto"/>
              </w:rPr>
            </w:r>
            <w:r>
              <w:rPr>
                <w:rStyle w:val="Hyperlink"/>
                <w:noProof/>
                <w:webHidden/>
                <w:color w:val="auto"/>
              </w:rPr>
              <w:fldChar w:fldCharType="separate"/>
            </w:r>
            <w:r>
              <w:rPr>
                <w:rStyle w:val="Hyperlink"/>
                <w:noProof/>
                <w:webHidden/>
                <w:color w:val="auto"/>
              </w:rPr>
              <w:t>9</w:t>
            </w:r>
            <w:r>
              <w:rPr>
                <w:rStyle w:val="Hyperlink"/>
                <w:noProof/>
                <w:webHidden/>
                <w:color w:val="auto"/>
              </w:rPr>
              <w:fldChar w:fldCharType="end"/>
            </w:r>
          </w:hyperlink>
        </w:p>
        <w:p w14:paraId="2A5ECE31" w14:textId="77777777" w:rsidR="00782B5F" w:rsidRDefault="00782B5F" w:rsidP="00782B5F">
          <w:pPr>
            <w:pStyle w:val="TOC1"/>
            <w:tabs>
              <w:tab w:val="right" w:leader="dot" w:pos="9394"/>
            </w:tabs>
            <w:spacing w:line="480" w:lineRule="auto"/>
            <w:rPr>
              <w:noProof/>
            </w:rPr>
          </w:pPr>
          <w:hyperlink r:id="rId11" w:anchor="_Toc159506821" w:history="1">
            <w:r>
              <w:rPr>
                <w:rStyle w:val="Hyperlink"/>
                <w:noProof/>
              </w:rPr>
              <w:t>Practical Application and Limitations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_Toc159506821 \h </w:instrText>
            </w:r>
            <w:r>
              <w:rPr>
                <w:rStyle w:val="Hyperlink"/>
                <w:noProof/>
                <w:webHidden/>
                <w:color w:val="auto"/>
              </w:rPr>
            </w:r>
            <w:r>
              <w:rPr>
                <w:rStyle w:val="Hyperlink"/>
                <w:noProof/>
                <w:webHidden/>
                <w:color w:val="auto"/>
              </w:rPr>
              <w:fldChar w:fldCharType="separate"/>
            </w:r>
            <w:r>
              <w:rPr>
                <w:rStyle w:val="Hyperlink"/>
                <w:noProof/>
                <w:webHidden/>
                <w:color w:val="auto"/>
              </w:rPr>
              <w:t>11</w:t>
            </w:r>
            <w:r>
              <w:rPr>
                <w:rStyle w:val="Hyperlink"/>
                <w:noProof/>
                <w:webHidden/>
                <w:color w:val="auto"/>
              </w:rPr>
              <w:fldChar w:fldCharType="end"/>
            </w:r>
          </w:hyperlink>
        </w:p>
        <w:p w14:paraId="1219034C" w14:textId="77777777" w:rsidR="00782B5F" w:rsidRDefault="00782B5F" w:rsidP="00782B5F">
          <w:pPr>
            <w:pStyle w:val="TOC1"/>
            <w:tabs>
              <w:tab w:val="right" w:leader="dot" w:pos="9394"/>
            </w:tabs>
            <w:spacing w:line="480" w:lineRule="auto"/>
            <w:rPr>
              <w:noProof/>
            </w:rPr>
          </w:pPr>
          <w:hyperlink r:id="rId12" w:anchor="_Toc159506822" w:history="1">
            <w:r>
              <w:rPr>
                <w:rStyle w:val="Hyperlink"/>
                <w:noProof/>
              </w:rPr>
              <w:t>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_Toc159506822 \h </w:instrText>
            </w:r>
            <w:r>
              <w:rPr>
                <w:rStyle w:val="Hyperlink"/>
                <w:noProof/>
                <w:webHidden/>
                <w:color w:val="auto"/>
              </w:rPr>
            </w:r>
            <w:r>
              <w:rPr>
                <w:rStyle w:val="Hyperlink"/>
                <w:noProof/>
                <w:webHidden/>
                <w:color w:val="auto"/>
              </w:rPr>
              <w:fldChar w:fldCharType="separate"/>
            </w:r>
            <w:r>
              <w:rPr>
                <w:rStyle w:val="Hyperlink"/>
                <w:noProof/>
                <w:webHidden/>
                <w:color w:val="auto"/>
              </w:rPr>
              <w:t>12</w:t>
            </w:r>
            <w:r>
              <w:rPr>
                <w:rStyle w:val="Hyperlink"/>
                <w:noProof/>
                <w:webHidden/>
                <w:color w:val="auto"/>
              </w:rPr>
              <w:fldChar w:fldCharType="end"/>
            </w:r>
          </w:hyperlink>
        </w:p>
        <w:p w14:paraId="64A037C0" w14:textId="77777777" w:rsidR="00782B5F" w:rsidRDefault="00782B5F" w:rsidP="00782B5F">
          <w:pPr>
            <w:pStyle w:val="TOC1"/>
            <w:tabs>
              <w:tab w:val="right" w:leader="dot" w:pos="9394"/>
            </w:tabs>
            <w:spacing w:line="480" w:lineRule="auto"/>
            <w:rPr>
              <w:noProof/>
            </w:rPr>
          </w:pPr>
          <w:hyperlink r:id="rId13" w:anchor="_Toc159506823" w:history="1">
            <w:r>
              <w:rPr>
                <w:rStyle w:val="Hyperlink"/>
                <w:noProof/>
              </w:rPr>
              <w:t>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_Toc159506823 \h </w:instrText>
            </w:r>
            <w:r>
              <w:rPr>
                <w:rStyle w:val="Hyperlink"/>
                <w:noProof/>
                <w:webHidden/>
                <w:color w:val="auto"/>
              </w:rPr>
            </w:r>
            <w:r>
              <w:rPr>
                <w:rStyle w:val="Hyperlink"/>
                <w:noProof/>
                <w:webHidden/>
                <w:color w:val="auto"/>
              </w:rPr>
              <w:fldChar w:fldCharType="separate"/>
            </w:r>
            <w:r>
              <w:rPr>
                <w:rStyle w:val="Hyperlink"/>
                <w:noProof/>
                <w:webHidden/>
                <w:color w:val="auto"/>
              </w:rPr>
              <w:t>13</w:t>
            </w:r>
            <w:r>
              <w:rPr>
                <w:rStyle w:val="Hyperlink"/>
                <w:noProof/>
                <w:webHidden/>
                <w:color w:val="auto"/>
              </w:rPr>
              <w:fldChar w:fldCharType="end"/>
            </w:r>
          </w:hyperlink>
        </w:p>
        <w:p w14:paraId="7187A2FA" w14:textId="77777777" w:rsidR="00782B5F" w:rsidRDefault="00782B5F" w:rsidP="00782B5F">
          <w:pPr>
            <w:spacing w:line="480" w:lineRule="auto"/>
          </w:pPr>
          <w:r>
            <w:rPr>
              <w:b/>
              <w:bCs/>
              <w:noProof/>
            </w:rPr>
            <w:fldChar w:fldCharType="end"/>
          </w:r>
        </w:p>
      </w:sdtContent>
    </w:sdt>
    <w:p w14:paraId="7B84560A" w14:textId="77777777" w:rsidR="00782B5F" w:rsidRDefault="00782B5F" w:rsidP="00782B5F">
      <w:pPr>
        <w:spacing w:line="480" w:lineRule="auto"/>
      </w:pPr>
      <w:r>
        <w:rPr>
          <w:rFonts w:cs="Times New Roman"/>
          <w:szCs w:val="24"/>
          <w:lang w:eastAsia="en-GB"/>
        </w:rPr>
        <w:br w:type="page"/>
      </w:r>
    </w:p>
    <w:p w14:paraId="1EE5BC57" w14:textId="77777777" w:rsidR="00782B5F" w:rsidRDefault="00782B5F" w:rsidP="00782B5F">
      <w:pPr>
        <w:pStyle w:val="Heading1"/>
        <w:spacing w:line="480" w:lineRule="auto"/>
      </w:pPr>
      <w:r>
        <w:lastRenderedPageBreak/>
        <w:t>Introduction</w:t>
      </w:r>
    </w:p>
    <w:p w14:paraId="6E770F13" w14:textId="77777777" w:rsidR="00782B5F" w:rsidRDefault="00782B5F" w:rsidP="00782B5F">
      <w:pPr>
        <w:spacing w:line="480" w:lineRule="auto"/>
      </w:pPr>
      <w:r>
        <w:t>InterContinental Hotels Group (IHG) is a top hospitality player on a global scale that has various brand feet in different segments, from high-end to budget accommodations. This audit will assess the corporate governance of IHG at the organisation-level, the corporate culture, chief strategy, and change management as a whole, as well as the corporate and individual (unit) levels. The report will start with a literature review, which will be followed by an examination of how the IHG organisation has changed recently and identified its strategic direction. Practical application will also be included, followed by a conclusion that will contain a strategic recommendation (Mullins and Dosser, 2013). In this framework, both the company's operations and strategic ranks will be carefully studied, using the competitive landscape of the hospitality industry as a reference.</w:t>
      </w:r>
    </w:p>
    <w:p w14:paraId="688A31F4" w14:textId="77777777" w:rsidR="00782B5F" w:rsidRDefault="00782B5F" w:rsidP="00782B5F">
      <w:pPr>
        <w:spacing w:line="480" w:lineRule="auto"/>
      </w:pPr>
      <w:r>
        <w:rPr>
          <w:rFonts w:cs="Times New Roman"/>
          <w:szCs w:val="24"/>
          <w:lang w:eastAsia="en-GB"/>
        </w:rPr>
        <w:br w:type="page"/>
      </w:r>
    </w:p>
    <w:p w14:paraId="18AB46C5" w14:textId="77777777" w:rsidR="00782B5F" w:rsidRDefault="00782B5F" w:rsidP="00782B5F">
      <w:pPr>
        <w:pStyle w:val="Heading1"/>
        <w:spacing w:line="480" w:lineRule="auto"/>
      </w:pPr>
      <w:r>
        <w:lastRenderedPageBreak/>
        <w:t>Engagement with Literature</w:t>
      </w:r>
    </w:p>
    <w:p w14:paraId="7DC6A0F8" w14:textId="77777777" w:rsidR="00782B5F" w:rsidRDefault="00782B5F" w:rsidP="00782B5F">
      <w:pPr>
        <w:spacing w:line="480" w:lineRule="auto"/>
      </w:pPr>
      <w:r>
        <w:t>The involvement of literature in this particular case of IHG Hotel Group involves the overall look of the organisation, from the given strategies to organisational change management. It is a practical appraisal that is designed to investigate a different kind of literature by consulting peer-reviewed journals, market reports, and media reports published within the last five years to guarantee the currency of the submitted material. The authors have been effectively referenced in the content of the foundational theories and models. Though I would also like to draw your attention to the fact that the Cultural Dimensions Model of Hofstede and the 8-Step Change Model of Kotter, created earlier, were always and are still important for the analysis of organisational culture and change management, respectively. The findings from Smit and Jone's (2021), which were published in the "Journal of Hospitality Management," highlight the new dynamics of hospitality strategies and suggest an increased need for adaptability and innovation in hotel management. Other than that, we can make use of industrial-related sources, such as the WTO reports in 2020, to give contextualised figures of data that the IHG has to look into. The sources are chosen depending on their academic ostentation, occurring relation to the hospitality situation, and contribution to the general impression of IHG’s specific operational environment. This leads to a holistic view of studying in which one can acquire extensive knowledge through the use of real-life happenings, academic theories, industry case studies, and current issues.</w:t>
      </w:r>
    </w:p>
    <w:p w14:paraId="481A4D25" w14:textId="77777777" w:rsidR="00782B5F" w:rsidRDefault="00782B5F" w:rsidP="00782B5F">
      <w:pPr>
        <w:spacing w:line="480" w:lineRule="auto"/>
      </w:pPr>
      <w:r>
        <w:rPr>
          <w:rFonts w:cs="Times New Roman"/>
          <w:szCs w:val="24"/>
          <w:lang w:eastAsia="en-GB"/>
        </w:rPr>
        <w:br w:type="page"/>
      </w:r>
    </w:p>
    <w:p w14:paraId="340E5271" w14:textId="77777777" w:rsidR="00782B5F" w:rsidRDefault="00782B5F" w:rsidP="00782B5F">
      <w:pPr>
        <w:pStyle w:val="Heading1"/>
        <w:spacing w:line="480" w:lineRule="auto"/>
      </w:pPr>
      <w:r>
        <w:lastRenderedPageBreak/>
        <w:t>Organisation Structure, Culture, and Goals</w:t>
      </w:r>
    </w:p>
    <w:p w14:paraId="247D9643" w14:textId="77777777" w:rsidR="00782B5F" w:rsidRDefault="00782B5F" w:rsidP="00782B5F">
      <w:pPr>
        <w:spacing w:line="480" w:lineRule="auto"/>
      </w:pPr>
      <w:r>
        <w:t>The IHG's organisational structure, which is geared towards decentralisation, is a determining factor in catering to the specific needs of its international clients as it runs as a global enterprise. By so doing, the corporate agreement empowered the individual hotels and brands within IHG to be quite autonomous, thus driving innovation and unconsciously giving in to local market conditions while staying put with its overall company norms and strategy. This demonstrates that IHG has a strong brand identity to rely on as well as being highly adaptable to the place where the hotel is set up (Mullins, 2016).</w:t>
      </w:r>
    </w:p>
    <w:p w14:paraId="00FA60AF" w14:textId="77777777" w:rsidR="00782B5F" w:rsidRDefault="00782B5F" w:rsidP="00782B5F">
      <w:pPr>
        <w:spacing w:line="480" w:lineRule="auto"/>
      </w:pPr>
      <w:r>
        <w:t>IHG's organisational culture is centred on customer service and driven by service quality, hospitality values, and innovation. Hofstede’s cultural dimension shows that the strategy adopted by IHG relates to individualism, through which every single staff member’s performance is a fragment of the happiness of the customer in the end. In addition to this, the organisation’s culture is highly democratic with a low power distance, as its democratic decision-making procedures and open communication hierarchy chains promote it (</w:t>
      </w:r>
      <w:proofErr w:type="spellStart"/>
      <w:r>
        <w:t>Bloisi</w:t>
      </w:r>
      <w:proofErr w:type="spellEnd"/>
      <w:r>
        <w:t xml:space="preserve"> et al., 2007). The Model of the Organisational Culture by </w:t>
      </w:r>
      <w:proofErr w:type="spellStart"/>
      <w:r>
        <w:t>Schien</w:t>
      </w:r>
      <w:proofErr w:type="spellEnd"/>
      <w:r>
        <w:t xml:space="preserve"> highlights that IHG’s core values, which are displayed by responsible business policy and the creation of a hospitable atmosphere for both guests and workers, are embedded in the organisational perspective or mentality based on underlying assumptions that act as guidelines for behaviours.</w:t>
      </w:r>
    </w:p>
    <w:p w14:paraId="205BD2F9" w14:textId="77777777" w:rsidR="00782B5F" w:rsidRDefault="00782B5F" w:rsidP="00782B5F">
      <w:pPr>
        <w:spacing w:line="480" w:lineRule="auto"/>
      </w:pPr>
      <w:r>
        <w:t>The company’s vision and goals are explicit and set on three main paths: prudence, developmental inclusivity, and impeccable hospitability to all. Key strategic drivers like innovation in hotel services, extending the company's global reach, and maintaining customer satisfaction through digital play help to develop these objectives (Boddy, 2014).</w:t>
      </w:r>
    </w:p>
    <w:p w14:paraId="7DB9532D" w14:textId="77777777" w:rsidR="00782B5F" w:rsidRDefault="00782B5F" w:rsidP="00782B5F">
      <w:pPr>
        <w:spacing w:line="480" w:lineRule="auto"/>
      </w:pPr>
      <w:r>
        <w:lastRenderedPageBreak/>
        <w:t>IHG’s organisational structure, culture, and aims and objectives are aligned, which clearly shows the appropriateness of the company’s positioning. The implementation of the decentralised infrastructure realises the objectives of service excellence at the local level, while the culture of empowerment and innovation accomplishes operational excellence and increases entrepreneurship in it. This supporting strategy is in line with the IHG business model objectives of creating memorable experiences and being an environmentally conscious and responsible company. The very cornerstone of IHG’s success is its ability to take a very holistic approach, taking into account structure space, culture space, and goal sphere in order to manoeuvre through the treacherous multinational hospitality industry, adapt to changing market conditions, and remain a strong player on the market (Huczynski and Buchanan, 2013).</w:t>
      </w:r>
    </w:p>
    <w:p w14:paraId="49B8DDF2" w14:textId="77777777" w:rsidR="00782B5F" w:rsidRDefault="00782B5F" w:rsidP="00782B5F">
      <w:pPr>
        <w:spacing w:line="480" w:lineRule="auto"/>
      </w:pPr>
      <w:r>
        <w:rPr>
          <w:rFonts w:cs="Times New Roman"/>
          <w:szCs w:val="24"/>
          <w:lang w:eastAsia="en-GB"/>
        </w:rPr>
        <w:br w:type="page"/>
      </w:r>
    </w:p>
    <w:p w14:paraId="5427610F" w14:textId="77777777" w:rsidR="00782B5F" w:rsidRDefault="00782B5F" w:rsidP="00782B5F">
      <w:pPr>
        <w:pStyle w:val="Heading1"/>
        <w:spacing w:line="480" w:lineRule="auto"/>
      </w:pPr>
      <w:r>
        <w:lastRenderedPageBreak/>
        <w:t>Recent Change Initiatives</w:t>
      </w:r>
    </w:p>
    <w:p w14:paraId="05C3559E" w14:textId="77777777" w:rsidR="00782B5F" w:rsidRDefault="00782B5F" w:rsidP="00782B5F">
      <w:pPr>
        <w:spacing w:line="480" w:lineRule="auto"/>
      </w:pPr>
      <w:r>
        <w:t>Recent change initiatives at IHG (InterContinental Hotels Group) have been viewed as milestones that helped the organisation pass through the changing face of the global hotel industry. Thus, IHG has immersed itself in a variety of digital transformation initiatives, sustainability programmes, and brand portfolio development strategies that aim to create exceptional guest experiences, improve operational efficiency, and uphold a high level of environmental responsibility (Armstrong, 2012).</w:t>
      </w:r>
    </w:p>
    <w:p w14:paraId="31B847B8" w14:textId="77777777" w:rsidR="00782B5F" w:rsidRDefault="00782B5F" w:rsidP="00782B5F">
      <w:pPr>
        <w:spacing w:line="480" w:lineRule="auto"/>
      </w:pPr>
      <w:r>
        <w:t>One of the attempts to drive the transformation has been the digital transformation, spearheaded by the initiative to personalise the customer experience through the integration of cutting-edge technologies. IHG adopted a mobile app that not only allows booking and check-in but also helps guests remember their preferences and propose tailored recommendations. The digital transformation is driven by no other motive except that today technology is an integral part of every aspect of hospitality and the desire to make the guest experience flawless and highly personalised (Adair, 2009).</w:t>
      </w:r>
    </w:p>
    <w:p w14:paraId="05A435F7" w14:textId="77777777" w:rsidR="00782B5F" w:rsidRDefault="00782B5F" w:rsidP="00782B5F">
      <w:pPr>
        <w:spacing w:line="480" w:lineRule="auto"/>
      </w:pPr>
      <w:r>
        <w:t>Similarly, IHG has made a strong commitment to digital transformation and significant sustainability efforts, as they have announced the timeline when they are expected to cut the carbon footprint and totally get rid of single-use plastics from all their hotels. This campaign is in line with the growing trend of consumers towards eco-friendly companies, and IHG takes a leading position in sustainability within the hospitality industry (Gryphon, Phillips, and Gully, 2020).</w:t>
      </w:r>
    </w:p>
    <w:p w14:paraId="07B6E939" w14:textId="77777777" w:rsidR="00782B5F" w:rsidRDefault="00782B5F" w:rsidP="00782B5F">
      <w:pPr>
        <w:spacing w:line="480" w:lineRule="auto"/>
      </w:pPr>
      <w:r>
        <w:t xml:space="preserve">The manner in which these changes will be managed can be discussed through Kotter’s 8-step change model and Lewin’s change management model. Though the notion of instantaneous need is one of the focuses of Kotter, IHG’s response to digital innovations and the problem of </w:t>
      </w:r>
      <w:r>
        <w:lastRenderedPageBreak/>
        <w:t>environmental degradation, the two factors that determine its future viability, depict this stress. The creation of meaningful alliances and the achievement of short-term victories have been highlighted in the development of successful pilot programs, like the app developed by IHG and implemented in some hotels, which later grew to be global due to its success (Arnold, 2005).</w:t>
      </w:r>
    </w:p>
    <w:p w14:paraId="0F1DF4CB" w14:textId="77777777" w:rsidR="00782B5F" w:rsidRDefault="00782B5F" w:rsidP="00782B5F">
      <w:pPr>
        <w:spacing w:line="480" w:lineRule="auto"/>
      </w:pPr>
      <w:r>
        <w:t>In the IHG’s case, this model can be observed in the way that it unfreezes, changes, and freezes sustainability and technology into its operations. Recognition of the necessity to digitally and environmentally transform came first, followed by the change stage, which implied the introduction of new practices. The process of embedding these changes in the IHG granite and operation rooms is still underway (Buchanan and Huczynski, 2007).</w:t>
      </w:r>
    </w:p>
    <w:p w14:paraId="0B44D55C" w14:textId="77777777" w:rsidR="00782B5F" w:rsidRDefault="00782B5F" w:rsidP="00782B5F">
      <w:pPr>
        <w:spacing w:line="480" w:lineRule="auto"/>
      </w:pPr>
      <w:r>
        <w:t>While these programmes have been generally worthwhile, areas for improvement exist too. The variations in patterns of digital adoption across the IHG portfolio represent the requirement for the implementation of uniform strategies. Moreover, although sustainability pursuits deserve appreciation, regular oversight and disclosure about current developments are required to preserve credibility and reach the ultimate environmental goals.</w:t>
      </w:r>
    </w:p>
    <w:p w14:paraId="6AB9D414" w14:textId="77777777" w:rsidR="00782B5F" w:rsidRDefault="00782B5F" w:rsidP="00782B5F">
      <w:pPr>
        <w:spacing w:line="480" w:lineRule="auto"/>
      </w:pPr>
      <w:r>
        <w:rPr>
          <w:rFonts w:cs="Times New Roman"/>
          <w:szCs w:val="24"/>
          <w:lang w:eastAsia="en-GB"/>
        </w:rPr>
        <w:br w:type="page"/>
      </w:r>
    </w:p>
    <w:p w14:paraId="760A032A" w14:textId="77777777" w:rsidR="00782B5F" w:rsidRDefault="00782B5F" w:rsidP="00782B5F">
      <w:pPr>
        <w:pStyle w:val="Heading1"/>
        <w:spacing w:line="480" w:lineRule="auto"/>
      </w:pPr>
      <w:r>
        <w:lastRenderedPageBreak/>
        <w:t>Strategic Direction and Business Performance</w:t>
      </w:r>
    </w:p>
    <w:p w14:paraId="792864C8" w14:textId="77777777" w:rsidR="00782B5F" w:rsidRDefault="00782B5F" w:rsidP="00782B5F">
      <w:pPr>
        <w:spacing w:line="480" w:lineRule="auto"/>
      </w:pPr>
      <w:r>
        <w:t>The crucial stage of the IHG strategic intention is to gain expansion by means of brand differentiation and the usage of technology to improve the guest experience as well as the entrance into international markets, especially in the high-growth economies of China and India. It is obvious that Porter’s generic strategies include the features of IHG because the company offers different choices for customers by introducing unique customer experiences and also indicates its standards for luxury, casual, and mainstream hotels to meet the varying needs and preferences of the customers (King and Lawley, 2022). IHG, too, practices focused differentiation in that the visitors' segments are the target of the strategy. Among these are InterContinental guests who are already rich and those who are budget-conscious via the Holiday Inn Express brand.</w:t>
      </w:r>
    </w:p>
    <w:p w14:paraId="1DAF36AF" w14:textId="77777777" w:rsidR="00782B5F" w:rsidRDefault="00782B5F" w:rsidP="00782B5F">
      <w:pPr>
        <w:spacing w:line="480" w:lineRule="auto"/>
      </w:pPr>
      <w:r>
        <w:t>This model presents the IHG portfolio with a clear outcome; nevertheless, the fact that the BCG matrix model depicts both high-growth and high-market-share brands like Holiday Inn as stars but the emerging brands accompanied by new markets as question marks, which are included in areas for future investment and growth, is portrayed in it. Mature brands such as InterContinental Hotel Group, a cash cow generating predictable revenue, can be used for the exploration of new opportunities or to maintain competitive leadership (Robbins  and Judge, 2008).</w:t>
      </w:r>
    </w:p>
    <w:p w14:paraId="65D18BF2" w14:textId="77777777" w:rsidR="00782B5F" w:rsidRDefault="00782B5F" w:rsidP="00782B5F">
      <w:pPr>
        <w:spacing w:line="480" w:lineRule="auto"/>
      </w:pPr>
      <w:r>
        <w:t>The effectiveness of IHG’s route heading can be evidenced by the current trend in business performance. In the financial sense, we can see that IHG is resistant and has resumed since the pandemic. Moreover, occupancy rates and revenue per available room per room have also increased in most areas over the period. They may get the explanation through strategic expansions, online enhancements, and paying attention to any cleanliness and safety steps that were used to reclaim the trust of the guests.</w:t>
      </w:r>
    </w:p>
    <w:p w14:paraId="32F2C1D8" w14:textId="77777777" w:rsidR="00782B5F" w:rsidRDefault="00782B5F" w:rsidP="00782B5F">
      <w:pPr>
        <w:spacing w:line="480" w:lineRule="auto"/>
      </w:pPr>
      <w:r>
        <w:lastRenderedPageBreak/>
        <w:t>Categorising the travel market, IHG occupies the leading position and is a significant part of a highly developed and volatile market. Strategic partnerships and alliances with local partners in China are a major determining factor in the success and development of brands in that market. They are also key to brand positioning and stability (Rollinson et al., 2008).</w:t>
      </w:r>
    </w:p>
    <w:p w14:paraId="260349C5" w14:textId="77777777" w:rsidR="00782B5F" w:rsidRDefault="00782B5F" w:rsidP="00782B5F">
      <w:pPr>
        <w:spacing w:line="480" w:lineRule="auto"/>
      </w:pPr>
      <w:r>
        <w:t>Different brands, globalisation, and digital developments have been shown to be HHGS of IHG in SWOT analysis. The strengths are the guaranteeing of franchisees’ observance of standards and the carrying out of its competition and geopolitical uncertainties, while the weaknesses are the lack of quality control and inadequacy to address other essential business functions. For the realisation of more business in new areas of the world and sustainable programmes that will contribute to solving the current environmental problems, there is room.</w:t>
      </w:r>
    </w:p>
    <w:p w14:paraId="6731DD49" w14:textId="77777777" w:rsidR="00782B5F" w:rsidRDefault="00782B5F" w:rsidP="00782B5F">
      <w:pPr>
        <w:spacing w:line="480" w:lineRule="auto"/>
      </w:pPr>
      <w:r>
        <w:t xml:space="preserve">Through the critical appraisal of IHG’s strategic fit with its performance, it is noted that its strategic thrust on </w:t>
      </w:r>
      <w:proofErr w:type="spellStart"/>
      <w:r>
        <w:t>cosmeticism</w:t>
      </w:r>
      <w:proofErr w:type="spellEnd"/>
      <w:r>
        <w:t xml:space="preserve"> and international outreach has ensured the recovery and expansion of IHG (Wagner III and Hollenbeck, 2020). The judicial use of technology has done a great job of improving the guest experience, making the hotel chain a leader in the customer satisfaction front. However, in order to ensure that the IHG succeeds in its long-term business, the company needs to address the concerns explored earlier in the SWOT analysis, particularly those concentrated on the standardisation of franchises and the geopolitical risks.</w:t>
      </w:r>
    </w:p>
    <w:p w14:paraId="7F0327BC" w14:textId="77777777" w:rsidR="00782B5F" w:rsidRDefault="00782B5F" w:rsidP="00782B5F">
      <w:pPr>
        <w:spacing w:line="480" w:lineRule="auto"/>
      </w:pPr>
      <w:r>
        <w:rPr>
          <w:rFonts w:cs="Times New Roman"/>
          <w:szCs w:val="24"/>
          <w:lang w:eastAsia="en-GB"/>
        </w:rPr>
        <w:br w:type="page"/>
      </w:r>
    </w:p>
    <w:p w14:paraId="37185EEB" w14:textId="77777777" w:rsidR="00782B5F" w:rsidRDefault="00782B5F" w:rsidP="00782B5F">
      <w:pPr>
        <w:pStyle w:val="Heading1"/>
        <w:spacing w:line="480" w:lineRule="auto"/>
      </w:pPr>
      <w:r>
        <w:lastRenderedPageBreak/>
        <w:t>Practical Application and Limitations</w:t>
      </w:r>
    </w:p>
    <w:p w14:paraId="3CFE2E85" w14:textId="77777777" w:rsidR="00782B5F" w:rsidRDefault="00782B5F" w:rsidP="00782B5F">
      <w:pPr>
        <w:spacing w:line="480" w:lineRule="auto"/>
      </w:pPr>
      <w:r>
        <w:t xml:space="preserve">Using multimodal models and theories such as Hofstede’s Culture Dimensions, Kotter’s 8 Step Change Model, Porter’s Generic Strategies, and the BCG Matrix in IHG’s case provides us with background information on the hierarchies, culture, strategic goals, and change activities of the company (Sarhan </w:t>
      </w:r>
      <w:r>
        <w:rPr>
          <w:i/>
          <w:iCs/>
        </w:rPr>
        <w:t>et al.,</w:t>
      </w:r>
      <w:r>
        <w:t xml:space="preserve"> 2020). Yet, on the other hand, Hofstede’s lens pieces help us better comprehend the individualism and low-power distance aspects of the IHG organisational culture, which provide a suitable and inspiring environment that allows employees to be empowered and creative. Secondly, IHG has employed the strategies in Porter and BCG matrices, which depict how the differentiations and market segmentations the organisation follows are also driven by the first intended notion of portfolio brand management. That Kotter’s model has added granularity to the implementation of IHG’s change initiatives is correct. However, this model, in particular, has addressed digital transformation and sustainability issues (Adair, 2009).</w:t>
      </w:r>
    </w:p>
    <w:p w14:paraId="7E4B734A" w14:textId="77777777" w:rsidR="00782B5F" w:rsidRDefault="00782B5F" w:rsidP="00782B5F">
      <w:pPr>
        <w:spacing w:line="480" w:lineRule="auto"/>
      </w:pPr>
      <w:r>
        <w:t xml:space="preserve">Even though a lot of criticism could be encountered in practice while implementing these theories and models since they are not always suitable for the complexity and dynamism that are characteristic of the hospitality industry, Although the model may be easy to use, it has the disadvantage that it pays too little attention to the complexity that surrounds the cultural differences within the international operations of IHG, which are very variable. This BCG matrix may not fit all market situations, or there could be existing and dynamically growing companies outside the IHG brand portfolio. However, Kotter’s model might not fit well with IHG due to the nature of IHG as a large and complex organisation because his model is linear in approach (Lay, </w:t>
      </w:r>
      <w:proofErr w:type="spellStart"/>
      <w:r>
        <w:t>Basana</w:t>
      </w:r>
      <w:proofErr w:type="spellEnd"/>
      <w:r>
        <w:t xml:space="preserve"> and Panjaitan, 2020).</w:t>
      </w:r>
      <w:r>
        <w:br w:type="page"/>
      </w:r>
    </w:p>
    <w:p w14:paraId="2F92C8F5" w14:textId="77777777" w:rsidR="00782B5F" w:rsidRDefault="00782B5F" w:rsidP="00782B5F">
      <w:pPr>
        <w:pStyle w:val="Heading1"/>
        <w:spacing w:line="480" w:lineRule="auto"/>
      </w:pPr>
      <w:r>
        <w:lastRenderedPageBreak/>
        <w:t>Conclusion</w:t>
      </w:r>
    </w:p>
    <w:p w14:paraId="2D342836" w14:textId="77777777" w:rsidR="00782B5F" w:rsidRDefault="00782B5F" w:rsidP="00782B5F">
      <w:pPr>
        <w:spacing w:line="480" w:lineRule="auto"/>
      </w:pPr>
      <w:r>
        <w:t>This case of auditing IHG Hotel Group illustrates a clear road map for strategic differentiators, digitalization, and global expansion, which are completed by an inner culture that demands empowering employees and putting users at the core. Hence, these interpreters highlighted the imperfections of the standardisation of networks and the jittering of geopolitical risks. For example, endeavours with the purpose of brand coherency maintenance all through the whole supply chain, using data science for personalised guest services, and sustainable growth to handle environmental problems are among many others (Mullins, 2020). Additionally, IHG needs to improve its focus on developing markets with specifically designed approaches, highlighting, for example, cultural diversity and economic variances, and allow the company to remain competitive in such international hoteling business.</w:t>
      </w:r>
    </w:p>
    <w:p w14:paraId="44F764DA" w14:textId="77777777" w:rsidR="00782B5F" w:rsidRDefault="00782B5F" w:rsidP="00782B5F">
      <w:pPr>
        <w:spacing w:line="480" w:lineRule="auto"/>
      </w:pPr>
      <w:r>
        <w:rPr>
          <w:rFonts w:cs="Times New Roman"/>
          <w:szCs w:val="24"/>
          <w:lang w:eastAsia="en-GB"/>
        </w:rPr>
        <w:br w:type="page"/>
      </w:r>
    </w:p>
    <w:p w14:paraId="61E4D2BD" w14:textId="77777777" w:rsidR="00782B5F" w:rsidRDefault="00782B5F" w:rsidP="00782B5F">
      <w:pPr>
        <w:pStyle w:val="Heading1"/>
        <w:spacing w:line="480" w:lineRule="auto"/>
      </w:pPr>
      <w:r>
        <w:lastRenderedPageBreak/>
        <w:t>References</w:t>
      </w:r>
    </w:p>
    <w:p w14:paraId="22758ACF" w14:textId="77777777" w:rsidR="00782B5F" w:rsidRDefault="00782B5F" w:rsidP="00782B5F">
      <w:pPr>
        <w:spacing w:line="480" w:lineRule="auto"/>
        <w:jc w:val="left"/>
      </w:pPr>
      <w:r>
        <w:t>Adair, J. (2009) The Inspirational Leader (2nd Ed), London: Kogan Page</w:t>
      </w:r>
    </w:p>
    <w:p w14:paraId="125ADB21" w14:textId="77777777" w:rsidR="00782B5F" w:rsidRDefault="00782B5F" w:rsidP="00782B5F">
      <w:pPr>
        <w:spacing w:line="480" w:lineRule="auto"/>
        <w:jc w:val="left"/>
      </w:pPr>
      <w:r>
        <w:t>Armstrong, M. (2012) Armstrong's Handbook of Management and Leadership (3rd Ed), London: Kogan Page.</w:t>
      </w:r>
    </w:p>
    <w:p w14:paraId="42952FBE" w14:textId="77777777" w:rsidR="00782B5F" w:rsidRDefault="00782B5F" w:rsidP="00782B5F">
      <w:pPr>
        <w:spacing w:line="480" w:lineRule="auto"/>
        <w:jc w:val="left"/>
      </w:pPr>
      <w:r>
        <w:t>Arnold, J. (2005) Work Psychology (4th edition) Harlow: Prentice Hall.</w:t>
      </w:r>
    </w:p>
    <w:p w14:paraId="7055730C" w14:textId="77777777" w:rsidR="00782B5F" w:rsidRDefault="00782B5F" w:rsidP="00782B5F">
      <w:pPr>
        <w:spacing w:line="480" w:lineRule="auto"/>
        <w:jc w:val="left"/>
      </w:pPr>
      <w:proofErr w:type="spellStart"/>
      <w:r>
        <w:t>Bloisi</w:t>
      </w:r>
      <w:proofErr w:type="spellEnd"/>
      <w:r>
        <w:t>, W. et al (2007) Management and Organisational Behaviour, (2nd edition) Maidenhead: McGraw-Hill.</w:t>
      </w:r>
    </w:p>
    <w:p w14:paraId="192B8A33" w14:textId="77777777" w:rsidR="00782B5F" w:rsidRDefault="00782B5F" w:rsidP="00782B5F">
      <w:pPr>
        <w:spacing w:line="480" w:lineRule="auto"/>
        <w:jc w:val="left"/>
      </w:pPr>
      <w:r>
        <w:t>Boddy, D. (2014) Management: An Introduction (6th Ed), Harlow, Pearson.</w:t>
      </w:r>
    </w:p>
    <w:p w14:paraId="36617D4D" w14:textId="77777777" w:rsidR="00782B5F" w:rsidRDefault="00782B5F" w:rsidP="00782B5F">
      <w:pPr>
        <w:spacing w:line="480" w:lineRule="auto"/>
        <w:jc w:val="left"/>
      </w:pPr>
      <w:r>
        <w:t>Buchanan, D. And Huczynski, A. (2007) Organisational Behaviour: An Introductory Text (6th edition), Harlow: Prentice Hall.</w:t>
      </w:r>
    </w:p>
    <w:p w14:paraId="5510C458" w14:textId="77777777" w:rsidR="00782B5F" w:rsidRDefault="00782B5F" w:rsidP="00782B5F">
      <w:pPr>
        <w:spacing w:line="480" w:lineRule="auto"/>
        <w:jc w:val="left"/>
      </w:pPr>
      <w:r>
        <w:t>Griffin, R.W., Phillips, J.M. and Gully, S.M. (2020). </w:t>
      </w:r>
      <w:r>
        <w:rPr>
          <w:i/>
          <w:iCs/>
        </w:rPr>
        <w:t xml:space="preserve">Organizational </w:t>
      </w:r>
      <w:proofErr w:type="spellStart"/>
      <w:r>
        <w:rPr>
          <w:i/>
          <w:iCs/>
        </w:rPr>
        <w:t>behavior</w:t>
      </w:r>
      <w:proofErr w:type="spellEnd"/>
      <w:r>
        <w:rPr>
          <w:i/>
          <w:iCs/>
        </w:rPr>
        <w:t>: Managing people and organizations</w:t>
      </w:r>
      <w:r>
        <w:t>. CENGAGE learning.</w:t>
      </w:r>
    </w:p>
    <w:p w14:paraId="7F4947D8" w14:textId="77777777" w:rsidR="00782B5F" w:rsidRDefault="00782B5F" w:rsidP="00782B5F">
      <w:pPr>
        <w:spacing w:line="480" w:lineRule="auto"/>
        <w:jc w:val="left"/>
        <w:rPr>
          <w:lang w:val="en-US"/>
        </w:rPr>
      </w:pPr>
      <w:r>
        <w:rPr>
          <w:lang w:val="en-US"/>
        </w:rPr>
        <w:t xml:space="preserve">Hofstede, G. (1980). </w:t>
      </w:r>
      <w:r>
        <w:rPr>
          <w:i/>
          <w:iCs/>
          <w:lang w:val="en-US"/>
        </w:rPr>
        <w:t>Culture's Consequences: International Differences in Work-Related Values</w:t>
      </w:r>
      <w:r>
        <w:rPr>
          <w:lang w:val="en-US"/>
        </w:rPr>
        <w:t>. Sage.</w:t>
      </w:r>
    </w:p>
    <w:p w14:paraId="39562E8B" w14:textId="77777777" w:rsidR="00782B5F" w:rsidRDefault="00782B5F" w:rsidP="00782B5F">
      <w:pPr>
        <w:spacing w:line="480" w:lineRule="auto"/>
        <w:jc w:val="left"/>
      </w:pPr>
      <w:r>
        <w:t>Huczynski, A. and Buchanan, D. (2013) Organisational Behaviour (8th Ed), Harlow: Pearson</w:t>
      </w:r>
    </w:p>
    <w:p w14:paraId="3A4454C0" w14:textId="77777777" w:rsidR="00782B5F" w:rsidRDefault="00782B5F" w:rsidP="00782B5F">
      <w:pPr>
        <w:spacing w:line="480" w:lineRule="auto"/>
        <w:jc w:val="left"/>
      </w:pPr>
      <w:r>
        <w:t>King, D. and Lawley, S. (2022). </w:t>
      </w:r>
      <w:r>
        <w:rPr>
          <w:i/>
          <w:iCs/>
        </w:rPr>
        <w:t>Organizational behaviour</w:t>
      </w:r>
      <w:r>
        <w:t>. Oxford University Press.</w:t>
      </w:r>
    </w:p>
    <w:p w14:paraId="6A7423D0" w14:textId="77777777" w:rsidR="00782B5F" w:rsidRDefault="00782B5F" w:rsidP="00782B5F">
      <w:pPr>
        <w:spacing w:line="480" w:lineRule="auto"/>
        <w:jc w:val="left"/>
        <w:rPr>
          <w:lang w:val="en-US"/>
        </w:rPr>
      </w:pPr>
      <w:r>
        <w:rPr>
          <w:lang w:val="en-US"/>
        </w:rPr>
        <w:t xml:space="preserve">Kotter, J.P. (1996). </w:t>
      </w:r>
      <w:r>
        <w:rPr>
          <w:i/>
          <w:iCs/>
          <w:lang w:val="en-US"/>
        </w:rPr>
        <w:t>Leading Change</w:t>
      </w:r>
      <w:r>
        <w:rPr>
          <w:lang w:val="en-US"/>
        </w:rPr>
        <w:t>. Harvard Business School Press.</w:t>
      </w:r>
    </w:p>
    <w:p w14:paraId="048EC925" w14:textId="77777777" w:rsidR="00782B5F" w:rsidRDefault="00782B5F" w:rsidP="00782B5F">
      <w:pPr>
        <w:spacing w:line="480" w:lineRule="auto"/>
        <w:jc w:val="left"/>
        <w:rPr>
          <w:lang w:val="en-US"/>
        </w:rPr>
      </w:pPr>
      <w:r>
        <w:t xml:space="preserve">Lay, Y., </w:t>
      </w:r>
      <w:proofErr w:type="spellStart"/>
      <w:r>
        <w:t>Basana</w:t>
      </w:r>
      <w:proofErr w:type="spellEnd"/>
      <w:r>
        <w:t xml:space="preserve">, S.R. and Panjaitan, T.W.S. (2020). The Effect of Organizational Trust and Organizational Citizenship </w:t>
      </w:r>
      <w:proofErr w:type="spellStart"/>
      <w:r>
        <w:t>Behavior</w:t>
      </w:r>
      <w:proofErr w:type="spellEnd"/>
      <w:r>
        <w:t xml:space="preserve"> on Employee Performance. In </w:t>
      </w:r>
      <w:r>
        <w:rPr>
          <w:i/>
          <w:iCs/>
        </w:rPr>
        <w:t>SHS Web of Conferences</w:t>
      </w:r>
      <w:r>
        <w:t> (Vol. 76, p. 01058). EDP Sciences.</w:t>
      </w:r>
    </w:p>
    <w:p w14:paraId="74C7371A" w14:textId="77777777" w:rsidR="00782B5F" w:rsidRDefault="00782B5F" w:rsidP="00782B5F">
      <w:pPr>
        <w:spacing w:line="480" w:lineRule="auto"/>
        <w:jc w:val="left"/>
      </w:pPr>
      <w:r>
        <w:lastRenderedPageBreak/>
        <w:t>Mullins, L (2020) Organisational Behaviour in the Workplace (12th edition) Harlow: Pearson</w:t>
      </w:r>
    </w:p>
    <w:p w14:paraId="1999D629" w14:textId="77777777" w:rsidR="00782B5F" w:rsidRDefault="00782B5F" w:rsidP="00782B5F">
      <w:pPr>
        <w:spacing w:line="480" w:lineRule="auto"/>
        <w:jc w:val="left"/>
      </w:pPr>
      <w:r>
        <w:t>Mullins, L and Dosser, P. (2013) Hospitality Management and Organisational Behaviour (5th Ed) Harlow, Pearson.</w:t>
      </w:r>
    </w:p>
    <w:p w14:paraId="3DB9A428" w14:textId="77777777" w:rsidR="00782B5F" w:rsidRDefault="00782B5F" w:rsidP="00782B5F">
      <w:pPr>
        <w:spacing w:line="480" w:lineRule="auto"/>
        <w:jc w:val="left"/>
      </w:pPr>
      <w:r>
        <w:t>Mullins, L. (2016) Management and Organisational Behaviour (11th edition) Harlow: Pearson</w:t>
      </w:r>
    </w:p>
    <w:p w14:paraId="15DB7464" w14:textId="77777777" w:rsidR="00782B5F" w:rsidRDefault="00782B5F" w:rsidP="00782B5F">
      <w:pPr>
        <w:spacing w:line="480" w:lineRule="auto"/>
        <w:jc w:val="left"/>
      </w:pPr>
      <w:r>
        <w:t>Robbins, S. and Judge T. (2008) Organizational Behaviour (5th edition) Harlow: Pearson Education Limited.</w:t>
      </w:r>
    </w:p>
    <w:p w14:paraId="1F0CDC59" w14:textId="77777777" w:rsidR="00782B5F" w:rsidRDefault="00782B5F" w:rsidP="00782B5F">
      <w:pPr>
        <w:spacing w:line="480" w:lineRule="auto"/>
        <w:jc w:val="left"/>
      </w:pPr>
      <w:r>
        <w:t>Rollinson, D.  (2008) Organisational Behaviour and Analysis (4th edition) Harlow: Pearson Education Limited.</w:t>
      </w:r>
    </w:p>
    <w:p w14:paraId="4B6E08C4" w14:textId="77777777" w:rsidR="00782B5F" w:rsidRDefault="00782B5F" w:rsidP="00782B5F">
      <w:pPr>
        <w:spacing w:line="480" w:lineRule="auto"/>
        <w:jc w:val="left"/>
      </w:pPr>
      <w:r>
        <w:t xml:space="preserve">Sarhan, N., Harb, A., </w:t>
      </w:r>
      <w:proofErr w:type="spellStart"/>
      <w:r>
        <w:t>Shrafat</w:t>
      </w:r>
      <w:proofErr w:type="spellEnd"/>
      <w:r>
        <w:t xml:space="preserve">, F. and </w:t>
      </w:r>
      <w:proofErr w:type="spellStart"/>
      <w:r>
        <w:t>Alhusban</w:t>
      </w:r>
      <w:proofErr w:type="spellEnd"/>
      <w:r>
        <w:t>, M. (2020). The effect of organizational culture on the organizational commitment: Evidence from hotel industry. </w:t>
      </w:r>
      <w:r>
        <w:rPr>
          <w:i/>
          <w:iCs/>
        </w:rPr>
        <w:t>Management Science Letters</w:t>
      </w:r>
      <w:r>
        <w:t>, </w:t>
      </w:r>
      <w:r>
        <w:rPr>
          <w:i/>
          <w:iCs/>
        </w:rPr>
        <w:t>10</w:t>
      </w:r>
      <w:r>
        <w:t>(1), pp.183-196.</w:t>
      </w:r>
    </w:p>
    <w:p w14:paraId="57531727" w14:textId="77777777" w:rsidR="00782B5F" w:rsidRDefault="00782B5F" w:rsidP="00782B5F">
      <w:pPr>
        <w:spacing w:line="480" w:lineRule="auto"/>
        <w:jc w:val="left"/>
        <w:rPr>
          <w:lang w:val="en-US"/>
        </w:rPr>
      </w:pPr>
      <w:r>
        <w:rPr>
          <w:lang w:val="en-US"/>
        </w:rPr>
        <w:t xml:space="preserve">Smith, A., and Jones, B. (2021). Strategic innovation in the hospitality industry: A review of current practices and future directions. </w:t>
      </w:r>
      <w:r>
        <w:rPr>
          <w:i/>
          <w:iCs/>
          <w:lang w:val="en-US"/>
        </w:rPr>
        <w:t>Journal of Hospitality Management</w:t>
      </w:r>
      <w:r>
        <w:rPr>
          <w:lang w:val="en-US"/>
        </w:rPr>
        <w:t>, 58, 32-45.</w:t>
      </w:r>
    </w:p>
    <w:p w14:paraId="29AC05BE" w14:textId="77777777" w:rsidR="00782B5F" w:rsidRDefault="00782B5F" w:rsidP="00782B5F">
      <w:pPr>
        <w:spacing w:line="480" w:lineRule="auto"/>
        <w:jc w:val="left"/>
      </w:pPr>
      <w:r>
        <w:t>Wagner III, J.A. and Hollenbeck, J.R. (2020). </w:t>
      </w:r>
      <w:r>
        <w:rPr>
          <w:i/>
          <w:iCs/>
        </w:rPr>
        <w:t xml:space="preserve">Organizational </w:t>
      </w:r>
      <w:proofErr w:type="spellStart"/>
      <w:r>
        <w:rPr>
          <w:i/>
          <w:iCs/>
        </w:rPr>
        <w:t>behavior</w:t>
      </w:r>
      <w:proofErr w:type="spellEnd"/>
      <w:r>
        <w:rPr>
          <w:i/>
          <w:iCs/>
        </w:rPr>
        <w:t>: Securing competitive advantage</w:t>
      </w:r>
      <w:r>
        <w:t>. Routledge.</w:t>
      </w:r>
    </w:p>
    <w:p w14:paraId="476503F1" w14:textId="77777777" w:rsidR="00782B5F" w:rsidRDefault="00782B5F" w:rsidP="00782B5F">
      <w:pPr>
        <w:spacing w:line="480" w:lineRule="auto"/>
        <w:jc w:val="left"/>
        <w:rPr>
          <w:lang w:val="en-US"/>
        </w:rPr>
      </w:pPr>
      <w:r>
        <w:rPr>
          <w:lang w:val="en-US"/>
        </w:rPr>
        <w:t xml:space="preserve">World Tourism Organization. (2020). </w:t>
      </w:r>
      <w:r>
        <w:rPr>
          <w:i/>
          <w:iCs/>
          <w:lang w:val="en-US"/>
        </w:rPr>
        <w:t>Tourism and COVID-19: Unprecedented Economic Impacts</w:t>
      </w:r>
      <w:r>
        <w:rPr>
          <w:lang w:val="en-US"/>
        </w:rPr>
        <w:t>. UNWTO.</w:t>
      </w:r>
    </w:p>
    <w:p w14:paraId="09551E0E" w14:textId="77777777" w:rsidR="00782B5F" w:rsidRDefault="00782B5F" w:rsidP="00782B5F">
      <w:pPr>
        <w:spacing w:line="480" w:lineRule="auto"/>
      </w:pPr>
    </w:p>
    <w:p w14:paraId="216EA8F9" w14:textId="77777777" w:rsidR="00782B5F" w:rsidRDefault="00782B5F" w:rsidP="00782B5F">
      <w:pPr>
        <w:spacing w:line="480" w:lineRule="auto"/>
      </w:pPr>
    </w:p>
    <w:p w14:paraId="2D55208A" w14:textId="77777777" w:rsidR="00782B5F" w:rsidRDefault="00782B5F" w:rsidP="00782B5F">
      <w:pPr>
        <w:spacing w:line="480" w:lineRule="auto"/>
      </w:pPr>
      <w:r>
        <w:t>  </w:t>
      </w:r>
    </w:p>
    <w:p w14:paraId="35CE1DEF" w14:textId="77777777" w:rsidR="00782B5F" w:rsidRDefault="00782B5F" w:rsidP="00782B5F"/>
    <w:p w14:paraId="73A0139E" w14:textId="19B76D90" w:rsidR="00AB7B9D" w:rsidRDefault="00AB7B9D" w:rsidP="00AB7B9D">
      <w:pPr>
        <w:rPr>
          <w:lang w:val="en-US"/>
        </w:rPr>
      </w:pPr>
    </w:p>
    <w:p w14:paraId="5F1D9A4B" w14:textId="77777777" w:rsidR="00AB7B9D" w:rsidRDefault="00AB7B9D" w:rsidP="00AB7B9D">
      <w:pPr>
        <w:rPr>
          <w:lang w:val="en-US"/>
        </w:rPr>
      </w:pPr>
    </w:p>
    <w:p w14:paraId="0DB51FDE" w14:textId="77777777" w:rsidR="00AB7B9D" w:rsidRDefault="00AB7B9D" w:rsidP="00AB7B9D">
      <w:pPr>
        <w:rPr>
          <w:lang w:val="en-US"/>
        </w:rPr>
      </w:pPr>
    </w:p>
    <w:p w14:paraId="78943B59" w14:textId="77777777" w:rsidR="00AB7B9D" w:rsidRPr="00EE492E" w:rsidRDefault="00AB7B9D" w:rsidP="00AB7B9D">
      <w:pPr>
        <w:rPr>
          <w:lang w:val="en-US"/>
        </w:rPr>
      </w:pPr>
    </w:p>
    <w:p w14:paraId="69B5ABE8" w14:textId="77777777" w:rsidR="00AB7B9D" w:rsidRPr="00DD23DE" w:rsidRDefault="00AB7B9D" w:rsidP="00AB7B9D">
      <w:pPr>
        <w:spacing w:line="259" w:lineRule="auto"/>
        <w:jc w:val="center"/>
        <w:rPr>
          <w:rFonts w:cs="Times New Roman"/>
          <w:b/>
          <w:sz w:val="40"/>
          <w:szCs w:val="40"/>
        </w:rPr>
      </w:pPr>
      <w:r w:rsidRPr="00DD23DE">
        <w:rPr>
          <w:rFonts w:cs="Times New Roman"/>
          <w:b/>
          <w:sz w:val="40"/>
          <w:szCs w:val="40"/>
        </w:rPr>
        <w:t>Management and organisational behaviour</w:t>
      </w:r>
    </w:p>
    <w:p w14:paraId="7990D6BE" w14:textId="77777777" w:rsidR="00AB7B9D" w:rsidRPr="00DD23DE" w:rsidRDefault="00AB7B9D" w:rsidP="00AB7B9D">
      <w:pPr>
        <w:jc w:val="center"/>
        <w:rPr>
          <w:rFonts w:cs="Times New Roman"/>
          <w:b/>
          <w:sz w:val="40"/>
          <w:szCs w:val="40"/>
        </w:rPr>
      </w:pPr>
      <w:r w:rsidRPr="00DD23DE">
        <w:rPr>
          <w:rFonts w:cs="Times New Roman"/>
          <w:sz w:val="40"/>
          <w:szCs w:val="40"/>
        </w:rPr>
        <w:t>(BMIH5004</w:t>
      </w:r>
      <w:r w:rsidRPr="00DD23DE">
        <w:rPr>
          <w:rFonts w:cs="Times New Roman"/>
          <w:b/>
          <w:sz w:val="40"/>
          <w:szCs w:val="40"/>
        </w:rPr>
        <w:t>)</w:t>
      </w:r>
    </w:p>
    <w:p w14:paraId="448B33B4" w14:textId="77777777" w:rsidR="00AB7B9D" w:rsidRDefault="00AB7B9D" w:rsidP="00AB7B9D">
      <w:pPr>
        <w:jc w:val="center"/>
        <w:rPr>
          <w:rFonts w:ascii="Arial" w:hAnsi="Arial" w:cs="Arial"/>
          <w:b/>
          <w:sz w:val="36"/>
        </w:rPr>
      </w:pPr>
    </w:p>
    <w:p w14:paraId="2B4B63D2" w14:textId="77777777" w:rsidR="00AB7B9D" w:rsidRPr="00036F43" w:rsidRDefault="00AB7B9D" w:rsidP="00AB7B9D">
      <w:pPr>
        <w:jc w:val="center"/>
        <w:rPr>
          <w:rFonts w:cs="Times New Roman"/>
          <w:sz w:val="28"/>
          <w:lang w:val="fr-FR"/>
        </w:rPr>
      </w:pPr>
      <w:proofErr w:type="spellStart"/>
      <w:r w:rsidRPr="00036F43">
        <w:rPr>
          <w:rFonts w:cs="Times New Roman"/>
          <w:b/>
          <w:bCs/>
          <w:sz w:val="28"/>
          <w:lang w:val="fr-FR"/>
        </w:rPr>
        <w:t>Student</w:t>
      </w:r>
      <w:proofErr w:type="spellEnd"/>
      <w:r w:rsidRPr="00036F43">
        <w:rPr>
          <w:rFonts w:cs="Times New Roman"/>
          <w:b/>
          <w:bCs/>
          <w:sz w:val="28"/>
          <w:lang w:val="fr-FR"/>
        </w:rPr>
        <w:t xml:space="preserve"> Name</w:t>
      </w:r>
      <w:r w:rsidRPr="00036F43">
        <w:rPr>
          <w:rFonts w:cs="Times New Roman"/>
          <w:sz w:val="28"/>
          <w:lang w:val="fr-FR"/>
        </w:rPr>
        <w:t>: Daniela- Gabriela Vartolomeu</w:t>
      </w:r>
    </w:p>
    <w:p w14:paraId="06414A8E" w14:textId="77777777" w:rsidR="00AB7B9D" w:rsidRPr="00036F43" w:rsidRDefault="00AB7B9D" w:rsidP="00AB7B9D">
      <w:pPr>
        <w:jc w:val="center"/>
        <w:rPr>
          <w:rFonts w:cs="Times New Roman"/>
          <w:sz w:val="28"/>
          <w:lang w:val="fr-FR"/>
        </w:rPr>
      </w:pPr>
    </w:p>
    <w:p w14:paraId="11D5E635" w14:textId="77777777" w:rsidR="00AB7B9D" w:rsidRPr="00036F43" w:rsidRDefault="00AB7B9D" w:rsidP="00AB7B9D">
      <w:pPr>
        <w:jc w:val="center"/>
        <w:rPr>
          <w:rFonts w:cs="Times New Roman"/>
          <w:sz w:val="28"/>
          <w:lang w:val="fr-FR"/>
        </w:rPr>
      </w:pPr>
      <w:proofErr w:type="spellStart"/>
      <w:r w:rsidRPr="00036F43">
        <w:rPr>
          <w:rFonts w:cs="Times New Roman"/>
          <w:b/>
          <w:bCs/>
          <w:sz w:val="28"/>
          <w:lang w:val="fr-FR"/>
        </w:rPr>
        <w:t>Student</w:t>
      </w:r>
      <w:proofErr w:type="spellEnd"/>
      <w:r w:rsidRPr="00036F43">
        <w:rPr>
          <w:rFonts w:cs="Times New Roman"/>
          <w:b/>
          <w:bCs/>
          <w:sz w:val="28"/>
          <w:lang w:val="fr-FR"/>
        </w:rPr>
        <w:t xml:space="preserve"> Id</w:t>
      </w:r>
      <w:r w:rsidRPr="00036F43">
        <w:rPr>
          <w:rFonts w:cs="Times New Roman"/>
          <w:sz w:val="28"/>
          <w:lang w:val="fr-FR"/>
        </w:rPr>
        <w:t>: 2130495</w:t>
      </w:r>
    </w:p>
    <w:p w14:paraId="55ED30B5" w14:textId="77777777" w:rsidR="00AB7B9D" w:rsidRPr="00036F43" w:rsidRDefault="00AB7B9D" w:rsidP="00AB7B9D">
      <w:pPr>
        <w:pStyle w:val="NormalWeb"/>
        <w:spacing w:line="480" w:lineRule="auto"/>
        <w:jc w:val="center"/>
        <w:rPr>
          <w:lang w:val="fr-FR" w:eastAsia="en-GB"/>
        </w:rPr>
      </w:pPr>
      <w:proofErr w:type="spellStart"/>
      <w:r w:rsidRPr="00036F43">
        <w:rPr>
          <w:b/>
          <w:bCs/>
          <w:sz w:val="28"/>
          <w:szCs w:val="28"/>
          <w:lang w:val="fr-FR"/>
        </w:rPr>
        <w:t>Lecturer</w:t>
      </w:r>
      <w:proofErr w:type="spellEnd"/>
      <w:r w:rsidRPr="00036F43">
        <w:rPr>
          <w:b/>
          <w:bCs/>
          <w:sz w:val="28"/>
          <w:szCs w:val="28"/>
          <w:lang w:val="fr-FR"/>
        </w:rPr>
        <w:t xml:space="preserve"> Name</w:t>
      </w:r>
      <w:r w:rsidRPr="00036F43">
        <w:rPr>
          <w:sz w:val="28"/>
          <w:szCs w:val="28"/>
          <w:lang w:val="fr-FR"/>
        </w:rPr>
        <w:t>:</w:t>
      </w:r>
      <w:r w:rsidRPr="00036F43">
        <w:rPr>
          <w:b/>
          <w:bCs/>
          <w:sz w:val="28"/>
          <w:szCs w:val="28"/>
          <w:lang w:val="fr-FR"/>
        </w:rPr>
        <w:t xml:space="preserve"> </w:t>
      </w:r>
      <w:r w:rsidRPr="00036F43">
        <w:rPr>
          <w:b/>
          <w:bCs/>
          <w:lang w:val="fr-FR"/>
        </w:rPr>
        <w:t>Charlotte</w:t>
      </w:r>
      <w:r>
        <w:rPr>
          <w:b/>
          <w:bCs/>
          <w:sz w:val="28"/>
          <w:szCs w:val="28"/>
          <w:lang w:val="fr-FR"/>
        </w:rPr>
        <w:t xml:space="preserve"> </w:t>
      </w:r>
      <w:proofErr w:type="spellStart"/>
      <w:r>
        <w:rPr>
          <w:b/>
          <w:bCs/>
          <w:sz w:val="28"/>
          <w:szCs w:val="28"/>
          <w:lang w:val="fr-FR"/>
        </w:rPr>
        <w:t>Joyner</w:t>
      </w:r>
      <w:proofErr w:type="spellEnd"/>
    </w:p>
    <w:p w14:paraId="0772651A" w14:textId="77777777" w:rsidR="00AB7B9D" w:rsidRPr="00036F43" w:rsidRDefault="00AB7B9D" w:rsidP="00AB7B9D">
      <w:pPr>
        <w:jc w:val="center"/>
        <w:rPr>
          <w:lang w:val="fr-FR"/>
        </w:rPr>
      </w:pPr>
      <w:r w:rsidRPr="00036F43">
        <w:rPr>
          <w:lang w:val="fr-FR"/>
        </w:rPr>
        <w:br w:type="page"/>
      </w:r>
    </w:p>
    <w:sdt>
      <w:sdtPr>
        <w:rPr>
          <w:rFonts w:ascii="Times New Roman" w:eastAsiaTheme="minorHAnsi" w:hAnsi="Times New Roman" w:cstheme="minorBidi"/>
          <w:color w:val="auto"/>
          <w:sz w:val="24"/>
          <w:szCs w:val="22"/>
          <w:lang w:val="en-GB"/>
        </w:rPr>
        <w:id w:val="-349490129"/>
        <w:docPartObj>
          <w:docPartGallery w:val="Table of Contents"/>
          <w:docPartUnique/>
        </w:docPartObj>
      </w:sdtPr>
      <w:sdtEndPr>
        <w:rPr>
          <w:b/>
          <w:bCs/>
          <w:noProof/>
        </w:rPr>
      </w:sdtEndPr>
      <w:sdtContent>
        <w:p w14:paraId="4A9D45A6" w14:textId="77777777" w:rsidR="00AB7B9D" w:rsidRPr="00036F43" w:rsidRDefault="00AB7B9D" w:rsidP="00AB7B9D">
          <w:pPr>
            <w:pStyle w:val="TOCHeading"/>
            <w:spacing w:line="480" w:lineRule="auto"/>
            <w:rPr>
              <w:lang w:val="fr-FR"/>
            </w:rPr>
          </w:pPr>
          <w:r w:rsidRPr="00036F43">
            <w:rPr>
              <w:lang w:val="fr-FR"/>
            </w:rPr>
            <w:t>Contents</w:t>
          </w:r>
        </w:p>
        <w:p w14:paraId="0E85DBC8" w14:textId="77777777" w:rsidR="00AB7B9D" w:rsidRDefault="00AB7B9D" w:rsidP="00AB7B9D">
          <w:pPr>
            <w:pStyle w:val="TOC1"/>
            <w:tabs>
              <w:tab w:val="right" w:leader="dot" w:pos="9394"/>
            </w:tabs>
            <w:spacing w:line="480" w:lineRule="auto"/>
            <w:rPr>
              <w:noProof/>
            </w:rPr>
          </w:pPr>
          <w:r>
            <w:fldChar w:fldCharType="begin"/>
          </w:r>
          <w:r>
            <w:instrText xml:space="preserve"> TOC \o "1-3" \h \z \u </w:instrText>
          </w:r>
          <w:r>
            <w:fldChar w:fldCharType="separate"/>
          </w:r>
          <w:hyperlink w:anchor="_Toc159506816" w:history="1">
            <w:r w:rsidRPr="004B6896">
              <w:rPr>
                <w:rStyle w:val="Hyperlink"/>
                <w:noProof/>
              </w:rPr>
              <w:t>Introduction</w:t>
            </w:r>
            <w:r>
              <w:rPr>
                <w:noProof/>
                <w:webHidden/>
              </w:rPr>
              <w:tab/>
            </w:r>
            <w:r>
              <w:rPr>
                <w:noProof/>
                <w:webHidden/>
              </w:rPr>
              <w:fldChar w:fldCharType="begin"/>
            </w:r>
            <w:r>
              <w:rPr>
                <w:noProof/>
                <w:webHidden/>
              </w:rPr>
              <w:instrText xml:space="preserve"> PAGEREF _Toc159506816 \h </w:instrText>
            </w:r>
            <w:r>
              <w:rPr>
                <w:noProof/>
                <w:webHidden/>
              </w:rPr>
            </w:r>
            <w:r>
              <w:rPr>
                <w:noProof/>
                <w:webHidden/>
              </w:rPr>
              <w:fldChar w:fldCharType="separate"/>
            </w:r>
            <w:r>
              <w:rPr>
                <w:noProof/>
                <w:webHidden/>
              </w:rPr>
              <w:t>3</w:t>
            </w:r>
            <w:r>
              <w:rPr>
                <w:noProof/>
                <w:webHidden/>
              </w:rPr>
              <w:fldChar w:fldCharType="end"/>
            </w:r>
          </w:hyperlink>
        </w:p>
        <w:p w14:paraId="404D3F67" w14:textId="77777777" w:rsidR="00AB7B9D" w:rsidRDefault="00782B5F" w:rsidP="00AB7B9D">
          <w:pPr>
            <w:pStyle w:val="TOC1"/>
            <w:tabs>
              <w:tab w:val="right" w:leader="dot" w:pos="9394"/>
            </w:tabs>
            <w:spacing w:line="480" w:lineRule="auto"/>
            <w:rPr>
              <w:noProof/>
            </w:rPr>
          </w:pPr>
          <w:hyperlink w:anchor="_Toc159506817" w:history="1">
            <w:r w:rsidR="00AB7B9D" w:rsidRPr="004B6896">
              <w:rPr>
                <w:rStyle w:val="Hyperlink"/>
                <w:noProof/>
              </w:rPr>
              <w:t>Engagement with Literature</w:t>
            </w:r>
            <w:r w:rsidR="00AB7B9D">
              <w:rPr>
                <w:noProof/>
                <w:webHidden/>
              </w:rPr>
              <w:tab/>
            </w:r>
            <w:r w:rsidR="00AB7B9D">
              <w:rPr>
                <w:noProof/>
                <w:webHidden/>
              </w:rPr>
              <w:fldChar w:fldCharType="begin"/>
            </w:r>
            <w:r w:rsidR="00AB7B9D">
              <w:rPr>
                <w:noProof/>
                <w:webHidden/>
              </w:rPr>
              <w:instrText xml:space="preserve"> PAGEREF _Toc159506817 \h </w:instrText>
            </w:r>
            <w:r w:rsidR="00AB7B9D">
              <w:rPr>
                <w:noProof/>
                <w:webHidden/>
              </w:rPr>
            </w:r>
            <w:r w:rsidR="00AB7B9D">
              <w:rPr>
                <w:noProof/>
                <w:webHidden/>
              </w:rPr>
              <w:fldChar w:fldCharType="separate"/>
            </w:r>
            <w:r w:rsidR="00AB7B9D">
              <w:rPr>
                <w:noProof/>
                <w:webHidden/>
              </w:rPr>
              <w:t>4</w:t>
            </w:r>
            <w:r w:rsidR="00AB7B9D">
              <w:rPr>
                <w:noProof/>
                <w:webHidden/>
              </w:rPr>
              <w:fldChar w:fldCharType="end"/>
            </w:r>
          </w:hyperlink>
        </w:p>
        <w:p w14:paraId="6E8631A6" w14:textId="77777777" w:rsidR="00AB7B9D" w:rsidRDefault="00782B5F" w:rsidP="00AB7B9D">
          <w:pPr>
            <w:pStyle w:val="TOC1"/>
            <w:tabs>
              <w:tab w:val="right" w:leader="dot" w:pos="9394"/>
            </w:tabs>
            <w:spacing w:line="480" w:lineRule="auto"/>
            <w:rPr>
              <w:noProof/>
            </w:rPr>
          </w:pPr>
          <w:hyperlink w:anchor="_Toc159506818" w:history="1">
            <w:r w:rsidR="00AB7B9D" w:rsidRPr="004B6896">
              <w:rPr>
                <w:rStyle w:val="Hyperlink"/>
                <w:noProof/>
              </w:rPr>
              <w:t>Organisation Structure, Culture, and Goals</w:t>
            </w:r>
            <w:r w:rsidR="00AB7B9D">
              <w:rPr>
                <w:noProof/>
                <w:webHidden/>
              </w:rPr>
              <w:tab/>
            </w:r>
            <w:r w:rsidR="00AB7B9D">
              <w:rPr>
                <w:noProof/>
                <w:webHidden/>
              </w:rPr>
              <w:fldChar w:fldCharType="begin"/>
            </w:r>
            <w:r w:rsidR="00AB7B9D">
              <w:rPr>
                <w:noProof/>
                <w:webHidden/>
              </w:rPr>
              <w:instrText xml:space="preserve"> PAGEREF _Toc159506818 \h </w:instrText>
            </w:r>
            <w:r w:rsidR="00AB7B9D">
              <w:rPr>
                <w:noProof/>
                <w:webHidden/>
              </w:rPr>
            </w:r>
            <w:r w:rsidR="00AB7B9D">
              <w:rPr>
                <w:noProof/>
                <w:webHidden/>
              </w:rPr>
              <w:fldChar w:fldCharType="separate"/>
            </w:r>
            <w:r w:rsidR="00AB7B9D">
              <w:rPr>
                <w:noProof/>
                <w:webHidden/>
              </w:rPr>
              <w:t>5</w:t>
            </w:r>
            <w:r w:rsidR="00AB7B9D">
              <w:rPr>
                <w:noProof/>
                <w:webHidden/>
              </w:rPr>
              <w:fldChar w:fldCharType="end"/>
            </w:r>
          </w:hyperlink>
        </w:p>
        <w:p w14:paraId="2D2BA857" w14:textId="77777777" w:rsidR="00AB7B9D" w:rsidRDefault="00782B5F" w:rsidP="00AB7B9D">
          <w:pPr>
            <w:pStyle w:val="TOC1"/>
            <w:tabs>
              <w:tab w:val="right" w:leader="dot" w:pos="9394"/>
            </w:tabs>
            <w:spacing w:line="480" w:lineRule="auto"/>
            <w:rPr>
              <w:noProof/>
            </w:rPr>
          </w:pPr>
          <w:hyperlink w:anchor="_Toc159506819" w:history="1">
            <w:r w:rsidR="00AB7B9D" w:rsidRPr="004B6896">
              <w:rPr>
                <w:rStyle w:val="Hyperlink"/>
                <w:noProof/>
              </w:rPr>
              <w:t>Recent Change Initiatives</w:t>
            </w:r>
            <w:r w:rsidR="00AB7B9D">
              <w:rPr>
                <w:noProof/>
                <w:webHidden/>
              </w:rPr>
              <w:tab/>
            </w:r>
            <w:r w:rsidR="00AB7B9D">
              <w:rPr>
                <w:noProof/>
                <w:webHidden/>
              </w:rPr>
              <w:fldChar w:fldCharType="begin"/>
            </w:r>
            <w:r w:rsidR="00AB7B9D">
              <w:rPr>
                <w:noProof/>
                <w:webHidden/>
              </w:rPr>
              <w:instrText xml:space="preserve"> PAGEREF _Toc159506819 \h </w:instrText>
            </w:r>
            <w:r w:rsidR="00AB7B9D">
              <w:rPr>
                <w:noProof/>
                <w:webHidden/>
              </w:rPr>
            </w:r>
            <w:r w:rsidR="00AB7B9D">
              <w:rPr>
                <w:noProof/>
                <w:webHidden/>
              </w:rPr>
              <w:fldChar w:fldCharType="separate"/>
            </w:r>
            <w:r w:rsidR="00AB7B9D">
              <w:rPr>
                <w:noProof/>
                <w:webHidden/>
              </w:rPr>
              <w:t>7</w:t>
            </w:r>
            <w:r w:rsidR="00AB7B9D">
              <w:rPr>
                <w:noProof/>
                <w:webHidden/>
              </w:rPr>
              <w:fldChar w:fldCharType="end"/>
            </w:r>
          </w:hyperlink>
        </w:p>
        <w:p w14:paraId="7EE5CEF8" w14:textId="77777777" w:rsidR="00AB7B9D" w:rsidRDefault="00782B5F" w:rsidP="00AB7B9D">
          <w:pPr>
            <w:pStyle w:val="TOC1"/>
            <w:tabs>
              <w:tab w:val="right" w:leader="dot" w:pos="9394"/>
            </w:tabs>
            <w:spacing w:line="480" w:lineRule="auto"/>
            <w:rPr>
              <w:noProof/>
            </w:rPr>
          </w:pPr>
          <w:hyperlink w:anchor="_Toc159506820" w:history="1">
            <w:r w:rsidR="00AB7B9D" w:rsidRPr="004B6896">
              <w:rPr>
                <w:rStyle w:val="Hyperlink"/>
                <w:noProof/>
              </w:rPr>
              <w:t>Strategic Direction and Business Performance</w:t>
            </w:r>
            <w:r w:rsidR="00AB7B9D">
              <w:rPr>
                <w:noProof/>
                <w:webHidden/>
              </w:rPr>
              <w:tab/>
            </w:r>
            <w:r w:rsidR="00AB7B9D">
              <w:rPr>
                <w:noProof/>
                <w:webHidden/>
              </w:rPr>
              <w:fldChar w:fldCharType="begin"/>
            </w:r>
            <w:r w:rsidR="00AB7B9D">
              <w:rPr>
                <w:noProof/>
                <w:webHidden/>
              </w:rPr>
              <w:instrText xml:space="preserve"> PAGEREF _Toc159506820 \h </w:instrText>
            </w:r>
            <w:r w:rsidR="00AB7B9D">
              <w:rPr>
                <w:noProof/>
                <w:webHidden/>
              </w:rPr>
            </w:r>
            <w:r w:rsidR="00AB7B9D">
              <w:rPr>
                <w:noProof/>
                <w:webHidden/>
              </w:rPr>
              <w:fldChar w:fldCharType="separate"/>
            </w:r>
            <w:r w:rsidR="00AB7B9D">
              <w:rPr>
                <w:noProof/>
                <w:webHidden/>
              </w:rPr>
              <w:t>9</w:t>
            </w:r>
            <w:r w:rsidR="00AB7B9D">
              <w:rPr>
                <w:noProof/>
                <w:webHidden/>
              </w:rPr>
              <w:fldChar w:fldCharType="end"/>
            </w:r>
          </w:hyperlink>
        </w:p>
        <w:p w14:paraId="5141F73B" w14:textId="77777777" w:rsidR="00AB7B9D" w:rsidRDefault="00782B5F" w:rsidP="00AB7B9D">
          <w:pPr>
            <w:pStyle w:val="TOC1"/>
            <w:tabs>
              <w:tab w:val="right" w:leader="dot" w:pos="9394"/>
            </w:tabs>
            <w:spacing w:line="480" w:lineRule="auto"/>
            <w:rPr>
              <w:noProof/>
            </w:rPr>
          </w:pPr>
          <w:hyperlink w:anchor="_Toc159506821" w:history="1">
            <w:r w:rsidR="00AB7B9D" w:rsidRPr="004B6896">
              <w:rPr>
                <w:rStyle w:val="Hyperlink"/>
                <w:noProof/>
              </w:rPr>
              <w:t>Practical Application and Limitations</w:t>
            </w:r>
            <w:r w:rsidR="00AB7B9D">
              <w:rPr>
                <w:noProof/>
                <w:webHidden/>
              </w:rPr>
              <w:tab/>
            </w:r>
            <w:r w:rsidR="00AB7B9D">
              <w:rPr>
                <w:noProof/>
                <w:webHidden/>
              </w:rPr>
              <w:fldChar w:fldCharType="begin"/>
            </w:r>
            <w:r w:rsidR="00AB7B9D">
              <w:rPr>
                <w:noProof/>
                <w:webHidden/>
              </w:rPr>
              <w:instrText xml:space="preserve"> PAGEREF _Toc159506821 \h </w:instrText>
            </w:r>
            <w:r w:rsidR="00AB7B9D">
              <w:rPr>
                <w:noProof/>
                <w:webHidden/>
              </w:rPr>
            </w:r>
            <w:r w:rsidR="00AB7B9D">
              <w:rPr>
                <w:noProof/>
                <w:webHidden/>
              </w:rPr>
              <w:fldChar w:fldCharType="separate"/>
            </w:r>
            <w:r w:rsidR="00AB7B9D">
              <w:rPr>
                <w:noProof/>
                <w:webHidden/>
              </w:rPr>
              <w:t>11</w:t>
            </w:r>
            <w:r w:rsidR="00AB7B9D">
              <w:rPr>
                <w:noProof/>
                <w:webHidden/>
              </w:rPr>
              <w:fldChar w:fldCharType="end"/>
            </w:r>
          </w:hyperlink>
        </w:p>
        <w:p w14:paraId="6AB66514" w14:textId="77777777" w:rsidR="00AB7B9D" w:rsidRDefault="00782B5F" w:rsidP="00AB7B9D">
          <w:pPr>
            <w:pStyle w:val="TOC1"/>
            <w:tabs>
              <w:tab w:val="right" w:leader="dot" w:pos="9394"/>
            </w:tabs>
            <w:spacing w:line="480" w:lineRule="auto"/>
            <w:rPr>
              <w:noProof/>
            </w:rPr>
          </w:pPr>
          <w:hyperlink w:anchor="_Toc159506822" w:history="1">
            <w:r w:rsidR="00AB7B9D" w:rsidRPr="004B6896">
              <w:rPr>
                <w:rStyle w:val="Hyperlink"/>
                <w:noProof/>
              </w:rPr>
              <w:t>Conclusion</w:t>
            </w:r>
            <w:r w:rsidR="00AB7B9D">
              <w:rPr>
                <w:noProof/>
                <w:webHidden/>
              </w:rPr>
              <w:tab/>
            </w:r>
            <w:r w:rsidR="00AB7B9D">
              <w:rPr>
                <w:noProof/>
                <w:webHidden/>
              </w:rPr>
              <w:fldChar w:fldCharType="begin"/>
            </w:r>
            <w:r w:rsidR="00AB7B9D">
              <w:rPr>
                <w:noProof/>
                <w:webHidden/>
              </w:rPr>
              <w:instrText xml:space="preserve"> PAGEREF _Toc159506822 \h </w:instrText>
            </w:r>
            <w:r w:rsidR="00AB7B9D">
              <w:rPr>
                <w:noProof/>
                <w:webHidden/>
              </w:rPr>
            </w:r>
            <w:r w:rsidR="00AB7B9D">
              <w:rPr>
                <w:noProof/>
                <w:webHidden/>
              </w:rPr>
              <w:fldChar w:fldCharType="separate"/>
            </w:r>
            <w:r w:rsidR="00AB7B9D">
              <w:rPr>
                <w:noProof/>
                <w:webHidden/>
              </w:rPr>
              <w:t>12</w:t>
            </w:r>
            <w:r w:rsidR="00AB7B9D">
              <w:rPr>
                <w:noProof/>
                <w:webHidden/>
              </w:rPr>
              <w:fldChar w:fldCharType="end"/>
            </w:r>
          </w:hyperlink>
        </w:p>
        <w:p w14:paraId="72509784" w14:textId="77777777" w:rsidR="00AB7B9D" w:rsidRDefault="00782B5F" w:rsidP="00AB7B9D">
          <w:pPr>
            <w:pStyle w:val="TOC1"/>
            <w:tabs>
              <w:tab w:val="right" w:leader="dot" w:pos="9394"/>
            </w:tabs>
            <w:spacing w:line="480" w:lineRule="auto"/>
            <w:rPr>
              <w:noProof/>
            </w:rPr>
          </w:pPr>
          <w:hyperlink w:anchor="_Toc159506823" w:history="1">
            <w:r w:rsidR="00AB7B9D" w:rsidRPr="004B6896">
              <w:rPr>
                <w:rStyle w:val="Hyperlink"/>
                <w:noProof/>
              </w:rPr>
              <w:t>References</w:t>
            </w:r>
            <w:r w:rsidR="00AB7B9D">
              <w:rPr>
                <w:noProof/>
                <w:webHidden/>
              </w:rPr>
              <w:tab/>
            </w:r>
            <w:r w:rsidR="00AB7B9D">
              <w:rPr>
                <w:noProof/>
                <w:webHidden/>
              </w:rPr>
              <w:fldChar w:fldCharType="begin"/>
            </w:r>
            <w:r w:rsidR="00AB7B9D">
              <w:rPr>
                <w:noProof/>
                <w:webHidden/>
              </w:rPr>
              <w:instrText xml:space="preserve"> PAGEREF _Toc159506823 \h </w:instrText>
            </w:r>
            <w:r w:rsidR="00AB7B9D">
              <w:rPr>
                <w:noProof/>
                <w:webHidden/>
              </w:rPr>
            </w:r>
            <w:r w:rsidR="00AB7B9D">
              <w:rPr>
                <w:noProof/>
                <w:webHidden/>
              </w:rPr>
              <w:fldChar w:fldCharType="separate"/>
            </w:r>
            <w:r w:rsidR="00AB7B9D">
              <w:rPr>
                <w:noProof/>
                <w:webHidden/>
              </w:rPr>
              <w:t>13</w:t>
            </w:r>
            <w:r w:rsidR="00AB7B9D">
              <w:rPr>
                <w:noProof/>
                <w:webHidden/>
              </w:rPr>
              <w:fldChar w:fldCharType="end"/>
            </w:r>
          </w:hyperlink>
        </w:p>
        <w:p w14:paraId="18D18855" w14:textId="77777777" w:rsidR="00AB7B9D" w:rsidRDefault="00AB7B9D" w:rsidP="00AB7B9D">
          <w:pPr>
            <w:spacing w:line="480" w:lineRule="auto"/>
          </w:pPr>
          <w:r>
            <w:rPr>
              <w:b/>
              <w:bCs/>
              <w:noProof/>
            </w:rPr>
            <w:fldChar w:fldCharType="end"/>
          </w:r>
        </w:p>
      </w:sdtContent>
    </w:sdt>
    <w:p w14:paraId="3967F594" w14:textId="77777777" w:rsidR="00AB7B9D" w:rsidRDefault="00AB7B9D" w:rsidP="00AB7B9D">
      <w:pPr>
        <w:spacing w:line="480" w:lineRule="auto"/>
      </w:pPr>
      <w:r>
        <w:br w:type="page"/>
      </w:r>
    </w:p>
    <w:p w14:paraId="6444FA4B" w14:textId="77777777" w:rsidR="00AB7B9D" w:rsidRDefault="00AB7B9D" w:rsidP="00AB7B9D">
      <w:pPr>
        <w:pStyle w:val="Heading1"/>
        <w:spacing w:line="480" w:lineRule="auto"/>
      </w:pPr>
      <w:bookmarkStart w:id="0" w:name="_Toc159506816"/>
      <w:r>
        <w:lastRenderedPageBreak/>
        <w:t>Introduction</w:t>
      </w:r>
      <w:bookmarkEnd w:id="0"/>
    </w:p>
    <w:p w14:paraId="4542ECAF" w14:textId="77777777" w:rsidR="00AB7B9D" w:rsidRDefault="00AB7B9D" w:rsidP="00AB7B9D">
      <w:pPr>
        <w:spacing w:line="480" w:lineRule="auto"/>
      </w:pPr>
      <w:r>
        <w:t>InterContinental Hotels Group (IHG) is a top hospitality player on a global scale that has various brand feet in different segments, from high-end to budget accommodations. This audit will assess the corporate governance of IHG at the organisation-level, the corporate culture, chief strategy, and change management as a whole, as well as the corporate and individual (unit) levels. The report will start with a literature review, which will be followed by an examination of how the IHG organisation has changed recently and identified its strategic direction. Practical application will also be included, followed by a conclusion that will contain a strategic recommendation (Mullins and Dosser, 2013). In this framework, both the company's operations and strategic ranks will be carefully studied, using the competitive landscape of the hospitality industry as a reference.</w:t>
      </w:r>
    </w:p>
    <w:p w14:paraId="337EBC75" w14:textId="77777777" w:rsidR="00AB7B9D" w:rsidRDefault="00AB7B9D" w:rsidP="00AB7B9D">
      <w:pPr>
        <w:spacing w:line="480" w:lineRule="auto"/>
      </w:pPr>
      <w:r>
        <w:br w:type="page"/>
      </w:r>
    </w:p>
    <w:p w14:paraId="2010A7E7" w14:textId="77777777" w:rsidR="00AB7B9D" w:rsidRDefault="00AB7B9D" w:rsidP="00AB7B9D">
      <w:pPr>
        <w:pStyle w:val="Heading1"/>
        <w:spacing w:line="480" w:lineRule="auto"/>
      </w:pPr>
      <w:bookmarkStart w:id="1" w:name="_Toc159506817"/>
      <w:r w:rsidRPr="00265AA2">
        <w:lastRenderedPageBreak/>
        <w:t>Engagement with Literature</w:t>
      </w:r>
      <w:bookmarkEnd w:id="1"/>
    </w:p>
    <w:p w14:paraId="3A0602C3" w14:textId="77777777" w:rsidR="00AB7B9D" w:rsidRDefault="00AB7B9D" w:rsidP="00AB7B9D">
      <w:pPr>
        <w:spacing w:line="480" w:lineRule="auto"/>
      </w:pPr>
      <w:r>
        <w:t>The involvement of literature in this particular case of IHG Hotel Group involves the overall look of the organisation, from the given strategies to organisational change management. It is a practical appraisal that is designed to investigate a different kind of literature by consulting peer-reviewed journals, market reports, and media reports published within the last five years to guarantee the currency of the submitted material. The authors have been effectively referenced in the content of the foundational theories and models. Though I would also like to draw your attention to the fact that the Cultural Dimensions Model of Hofstede and the 8-Step Change Model of Kotter, created earlier, were always and are still important for the analysis of organisational culture and change management, respectively. The findings from Smit and Jone's (2021), which were published in the "Journal of Hospitality Management," highlight the new dynamics of hospitality strategies and suggest an increased need for adaptability and innovation in hotel management. Other than that, we can make use of industrial-related sources, such as the WTO reports in 2020, to give contextualised figures of data that the IHG has to look into. The sources are chosen depending on their academic ostentation, occurring relation to the hospitality situation, and contribution to the general impression of IHG’s specific operational environment. This leads to a holistic view of studying in which one can acquire extensive knowledge through the use of real-life happenings, academic theories, industry case studies, and current issues.</w:t>
      </w:r>
    </w:p>
    <w:p w14:paraId="13A4D560" w14:textId="77777777" w:rsidR="00AB7B9D" w:rsidRDefault="00AB7B9D" w:rsidP="00AB7B9D">
      <w:pPr>
        <w:spacing w:line="480" w:lineRule="auto"/>
      </w:pPr>
      <w:r>
        <w:br w:type="page"/>
      </w:r>
    </w:p>
    <w:p w14:paraId="359A71E2" w14:textId="77777777" w:rsidR="00AB7B9D" w:rsidRDefault="00AB7B9D" w:rsidP="00AB7B9D">
      <w:pPr>
        <w:pStyle w:val="Heading1"/>
        <w:spacing w:line="480" w:lineRule="auto"/>
      </w:pPr>
      <w:bookmarkStart w:id="2" w:name="_Toc159506818"/>
      <w:r w:rsidRPr="00492A6D">
        <w:lastRenderedPageBreak/>
        <w:t>Organisation Structure, Culture, and Goals</w:t>
      </w:r>
      <w:bookmarkEnd w:id="2"/>
    </w:p>
    <w:p w14:paraId="010FB2D0" w14:textId="77777777" w:rsidR="00AB7B9D" w:rsidRDefault="00AB7B9D" w:rsidP="00AB7B9D">
      <w:pPr>
        <w:spacing w:line="480" w:lineRule="auto"/>
      </w:pPr>
      <w:r>
        <w:t>The IHG's organisational structure, which is geared towards decentralisation, is a determining factor in catering to the specific needs of its international clients as it runs as a global enterprise. By so doing, the corporate agreement empowered the individual hotels and brands within IHG to be quite autonomous, thus driving innovation and unconsciously giving in to local market conditions while staying put with its overall company norms and strategy. This demonstrates that IHG has a strong brand identity to rely on as well as being highly adaptable to the place where the hotel is set up (Mullins, 2016).</w:t>
      </w:r>
    </w:p>
    <w:p w14:paraId="524B8285" w14:textId="77777777" w:rsidR="00AB7B9D" w:rsidRDefault="00AB7B9D" w:rsidP="00AB7B9D">
      <w:pPr>
        <w:spacing w:line="480" w:lineRule="auto"/>
      </w:pPr>
      <w:r>
        <w:t>IHG's organisational culture is centred on customer service and driven by service quality, hospitality values, and innovation. Hofstede’s cultural dimension shows that the strategy adopted by IHG relates to individualism, through which every single staff member’s performance is a fragment of the happiness of the customer in the end. In addition to this, the organisation’s culture is highly democratic with a low power distance, as its democratic decision-making procedures and open communication hierarchy chains promote it (</w:t>
      </w:r>
      <w:proofErr w:type="spellStart"/>
      <w:r>
        <w:t>Bloisi</w:t>
      </w:r>
      <w:proofErr w:type="spellEnd"/>
      <w:r>
        <w:t xml:space="preserve"> et al., 2007). The Model of the Organisational Culture by </w:t>
      </w:r>
      <w:proofErr w:type="spellStart"/>
      <w:r>
        <w:t>Schien</w:t>
      </w:r>
      <w:proofErr w:type="spellEnd"/>
      <w:r>
        <w:t xml:space="preserve"> highlights that IHG’s core values, which are displayed by responsible business policy and the creation of a hospitable atmosphere for both guests and workers, are embedded in the organisational perspective or mentality based on underlying assumptions that act as guidelines for behaviours.</w:t>
      </w:r>
    </w:p>
    <w:p w14:paraId="35DB018F" w14:textId="77777777" w:rsidR="00AB7B9D" w:rsidRDefault="00AB7B9D" w:rsidP="00AB7B9D">
      <w:pPr>
        <w:spacing w:line="480" w:lineRule="auto"/>
      </w:pPr>
      <w:r>
        <w:t>The company’s vision and goals are explicit and set on three main paths: prudence, developmental inclusivity, and impeccable hospitability to all. Key strategic drivers like innovation in hotel services, extending the company's global reach, and maintaining customer satisfaction through digital play help to develop these objectives (Boddy, 2014).</w:t>
      </w:r>
    </w:p>
    <w:p w14:paraId="2DD796B4" w14:textId="77777777" w:rsidR="00AB7B9D" w:rsidRDefault="00AB7B9D" w:rsidP="00AB7B9D">
      <w:pPr>
        <w:spacing w:line="480" w:lineRule="auto"/>
      </w:pPr>
      <w:r>
        <w:lastRenderedPageBreak/>
        <w:t>IHG’s organisational structure, culture, and aims and objectives are aligned, which clearly shows the appropriateness of the company’s positioning. The implementation of the decentralised infrastructure realises the objectives of service excellence at the local level, while the culture of empowerment and innovation accomplishes operational excellence and increases entrepreneurship in it. This supporting strategy is in line with the IHG business model objectives of creating memorable experiences and being an environmentally conscious and responsible company. The very cornerstone of IHG’s success is its ability to take a very holistic approach, taking into account structure space, culture space, and goal sphere in order to manoeuvre through the treacherous multinational hospitality industry, adapt to changing market conditions, and remain a strong player on the market (Huczynski and Buchanan, 2013).</w:t>
      </w:r>
    </w:p>
    <w:p w14:paraId="42BD435E" w14:textId="77777777" w:rsidR="00AB7B9D" w:rsidRDefault="00AB7B9D" w:rsidP="00AB7B9D">
      <w:pPr>
        <w:spacing w:line="480" w:lineRule="auto"/>
      </w:pPr>
      <w:r>
        <w:br w:type="page"/>
      </w:r>
    </w:p>
    <w:p w14:paraId="71CE4E07" w14:textId="77777777" w:rsidR="00AB7B9D" w:rsidRDefault="00AB7B9D" w:rsidP="00AB7B9D">
      <w:pPr>
        <w:pStyle w:val="Heading1"/>
        <w:spacing w:line="480" w:lineRule="auto"/>
      </w:pPr>
      <w:bookmarkStart w:id="3" w:name="_Toc159506819"/>
      <w:r w:rsidRPr="00B274AA">
        <w:lastRenderedPageBreak/>
        <w:t>Recent Change Initiatives</w:t>
      </w:r>
      <w:bookmarkEnd w:id="3"/>
    </w:p>
    <w:p w14:paraId="12945D6E" w14:textId="77777777" w:rsidR="00AB7B9D" w:rsidRDefault="00AB7B9D" w:rsidP="00AB7B9D">
      <w:pPr>
        <w:spacing w:line="480" w:lineRule="auto"/>
      </w:pPr>
      <w:r>
        <w:t>Recent change initiatives at IHG (InterContinental Hotels Group) have been viewed as milestones that helped the organisation pass through the changing face of the global hotel industry. Thus, IHG has immersed itself in a variety of digital transformation initiatives, sustainability programmes, and brand portfolio development strategies that aim to create exceptional guest experiences, improve operational efficiency, and uphold a high level of environmental responsibility (Armstrong, 2012).</w:t>
      </w:r>
    </w:p>
    <w:p w14:paraId="60D0F43D" w14:textId="77777777" w:rsidR="00AB7B9D" w:rsidRDefault="00AB7B9D" w:rsidP="00AB7B9D">
      <w:pPr>
        <w:spacing w:line="480" w:lineRule="auto"/>
      </w:pPr>
      <w:r>
        <w:t>One of the attempts to drive the transformation has been the digital transformation, spearheaded by the initiative to personalise the customer experience through the integration of cutting-edge technologies. IHG adopted a mobile app that not only allows booking and check-in but also helps guests remember their preferences and propose tailored recommendations. The digital transformation is driven by no other motive except that today technology is an integral part of every aspect of hospitality and the desire to make the guest experience flawless and highly personalised (Adair, 2009).</w:t>
      </w:r>
    </w:p>
    <w:p w14:paraId="4B36B99A" w14:textId="77777777" w:rsidR="00AB7B9D" w:rsidRDefault="00AB7B9D" w:rsidP="00AB7B9D">
      <w:pPr>
        <w:spacing w:line="480" w:lineRule="auto"/>
      </w:pPr>
      <w:r>
        <w:t>Similarly, IHG has made a strong commitment to digital transformation and significant sustainability efforts, as they have announced the timeline when they are expected to cut the carbon footprint and totally get rid of single-use plastics from all their hotels. This campaign is in line with the growing trend of consumers towards eco-friendly companies, and IHG takes a leading position in sustainability within the hospitality industry (Gryphon, Phillips, and Gully, 2020).</w:t>
      </w:r>
    </w:p>
    <w:p w14:paraId="0D7B22F0" w14:textId="77777777" w:rsidR="00AB7B9D" w:rsidRDefault="00AB7B9D" w:rsidP="00AB7B9D">
      <w:pPr>
        <w:spacing w:line="480" w:lineRule="auto"/>
      </w:pPr>
      <w:r>
        <w:t xml:space="preserve">The manner in which these changes will be managed can be discussed through Kotter’s 8-step change model and Lewin’s change management model. Though the notion of instantaneous need is one of the focuses of Kotter, IHG’s response to digital innovations and the problem of </w:t>
      </w:r>
      <w:r>
        <w:lastRenderedPageBreak/>
        <w:t>environmental degradation, the two factors that determine its future viability, depict this stress. The creation of meaningful alliances and the achievement of short-term victories have been highlighted in the development of successful pilot programs, like the app developed by IHG and implemented in some hotels, which later grew to be global due to its success (Arnold, 2005).</w:t>
      </w:r>
    </w:p>
    <w:p w14:paraId="47F80A6F" w14:textId="77777777" w:rsidR="00AB7B9D" w:rsidRDefault="00AB7B9D" w:rsidP="00AB7B9D">
      <w:pPr>
        <w:spacing w:line="480" w:lineRule="auto"/>
      </w:pPr>
      <w:r>
        <w:t>In the IHG’s case, this model can be observed in the way that it unfreezes, changes, and freezes sustainability and technology into its operations. Recognition of the necessity to digitally and environmentally transform came first, followed by the change stage, which implied the introduction of new practices. The process of embedding these changes in the IHG granite and operation rooms is still underway (Buchanan and Huczynski, 2007).</w:t>
      </w:r>
    </w:p>
    <w:p w14:paraId="11B5157A" w14:textId="77777777" w:rsidR="00AB7B9D" w:rsidRDefault="00AB7B9D" w:rsidP="00AB7B9D">
      <w:pPr>
        <w:spacing w:line="480" w:lineRule="auto"/>
      </w:pPr>
      <w:r>
        <w:t>While these programmes have been generally worthwhile, areas for improvement exist too. The variations in patterns of digital adoption across the IHG portfolio represent the requirement for the implementation of uniform strategies. Moreover, although sustainability pursuits deserve appreciation, regular oversight and disclosure about current developments are required to preserve credibility and reach the ultimate environmental goals.</w:t>
      </w:r>
    </w:p>
    <w:p w14:paraId="6B0591EE" w14:textId="77777777" w:rsidR="00AB7B9D" w:rsidRDefault="00AB7B9D" w:rsidP="00AB7B9D">
      <w:pPr>
        <w:spacing w:line="480" w:lineRule="auto"/>
      </w:pPr>
      <w:r>
        <w:br w:type="page"/>
      </w:r>
    </w:p>
    <w:p w14:paraId="4FBC4288" w14:textId="77777777" w:rsidR="00AB7B9D" w:rsidRDefault="00AB7B9D" w:rsidP="00AB7B9D">
      <w:pPr>
        <w:pStyle w:val="Heading1"/>
        <w:spacing w:line="480" w:lineRule="auto"/>
      </w:pPr>
      <w:bookmarkStart w:id="4" w:name="_Toc159506820"/>
      <w:r w:rsidRPr="0081460D">
        <w:lastRenderedPageBreak/>
        <w:t>Strategic Direction and Business Performance</w:t>
      </w:r>
      <w:bookmarkEnd w:id="4"/>
    </w:p>
    <w:p w14:paraId="04514AFA" w14:textId="77777777" w:rsidR="00AB7B9D" w:rsidRDefault="00AB7B9D" w:rsidP="00AB7B9D">
      <w:pPr>
        <w:spacing w:line="480" w:lineRule="auto"/>
      </w:pPr>
      <w:r>
        <w:t>The crucial stage of the IHG strategic intention is to gain expansion by means of brand differentiation and the usage of technology to improve the guest experience as well as the entrance into international markets, especially in the high-growth economies of China and India. It is obvious that Porter’s generic strategies include the features of IHG because the company offers different choices for customers by introducing unique customer experiences and also indicates its standards for luxury, casual, and mainstream hotels to meet the varying needs and preferences of the customers (King and Lawley, 2022). IHG, too, practices focused differentiation in that the visitors' segments are the target of the strategy. Among these are InterContinental guests who are already rich and those who are budget-conscious via the Holiday Inn Express brand.</w:t>
      </w:r>
    </w:p>
    <w:p w14:paraId="3DB61E0E" w14:textId="77777777" w:rsidR="00AB7B9D" w:rsidRDefault="00AB7B9D" w:rsidP="00AB7B9D">
      <w:pPr>
        <w:spacing w:line="480" w:lineRule="auto"/>
      </w:pPr>
      <w:r>
        <w:t>This model presents the IHG portfolio with a clear outcome; nevertheless, the fact that the BCG matrix model depicts both high-growth and high-market-share brands like Holiday Inn as stars but the emerging brands accompanied by new markets as question marks, which are included in areas for future investment and growth, is portrayed in it. Mature brands such as InterContinental Hotel Group, a cash cow generating predictable revenue, can be used for the exploration of new opportunities or to maintain competitive leadership (Robbins  and Judge, 2008).</w:t>
      </w:r>
    </w:p>
    <w:p w14:paraId="0EABD2A2" w14:textId="77777777" w:rsidR="00AB7B9D" w:rsidRDefault="00AB7B9D" w:rsidP="00AB7B9D">
      <w:pPr>
        <w:spacing w:line="480" w:lineRule="auto"/>
      </w:pPr>
      <w:r>
        <w:t>The effectiveness of IHG’s route heading can be evidenced by the current trend in business performance. In the financial sense, we can see that IHG is resistant and has resumed since the pandemic. Moreover, occupancy rates and revenue per available room per room have also increased in most areas over the period. They may get the explanation through strategic expansions, online enhancements, and paying attention to any cleanliness and safety steps that were used to reclaim the trust of the guests.</w:t>
      </w:r>
    </w:p>
    <w:p w14:paraId="70BC58A1" w14:textId="77777777" w:rsidR="00AB7B9D" w:rsidRDefault="00AB7B9D" w:rsidP="00AB7B9D">
      <w:pPr>
        <w:spacing w:line="480" w:lineRule="auto"/>
      </w:pPr>
      <w:r>
        <w:lastRenderedPageBreak/>
        <w:t>Categorising the travel market, IHG occupies the leading position and is a significant part of a highly developed and volatile market. Strategic partnerships and alliances with local partners in China are a major determining factor in the success and development of brands in that market. They are also key to brand positioning and stability (Rollinson et al., 2008).</w:t>
      </w:r>
    </w:p>
    <w:p w14:paraId="04A11925" w14:textId="77777777" w:rsidR="00AB7B9D" w:rsidRDefault="00AB7B9D" w:rsidP="00AB7B9D">
      <w:pPr>
        <w:spacing w:line="480" w:lineRule="auto"/>
      </w:pPr>
      <w:r>
        <w:t>Different brands, globalisation, and digital developments have been shown to be HHGS of IHG in SWOT analysis. The strengths are the guaranteeing of franchisees’ observance of standards and the carrying out of its competition and geopolitical uncertainties, while the weaknesses are the lack of quality control and inadequacy to address other essential business functions. For the realisation of more business in new areas of the world and sustainable programmes that will contribute to solving the current environmental problems, there is room.</w:t>
      </w:r>
    </w:p>
    <w:p w14:paraId="334E4F46" w14:textId="77777777" w:rsidR="00AB7B9D" w:rsidRDefault="00AB7B9D" w:rsidP="00AB7B9D">
      <w:pPr>
        <w:spacing w:line="480" w:lineRule="auto"/>
      </w:pPr>
      <w:r>
        <w:t xml:space="preserve">Through the critical appraisal of IHG’s strategic fit with its performance, it is noted that its strategic thrust on </w:t>
      </w:r>
      <w:proofErr w:type="spellStart"/>
      <w:r>
        <w:t>cosmeticism</w:t>
      </w:r>
      <w:proofErr w:type="spellEnd"/>
      <w:r>
        <w:t xml:space="preserve"> and international outreach has ensured the recovery and expansion of IHG (Wagner III and Hollenbeck, 2020). The judicial use of technology has done a great job of improving the guest experience, making the hotel chain a leader in the customer satisfaction front. However, in order to ensure that the IHG succeeds in its long-term business, the company needs to address the concerns explored earlier in the SWOT analysis, particularly those concentrated on the standardisation of franchises and the geopolitical risks.</w:t>
      </w:r>
    </w:p>
    <w:p w14:paraId="5E43F80F" w14:textId="77777777" w:rsidR="00AB7B9D" w:rsidRDefault="00AB7B9D" w:rsidP="00AB7B9D">
      <w:pPr>
        <w:spacing w:line="480" w:lineRule="auto"/>
      </w:pPr>
      <w:r>
        <w:br w:type="page"/>
      </w:r>
    </w:p>
    <w:p w14:paraId="70904A29" w14:textId="77777777" w:rsidR="00AB7B9D" w:rsidRDefault="00AB7B9D" w:rsidP="00AB7B9D">
      <w:pPr>
        <w:pStyle w:val="Heading1"/>
        <w:spacing w:line="480" w:lineRule="auto"/>
      </w:pPr>
      <w:bookmarkStart w:id="5" w:name="_Toc159506821"/>
      <w:r w:rsidRPr="003F3DE3">
        <w:lastRenderedPageBreak/>
        <w:t>Practical Application and Limitations</w:t>
      </w:r>
      <w:bookmarkEnd w:id="5"/>
    </w:p>
    <w:p w14:paraId="6A7A0A9E" w14:textId="77777777" w:rsidR="00AB7B9D" w:rsidRDefault="00AB7B9D" w:rsidP="00AB7B9D">
      <w:pPr>
        <w:spacing w:line="480" w:lineRule="auto"/>
      </w:pPr>
      <w:r>
        <w:t>Using multimodal models and theories such as Hofstede’s Culture Dimensions, Kotter’s 8 Step Change Model, Porter’s Generic Strategies, and the BCG Matrix in IHG’s case provides us with background information on the hierarchies, culture, strategic goals, and change activities of the company (</w:t>
      </w:r>
      <w:r w:rsidRPr="00B2163C">
        <w:t>Sarhan</w:t>
      </w:r>
      <w:r>
        <w:t xml:space="preserve"> </w:t>
      </w:r>
      <w:r w:rsidRPr="006A5D26">
        <w:rPr>
          <w:i/>
          <w:iCs/>
        </w:rPr>
        <w:t>et al.,</w:t>
      </w:r>
      <w:r>
        <w:t xml:space="preserve"> 2020). Yet, on the other hand, Hofstede’s lens pieces help us better comprehend the individualism and low-power distance aspects of the IHG organisational culture, which provide a suitable and inspiring environment that allows employees to be empowered and creative. Secondly, IHG has employed the strategies in Porter and BCG matrices, which depict how the differentiations and market segmentations the organisation follows are also driven by the first intended notion of portfolio brand management. That Kotter’s model has added granularity to the implementation of IHG’s change initiatives is correct. However, this model, in particular, has addressed digital transformation and sustainability issues (Adair, 2009).</w:t>
      </w:r>
    </w:p>
    <w:p w14:paraId="66F635D3" w14:textId="77777777" w:rsidR="00AB7B9D" w:rsidRPr="00DD23DE" w:rsidRDefault="00AB7B9D" w:rsidP="00AB7B9D">
      <w:pPr>
        <w:spacing w:line="480" w:lineRule="auto"/>
      </w:pPr>
      <w:r>
        <w:t>Even though a lot of criticism could be encountered in practice while implementing these theories and models since they are not always suitable for the complexity and dynamism that are characteristic of the hospitality industry, Although the model may be easy to use, it has the disadvantage that it pays too little attention to the complexity that surrounds the cultural differences within the international operations of IHG, which are very variable. This BCG matrix may not fit all market situations, or there could be existing and dynamically growing companies outside the IHG brand portfolio. However, Kotter’s model might not fit well with IHG due to the nature of IHG as a large and complex organisation because his model is linear in approach (Lay</w:t>
      </w:r>
      <w:r w:rsidRPr="00B2163C">
        <w:t xml:space="preserve">, </w:t>
      </w:r>
      <w:proofErr w:type="spellStart"/>
      <w:r w:rsidRPr="00B2163C">
        <w:t>Ba</w:t>
      </w:r>
      <w:r>
        <w:t>sana</w:t>
      </w:r>
      <w:proofErr w:type="spellEnd"/>
      <w:r>
        <w:t xml:space="preserve"> and Panjaitan</w:t>
      </w:r>
      <w:r w:rsidRPr="00B2163C">
        <w:t>, 2020</w:t>
      </w:r>
      <w:r>
        <w:t>).</w:t>
      </w:r>
      <w:r>
        <w:br w:type="page"/>
      </w:r>
    </w:p>
    <w:p w14:paraId="0E7BC51C" w14:textId="77777777" w:rsidR="00AB7B9D" w:rsidRDefault="00AB7B9D" w:rsidP="00AB7B9D">
      <w:pPr>
        <w:pStyle w:val="Heading1"/>
        <w:spacing w:line="480" w:lineRule="auto"/>
      </w:pPr>
      <w:bookmarkStart w:id="6" w:name="_Toc159506822"/>
      <w:r>
        <w:lastRenderedPageBreak/>
        <w:t>Conclusion</w:t>
      </w:r>
      <w:bookmarkEnd w:id="6"/>
    </w:p>
    <w:p w14:paraId="3D457466" w14:textId="77777777" w:rsidR="00AB7B9D" w:rsidRDefault="00AB7B9D" w:rsidP="00AB7B9D">
      <w:pPr>
        <w:spacing w:line="480" w:lineRule="auto"/>
      </w:pPr>
      <w:r>
        <w:t>This case of auditing IHG Hotel Group illustrates a clear road map for strategic differentiators, digitalization, and global expansion, which are completed by an inner culture that demands empowering employees and putting users at the core. Hence, these interpreters highlighted the imperfections of the standardisation of networks and the jittering of geopolitical risks. For example, endeavours with the purpose of brand coherency maintenance all through the whole supply chain, using data science for personalised guest services, and sustainable growth to handle environmental problems are among many others (Mullins, 2020). Additionally, IHG needs to improve its focus on developing markets with specifically designed approaches, highlighting, for example, cultural diversity and economic variances, and allow the company to remain competitive in such international hoteling business.</w:t>
      </w:r>
    </w:p>
    <w:p w14:paraId="2C8F53DC" w14:textId="77777777" w:rsidR="00AB7B9D" w:rsidRDefault="00AB7B9D" w:rsidP="00AB7B9D">
      <w:pPr>
        <w:spacing w:line="480" w:lineRule="auto"/>
      </w:pPr>
      <w:r>
        <w:br w:type="page"/>
      </w:r>
    </w:p>
    <w:p w14:paraId="1190DA7E" w14:textId="77777777" w:rsidR="00AB7B9D" w:rsidRDefault="00AB7B9D" w:rsidP="00AB7B9D">
      <w:pPr>
        <w:pStyle w:val="Heading1"/>
        <w:spacing w:line="480" w:lineRule="auto"/>
      </w:pPr>
      <w:bookmarkStart w:id="7" w:name="_Toc159506823"/>
      <w:r>
        <w:lastRenderedPageBreak/>
        <w:t>References</w:t>
      </w:r>
      <w:bookmarkEnd w:id="7"/>
    </w:p>
    <w:p w14:paraId="7D1AD6C2" w14:textId="77777777" w:rsidR="00AB7B9D" w:rsidRDefault="00AB7B9D" w:rsidP="00AB7B9D">
      <w:pPr>
        <w:spacing w:line="480" w:lineRule="auto"/>
        <w:jc w:val="left"/>
      </w:pPr>
      <w:r>
        <w:t>Adair, J. (2009) The Inspirational Leader (2nd Ed), London: Kogan Page</w:t>
      </w:r>
    </w:p>
    <w:p w14:paraId="09ADB928" w14:textId="77777777" w:rsidR="00AB7B9D" w:rsidRDefault="00AB7B9D" w:rsidP="00AB7B9D">
      <w:pPr>
        <w:spacing w:line="480" w:lineRule="auto"/>
        <w:jc w:val="left"/>
      </w:pPr>
      <w:r>
        <w:t>Armstrong, M. (2012) Armstrong's Handbook of Management and Leadership (3rd Ed), London: Kogan Page.</w:t>
      </w:r>
    </w:p>
    <w:p w14:paraId="68A4DD90" w14:textId="77777777" w:rsidR="00AB7B9D" w:rsidRDefault="00AB7B9D" w:rsidP="00AB7B9D">
      <w:pPr>
        <w:spacing w:line="480" w:lineRule="auto"/>
        <w:jc w:val="left"/>
      </w:pPr>
      <w:r>
        <w:t>Arnold, J. (2005) Work Psychology (4th edition) Harlow: Prentice Hall.</w:t>
      </w:r>
    </w:p>
    <w:p w14:paraId="17D4D9B2" w14:textId="77777777" w:rsidR="00AB7B9D" w:rsidRDefault="00AB7B9D" w:rsidP="00AB7B9D">
      <w:pPr>
        <w:spacing w:line="480" w:lineRule="auto"/>
        <w:jc w:val="left"/>
      </w:pPr>
      <w:proofErr w:type="spellStart"/>
      <w:r>
        <w:t>Bloisi</w:t>
      </w:r>
      <w:proofErr w:type="spellEnd"/>
      <w:r>
        <w:t>, W. et al (2007) Management and Organisational Behaviour, (2nd edition) Maidenhead: McGraw-Hill.</w:t>
      </w:r>
    </w:p>
    <w:p w14:paraId="5BB04938" w14:textId="77777777" w:rsidR="00AB7B9D" w:rsidRDefault="00AB7B9D" w:rsidP="00AB7B9D">
      <w:pPr>
        <w:spacing w:line="480" w:lineRule="auto"/>
        <w:jc w:val="left"/>
      </w:pPr>
      <w:r>
        <w:t>Boddy, D. (2014) Management: An Introduction (6th Ed), Harlow, Pearson.</w:t>
      </w:r>
    </w:p>
    <w:p w14:paraId="14F5D518" w14:textId="77777777" w:rsidR="00AB7B9D" w:rsidRDefault="00AB7B9D" w:rsidP="00AB7B9D">
      <w:pPr>
        <w:spacing w:line="480" w:lineRule="auto"/>
        <w:jc w:val="left"/>
      </w:pPr>
      <w:r>
        <w:t>Buchanan, D. And Huczynski, A. (2007) Organisational Behaviour: An Introductory Text (6th edition), Harlow: Prentice Hall.</w:t>
      </w:r>
    </w:p>
    <w:p w14:paraId="35FCB4D7" w14:textId="77777777" w:rsidR="00AB7B9D" w:rsidRDefault="00AB7B9D" w:rsidP="00AB7B9D">
      <w:pPr>
        <w:spacing w:line="480" w:lineRule="auto"/>
        <w:jc w:val="left"/>
      </w:pPr>
      <w:r w:rsidRPr="00B2163C">
        <w:t>Griffin, R.W.,</w:t>
      </w:r>
      <w:r>
        <w:t xml:space="preserve"> Phillips, J.M. and Gully, S.M.</w:t>
      </w:r>
      <w:r w:rsidRPr="00B2163C">
        <w:t xml:space="preserve"> </w:t>
      </w:r>
      <w:r>
        <w:t>(</w:t>
      </w:r>
      <w:r w:rsidRPr="00B2163C">
        <w:t>2020</w:t>
      </w:r>
      <w:r>
        <w:t>)</w:t>
      </w:r>
      <w:r w:rsidRPr="00B2163C">
        <w:t>. </w:t>
      </w:r>
      <w:r w:rsidRPr="00B2163C">
        <w:rPr>
          <w:i/>
          <w:iCs/>
        </w:rPr>
        <w:t xml:space="preserve">Organizational </w:t>
      </w:r>
      <w:proofErr w:type="spellStart"/>
      <w:r w:rsidRPr="00B2163C">
        <w:rPr>
          <w:i/>
          <w:iCs/>
        </w:rPr>
        <w:t>behavior</w:t>
      </w:r>
      <w:proofErr w:type="spellEnd"/>
      <w:r w:rsidRPr="00B2163C">
        <w:rPr>
          <w:i/>
          <w:iCs/>
        </w:rPr>
        <w:t>: Managing people and organizations</w:t>
      </w:r>
      <w:r w:rsidRPr="00B2163C">
        <w:t>. CENGAGE learning.</w:t>
      </w:r>
    </w:p>
    <w:p w14:paraId="3AB25BA5" w14:textId="77777777" w:rsidR="00AB7B9D" w:rsidRPr="00B2163C" w:rsidRDefault="00AB7B9D" w:rsidP="00AB7B9D">
      <w:pPr>
        <w:spacing w:line="480" w:lineRule="auto"/>
        <w:jc w:val="left"/>
        <w:rPr>
          <w:lang w:val="en-US"/>
        </w:rPr>
      </w:pPr>
      <w:r w:rsidRPr="00B2163C">
        <w:rPr>
          <w:lang w:val="en-US"/>
        </w:rPr>
        <w:t xml:space="preserve">Hofstede, G. (1980). </w:t>
      </w:r>
      <w:r w:rsidRPr="00B2163C">
        <w:rPr>
          <w:i/>
          <w:iCs/>
          <w:lang w:val="en-US"/>
        </w:rPr>
        <w:t>Culture's Consequences: International Differences in Work-Related Values</w:t>
      </w:r>
      <w:r w:rsidRPr="00B2163C">
        <w:rPr>
          <w:lang w:val="en-US"/>
        </w:rPr>
        <w:t>. Sage.</w:t>
      </w:r>
    </w:p>
    <w:p w14:paraId="6772A3FA" w14:textId="77777777" w:rsidR="00AB7B9D" w:rsidRDefault="00AB7B9D" w:rsidP="00AB7B9D">
      <w:pPr>
        <w:spacing w:line="480" w:lineRule="auto"/>
        <w:jc w:val="left"/>
      </w:pPr>
      <w:r>
        <w:t>Huczynski, A. and Buchanan, D. (2013) Organisational Behaviour (8th Ed), Harlow: Pearson</w:t>
      </w:r>
    </w:p>
    <w:p w14:paraId="3409A243" w14:textId="77777777" w:rsidR="00AB7B9D" w:rsidRDefault="00AB7B9D" w:rsidP="00AB7B9D">
      <w:pPr>
        <w:spacing w:line="480" w:lineRule="auto"/>
        <w:jc w:val="left"/>
      </w:pPr>
      <w:r>
        <w:t>King, D. and Lawley, S.</w:t>
      </w:r>
      <w:r w:rsidRPr="00B2163C">
        <w:t xml:space="preserve"> </w:t>
      </w:r>
      <w:r>
        <w:t>(</w:t>
      </w:r>
      <w:r w:rsidRPr="00B2163C">
        <w:t>2022</w:t>
      </w:r>
      <w:r>
        <w:t>)</w:t>
      </w:r>
      <w:r w:rsidRPr="00B2163C">
        <w:t>. </w:t>
      </w:r>
      <w:r w:rsidRPr="00B2163C">
        <w:rPr>
          <w:i/>
          <w:iCs/>
        </w:rPr>
        <w:t>Organizational behaviour</w:t>
      </w:r>
      <w:r w:rsidRPr="00B2163C">
        <w:t>. Oxford University Press.</w:t>
      </w:r>
    </w:p>
    <w:p w14:paraId="70A2A227" w14:textId="77777777" w:rsidR="00AB7B9D" w:rsidRPr="00B2163C" w:rsidRDefault="00AB7B9D" w:rsidP="00AB7B9D">
      <w:pPr>
        <w:spacing w:line="480" w:lineRule="auto"/>
        <w:jc w:val="left"/>
        <w:rPr>
          <w:lang w:val="en-US"/>
        </w:rPr>
      </w:pPr>
      <w:r w:rsidRPr="00B2163C">
        <w:rPr>
          <w:lang w:val="en-US"/>
        </w:rPr>
        <w:t xml:space="preserve">Kotter, J.P. (1996). </w:t>
      </w:r>
      <w:r w:rsidRPr="00B2163C">
        <w:rPr>
          <w:i/>
          <w:iCs/>
          <w:lang w:val="en-US"/>
        </w:rPr>
        <w:t>Leading Change</w:t>
      </w:r>
      <w:r w:rsidRPr="00B2163C">
        <w:rPr>
          <w:lang w:val="en-US"/>
        </w:rPr>
        <w:t>. Harvard Business School Press.</w:t>
      </w:r>
    </w:p>
    <w:p w14:paraId="2A33ACC1" w14:textId="77777777" w:rsidR="00AB7B9D" w:rsidRPr="00B2163C" w:rsidRDefault="00AB7B9D" w:rsidP="00AB7B9D">
      <w:pPr>
        <w:spacing w:line="480" w:lineRule="auto"/>
        <w:jc w:val="left"/>
        <w:rPr>
          <w:lang w:val="en-US"/>
        </w:rPr>
      </w:pPr>
      <w:r w:rsidRPr="00B2163C">
        <w:t xml:space="preserve">Lay, Y., </w:t>
      </w:r>
      <w:proofErr w:type="spellStart"/>
      <w:r w:rsidRPr="00B2163C">
        <w:t>Bas</w:t>
      </w:r>
      <w:r>
        <w:t>ana</w:t>
      </w:r>
      <w:proofErr w:type="spellEnd"/>
      <w:r>
        <w:t>, S.R. and Panjaitan, T.W.S.</w:t>
      </w:r>
      <w:r w:rsidRPr="00B2163C">
        <w:t xml:space="preserve"> </w:t>
      </w:r>
      <w:r>
        <w:t>(</w:t>
      </w:r>
      <w:r w:rsidRPr="00B2163C">
        <w:t>2020</w:t>
      </w:r>
      <w:r>
        <w:t>)</w:t>
      </w:r>
      <w:r w:rsidRPr="00B2163C">
        <w:t xml:space="preserve">. The Effect of Organizational Trust and Organizational Citizenship </w:t>
      </w:r>
      <w:proofErr w:type="spellStart"/>
      <w:r w:rsidRPr="00B2163C">
        <w:t>Behavior</w:t>
      </w:r>
      <w:proofErr w:type="spellEnd"/>
      <w:r w:rsidRPr="00B2163C">
        <w:t xml:space="preserve"> on Employee Performance. In </w:t>
      </w:r>
      <w:r w:rsidRPr="00B2163C">
        <w:rPr>
          <w:i/>
          <w:iCs/>
        </w:rPr>
        <w:t>SHS Web of Conferences</w:t>
      </w:r>
      <w:r w:rsidRPr="00B2163C">
        <w:t> (Vol. 76, p. 01058). EDP Sciences.</w:t>
      </w:r>
    </w:p>
    <w:p w14:paraId="1B7721E3" w14:textId="77777777" w:rsidR="00AB7B9D" w:rsidRDefault="00AB7B9D" w:rsidP="00AB7B9D">
      <w:pPr>
        <w:spacing w:line="480" w:lineRule="auto"/>
        <w:jc w:val="left"/>
      </w:pPr>
      <w:r>
        <w:lastRenderedPageBreak/>
        <w:t>Mullins, L (2020) Organisational Behaviour in the Workplace (12th edition) Harlow: Pearson</w:t>
      </w:r>
    </w:p>
    <w:p w14:paraId="445BB6AA" w14:textId="77777777" w:rsidR="00AB7B9D" w:rsidRDefault="00AB7B9D" w:rsidP="00AB7B9D">
      <w:pPr>
        <w:spacing w:line="480" w:lineRule="auto"/>
        <w:jc w:val="left"/>
      </w:pPr>
      <w:r>
        <w:t>Mullins, L and Dosser, P. (2013) Hospitality Management and Organisational Behaviour (5th Ed) Harlow, Pearson.</w:t>
      </w:r>
    </w:p>
    <w:p w14:paraId="0D7B7040" w14:textId="77777777" w:rsidR="00AB7B9D" w:rsidRDefault="00AB7B9D" w:rsidP="00AB7B9D">
      <w:pPr>
        <w:spacing w:line="480" w:lineRule="auto"/>
        <w:jc w:val="left"/>
      </w:pPr>
      <w:r>
        <w:t>Mullins, L. (2016) Management and Organisational Behaviour (11th edition) Harlow: Pearson</w:t>
      </w:r>
    </w:p>
    <w:p w14:paraId="538E0E95" w14:textId="77777777" w:rsidR="00AB7B9D" w:rsidRDefault="00AB7B9D" w:rsidP="00AB7B9D">
      <w:pPr>
        <w:spacing w:line="480" w:lineRule="auto"/>
        <w:jc w:val="left"/>
      </w:pPr>
      <w:r>
        <w:t>Robbins, S. and Judge T. (2008) Organizational Behaviour (5th edition) Harlow: Pearson Education Limited.</w:t>
      </w:r>
    </w:p>
    <w:p w14:paraId="0BD240F9" w14:textId="77777777" w:rsidR="00AB7B9D" w:rsidRDefault="00AB7B9D" w:rsidP="00AB7B9D">
      <w:pPr>
        <w:spacing w:line="480" w:lineRule="auto"/>
        <w:jc w:val="left"/>
      </w:pPr>
      <w:r>
        <w:t>Rollinson, D.  (2008) Organisational Behaviour and Analysis (4th edition) Harlow: Pearson Education Limited.</w:t>
      </w:r>
    </w:p>
    <w:p w14:paraId="1C1357F1" w14:textId="77777777" w:rsidR="00AB7B9D" w:rsidRDefault="00AB7B9D" w:rsidP="00AB7B9D">
      <w:pPr>
        <w:spacing w:line="480" w:lineRule="auto"/>
        <w:jc w:val="left"/>
      </w:pPr>
      <w:r w:rsidRPr="00B2163C">
        <w:t>Sarhan, N., Harb, A</w:t>
      </w:r>
      <w:r>
        <w:t xml:space="preserve">., </w:t>
      </w:r>
      <w:proofErr w:type="spellStart"/>
      <w:r>
        <w:t>Shrafat</w:t>
      </w:r>
      <w:proofErr w:type="spellEnd"/>
      <w:r>
        <w:t xml:space="preserve">, F. and </w:t>
      </w:r>
      <w:proofErr w:type="spellStart"/>
      <w:r>
        <w:t>Alhusban</w:t>
      </w:r>
      <w:proofErr w:type="spellEnd"/>
      <w:r>
        <w:t>, M.</w:t>
      </w:r>
      <w:r w:rsidRPr="00B2163C">
        <w:t xml:space="preserve"> </w:t>
      </w:r>
      <w:r>
        <w:t>(</w:t>
      </w:r>
      <w:r w:rsidRPr="00B2163C">
        <w:t>2020</w:t>
      </w:r>
      <w:r>
        <w:t>)</w:t>
      </w:r>
      <w:r w:rsidRPr="00B2163C">
        <w:t>. The effect of organizational culture on the organizational commitment: Evidence from hotel industry. </w:t>
      </w:r>
      <w:r w:rsidRPr="00B2163C">
        <w:rPr>
          <w:i/>
          <w:iCs/>
        </w:rPr>
        <w:t>Management Science Letters</w:t>
      </w:r>
      <w:r w:rsidRPr="00B2163C">
        <w:t>, </w:t>
      </w:r>
      <w:r w:rsidRPr="00B2163C">
        <w:rPr>
          <w:i/>
          <w:iCs/>
        </w:rPr>
        <w:t>10</w:t>
      </w:r>
      <w:r w:rsidRPr="00B2163C">
        <w:t>(1), pp.183-196.</w:t>
      </w:r>
    </w:p>
    <w:p w14:paraId="2D2176F8" w14:textId="77777777" w:rsidR="00AB7B9D" w:rsidRPr="00B2163C" w:rsidRDefault="00AB7B9D" w:rsidP="00AB7B9D">
      <w:pPr>
        <w:spacing w:line="480" w:lineRule="auto"/>
        <w:jc w:val="left"/>
        <w:rPr>
          <w:lang w:val="en-US"/>
        </w:rPr>
      </w:pPr>
      <w:r>
        <w:rPr>
          <w:lang w:val="en-US"/>
        </w:rPr>
        <w:t>Smith, A., and</w:t>
      </w:r>
      <w:r w:rsidRPr="00B2163C">
        <w:rPr>
          <w:lang w:val="en-US"/>
        </w:rPr>
        <w:t xml:space="preserve"> Jones, B. (2021). Strategic innovation in the hospitality industry: A review of current practices and future directions. </w:t>
      </w:r>
      <w:r w:rsidRPr="00B2163C">
        <w:rPr>
          <w:i/>
          <w:iCs/>
          <w:lang w:val="en-US"/>
        </w:rPr>
        <w:t>Journal of Hospitality Management</w:t>
      </w:r>
      <w:r w:rsidRPr="00B2163C">
        <w:rPr>
          <w:lang w:val="en-US"/>
        </w:rPr>
        <w:t>, 58, 32-45.</w:t>
      </w:r>
    </w:p>
    <w:p w14:paraId="77DDC755" w14:textId="77777777" w:rsidR="00AB7B9D" w:rsidRDefault="00AB7B9D" w:rsidP="00AB7B9D">
      <w:pPr>
        <w:spacing w:line="480" w:lineRule="auto"/>
        <w:jc w:val="left"/>
      </w:pPr>
      <w:r w:rsidRPr="00B2163C">
        <w:t>Wagner</w:t>
      </w:r>
      <w:r>
        <w:t xml:space="preserve"> III, J.A. and Hollenbeck, J.R.</w:t>
      </w:r>
      <w:r w:rsidRPr="00B2163C">
        <w:t xml:space="preserve"> </w:t>
      </w:r>
      <w:r>
        <w:t>(</w:t>
      </w:r>
      <w:r w:rsidRPr="00B2163C">
        <w:t>2020</w:t>
      </w:r>
      <w:r>
        <w:t>)</w:t>
      </w:r>
      <w:r w:rsidRPr="00B2163C">
        <w:t>. </w:t>
      </w:r>
      <w:r w:rsidRPr="00B2163C">
        <w:rPr>
          <w:i/>
          <w:iCs/>
        </w:rPr>
        <w:t xml:space="preserve">Organizational </w:t>
      </w:r>
      <w:proofErr w:type="spellStart"/>
      <w:r w:rsidRPr="00B2163C">
        <w:rPr>
          <w:i/>
          <w:iCs/>
        </w:rPr>
        <w:t>behavior</w:t>
      </w:r>
      <w:proofErr w:type="spellEnd"/>
      <w:r w:rsidRPr="00B2163C">
        <w:rPr>
          <w:i/>
          <w:iCs/>
        </w:rPr>
        <w:t>: Securing competitive advantage</w:t>
      </w:r>
      <w:r w:rsidRPr="00B2163C">
        <w:t>. Routledge.</w:t>
      </w:r>
    </w:p>
    <w:p w14:paraId="1234ED69" w14:textId="77777777" w:rsidR="00AB7B9D" w:rsidRDefault="00AB7B9D" w:rsidP="00AB7B9D">
      <w:pPr>
        <w:spacing w:line="480" w:lineRule="auto"/>
        <w:jc w:val="left"/>
        <w:rPr>
          <w:lang w:val="en-US"/>
        </w:rPr>
      </w:pPr>
      <w:r w:rsidRPr="00B2163C">
        <w:rPr>
          <w:lang w:val="en-US"/>
        </w:rPr>
        <w:t xml:space="preserve">World Tourism Organization. (2020). </w:t>
      </w:r>
      <w:r w:rsidRPr="00B2163C">
        <w:rPr>
          <w:i/>
          <w:iCs/>
          <w:lang w:val="en-US"/>
        </w:rPr>
        <w:t>Tourism and COVID-19: Unprecedented Economic Impacts</w:t>
      </w:r>
      <w:r w:rsidRPr="00B2163C">
        <w:rPr>
          <w:lang w:val="en-US"/>
        </w:rPr>
        <w:t>. UNWTO.</w:t>
      </w:r>
    </w:p>
    <w:p w14:paraId="13848D6B" w14:textId="77777777" w:rsidR="00AB7B9D" w:rsidRPr="00F126D0" w:rsidRDefault="00AB7B9D" w:rsidP="00AB7B9D">
      <w:pPr>
        <w:spacing w:line="480" w:lineRule="auto"/>
      </w:pPr>
    </w:p>
    <w:p w14:paraId="5F320528" w14:textId="77777777" w:rsidR="00AB7B9D" w:rsidRDefault="00AB7B9D" w:rsidP="00AB7B9D">
      <w:pPr>
        <w:spacing w:line="480" w:lineRule="auto"/>
      </w:pPr>
    </w:p>
    <w:p w14:paraId="1CFCADB8" w14:textId="77777777" w:rsidR="00AB7B9D" w:rsidRPr="00492A6D" w:rsidRDefault="00AB7B9D" w:rsidP="00AB7B9D">
      <w:pPr>
        <w:spacing w:line="480" w:lineRule="auto"/>
      </w:pPr>
      <w:r>
        <w:t>  </w:t>
      </w:r>
    </w:p>
    <w:p w14:paraId="0CD05742" w14:textId="1AEE2B04" w:rsidR="002D08A1" w:rsidRDefault="002D08A1"/>
    <w:sectPr w:rsidR="002D08A1" w:rsidSect="002D7013">
      <w:footerReference w:type="default" r:id="rId14"/>
      <w:pgSz w:w="12240" w:h="15840" w:code="1"/>
      <w:pgMar w:top="1701" w:right="1418" w:bottom="1418" w:left="1418" w:header="720" w:footer="720" w:gutter="0"/>
      <w:cols w:space="720"/>
      <w:docGrid w:linePitch="36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E31697" w14:textId="77777777" w:rsidR="00782B5F" w:rsidRDefault="00782B5F">
      <w:pPr>
        <w:spacing w:before="0" w:line="240" w:lineRule="auto"/>
      </w:pPr>
      <w:r>
        <w:separator/>
      </w:r>
    </w:p>
  </w:endnote>
  <w:endnote w:type="continuationSeparator" w:id="0">
    <w:p w14:paraId="42F06055" w14:textId="77777777" w:rsidR="00782B5F" w:rsidRDefault="00782B5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0778306"/>
      <w:docPartObj>
        <w:docPartGallery w:val="Page Numbers (Bottom of Page)"/>
        <w:docPartUnique/>
      </w:docPartObj>
    </w:sdtPr>
    <w:sdtEndPr>
      <w:rPr>
        <w:noProof/>
      </w:rPr>
    </w:sdtEndPr>
    <w:sdtContent>
      <w:p w14:paraId="24A12BAF" w14:textId="77777777" w:rsidR="008318D8" w:rsidRDefault="00782B5F">
        <w:pPr>
          <w:pStyle w:val="Footer"/>
          <w:jc w:val="right"/>
        </w:pPr>
        <w:r>
          <w:fldChar w:fldCharType="begin"/>
        </w:r>
        <w:r>
          <w:instrText xml:space="preserve"> PAGE   \* MERGEFORMAT </w:instrText>
        </w:r>
        <w:r>
          <w:fldChar w:fldCharType="separate"/>
        </w:r>
        <w:r>
          <w:rPr>
            <w:noProof/>
          </w:rPr>
          <w:t>14</w:t>
        </w:r>
        <w:r>
          <w:rPr>
            <w:noProof/>
          </w:rPr>
          <w:fldChar w:fldCharType="end"/>
        </w:r>
      </w:p>
    </w:sdtContent>
  </w:sdt>
  <w:p w14:paraId="5615A91F" w14:textId="77777777" w:rsidR="008318D8" w:rsidRDefault="008318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707DC" w14:textId="77777777" w:rsidR="00782B5F" w:rsidRDefault="00782B5F">
      <w:pPr>
        <w:spacing w:before="0" w:line="240" w:lineRule="auto"/>
      </w:pPr>
      <w:r>
        <w:separator/>
      </w:r>
    </w:p>
  </w:footnote>
  <w:footnote w:type="continuationSeparator" w:id="0">
    <w:p w14:paraId="7FFFBE19" w14:textId="77777777" w:rsidR="00782B5F" w:rsidRDefault="00782B5F">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DD4"/>
    <w:rsid w:val="00042E93"/>
    <w:rsid w:val="000A7D7D"/>
    <w:rsid w:val="002D08A1"/>
    <w:rsid w:val="002D7013"/>
    <w:rsid w:val="00782B5F"/>
    <w:rsid w:val="008318D8"/>
    <w:rsid w:val="00AB7B9D"/>
    <w:rsid w:val="00D70DD4"/>
    <w:rsid w:val="00E83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8517D"/>
  <w15:chartTrackingRefBased/>
  <w15:docId w15:val="{DF3307A0-EF20-4DC3-80D3-1EA0F804E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B9D"/>
    <w:pPr>
      <w:spacing w:before="120" w:after="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D70DD4"/>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70DD4"/>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70DD4"/>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70DD4"/>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D70DD4"/>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D70DD4"/>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D70DD4"/>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D70DD4"/>
    <w:pPr>
      <w:keepNext/>
      <w:keepLines/>
      <w:spacing w:before="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D70DD4"/>
    <w:pPr>
      <w:keepNext/>
      <w:keepLines/>
      <w:spacing w:before="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D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0D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0D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0D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D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D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D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D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DD4"/>
    <w:rPr>
      <w:rFonts w:eastAsiaTheme="majorEastAsia" w:cstheme="majorBidi"/>
      <w:color w:val="272727" w:themeColor="text1" w:themeTint="D8"/>
    </w:rPr>
  </w:style>
  <w:style w:type="paragraph" w:styleId="Title">
    <w:name w:val="Title"/>
    <w:basedOn w:val="Normal"/>
    <w:next w:val="Normal"/>
    <w:link w:val="TitleChar"/>
    <w:uiPriority w:val="10"/>
    <w:qFormat/>
    <w:rsid w:val="00D70DD4"/>
    <w:pPr>
      <w:spacing w:before="0"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70D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DD4"/>
    <w:pPr>
      <w:numPr>
        <w:ilvl w:val="1"/>
      </w:numPr>
      <w:spacing w:before="0"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70D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DD4"/>
    <w:pPr>
      <w:spacing w:before="160" w:after="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D70DD4"/>
    <w:rPr>
      <w:i/>
      <w:iCs/>
      <w:color w:val="404040" w:themeColor="text1" w:themeTint="BF"/>
    </w:rPr>
  </w:style>
  <w:style w:type="paragraph" w:styleId="ListParagraph">
    <w:name w:val="List Paragraph"/>
    <w:basedOn w:val="Normal"/>
    <w:uiPriority w:val="34"/>
    <w:qFormat/>
    <w:rsid w:val="00D70DD4"/>
    <w:pPr>
      <w:spacing w:before="0" w:after="160"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D70DD4"/>
    <w:rPr>
      <w:i/>
      <w:iCs/>
      <w:color w:val="0F4761" w:themeColor="accent1" w:themeShade="BF"/>
    </w:rPr>
  </w:style>
  <w:style w:type="paragraph" w:styleId="IntenseQuote">
    <w:name w:val="Intense Quote"/>
    <w:basedOn w:val="Normal"/>
    <w:next w:val="Normal"/>
    <w:link w:val="IntenseQuoteChar"/>
    <w:uiPriority w:val="30"/>
    <w:qFormat/>
    <w:rsid w:val="00D70DD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D70DD4"/>
    <w:rPr>
      <w:i/>
      <w:iCs/>
      <w:color w:val="0F4761" w:themeColor="accent1" w:themeShade="BF"/>
    </w:rPr>
  </w:style>
  <w:style w:type="character" w:styleId="IntenseReference">
    <w:name w:val="Intense Reference"/>
    <w:basedOn w:val="DefaultParagraphFont"/>
    <w:uiPriority w:val="32"/>
    <w:qFormat/>
    <w:rsid w:val="00D70DD4"/>
    <w:rPr>
      <w:b/>
      <w:bCs/>
      <w:smallCaps/>
      <w:color w:val="0F4761" w:themeColor="accent1" w:themeShade="BF"/>
      <w:spacing w:val="5"/>
    </w:rPr>
  </w:style>
  <w:style w:type="paragraph" w:styleId="Footer">
    <w:name w:val="footer"/>
    <w:basedOn w:val="Normal"/>
    <w:link w:val="FooterChar"/>
    <w:uiPriority w:val="99"/>
    <w:unhideWhenUsed/>
    <w:rsid w:val="00AB7B9D"/>
    <w:pPr>
      <w:tabs>
        <w:tab w:val="center" w:pos="4680"/>
        <w:tab w:val="right" w:pos="9360"/>
      </w:tabs>
      <w:spacing w:before="0" w:line="240" w:lineRule="auto"/>
    </w:pPr>
  </w:style>
  <w:style w:type="character" w:customStyle="1" w:styleId="FooterChar">
    <w:name w:val="Footer Char"/>
    <w:basedOn w:val="DefaultParagraphFont"/>
    <w:link w:val="Footer"/>
    <w:uiPriority w:val="99"/>
    <w:rsid w:val="00AB7B9D"/>
    <w:rPr>
      <w:rFonts w:ascii="Times New Roman" w:hAnsi="Times New Roman"/>
      <w:kern w:val="0"/>
      <w:sz w:val="24"/>
      <w14:ligatures w14:val="none"/>
    </w:rPr>
  </w:style>
  <w:style w:type="paragraph" w:styleId="TOCHeading">
    <w:name w:val="TOC Heading"/>
    <w:basedOn w:val="Heading1"/>
    <w:next w:val="Normal"/>
    <w:uiPriority w:val="39"/>
    <w:unhideWhenUsed/>
    <w:qFormat/>
    <w:rsid w:val="00AB7B9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B7B9D"/>
    <w:pPr>
      <w:spacing w:after="100"/>
    </w:pPr>
  </w:style>
  <w:style w:type="character" w:styleId="Hyperlink">
    <w:name w:val="Hyperlink"/>
    <w:basedOn w:val="DefaultParagraphFont"/>
    <w:uiPriority w:val="99"/>
    <w:unhideWhenUsed/>
    <w:rsid w:val="00AB7B9D"/>
    <w:rPr>
      <w:color w:val="467886" w:themeColor="hyperlink"/>
      <w:u w:val="single"/>
    </w:rPr>
  </w:style>
  <w:style w:type="paragraph" w:styleId="NormalWeb">
    <w:name w:val="Normal (Web)"/>
    <w:basedOn w:val="Normal"/>
    <w:uiPriority w:val="99"/>
    <w:unhideWhenUsed/>
    <w:rsid w:val="00AB7B9D"/>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67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7b21debda35f4a0f/Documents/demir.docx" TargetMode="External"/><Relationship Id="rId13" Type="http://schemas.openxmlformats.org/officeDocument/2006/relationships/hyperlink" Target="https://d.docs.live.net/7b21debda35f4a0f/Documents/demir.docx" TargetMode="External"/><Relationship Id="rId3" Type="http://schemas.openxmlformats.org/officeDocument/2006/relationships/webSettings" Target="webSettings.xml"/><Relationship Id="rId7" Type="http://schemas.openxmlformats.org/officeDocument/2006/relationships/hyperlink" Target="https://d.docs.live.net/7b21debda35f4a0f/Documents/demir.docx" TargetMode="External"/><Relationship Id="rId12" Type="http://schemas.openxmlformats.org/officeDocument/2006/relationships/hyperlink" Target="https://d.docs.live.net/7b21debda35f4a0f/Documents/demir.docx"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docs.live.net/7b21debda35f4a0f/Documents/demir.docx" TargetMode="External"/><Relationship Id="rId11" Type="http://schemas.openxmlformats.org/officeDocument/2006/relationships/hyperlink" Target="https://d.docs.live.net/7b21debda35f4a0f/Documents/demir.docx"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docs.live.net/7b21debda35f4a0f/Documents/demir.docx" TargetMode="External"/><Relationship Id="rId4" Type="http://schemas.openxmlformats.org/officeDocument/2006/relationships/footnotes" Target="footnotes.xml"/><Relationship Id="rId9" Type="http://schemas.openxmlformats.org/officeDocument/2006/relationships/hyperlink" Target="https://d.docs.live.net/7b21debda35f4a0f/Documents/demir.docx"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5450</Words>
  <Characters>31066</Characters>
  <Application>Microsoft Office Word</Application>
  <DocSecurity>0</DocSecurity>
  <Lines>258</Lines>
  <Paragraphs>72</Paragraphs>
  <ScaleCrop>false</ScaleCrop>
  <Company/>
  <LinksUpToDate>false</LinksUpToDate>
  <CharactersWithSpaces>36444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Dana Vartolomeu</dc:creator>
  <cp:keywords/>
  <dc:description/>
  <cp:lastModifiedBy>Dana Vartolomeu</cp:lastModifiedBy>
  <cp:revision>9</cp:revision>
  <dcterms:created xsi:type="dcterms:W3CDTF">2024-02-29T18:26:00Z</dcterms:created>
  <dcterms:modified xsi:type="dcterms:W3CDTF">2024-02-29T18:44:00Z</dcterms:modified>
</cp:coreProperties>
</file>