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A2CE0C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91549">
              <w:rPr>
                <w:rFonts w:ascii="Times New Roman" w:hAnsi="Times New Roman" w:cs="Times New Roman"/>
                <w:b/>
                <w:color w:val="auto"/>
                <w:sz w:val="48"/>
              </w:rPr>
              <w:t>Katie Pullin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A3CB61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91549">
              <w:rPr>
                <w:rFonts w:ascii="Times New Roman" w:hAnsi="Times New Roman" w:cs="Times New Roman"/>
                <w:b/>
                <w:color w:val="auto"/>
                <w:sz w:val="48"/>
              </w:rPr>
              <w:t xml:space="preserve"> katiepullin@hotmail.com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184DEED" w14:textId="65D074F2" w:rsidR="00591549" w:rsidRPr="005D3F07" w:rsidRDefault="0059154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1001492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5685E83D" w14:textId="77777777" w:rsidR="008A0472" w:rsidRDefault="00904A18" w:rsidP="008A0472">
            <w:r w:rsidRPr="00591549">
              <w:rPr>
                <w:sz w:val="24"/>
                <w:szCs w:val="24"/>
              </w:rPr>
              <w:t xml:space="preserve">I am currently working in children’s </w:t>
            </w:r>
            <w:proofErr w:type="gramStart"/>
            <w:r w:rsidRPr="00591549">
              <w:rPr>
                <w:sz w:val="24"/>
                <w:szCs w:val="24"/>
              </w:rPr>
              <w:t>services,</w:t>
            </w:r>
            <w:proofErr w:type="gramEnd"/>
            <w:r w:rsidRPr="00591549">
              <w:rPr>
                <w:sz w:val="24"/>
                <w:szCs w:val="24"/>
              </w:rPr>
              <w:t xml:space="preserve"> however it is important that I understand the processes and laws regarding adult safeguarding. </w:t>
            </w:r>
            <w:r w:rsidR="008A0472" w:rsidRPr="00591549">
              <w:rPr>
                <w:sz w:val="24"/>
                <w:szCs w:val="24"/>
              </w:rPr>
              <w:t>Although the primary focus of my role is assessing the needs of children and young people under Section 37 of the SSWBA(W) 2014, there is also a duty to consider the needs of the parents and/or carer of a child</w:t>
            </w:r>
          </w:p>
          <w:p w14:paraId="42A42442" w14:textId="6A2B4B77" w:rsidR="00904A18" w:rsidRPr="00591549" w:rsidRDefault="00904A18" w:rsidP="00904A18">
            <w:pPr>
              <w:rPr>
                <w:sz w:val="24"/>
                <w:szCs w:val="24"/>
              </w:rPr>
            </w:pPr>
            <w:r w:rsidRPr="00591549">
              <w:rPr>
                <w:sz w:val="24"/>
                <w:szCs w:val="24"/>
              </w:rPr>
              <w:t xml:space="preserve">This includes identifying if there are any safeguarding concerns for the adults within the family. </w:t>
            </w:r>
          </w:p>
          <w:p w14:paraId="54D59486" w14:textId="77777777" w:rsidR="00904A18" w:rsidRPr="00591549" w:rsidRDefault="00904A18" w:rsidP="00904A18">
            <w:pPr>
              <w:rPr>
                <w:sz w:val="24"/>
                <w:szCs w:val="24"/>
              </w:rPr>
            </w:pPr>
          </w:p>
          <w:p w14:paraId="66985C44" w14:textId="59E7D745" w:rsidR="00AE546F" w:rsidRPr="00591549" w:rsidRDefault="00904A18" w:rsidP="00904A18">
            <w:pPr>
              <w:rPr>
                <w:sz w:val="24"/>
                <w:szCs w:val="24"/>
              </w:rPr>
            </w:pPr>
            <w:r w:rsidRPr="00591549">
              <w:rPr>
                <w:sz w:val="24"/>
                <w:szCs w:val="24"/>
              </w:rPr>
              <w:t xml:space="preserve">The SSWBA(W) 2014 defines an ‘adult at risk’ as being if an individual is experiencing or is at risk of abuse or neglect. Under Section 35 of the SSWBA(W) 2014, the local authority must consider if an individual has care and support needs, regardless of if the local authority is already meeting those needs, and if an individual is unable to protect themselves from abuse or neglect. </w:t>
            </w:r>
            <w:r w:rsidR="00AE546F" w:rsidRPr="00591549">
              <w:rPr>
                <w:sz w:val="24"/>
                <w:szCs w:val="24"/>
              </w:rPr>
              <w:t xml:space="preserve">Any intervention from the local authority should be completed with a person-centred approach which is one of the overarching principles of the SSWBA(W) 2014 for working with children and adults. </w:t>
            </w:r>
          </w:p>
          <w:p w14:paraId="2982FBE0" w14:textId="77777777" w:rsidR="00AE546F" w:rsidRPr="00591549" w:rsidRDefault="00AE546F" w:rsidP="00904A18">
            <w:pPr>
              <w:rPr>
                <w:sz w:val="24"/>
                <w:szCs w:val="24"/>
              </w:rPr>
            </w:pPr>
          </w:p>
          <w:p w14:paraId="6BFD640D" w14:textId="755B6C42" w:rsidR="00AE546F" w:rsidRPr="00591549" w:rsidRDefault="00AE546F" w:rsidP="00904A18">
            <w:pPr>
              <w:rPr>
                <w:sz w:val="24"/>
                <w:szCs w:val="24"/>
              </w:rPr>
            </w:pPr>
            <w:r w:rsidRPr="00591549">
              <w:rPr>
                <w:sz w:val="24"/>
                <w:szCs w:val="24"/>
              </w:rPr>
              <w:t xml:space="preserve">If an adult is determined to be at risk of abuse or neglect by the local </w:t>
            </w:r>
            <w:proofErr w:type="gramStart"/>
            <w:r w:rsidRPr="00591549">
              <w:rPr>
                <w:sz w:val="24"/>
                <w:szCs w:val="24"/>
              </w:rPr>
              <w:t>authority</w:t>
            </w:r>
            <w:proofErr w:type="gramEnd"/>
            <w:r w:rsidRPr="00591549">
              <w:rPr>
                <w:sz w:val="24"/>
                <w:szCs w:val="24"/>
              </w:rPr>
              <w:t xml:space="preserve"> then a care and support protection plan is created under Section 54 of the SSWBA(W) 2014. This plan outlines how the local authority plans to address the concerns. </w:t>
            </w:r>
            <w:r w:rsidR="00C14FAF" w:rsidRPr="00591549">
              <w:rPr>
                <w:sz w:val="24"/>
                <w:szCs w:val="24"/>
              </w:rPr>
              <w:t xml:space="preserve">The plan should be person centred, regularly reviewed and have clear outcomes (Wales Safeguarding Procedures </w:t>
            </w:r>
            <w:r w:rsidR="00591549">
              <w:rPr>
                <w:sz w:val="24"/>
                <w:szCs w:val="24"/>
              </w:rPr>
              <w:t>2019</w:t>
            </w:r>
            <w:r w:rsidR="00C14FAF" w:rsidRPr="00591549">
              <w:rPr>
                <w:sz w:val="24"/>
                <w:szCs w:val="24"/>
              </w:rPr>
              <w:t xml:space="preserve">). </w:t>
            </w:r>
            <w:r w:rsidRPr="00591549">
              <w:rPr>
                <w:sz w:val="24"/>
                <w:szCs w:val="24"/>
              </w:rPr>
              <w:t xml:space="preserve">An individual has the right to decline this support unless a mental capacity assessment has been completed which determines that they are unable to make this decision (Mental Capacity Act 2005). </w:t>
            </w:r>
            <w:r w:rsidR="008A0472">
              <w:rPr>
                <w:sz w:val="24"/>
                <w:szCs w:val="24"/>
              </w:rPr>
              <w:t xml:space="preserve">Principles of the Mental Capacity Act 2005 should be embedded in practice (Wales Safeguarding Procedures 2019) and all adults should be assumed as having capacity to make decisions around their care unless it is determined otherwise. </w:t>
            </w:r>
          </w:p>
          <w:p w14:paraId="10745D94" w14:textId="77777777" w:rsidR="00904A18" w:rsidRPr="00591549" w:rsidRDefault="00904A18" w:rsidP="00904A18">
            <w:pPr>
              <w:rPr>
                <w:sz w:val="24"/>
                <w:szCs w:val="24"/>
              </w:rPr>
            </w:pPr>
          </w:p>
          <w:p w14:paraId="2D1131B5" w14:textId="757C4C52" w:rsidR="00904A18" w:rsidRPr="00591549" w:rsidRDefault="00904A18" w:rsidP="00904A18">
            <w:pPr>
              <w:rPr>
                <w:sz w:val="24"/>
                <w:szCs w:val="24"/>
              </w:rPr>
            </w:pPr>
            <w:r w:rsidRPr="00591549">
              <w:rPr>
                <w:sz w:val="24"/>
                <w:szCs w:val="24"/>
              </w:rPr>
              <w:t xml:space="preserve">All professionals who are working with adults at risk have a duty to report concerns to the local authority in accordance with Section 128 of the SSWBA(W) 2014. There is then a duty placed on the local authority under Section 126 of the SSWBA(W) 2014 to investigate </w:t>
            </w:r>
            <w:r w:rsidRPr="00591549">
              <w:rPr>
                <w:sz w:val="24"/>
                <w:szCs w:val="24"/>
              </w:rPr>
              <w:lastRenderedPageBreak/>
              <w:t xml:space="preserve">concerns that an adult may be at risk. If the local authority feel that an adult is unable to safely make decisions regarding their care needs without influence from others, the local authority </w:t>
            </w:r>
            <w:proofErr w:type="gramStart"/>
            <w:r w:rsidRPr="00591549">
              <w:rPr>
                <w:sz w:val="24"/>
                <w:szCs w:val="24"/>
              </w:rPr>
              <w:t>would</w:t>
            </w:r>
            <w:proofErr w:type="gramEnd"/>
            <w:r w:rsidRPr="00591549">
              <w:rPr>
                <w:sz w:val="24"/>
                <w:szCs w:val="24"/>
              </w:rPr>
              <w:t xml:space="preserve"> consider making an application to the court of protection under Section 127 of the SSWBA(W) 2014 for an Adult Protection and Support Order. </w:t>
            </w:r>
          </w:p>
          <w:p w14:paraId="5950B3AA" w14:textId="77777777" w:rsidR="00904A18" w:rsidRPr="00591549" w:rsidRDefault="00904A18" w:rsidP="00904A18">
            <w:pPr>
              <w:rPr>
                <w:sz w:val="24"/>
                <w:szCs w:val="24"/>
              </w:rPr>
            </w:pPr>
          </w:p>
          <w:p w14:paraId="60D8C669" w14:textId="36F16A46" w:rsidR="00FC0334" w:rsidRDefault="00904A18" w:rsidP="00C14FAF">
            <w:pPr>
              <w:rPr>
                <w:sz w:val="24"/>
                <w:szCs w:val="24"/>
              </w:rPr>
            </w:pPr>
            <w:r w:rsidRPr="00591549">
              <w:rPr>
                <w:sz w:val="24"/>
                <w:szCs w:val="24"/>
              </w:rPr>
              <w:t xml:space="preserve">A key piece of legislation when working with adults is the Human Rights Act 1998. The Human Rights Act 1998 outlines the fundamental rights that everyone living in the United Kingdom has. This has a bearing on how adults in Wales are safeguarded, an example of this is that Article 5 protects an individual’s right not to be deprived of liberty unless it is legally determined. If it is felt that an adult is at risk from the normal freedoms that most adults </w:t>
            </w:r>
            <w:proofErr w:type="gramStart"/>
            <w:r w:rsidRPr="00591549">
              <w:rPr>
                <w:sz w:val="24"/>
                <w:szCs w:val="24"/>
              </w:rPr>
              <w:t>experience</w:t>
            </w:r>
            <w:proofErr w:type="gramEnd"/>
            <w:r w:rsidRPr="00591549">
              <w:rPr>
                <w:sz w:val="24"/>
                <w:szCs w:val="24"/>
              </w:rPr>
              <w:t xml:space="preserve"> then the local authority must apply to the court of protection for a Deprivation of Liberty under the Mental Capacity Act 2005. </w:t>
            </w:r>
          </w:p>
          <w:p w14:paraId="0D64B19F" w14:textId="77777777" w:rsidR="008A0472" w:rsidRDefault="008A0472" w:rsidP="00C14FAF">
            <w:pPr>
              <w:rPr>
                <w:sz w:val="24"/>
                <w:szCs w:val="24"/>
              </w:rPr>
            </w:pPr>
          </w:p>
          <w:p w14:paraId="4B916BCF" w14:textId="26D6BAD9" w:rsidR="008A0472" w:rsidRPr="00591549" w:rsidRDefault="008A0472" w:rsidP="00C14FAF">
            <w:pPr>
              <w:rPr>
                <w:sz w:val="24"/>
                <w:szCs w:val="24"/>
              </w:rPr>
            </w:pPr>
            <w:r>
              <w:rPr>
                <w:sz w:val="24"/>
                <w:szCs w:val="24"/>
              </w:rPr>
              <w:t>Word count – 5</w:t>
            </w:r>
            <w:r w:rsidR="001E75E1">
              <w:rPr>
                <w:sz w:val="24"/>
                <w:szCs w:val="24"/>
              </w:rPr>
              <w:t>11</w:t>
            </w:r>
            <w:r>
              <w:rPr>
                <w:sz w:val="24"/>
                <w:szCs w:val="24"/>
              </w:rPr>
              <w:t xml:space="preserve"> words</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0653FA3" w14:textId="0EA4EF95" w:rsidR="00AE546F" w:rsidRPr="00936527" w:rsidRDefault="009D6F5D" w:rsidP="009D6F5D">
            <w:pPr>
              <w:rPr>
                <w:sz w:val="24"/>
                <w:szCs w:val="24"/>
              </w:rPr>
            </w:pPr>
            <w:r w:rsidRPr="00936527">
              <w:rPr>
                <w:sz w:val="24"/>
                <w:szCs w:val="24"/>
              </w:rPr>
              <w:t xml:space="preserve">There are similarities </w:t>
            </w:r>
            <w:r w:rsidR="003812FC" w:rsidRPr="00936527">
              <w:rPr>
                <w:sz w:val="24"/>
                <w:szCs w:val="24"/>
              </w:rPr>
              <w:t xml:space="preserve">and significant differences </w:t>
            </w:r>
            <w:r w:rsidRPr="00936527">
              <w:rPr>
                <w:sz w:val="24"/>
                <w:szCs w:val="24"/>
              </w:rPr>
              <w:t>between the way that children and adults are safeguarded in Wales</w:t>
            </w:r>
            <w:r w:rsidR="003812FC" w:rsidRPr="00936527">
              <w:rPr>
                <w:sz w:val="24"/>
                <w:szCs w:val="24"/>
              </w:rPr>
              <w:t>.</w:t>
            </w:r>
            <w:r w:rsidRPr="00936527">
              <w:rPr>
                <w:sz w:val="24"/>
                <w:szCs w:val="24"/>
              </w:rPr>
              <w:t xml:space="preserve"> </w:t>
            </w:r>
            <w:r w:rsidR="003812FC" w:rsidRPr="00936527">
              <w:rPr>
                <w:sz w:val="24"/>
                <w:szCs w:val="24"/>
              </w:rPr>
              <w:t>I</w:t>
            </w:r>
            <w:r w:rsidRPr="00936527">
              <w:rPr>
                <w:sz w:val="24"/>
                <w:szCs w:val="24"/>
              </w:rPr>
              <w:t xml:space="preserve">n accordance with Section 134 of the SSWBA(W) 2014, Children’s and Adults safeguarding board were introduced to ensure that national policies and procedures are followed and remain relevant (Social Care Wales 2017). </w:t>
            </w:r>
          </w:p>
          <w:p w14:paraId="0258685E" w14:textId="77777777" w:rsidR="009D6F5D" w:rsidRPr="00936527" w:rsidRDefault="009D6F5D" w:rsidP="00FC0334">
            <w:pPr>
              <w:jc w:val="both"/>
              <w:rPr>
                <w:sz w:val="24"/>
                <w:szCs w:val="24"/>
              </w:rPr>
            </w:pPr>
          </w:p>
          <w:p w14:paraId="478D2F84" w14:textId="6E4D55F0" w:rsidR="00FC0334" w:rsidRPr="00936527" w:rsidRDefault="009D6F5D" w:rsidP="00FC0334">
            <w:pPr>
              <w:jc w:val="both"/>
              <w:rPr>
                <w:sz w:val="24"/>
                <w:szCs w:val="24"/>
              </w:rPr>
            </w:pPr>
            <w:r w:rsidRPr="00936527">
              <w:rPr>
                <w:sz w:val="24"/>
                <w:szCs w:val="24"/>
              </w:rPr>
              <w:t xml:space="preserve">Section 126 of the SSWBA(W) 2014 places a duty on the local authority to investigate if </w:t>
            </w:r>
            <w:r w:rsidR="003812FC" w:rsidRPr="00936527">
              <w:rPr>
                <w:sz w:val="24"/>
                <w:szCs w:val="24"/>
              </w:rPr>
              <w:t>it is</w:t>
            </w:r>
            <w:r w:rsidRPr="00936527">
              <w:rPr>
                <w:sz w:val="24"/>
                <w:szCs w:val="24"/>
              </w:rPr>
              <w:t xml:space="preserve"> believe</w:t>
            </w:r>
            <w:r w:rsidR="003812FC" w:rsidRPr="00936527">
              <w:rPr>
                <w:sz w:val="24"/>
                <w:szCs w:val="24"/>
              </w:rPr>
              <w:t>d</w:t>
            </w:r>
            <w:r w:rsidRPr="00936527">
              <w:rPr>
                <w:sz w:val="24"/>
                <w:szCs w:val="24"/>
              </w:rPr>
              <w:t xml:space="preserve"> that an adult is at risk of harm or abuse. Similarly, Section 47 of the SSWBA(W) 2014 places a duty on the local authority to carry out an </w:t>
            </w:r>
            <w:r w:rsidR="00936527" w:rsidRPr="00936527">
              <w:rPr>
                <w:sz w:val="24"/>
                <w:szCs w:val="24"/>
              </w:rPr>
              <w:t>investigation</w:t>
            </w:r>
            <w:r w:rsidRPr="00936527">
              <w:rPr>
                <w:sz w:val="24"/>
                <w:szCs w:val="24"/>
              </w:rPr>
              <w:t xml:space="preserve"> if they believe that a child is at risk of harm or abuse. However, under Section 126</w:t>
            </w:r>
            <w:r w:rsidR="003812FC" w:rsidRPr="00936527">
              <w:rPr>
                <w:sz w:val="24"/>
                <w:szCs w:val="24"/>
              </w:rPr>
              <w:t xml:space="preserve">, </w:t>
            </w:r>
            <w:r w:rsidRPr="00936527">
              <w:rPr>
                <w:sz w:val="24"/>
                <w:szCs w:val="24"/>
              </w:rPr>
              <w:t>the local authority can delegate these enquires to another agency i</w:t>
            </w:r>
            <w:r w:rsidR="00936527">
              <w:rPr>
                <w:sz w:val="24"/>
                <w:szCs w:val="24"/>
              </w:rPr>
              <w:t>f</w:t>
            </w:r>
            <w:r w:rsidRPr="00936527">
              <w:rPr>
                <w:sz w:val="24"/>
                <w:szCs w:val="24"/>
              </w:rPr>
              <w:t xml:space="preserve"> it is deemed appropriate (Wales Safeguarding Procedures </w:t>
            </w:r>
            <w:r w:rsidR="00936527" w:rsidRPr="00936527">
              <w:rPr>
                <w:sz w:val="24"/>
                <w:szCs w:val="24"/>
              </w:rPr>
              <w:t>2019</w:t>
            </w:r>
            <w:r w:rsidRPr="00936527">
              <w:rPr>
                <w:sz w:val="24"/>
                <w:szCs w:val="24"/>
              </w:rPr>
              <w:t xml:space="preserve">). </w:t>
            </w:r>
            <w:r w:rsidR="003812FC" w:rsidRPr="00936527">
              <w:rPr>
                <w:sz w:val="24"/>
                <w:szCs w:val="24"/>
              </w:rPr>
              <w:t>Whereas</w:t>
            </w:r>
            <w:r w:rsidRPr="00936527">
              <w:rPr>
                <w:sz w:val="24"/>
                <w:szCs w:val="24"/>
              </w:rPr>
              <w:t xml:space="preserve"> Section 47 enquires are led by a social worker (Wales Safeguarding Procedures </w:t>
            </w:r>
            <w:r w:rsidR="00936527" w:rsidRPr="00936527">
              <w:rPr>
                <w:sz w:val="24"/>
                <w:szCs w:val="24"/>
              </w:rPr>
              <w:t>2019</w:t>
            </w:r>
            <w:r w:rsidRPr="00936527">
              <w:rPr>
                <w:sz w:val="24"/>
                <w:szCs w:val="24"/>
              </w:rPr>
              <w:t xml:space="preserve">). </w:t>
            </w:r>
          </w:p>
          <w:p w14:paraId="5B857FD5" w14:textId="77777777" w:rsidR="009D6F5D" w:rsidRPr="00936527" w:rsidRDefault="009D6F5D" w:rsidP="009D6F5D">
            <w:pPr>
              <w:rPr>
                <w:sz w:val="24"/>
                <w:szCs w:val="24"/>
              </w:rPr>
            </w:pPr>
          </w:p>
          <w:p w14:paraId="6B209CAA" w14:textId="463ACF62" w:rsidR="009D6F5D" w:rsidRPr="00936527" w:rsidRDefault="009D6F5D" w:rsidP="009D6F5D">
            <w:pPr>
              <w:rPr>
                <w:sz w:val="24"/>
                <w:szCs w:val="24"/>
              </w:rPr>
            </w:pPr>
            <w:r w:rsidRPr="00936527">
              <w:rPr>
                <w:sz w:val="24"/>
                <w:szCs w:val="24"/>
              </w:rPr>
              <w:t xml:space="preserve">If the local authority deem that an adult has care and support needs, they have a duty under Section 54 of the SSWBA (W) 2014 to create a plan to address </w:t>
            </w:r>
            <w:r w:rsidR="00AC2A9B" w:rsidRPr="00936527">
              <w:rPr>
                <w:sz w:val="24"/>
                <w:szCs w:val="24"/>
              </w:rPr>
              <w:t>these</w:t>
            </w:r>
            <w:r w:rsidRPr="00936527">
              <w:rPr>
                <w:sz w:val="24"/>
                <w:szCs w:val="24"/>
              </w:rPr>
              <w:t xml:space="preserve"> needs. However, an </w:t>
            </w:r>
            <w:r w:rsidR="00AC2A9B" w:rsidRPr="00936527">
              <w:rPr>
                <w:sz w:val="24"/>
                <w:szCs w:val="24"/>
              </w:rPr>
              <w:t>adult</w:t>
            </w:r>
            <w:r w:rsidRPr="00936527">
              <w:rPr>
                <w:sz w:val="24"/>
                <w:szCs w:val="24"/>
              </w:rPr>
              <w:t xml:space="preserve"> has the right to refuse this support and</w:t>
            </w:r>
            <w:r w:rsidR="00AC2A9B" w:rsidRPr="00936527">
              <w:rPr>
                <w:sz w:val="24"/>
                <w:szCs w:val="24"/>
              </w:rPr>
              <w:t>,</w:t>
            </w:r>
            <w:r w:rsidRPr="00936527">
              <w:rPr>
                <w:sz w:val="24"/>
                <w:szCs w:val="24"/>
              </w:rPr>
              <w:t xml:space="preserve"> if there are no concerns regarding their capacity (Mental Capacity Act</w:t>
            </w:r>
            <w:r w:rsidR="00936527">
              <w:rPr>
                <w:sz w:val="24"/>
                <w:szCs w:val="24"/>
              </w:rPr>
              <w:t xml:space="preserve"> </w:t>
            </w:r>
            <w:r w:rsidRPr="00936527">
              <w:rPr>
                <w:sz w:val="24"/>
                <w:szCs w:val="24"/>
              </w:rPr>
              <w:t xml:space="preserve">2005), the local authority must respect this decision. The Human Rights Act </w:t>
            </w:r>
            <w:r w:rsidR="00936527">
              <w:rPr>
                <w:sz w:val="24"/>
                <w:szCs w:val="24"/>
              </w:rPr>
              <w:t xml:space="preserve">(HRA) </w:t>
            </w:r>
            <w:r w:rsidRPr="00936527">
              <w:rPr>
                <w:sz w:val="24"/>
                <w:szCs w:val="24"/>
              </w:rPr>
              <w:t xml:space="preserve">1998 Article 8 states that all </w:t>
            </w:r>
            <w:r w:rsidR="008A0472" w:rsidRPr="00936527">
              <w:rPr>
                <w:sz w:val="24"/>
                <w:szCs w:val="24"/>
              </w:rPr>
              <w:t>individuals</w:t>
            </w:r>
            <w:r w:rsidRPr="00936527">
              <w:rPr>
                <w:sz w:val="24"/>
                <w:szCs w:val="24"/>
              </w:rPr>
              <w:t xml:space="preserve"> have a right to privacy unless there is a lawful reason to do so.</w:t>
            </w:r>
          </w:p>
          <w:p w14:paraId="353408F6" w14:textId="77777777" w:rsidR="003812FC" w:rsidRPr="00936527" w:rsidRDefault="003812FC" w:rsidP="009D6F5D">
            <w:pPr>
              <w:rPr>
                <w:sz w:val="24"/>
                <w:szCs w:val="24"/>
              </w:rPr>
            </w:pPr>
          </w:p>
          <w:p w14:paraId="4A78ACB4" w14:textId="4ABD3B6F" w:rsidR="00936527" w:rsidRPr="00936527" w:rsidRDefault="003812FC" w:rsidP="00936527">
            <w:pPr>
              <w:rPr>
                <w:sz w:val="24"/>
                <w:szCs w:val="24"/>
              </w:rPr>
            </w:pPr>
            <w:r w:rsidRPr="00936527">
              <w:rPr>
                <w:sz w:val="24"/>
                <w:szCs w:val="24"/>
              </w:rPr>
              <w:t xml:space="preserve">Unlike in </w:t>
            </w:r>
            <w:r w:rsidR="008A0472" w:rsidRPr="00936527">
              <w:rPr>
                <w:sz w:val="24"/>
                <w:szCs w:val="24"/>
              </w:rPr>
              <w:t>children’s</w:t>
            </w:r>
            <w:r w:rsidRPr="00936527">
              <w:rPr>
                <w:sz w:val="24"/>
                <w:szCs w:val="24"/>
              </w:rPr>
              <w:t xml:space="preserve"> services where the local authority would have a duty to protect children from harm (Children Act 1989)</w:t>
            </w:r>
            <w:r w:rsidR="00AC2A9B" w:rsidRPr="00936527">
              <w:rPr>
                <w:sz w:val="24"/>
                <w:szCs w:val="24"/>
              </w:rPr>
              <w:t>,</w:t>
            </w:r>
            <w:r w:rsidRPr="00936527">
              <w:rPr>
                <w:sz w:val="24"/>
                <w:szCs w:val="24"/>
              </w:rPr>
              <w:t xml:space="preserve"> if an adult was deemed to be at risk of harm or abuse but there were no concerns regar</w:t>
            </w:r>
            <w:r w:rsidR="00936527">
              <w:rPr>
                <w:sz w:val="24"/>
                <w:szCs w:val="24"/>
              </w:rPr>
              <w:t>d</w:t>
            </w:r>
            <w:r w:rsidRPr="00936527">
              <w:rPr>
                <w:sz w:val="24"/>
                <w:szCs w:val="24"/>
              </w:rPr>
              <w:t>in</w:t>
            </w:r>
            <w:r w:rsidR="00936527">
              <w:rPr>
                <w:sz w:val="24"/>
                <w:szCs w:val="24"/>
              </w:rPr>
              <w:t>g</w:t>
            </w:r>
            <w:r w:rsidRPr="00936527">
              <w:rPr>
                <w:sz w:val="24"/>
                <w:szCs w:val="24"/>
              </w:rPr>
              <w:t xml:space="preserve"> their capacity to make decisions then they have the right </w:t>
            </w:r>
            <w:r w:rsidRPr="00936527">
              <w:rPr>
                <w:sz w:val="24"/>
                <w:szCs w:val="24"/>
              </w:rPr>
              <w:lastRenderedPageBreak/>
              <w:t>to make ‘unwise decisions’</w:t>
            </w:r>
            <w:r w:rsidR="004553BE" w:rsidRPr="00936527">
              <w:rPr>
                <w:sz w:val="24"/>
                <w:szCs w:val="24"/>
              </w:rPr>
              <w:t>.</w:t>
            </w:r>
            <w:r w:rsidRPr="00936527">
              <w:rPr>
                <w:sz w:val="24"/>
                <w:szCs w:val="24"/>
              </w:rPr>
              <w:t xml:space="preserve"> The Mental Capacity Act</w:t>
            </w:r>
            <w:r w:rsidR="00936527" w:rsidRPr="00936527">
              <w:rPr>
                <w:sz w:val="24"/>
                <w:szCs w:val="24"/>
              </w:rPr>
              <w:t xml:space="preserve"> (MCA)</w:t>
            </w:r>
            <w:r w:rsidRPr="00936527">
              <w:rPr>
                <w:sz w:val="24"/>
                <w:szCs w:val="24"/>
              </w:rPr>
              <w:t xml:space="preserve"> 2005 details that all adults should be considered as having capacity until determined otherwise. </w:t>
            </w:r>
            <w:r w:rsidR="00936527" w:rsidRPr="00936527">
              <w:rPr>
                <w:sz w:val="24"/>
                <w:szCs w:val="24"/>
              </w:rPr>
              <w:t xml:space="preserve"> </w:t>
            </w:r>
            <w:proofErr w:type="spellStart"/>
            <w:r w:rsidR="00936527" w:rsidRPr="00936527">
              <w:rPr>
                <w:sz w:val="24"/>
                <w:szCs w:val="24"/>
              </w:rPr>
              <w:t>Koubel</w:t>
            </w:r>
            <w:proofErr w:type="spellEnd"/>
            <w:r w:rsidR="00936527" w:rsidRPr="00936527">
              <w:rPr>
                <w:sz w:val="24"/>
                <w:szCs w:val="24"/>
              </w:rPr>
              <w:t xml:space="preserve"> (2016) discusses that there are laws and legislations that permit the removal of a child from a situation where they may be harmed, however, if this is not the case for a</w:t>
            </w:r>
            <w:r w:rsidR="00936527">
              <w:rPr>
                <w:sz w:val="24"/>
                <w:szCs w:val="24"/>
              </w:rPr>
              <w:t>ll</w:t>
            </w:r>
            <w:r w:rsidR="00936527" w:rsidRPr="00936527">
              <w:rPr>
                <w:sz w:val="24"/>
                <w:szCs w:val="24"/>
              </w:rPr>
              <w:t xml:space="preserve"> adult</w:t>
            </w:r>
            <w:r w:rsidR="00936527">
              <w:rPr>
                <w:sz w:val="24"/>
                <w:szCs w:val="24"/>
              </w:rPr>
              <w:t xml:space="preserve">s. </w:t>
            </w:r>
            <w:r w:rsidR="00936527" w:rsidRPr="00936527">
              <w:rPr>
                <w:sz w:val="24"/>
                <w:szCs w:val="24"/>
              </w:rPr>
              <w:t>Koubel (2016) states that if a local authority attempted to remove an adult in a similar fashion</w:t>
            </w:r>
            <w:r w:rsidR="00936527">
              <w:rPr>
                <w:sz w:val="24"/>
                <w:szCs w:val="24"/>
              </w:rPr>
              <w:t xml:space="preserve"> when there are no concerns regarding the individual’s capacity</w:t>
            </w:r>
            <w:r w:rsidR="00936527" w:rsidRPr="00936527">
              <w:rPr>
                <w:sz w:val="24"/>
                <w:szCs w:val="24"/>
              </w:rPr>
              <w:t xml:space="preserve">, this could be challenged under the MCA (2005) or the HRA (1998). </w:t>
            </w:r>
          </w:p>
          <w:p w14:paraId="0E64B386" w14:textId="77777777" w:rsidR="00FC0334" w:rsidRPr="00936527" w:rsidRDefault="00FC0334" w:rsidP="00FC0334">
            <w:pPr>
              <w:jc w:val="both"/>
              <w:rPr>
                <w:sz w:val="24"/>
                <w:szCs w:val="24"/>
              </w:rPr>
            </w:pPr>
          </w:p>
          <w:p w14:paraId="4847C39E" w14:textId="1862E24F" w:rsidR="00FC0334" w:rsidRPr="00936527" w:rsidRDefault="00936527" w:rsidP="00FC0334">
            <w:pPr>
              <w:jc w:val="both"/>
              <w:rPr>
                <w:sz w:val="24"/>
                <w:szCs w:val="24"/>
              </w:rPr>
            </w:pPr>
            <w:r w:rsidRPr="00936527">
              <w:rPr>
                <w:sz w:val="24"/>
                <w:szCs w:val="24"/>
              </w:rPr>
              <w:t>Under</w:t>
            </w:r>
            <w:r w:rsidR="003737CE" w:rsidRPr="00936527">
              <w:rPr>
                <w:sz w:val="24"/>
                <w:szCs w:val="24"/>
              </w:rPr>
              <w:t xml:space="preserve"> SSWBA(W) 2014, there is a duty placed on partner agencies to report concerns regarding both adults</w:t>
            </w:r>
            <w:r w:rsidR="003812FC" w:rsidRPr="00936527">
              <w:rPr>
                <w:sz w:val="24"/>
                <w:szCs w:val="24"/>
              </w:rPr>
              <w:t>,</w:t>
            </w:r>
            <w:r w:rsidR="003737CE" w:rsidRPr="00936527">
              <w:rPr>
                <w:sz w:val="24"/>
                <w:szCs w:val="24"/>
              </w:rPr>
              <w:t xml:space="preserve"> </w:t>
            </w:r>
            <w:r w:rsidR="003812FC" w:rsidRPr="00936527">
              <w:rPr>
                <w:sz w:val="24"/>
                <w:szCs w:val="24"/>
              </w:rPr>
              <w:t>under Section 128</w:t>
            </w:r>
            <w:r>
              <w:rPr>
                <w:sz w:val="24"/>
                <w:szCs w:val="24"/>
              </w:rPr>
              <w:t xml:space="preserve">, </w:t>
            </w:r>
            <w:r w:rsidR="003737CE" w:rsidRPr="00936527">
              <w:rPr>
                <w:sz w:val="24"/>
                <w:szCs w:val="24"/>
              </w:rPr>
              <w:t>and children</w:t>
            </w:r>
            <w:r w:rsidR="003812FC" w:rsidRPr="00936527">
              <w:rPr>
                <w:sz w:val="24"/>
                <w:szCs w:val="24"/>
              </w:rPr>
              <w:t>,</w:t>
            </w:r>
            <w:r w:rsidR="003737CE" w:rsidRPr="00936527">
              <w:rPr>
                <w:sz w:val="24"/>
                <w:szCs w:val="24"/>
              </w:rPr>
              <w:t xml:space="preserve"> </w:t>
            </w:r>
            <w:r w:rsidR="003812FC" w:rsidRPr="00936527">
              <w:rPr>
                <w:sz w:val="24"/>
                <w:szCs w:val="24"/>
              </w:rPr>
              <w:t xml:space="preserve">under Section 130, who they believe are </w:t>
            </w:r>
            <w:r w:rsidR="003737CE" w:rsidRPr="00936527">
              <w:rPr>
                <w:sz w:val="24"/>
                <w:szCs w:val="24"/>
              </w:rPr>
              <w:t xml:space="preserve">at risk of harm or abuse. In local authority A, </w:t>
            </w:r>
            <w:r w:rsidR="00C14FAF" w:rsidRPr="00936527">
              <w:rPr>
                <w:sz w:val="24"/>
                <w:szCs w:val="24"/>
              </w:rPr>
              <w:t xml:space="preserve">there are clear points of contact to enable </w:t>
            </w:r>
            <w:r>
              <w:rPr>
                <w:sz w:val="24"/>
                <w:szCs w:val="24"/>
              </w:rPr>
              <w:t>partner agencies to report concerns regarding both children and adults</w:t>
            </w:r>
            <w:r w:rsidR="00C14FAF" w:rsidRPr="00936527">
              <w:rPr>
                <w:sz w:val="24"/>
                <w:szCs w:val="24"/>
              </w:rPr>
              <w:t xml:space="preserve"> (</w:t>
            </w:r>
            <w:r w:rsidR="003737CE" w:rsidRPr="00936527">
              <w:rPr>
                <w:sz w:val="24"/>
                <w:szCs w:val="24"/>
              </w:rPr>
              <w:t>Welsh Government 2016).</w:t>
            </w:r>
            <w:r w:rsidR="00C14FAF" w:rsidRPr="00936527">
              <w:rPr>
                <w:sz w:val="24"/>
                <w:szCs w:val="24"/>
              </w:rPr>
              <w:t xml:space="preserve"> </w:t>
            </w: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01D1148A" w:rsidR="00FC0334" w:rsidRDefault="008A0472" w:rsidP="00FC0334">
            <w:pPr>
              <w:jc w:val="both"/>
              <w:rPr>
                <w:sz w:val="24"/>
                <w:szCs w:val="24"/>
              </w:rPr>
            </w:pPr>
            <w:r>
              <w:rPr>
                <w:sz w:val="24"/>
                <w:szCs w:val="24"/>
              </w:rPr>
              <w:t>Word count – 440 words</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57B67" w14:textId="77777777" w:rsidR="00943BEF" w:rsidRDefault="00943BEF">
      <w:r>
        <w:separator/>
      </w:r>
    </w:p>
  </w:endnote>
  <w:endnote w:type="continuationSeparator" w:id="0">
    <w:p w14:paraId="6EAE1C72" w14:textId="77777777" w:rsidR="00943BEF" w:rsidRDefault="00943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B91E0" w14:textId="77777777" w:rsidR="00943BEF" w:rsidRDefault="00943BEF">
      <w:r>
        <w:separator/>
      </w:r>
    </w:p>
  </w:footnote>
  <w:footnote w:type="continuationSeparator" w:id="0">
    <w:p w14:paraId="229A56D3" w14:textId="77777777" w:rsidR="00943BEF" w:rsidRDefault="00943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3CF"/>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75E1"/>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7CE"/>
    <w:rsid w:val="00373A36"/>
    <w:rsid w:val="0037419E"/>
    <w:rsid w:val="00375AF5"/>
    <w:rsid w:val="003761BD"/>
    <w:rsid w:val="00377448"/>
    <w:rsid w:val="00377884"/>
    <w:rsid w:val="003812FC"/>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53BE"/>
    <w:rsid w:val="004608B9"/>
    <w:rsid w:val="00463B55"/>
    <w:rsid w:val="00465947"/>
    <w:rsid w:val="004667B1"/>
    <w:rsid w:val="00467F66"/>
    <w:rsid w:val="00470461"/>
    <w:rsid w:val="00470BB1"/>
    <w:rsid w:val="00473153"/>
    <w:rsid w:val="0047350F"/>
    <w:rsid w:val="004743AF"/>
    <w:rsid w:val="00482C17"/>
    <w:rsid w:val="00484CE3"/>
    <w:rsid w:val="004911B4"/>
    <w:rsid w:val="004913FB"/>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1549"/>
    <w:rsid w:val="00594F9F"/>
    <w:rsid w:val="005A1B4C"/>
    <w:rsid w:val="005A545C"/>
    <w:rsid w:val="005A5C84"/>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3B5"/>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502"/>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0472"/>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4A18"/>
    <w:rsid w:val="009079BD"/>
    <w:rsid w:val="00912BD9"/>
    <w:rsid w:val="00916FB2"/>
    <w:rsid w:val="00920E5B"/>
    <w:rsid w:val="00926436"/>
    <w:rsid w:val="00926C53"/>
    <w:rsid w:val="0093018C"/>
    <w:rsid w:val="00936527"/>
    <w:rsid w:val="00943BEF"/>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F5D"/>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2A9B"/>
    <w:rsid w:val="00AC3A0E"/>
    <w:rsid w:val="00AC4A04"/>
    <w:rsid w:val="00AC5679"/>
    <w:rsid w:val="00AD336F"/>
    <w:rsid w:val="00AE134C"/>
    <w:rsid w:val="00AE1868"/>
    <w:rsid w:val="00AE2564"/>
    <w:rsid w:val="00AE301F"/>
    <w:rsid w:val="00AE3302"/>
    <w:rsid w:val="00AE546F"/>
    <w:rsid w:val="00AE5BA6"/>
    <w:rsid w:val="00AE6231"/>
    <w:rsid w:val="00AE7077"/>
    <w:rsid w:val="00AF61C2"/>
    <w:rsid w:val="00AF6CC6"/>
    <w:rsid w:val="00B0296A"/>
    <w:rsid w:val="00B07E79"/>
    <w:rsid w:val="00B12295"/>
    <w:rsid w:val="00B137BE"/>
    <w:rsid w:val="00B15998"/>
    <w:rsid w:val="00B15CDC"/>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4FAF"/>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4799"/>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08E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D89"/>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Pullin, Katie</cp:lastModifiedBy>
  <cp:revision>3</cp:revision>
  <cp:lastPrinted>2020-02-11T19:20:00Z</cp:lastPrinted>
  <dcterms:created xsi:type="dcterms:W3CDTF">2024-10-07T11:36:00Z</dcterms:created>
  <dcterms:modified xsi:type="dcterms:W3CDTF">2024-10-08T08:08:00Z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