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72AF4A3"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726832">
        <w:rPr>
          <w:b/>
          <w:bCs/>
          <w:color w:val="auto"/>
        </w:rPr>
        <w:t>Catherine Ann John</w:t>
      </w:r>
    </w:p>
    <w:p w14:paraId="4317874E" w14:textId="31F0F378"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726832">
        <w:rPr>
          <w:b/>
          <w:bCs/>
          <w:color w:val="auto"/>
        </w:rPr>
        <w:t xml:space="preserve"> 2000192</w:t>
      </w:r>
    </w:p>
    <w:p w14:paraId="0153E06C" w14:textId="4F9D2919" w:rsidR="00374B80" w:rsidRDefault="00374B80" w:rsidP="00034B6F">
      <w:pPr>
        <w:pStyle w:val="Heading1"/>
      </w:pPr>
      <w:r>
        <w:t>Assignment Title</w:t>
      </w:r>
      <w:r w:rsidR="003A356D">
        <w:t xml:space="preserve">: </w:t>
      </w:r>
      <w:r w:rsidR="003A356D" w:rsidRPr="47A22CC5">
        <w:t xml:space="preserve">Critically reflect on your pedagogical progress demonstrated through required elements of the Professional Learning Passport, identifying a specific area for professional </w:t>
      </w:r>
      <w:proofErr w:type="gramStart"/>
      <w:r w:rsidR="003A356D" w:rsidRPr="47A22CC5">
        <w:t>development</w:t>
      </w:r>
      <w:proofErr w:type="gramEnd"/>
      <w:r w:rsidR="003A356D" w:rsidRPr="47A22CC5">
        <w:t xml:space="preserve">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5426A481" w:rsidR="00E6399C" w:rsidRPr="00A77338" w:rsidRDefault="00901BD2" w:rsidP="00A77338">
            <w:pPr>
              <w:rPr>
                <w:rFonts w:ascii="Arial" w:hAnsi="Arial" w:cs="Arial"/>
              </w:rPr>
            </w:pPr>
            <w:r>
              <w:rPr>
                <w:rFonts w:ascii="Arial" w:hAnsi="Arial" w:cs="Arial"/>
              </w:rPr>
              <w:t>Avoid being so reliant on quotes.</w:t>
            </w:r>
          </w:p>
        </w:tc>
        <w:tc>
          <w:tcPr>
            <w:tcW w:w="3543" w:type="dxa"/>
          </w:tcPr>
          <w:p w14:paraId="144D9CAC" w14:textId="6981C8B2" w:rsidR="00E6399C" w:rsidRPr="00A77338" w:rsidRDefault="00901BD2" w:rsidP="00A77338">
            <w:pPr>
              <w:rPr>
                <w:rFonts w:ascii="Arial" w:hAnsi="Arial" w:cs="Arial"/>
              </w:rPr>
            </w:pPr>
            <w:r>
              <w:rPr>
                <w:rFonts w:ascii="Arial" w:hAnsi="Arial" w:cs="Arial"/>
              </w:rPr>
              <w:t>I will use a summary of the literature instead of as many direct quotes.</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79DAA631" w:rsidR="00E6399C" w:rsidRPr="00A77338" w:rsidRDefault="00901BD2" w:rsidP="00A77338">
            <w:pPr>
              <w:rPr>
                <w:rFonts w:ascii="Arial" w:hAnsi="Arial" w:cs="Arial"/>
              </w:rPr>
            </w:pPr>
            <w:r>
              <w:rPr>
                <w:rFonts w:ascii="Arial" w:hAnsi="Arial" w:cs="Arial"/>
              </w:rPr>
              <w:t>Make sure all ideas are appropriately sourced and referenced.</w:t>
            </w:r>
          </w:p>
        </w:tc>
        <w:tc>
          <w:tcPr>
            <w:tcW w:w="3543" w:type="dxa"/>
          </w:tcPr>
          <w:p w14:paraId="7C3D0034" w14:textId="3E90D841" w:rsidR="00E6399C" w:rsidRPr="00A77338" w:rsidRDefault="00901BD2" w:rsidP="00A77338">
            <w:pPr>
              <w:rPr>
                <w:rFonts w:ascii="Arial" w:hAnsi="Arial" w:cs="Arial"/>
              </w:rPr>
            </w:pPr>
            <w:r>
              <w:rPr>
                <w:rFonts w:ascii="Arial" w:hAnsi="Arial" w:cs="Arial"/>
              </w:rPr>
              <w:t>I will use the UWTSD Harvard Referencing Guide.</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6EBB2B96" w:rsidR="00E6399C" w:rsidRPr="00A77338" w:rsidRDefault="00901BD2" w:rsidP="00A77338">
            <w:pPr>
              <w:rPr>
                <w:rFonts w:ascii="Arial" w:hAnsi="Arial" w:cs="Arial"/>
              </w:rPr>
            </w:pPr>
            <w:r>
              <w:rPr>
                <w:rFonts w:ascii="Arial" w:hAnsi="Arial" w:cs="Arial"/>
              </w:rPr>
              <w:t xml:space="preserve">Follow referencing conventions precisely. </w:t>
            </w:r>
          </w:p>
        </w:tc>
        <w:tc>
          <w:tcPr>
            <w:tcW w:w="3543" w:type="dxa"/>
          </w:tcPr>
          <w:p w14:paraId="7728CCB3" w14:textId="7A649B84" w:rsidR="00E6399C" w:rsidRPr="00A77338" w:rsidRDefault="00901BD2" w:rsidP="00A77338">
            <w:pPr>
              <w:rPr>
                <w:rFonts w:ascii="Arial" w:hAnsi="Arial" w:cs="Arial"/>
              </w:rPr>
            </w:pPr>
            <w:r>
              <w:rPr>
                <w:rFonts w:ascii="Arial" w:hAnsi="Arial" w:cs="Arial"/>
              </w:rPr>
              <w:t>I will use the UWTSD Harvard Referencing Guide.</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670E9FED" w:rsidR="00C961EE" w:rsidRPr="00446402" w:rsidRDefault="002436B8" w:rsidP="002E5E8E">
                <w:pPr>
                  <w:spacing w:line="276" w:lineRule="auto"/>
                </w:pPr>
                <w:r>
                  <w:t xml:space="preserve">Bridging activity in Lead school focusing on Assessment for Learning. During the Meet session we were able to discuss a summary of Professor Donaldson's report (Looking at the Curriculum and Assessment Arrangements in Wales) with our fellow students and look at how the new Curriculum will shape children's lives. For example, that the six areas of learning and experience will give children a wider range of activities for them to engage in and a greater focus on skills for life such as Literacy, Numeracy, Digital Competency, problem solving, Welsh Language and organising themselves. In addition, assessment of these skills needs to be focused and involve the children. We also had the opportunity to discuss and find out more about the Great Teaching Toolkit and it's four dimensions - understanding the content of the teaching, creating a supportive environment for learning, maximising the opportunity to learn and activating hard thinking. In addition, we learnt about and discussed Assessment for Learning strategies with the Deputy Head of </w:t>
                </w:r>
                <w:r w:rsidR="003A4A49">
                  <w:t>the</w:t>
                </w:r>
                <w:r>
                  <w:t xml:space="preserve"> school who talked us through the Assessment for Learning strategies used in </w:t>
                </w:r>
                <w:r w:rsidR="003A4A49">
                  <w:t>the s</w:t>
                </w:r>
                <w:r>
                  <w:t>chool</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1584532E" w:rsidR="00C961EE" w:rsidRPr="00446402" w:rsidRDefault="002436B8" w:rsidP="002E5E8E">
            <w:pPr>
              <w:spacing w:line="276" w:lineRule="auto"/>
              <w:rPr>
                <w:sz w:val="22"/>
              </w:rPr>
            </w:pPr>
            <w:r>
              <w:t>I found this session very interesting as there was the opportunity to discuss the changes coming to the Curriculum and what it means for teachers and us as students, what makes effective teachers and some Assessment for Learning strategies to trial out and use in our placement schools. As I am currently in a reception class I was unsure about what Assessment for Learning strategies I could try out as I thought the children would be too young. The class teacher already uses lollypop sticks as a fair way to choose which child will answer the question giving the children a bit more thinking time and also asking more than one child the same question. I was unsure about what other strategies I could try out but by the end of the session I had a clearer idea of what I could use with the reception class. Initially I decided to test the lollypop sticks/ No hands up strategy and the traffic light fans (just with the more able groups), however the class teacher used the Turn to your partner strategy in a lesson and as I liked that strategy I decided to try this myself.</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6FAF4F66" w14:textId="1D062213" w:rsidR="002436B8" w:rsidRPr="002E5E8E" w:rsidRDefault="002436B8" w:rsidP="002E5E8E">
            <w:pPr>
              <w:pStyle w:val="NormalWeb"/>
              <w:spacing w:line="276" w:lineRule="auto"/>
              <w:rPr>
                <w:rFonts w:asciiTheme="minorHAnsi" w:hAnsiTheme="minorHAnsi" w:cstheme="minorHAnsi"/>
              </w:rPr>
            </w:pPr>
            <w:r w:rsidRPr="002E5E8E">
              <w:rPr>
                <w:rFonts w:asciiTheme="minorHAnsi" w:hAnsiTheme="minorHAnsi" w:cstheme="minorHAnsi"/>
              </w:rPr>
              <w:lastRenderedPageBreak/>
              <w:t>During the days after the Meet session, I used the lollypop sticks/ No hands up strategy and the Turn to your partner strategy in the reception class many times. In the classroom the lollypop sticks are used to choose a child to answer a question and as the children don't know whose lollypop stick is going to be pulled out of the tub they are on the whole ready and engaged to see who will be chosen and thinking of an answer to the question. Another reason I like this strategy is because it stops the children all shouting out and taking over the session. I also used this strategy in combination with giving the children extra thinking time by taking my time choosing a lollypop stick and if a child is confident they know the right answer I may question them further by saying 'How do you know that?'</w:t>
            </w:r>
          </w:p>
          <w:p w14:paraId="3385FC2F" w14:textId="77777777" w:rsidR="002436B8" w:rsidRPr="002E5E8E" w:rsidRDefault="002436B8" w:rsidP="002E5E8E">
            <w:pPr>
              <w:pStyle w:val="NormalWeb"/>
              <w:spacing w:line="276" w:lineRule="auto"/>
              <w:rPr>
                <w:rFonts w:asciiTheme="minorHAnsi" w:hAnsiTheme="minorHAnsi" w:cstheme="minorHAnsi"/>
              </w:rPr>
            </w:pPr>
            <w:r w:rsidRPr="002E5E8E">
              <w:rPr>
                <w:rFonts w:asciiTheme="minorHAnsi" w:hAnsiTheme="minorHAnsi" w:cstheme="minorHAnsi"/>
              </w:rPr>
              <w:t>After observing the teacher using the Turn to your partner strategy I decided to trial this instead of the traffic light fans as it seemed to work quite well and the children enjoyed it.</w:t>
            </w:r>
          </w:p>
          <w:p w14:paraId="362861EE" w14:textId="06D29A23" w:rsidR="002436B8" w:rsidRPr="002E5E8E" w:rsidRDefault="002436B8" w:rsidP="002E5E8E">
            <w:pPr>
              <w:pStyle w:val="NormalWeb"/>
              <w:spacing w:line="276" w:lineRule="auto"/>
              <w:rPr>
                <w:rFonts w:asciiTheme="minorHAnsi" w:hAnsiTheme="minorHAnsi" w:cstheme="minorHAnsi"/>
              </w:rPr>
            </w:pPr>
            <w:r w:rsidRPr="002E5E8E">
              <w:rPr>
                <w:rFonts w:asciiTheme="minorHAnsi" w:hAnsiTheme="minorHAnsi" w:cstheme="minorHAnsi"/>
              </w:rPr>
              <w:t>I also tried the strategy of summarising the lesson during the plenary for example after the taste challenge session when I had the children back on the carpet I asked the children to repeat the key words from the session (bitter, sour, sweet, salty and taste buds) after me so they hopefully would remember these words in the future when they were learning more about their senses especially the sense of taste. After this I chose some children with the lollypop sticks and asked them what their favourite taste and most said sweet.</w:t>
            </w:r>
          </w:p>
          <w:p w14:paraId="4641AC8B" w14:textId="77777777" w:rsidR="002436B8" w:rsidRPr="002E5E8E" w:rsidRDefault="002436B8" w:rsidP="002E5E8E">
            <w:pPr>
              <w:pStyle w:val="NormalWeb"/>
              <w:spacing w:line="276" w:lineRule="auto"/>
              <w:rPr>
                <w:rFonts w:asciiTheme="minorHAnsi" w:hAnsiTheme="minorHAnsi" w:cstheme="minorHAnsi"/>
              </w:rPr>
            </w:pPr>
            <w:r w:rsidRPr="002E5E8E">
              <w:rPr>
                <w:rFonts w:asciiTheme="minorHAnsi" w:hAnsiTheme="minorHAnsi" w:cstheme="minorHAnsi"/>
              </w:rPr>
              <w:lastRenderedPageBreak/>
              <w:t>At the end of an RE session about different world religions I chose children with the lollypop sticks again and asked them to tell me any words they had learnt in the session but this didn't work very well mainly I think because the names of the religions are quite hard for Reception for example Hinduism.</w:t>
            </w:r>
          </w:p>
          <w:p w14:paraId="60853C77" w14:textId="77777777" w:rsidR="002436B8" w:rsidRPr="002E5E8E" w:rsidRDefault="002436B8" w:rsidP="002E5E8E">
            <w:pPr>
              <w:pStyle w:val="NormalWeb"/>
              <w:spacing w:line="276" w:lineRule="auto"/>
              <w:rPr>
                <w:rFonts w:asciiTheme="minorHAnsi" w:hAnsiTheme="minorHAnsi" w:cstheme="minorHAnsi"/>
              </w:rPr>
            </w:pPr>
            <w:r w:rsidRPr="002E5E8E">
              <w:rPr>
                <w:rFonts w:asciiTheme="minorHAnsi" w:hAnsiTheme="minorHAnsi" w:cstheme="minorHAnsi"/>
              </w:rPr>
              <w:t>During carpet sessions the children are also told that to be a 'superstar' they need to be sitting smartly with their legs crossed and have their 'magnet eyes' to the front in order to learn. This again is building up the strategy of sharing clear expectations and success criteria with the children later on in their school life for example using capital letters and finger spaces in their writing.</w:t>
            </w:r>
          </w:p>
          <w:p w14:paraId="4AE1B14F" w14:textId="29152BAD"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6ED66B09" w14:textId="5AB5C259" w:rsidR="002436B8" w:rsidRPr="002E5E8E" w:rsidRDefault="002436B8" w:rsidP="002E5E8E">
            <w:pPr>
              <w:pStyle w:val="NormalWeb"/>
              <w:spacing w:line="276" w:lineRule="auto"/>
              <w:rPr>
                <w:rFonts w:asciiTheme="minorHAnsi" w:hAnsiTheme="minorHAnsi" w:cstheme="minorHAnsi"/>
              </w:rPr>
            </w:pPr>
            <w:r w:rsidRPr="002E5E8E">
              <w:rPr>
                <w:rFonts w:asciiTheme="minorHAnsi" w:hAnsiTheme="minorHAnsi" w:cstheme="minorHAnsi"/>
              </w:rPr>
              <w:lastRenderedPageBreak/>
              <w:t>Although the class teacher has used the lollypop sticks strategy for many months now it took me a while to get used to it and remember to ask the question first, give a little thinking time and then choose a child with the lollypop sticks to answer the question as the children were always shouting out the answer without waiting to see who had been chosen and taking over the session. In the last two weeks I have been using this strategy more effectively and the children are starting to respond to me in a similar way to the teacher so it is working.</w:t>
            </w:r>
          </w:p>
          <w:p w14:paraId="32D5279D" w14:textId="37DD3C09" w:rsidR="002436B8" w:rsidRPr="002E5E8E" w:rsidRDefault="002436B8" w:rsidP="002E5E8E">
            <w:pPr>
              <w:pStyle w:val="NormalWeb"/>
              <w:spacing w:line="276" w:lineRule="auto"/>
              <w:rPr>
                <w:rFonts w:asciiTheme="minorHAnsi" w:hAnsiTheme="minorHAnsi" w:cstheme="minorHAnsi"/>
              </w:rPr>
            </w:pPr>
            <w:r w:rsidRPr="002E5E8E">
              <w:rPr>
                <w:rFonts w:asciiTheme="minorHAnsi" w:hAnsiTheme="minorHAnsi" w:cstheme="minorHAnsi"/>
              </w:rPr>
              <w:t xml:space="preserve">After observing the teacher using the Turn to your partner strategy during a session I tried it out later on in the day. However, I didn't tell the children who to talk to and as they were sitting on the carpet with not everyone sitting close to someone else they didn't know who to talk to. Later </w:t>
            </w:r>
            <w:r w:rsidR="00AA16C3" w:rsidRPr="002E5E8E">
              <w:rPr>
                <w:rFonts w:asciiTheme="minorHAnsi" w:hAnsiTheme="minorHAnsi" w:cstheme="minorHAnsi"/>
              </w:rPr>
              <w:t>on,</w:t>
            </w:r>
            <w:r w:rsidRPr="002E5E8E">
              <w:rPr>
                <w:rFonts w:asciiTheme="minorHAnsi" w:hAnsiTheme="minorHAnsi" w:cstheme="minorHAnsi"/>
              </w:rPr>
              <w:t xml:space="preserve"> I tried this strategy again but before I asked the children to Turn to your partner I paired them up and told each child who they were going to turn to and talk to. This time it worked much better and the strategy allows more thinking time for the children, can boost the confidence of children with lower self-confidence by sharing their answer with their partner and again stops all the children shouting out at once over me. In addition, this strategy ensures that all children are actively engaged in the learning process and can be developed further as the children progress through the school.</w:t>
            </w:r>
          </w:p>
          <w:p w14:paraId="365D88E1" w14:textId="136AA498" w:rsidR="002436B8" w:rsidRPr="002E5E8E" w:rsidRDefault="002E5E8E" w:rsidP="002E5E8E">
            <w:pPr>
              <w:pStyle w:val="NormalWeb"/>
              <w:spacing w:line="276" w:lineRule="auto"/>
              <w:rPr>
                <w:rFonts w:asciiTheme="minorHAnsi" w:hAnsiTheme="minorHAnsi" w:cstheme="minorHAnsi"/>
              </w:rPr>
            </w:pPr>
            <w:r>
              <w:rPr>
                <w:rFonts w:asciiTheme="minorHAnsi" w:hAnsiTheme="minorHAnsi" w:cstheme="minorHAnsi"/>
              </w:rPr>
              <w:t>I found that when I</w:t>
            </w:r>
            <w:r w:rsidR="002436B8" w:rsidRPr="002E5E8E">
              <w:rPr>
                <w:rFonts w:asciiTheme="minorHAnsi" w:hAnsiTheme="minorHAnsi" w:cstheme="minorHAnsi"/>
              </w:rPr>
              <w:t xml:space="preserve"> summaris</w:t>
            </w:r>
            <w:r>
              <w:rPr>
                <w:rFonts w:asciiTheme="minorHAnsi" w:hAnsiTheme="minorHAnsi" w:cstheme="minorHAnsi"/>
              </w:rPr>
              <w:t>ed</w:t>
            </w:r>
            <w:r w:rsidR="002436B8" w:rsidRPr="002E5E8E">
              <w:rPr>
                <w:rFonts w:asciiTheme="minorHAnsi" w:hAnsiTheme="minorHAnsi" w:cstheme="minorHAnsi"/>
              </w:rPr>
              <w:t xml:space="preserve"> the session with the children in the plenary work</w:t>
            </w:r>
            <w:r>
              <w:rPr>
                <w:rFonts w:asciiTheme="minorHAnsi" w:hAnsiTheme="minorHAnsi" w:cstheme="minorHAnsi"/>
              </w:rPr>
              <w:t>s</w:t>
            </w:r>
            <w:r w:rsidR="002436B8" w:rsidRPr="002E5E8E">
              <w:rPr>
                <w:rFonts w:asciiTheme="minorHAnsi" w:hAnsiTheme="minorHAnsi" w:cstheme="minorHAnsi"/>
              </w:rPr>
              <w:t xml:space="preserve"> well however asking the children to tell me a word they have learnt is less effective. I would like to try this again to see if the children can tell me a word they have learnt in the session rather than me </w:t>
            </w:r>
            <w:r w:rsidR="002436B8" w:rsidRPr="002E5E8E">
              <w:rPr>
                <w:rFonts w:asciiTheme="minorHAnsi" w:hAnsiTheme="minorHAnsi" w:cstheme="minorHAnsi"/>
              </w:rPr>
              <w:lastRenderedPageBreak/>
              <w:t>summarising and getting the children to repeat the words after me.</w:t>
            </w:r>
          </w:p>
          <w:p w14:paraId="075D8006" w14:textId="14C4BDE5" w:rsidR="008632A8" w:rsidRDefault="008632A8" w:rsidP="00446402">
            <w:pPr>
              <w:spacing w:line="240" w:lineRule="auto"/>
              <w:rPr>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Adfyfyrio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4BD564BB" w:rsidR="00446402" w:rsidRPr="00446402" w:rsidRDefault="002436B8" w:rsidP="002E5E8E">
            <w:pPr>
              <w:spacing w:line="276" w:lineRule="auto"/>
              <w:rPr>
                <w:rFonts w:ascii="Calibri" w:eastAsia="Calibri" w:hAnsi="Calibri" w:cs="Times New Roman"/>
                <w:sz w:val="22"/>
                <w:lang w:val="en-GB"/>
              </w:rPr>
            </w:pPr>
            <w:r>
              <w:t xml:space="preserve">During the share day it was interesting to hear about and see what strategies the other students had been using and how the strategies are built upon as the children progress through the school. It was also good to know that students in similar aged classes were experiencing some of the same things as me and were using similar strategies although not everyone uses the lollypop sticks in the same way as my class for </w:t>
            </w:r>
            <w:r w:rsidR="00AA16C3">
              <w:t>example,</w:t>
            </w:r>
            <w:r>
              <w:t xml:space="preserve"> we have the child's face on the stick and need the class to be as quiet as possible and all eyes looking forward to see who has been chosen. The lollypop stick is held up for the children to see rather than a name called out.</w:t>
            </w:r>
          </w:p>
        </w:tc>
        <w:tc>
          <w:tcPr>
            <w:tcW w:w="4961" w:type="dxa"/>
            <w:tcBorders>
              <w:top w:val="single" w:sz="4" w:space="0" w:color="auto"/>
              <w:left w:val="single" w:sz="4" w:space="0" w:color="auto"/>
              <w:bottom w:val="single" w:sz="4" w:space="0" w:color="auto"/>
              <w:right w:val="single" w:sz="4" w:space="0" w:color="auto"/>
            </w:tcBorders>
          </w:tcPr>
          <w:p w14:paraId="07D8103A" w14:textId="39A0A13A" w:rsidR="008632A8" w:rsidRPr="00446402" w:rsidRDefault="002436B8" w:rsidP="002E5E8E">
            <w:pPr>
              <w:spacing w:line="276" w:lineRule="auto"/>
              <w:rPr>
                <w:rFonts w:ascii="Calibri" w:eastAsia="Calibri" w:hAnsi="Calibri" w:cs="Times New Roman"/>
                <w:sz w:val="22"/>
                <w:lang w:val="en-GB"/>
              </w:rPr>
            </w:pPr>
            <w:r>
              <w:t>I really enjoyed the share day as it gave me time to listen to other student's experiences, ask them questions about their test phase and ideas to try out myself. I will try out some more strategies in the last week of the placement and in the future placements. For example, I will try out the tell me something you have learnt today/ summarise strategy again along with the traffic light fans probably with the more able groups when doing a focus task first and if that goes well then with the other groups after a focus task.</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lastRenderedPageBreak/>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79946849"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DB2B8B">
            <w:sym w:font="Webdings" w:char="F061"/>
          </w:r>
        </w:sdtContent>
      </w:sdt>
    </w:p>
    <w:p w14:paraId="5E03A06B" w14:textId="77777777" w:rsidR="00CB1F76" w:rsidRPr="00CB1F76" w:rsidRDefault="00CB1F76" w:rsidP="00CB1F76">
      <w:pPr>
        <w:pStyle w:val="NormalWeb"/>
        <w:spacing w:line="360" w:lineRule="auto"/>
        <w:rPr>
          <w:rFonts w:asciiTheme="minorHAnsi" w:hAnsiTheme="minorHAnsi" w:cstheme="minorHAnsi"/>
        </w:rPr>
      </w:pPr>
      <w:r w:rsidRPr="00CB1F76">
        <w:rPr>
          <w:rStyle w:val="Strong"/>
          <w:rFonts w:asciiTheme="minorHAnsi" w:eastAsiaTheme="majorEastAsia" w:hAnsiTheme="minorHAnsi" w:cstheme="minorHAnsi"/>
        </w:rPr>
        <w:t>Simple, complex and compound sentences</w:t>
      </w:r>
    </w:p>
    <w:p w14:paraId="4C2E02EF" w14:textId="3BD7ACEA" w:rsidR="00CB1F76" w:rsidRPr="00CB1F76" w:rsidRDefault="00CB1F76" w:rsidP="00CB1F76">
      <w:pPr>
        <w:pStyle w:val="NormalWeb"/>
        <w:spacing w:line="360" w:lineRule="auto"/>
        <w:rPr>
          <w:rFonts w:asciiTheme="minorHAnsi" w:hAnsiTheme="minorHAnsi" w:cstheme="minorHAnsi"/>
        </w:rPr>
      </w:pPr>
      <w:r w:rsidRPr="00CB1F76">
        <w:rPr>
          <w:rFonts w:asciiTheme="minorHAnsi" w:hAnsiTheme="minorHAnsi" w:cstheme="minorHAnsi"/>
        </w:rPr>
        <w:t>As part of my Literacy audit carried out in October 2020 I identified the target of 'writing simple, complex and compound sentences with grammatical accuracy' from the LNF. I used the BBC Bitesize w</w:t>
      </w:r>
      <w:r w:rsidR="0077661D">
        <w:rPr>
          <w:rFonts w:asciiTheme="minorHAnsi" w:hAnsiTheme="minorHAnsi" w:cstheme="minorHAnsi"/>
        </w:rPr>
        <w:t>e</w:t>
      </w:r>
      <w:r w:rsidRPr="00CB1F76">
        <w:rPr>
          <w:rFonts w:asciiTheme="minorHAnsi" w:hAnsiTheme="minorHAnsi" w:cstheme="minorHAnsi"/>
        </w:rPr>
        <w:t>bsite to read about what types of sentences structures can be used when writing stories and look at examples of these types of sentences. I wrote down the examples of these sentences and tried the quiz at the end of the section on sentence structure where I got 9/10. I will keep returning to this website to keep my knowledge fresh so I can hopefully use these sentence structures with the children on my placement in the future. </w:t>
      </w:r>
    </w:p>
    <w:p w14:paraId="056A9E00" w14:textId="77777777" w:rsidR="00EE37F6" w:rsidRDefault="00EE37F6" w:rsidP="000E5D60"/>
    <w:p w14:paraId="083CB8D4" w14:textId="0DCF46D4" w:rsidR="00667EB2" w:rsidRDefault="00667EB2" w:rsidP="00B70105">
      <w:pPr>
        <w:pStyle w:val="Heading3"/>
      </w:pPr>
      <w:r>
        <w:t xml:space="preserve">Rhifedd / </w:t>
      </w:r>
      <w:r w:rsidRPr="00667EB2">
        <w:t>Numeracy</w:t>
      </w:r>
    </w:p>
    <w:p w14:paraId="66327DEC" w14:textId="51894375" w:rsidR="00EE37F6" w:rsidRPr="00EE37F6" w:rsidRDefault="00EE37F6" w:rsidP="00EE37F6">
      <w:r>
        <w:t xml:space="preserve">Evidenced by an asset? </w:t>
      </w:r>
      <w:sdt>
        <w:sdtPr>
          <w:id w:val="1556505794"/>
          <w14:checkbox>
            <w14:checked w14:val="0"/>
            <w14:checkedState w14:val="0061" w14:font="Webdings"/>
            <w14:uncheckedState w14:val="2610" w14:font="MS Gothic"/>
          </w14:checkbox>
        </w:sdtPr>
        <w:sdtEndPr/>
        <w:sdtContent>
          <w:r w:rsidR="006C2910">
            <w:rPr>
              <w:rFonts w:ascii="MS Gothic" w:eastAsia="MS Gothic" w:hAnsi="MS Gothic" w:hint="eastAsia"/>
            </w:rPr>
            <w:t>☐</w:t>
          </w:r>
        </w:sdtContent>
      </w:sdt>
    </w:p>
    <w:p w14:paraId="7F35F197" w14:textId="6791DD8B" w:rsidR="003529C9" w:rsidRDefault="00F33033"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DB2B8B">
            <w:rPr>
              <w:color w:val="2B579A"/>
              <w:shd w:val="clear" w:color="auto" w:fill="FFFFFF"/>
            </w:rPr>
            <w:t>N/A</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r>
        <w:t>Cymhwysedd Digidol / Digital competence</w:t>
      </w:r>
    </w:p>
    <w:p w14:paraId="00567E8C" w14:textId="42712246"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DB2B8B">
            <w:sym w:font="Webdings" w:char="F061"/>
          </w:r>
        </w:sdtContent>
      </w:sdt>
    </w:p>
    <w:p w14:paraId="244542CA" w14:textId="77777777" w:rsidR="001E430F" w:rsidRPr="001E430F" w:rsidRDefault="001E430F" w:rsidP="001E430F">
      <w:pPr>
        <w:pStyle w:val="NormalWeb"/>
        <w:spacing w:line="360" w:lineRule="auto"/>
        <w:rPr>
          <w:rFonts w:asciiTheme="minorHAnsi" w:hAnsiTheme="minorHAnsi" w:cstheme="minorHAnsi"/>
        </w:rPr>
      </w:pPr>
      <w:r w:rsidRPr="001E430F">
        <w:rPr>
          <w:rStyle w:val="Strong"/>
          <w:rFonts w:asciiTheme="minorHAnsi" w:eastAsiaTheme="majorEastAsia" w:hAnsiTheme="minorHAnsi" w:cstheme="minorHAnsi"/>
        </w:rPr>
        <w:t>Stone age and Volcano animations and using screenshots (January 2021)</w:t>
      </w:r>
    </w:p>
    <w:p w14:paraId="102017BA" w14:textId="729ECDCF" w:rsidR="001E430F" w:rsidRPr="001E430F" w:rsidRDefault="001E430F" w:rsidP="001E430F">
      <w:pPr>
        <w:pStyle w:val="NormalWeb"/>
        <w:spacing w:line="360" w:lineRule="auto"/>
        <w:rPr>
          <w:rFonts w:asciiTheme="minorHAnsi" w:hAnsiTheme="minorHAnsi" w:cstheme="minorHAnsi"/>
        </w:rPr>
      </w:pPr>
      <w:r w:rsidRPr="001E430F">
        <w:rPr>
          <w:rFonts w:asciiTheme="minorHAnsi" w:hAnsiTheme="minorHAnsi" w:cstheme="minorHAnsi"/>
        </w:rPr>
        <w:t xml:space="preserve">I was asked by my teacher to prepare an Expressive Arts task for the pupils based on the topics of the week: volcanoes and the Stone Age. As the pupils are doing their home learning I am conscious that not all the children will have access to a lot of materials to use, however most have access to a device and the HWB website. I made two animations using the JIT5 tool on J2e. The children are familiar with J2e as this is where their home learning tasks are located and many have been logging on and completing their tasks. The animation of the Stone Age scene includes stone age people saying hello to each other, I took a photo of the screen to upload to </w:t>
      </w:r>
      <w:r w:rsidRPr="001E430F">
        <w:rPr>
          <w:rFonts w:asciiTheme="minorHAnsi" w:hAnsiTheme="minorHAnsi" w:cstheme="minorHAnsi"/>
        </w:rPr>
        <w:lastRenderedPageBreak/>
        <w:t>this PLP however when I uploaded it the words were backwards so my son showed me how to take a screenshot of the animation and upload the screenshot to the PLP rather than a photo as it looks better. I have also written instructions how to make the animation if the children need some guidance. I had not used many functions on J2e so had to teach myself how to make the animation before I could set the task for the children thereby learning myself how to search for the pictures I needed and drag and drop them into the right positions, draw a cave in the background and colour in the sky and so forth. </w:t>
      </w:r>
    </w:p>
    <w:p w14:paraId="55B40827" w14:textId="77777777" w:rsidR="00EE37F6" w:rsidRDefault="00EE37F6" w:rsidP="00CA10E6"/>
    <w:p w14:paraId="421CF2DC" w14:textId="27AAE083" w:rsidR="00534848" w:rsidRDefault="00534848" w:rsidP="00B70105">
      <w:pPr>
        <w:pStyle w:val="Heading3"/>
      </w:pPr>
      <w:r>
        <w:t>Gwybodaeth bynciol / Subject knowledge</w:t>
      </w:r>
    </w:p>
    <w:p w14:paraId="4C13EED5" w14:textId="1C50695F"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DB2B8B">
            <w:rPr>
              <w:rFonts w:ascii="Webdings" w:hAnsi="Webdings"/>
            </w:rPr>
            <w:t>a</w:t>
          </w:r>
        </w:sdtContent>
      </w:sdt>
    </w:p>
    <w:p w14:paraId="1D26A330" w14:textId="36147516" w:rsidR="00CC0CA8" w:rsidRPr="00CC0CA8" w:rsidRDefault="00CC0CA8" w:rsidP="00CC0CA8"/>
    <w:p w14:paraId="33AC8E06" w14:textId="77777777" w:rsidR="00CB1F76" w:rsidRPr="00CB1F76" w:rsidRDefault="00CB1F76" w:rsidP="00CB1F76">
      <w:pPr>
        <w:pStyle w:val="NormalWeb"/>
        <w:spacing w:line="360" w:lineRule="auto"/>
        <w:rPr>
          <w:rFonts w:asciiTheme="minorHAnsi" w:hAnsiTheme="minorHAnsi" w:cstheme="minorHAnsi"/>
        </w:rPr>
      </w:pPr>
      <w:r w:rsidRPr="00CB1F76">
        <w:rPr>
          <w:rStyle w:val="Strong"/>
          <w:rFonts w:asciiTheme="minorHAnsi" w:eastAsiaTheme="majorEastAsia" w:hAnsiTheme="minorHAnsi" w:cstheme="minorHAnsi"/>
        </w:rPr>
        <w:t>Interfaith week and Buddha lessons</w:t>
      </w:r>
    </w:p>
    <w:p w14:paraId="7DD15E1C" w14:textId="00E7FA17" w:rsidR="00CB1F76" w:rsidRPr="00CB1F76" w:rsidRDefault="00CB1F76" w:rsidP="00CB1F76">
      <w:pPr>
        <w:pStyle w:val="NormalWeb"/>
        <w:spacing w:line="360" w:lineRule="auto"/>
        <w:rPr>
          <w:rFonts w:asciiTheme="minorHAnsi" w:hAnsiTheme="minorHAnsi" w:cstheme="minorHAnsi"/>
        </w:rPr>
      </w:pPr>
      <w:r w:rsidRPr="00CB1F76">
        <w:rPr>
          <w:rFonts w:asciiTheme="minorHAnsi" w:hAnsiTheme="minorHAnsi" w:cstheme="minorHAnsi"/>
        </w:rPr>
        <w:t xml:space="preserve">During my time in the reception class in PTE 1 I taught two RE sessions to the pupils, one was about Buddha and Buddhism in general and the other was celebrating Interfaith week and looked at several world religions for example Christianity, Buddhism, Islam, Hinduism, Sikhism and Judaism. As I am only familiar with Christianity and I had to present some PowerPoints to the children on these religions I had to do some research beforehand. I used two PowerPoints from Twinkl in my lessons however I had to adapt both of them to suit the class so took some slides out and added some new slides with different information into the presentations. I found out that there are some similarities between the world religions and many differences. For example, Sikhs, Muslims and Christians all believe they should give money to charity to help people but on the other hand the different religions follow and worship different people. In </w:t>
      </w:r>
      <w:r w:rsidR="0077661D" w:rsidRPr="00CB1F76">
        <w:rPr>
          <w:rFonts w:asciiTheme="minorHAnsi" w:hAnsiTheme="minorHAnsi" w:cstheme="minorHAnsi"/>
        </w:rPr>
        <w:t>addition,</w:t>
      </w:r>
      <w:r w:rsidRPr="00CB1F76">
        <w:rPr>
          <w:rFonts w:asciiTheme="minorHAnsi" w:hAnsiTheme="minorHAnsi" w:cstheme="minorHAnsi"/>
        </w:rPr>
        <w:t xml:space="preserve"> a lot of the religious leaders left rules for their followers to follow for example Buddhists have the 5 morals which are quite similar to the ten Commandments in Christianity and also similar to the 5 pillars of Islam. As I didn't know much about the other religions apart from Christianity I found the PowerPoints very useful in learning about the other religions and then I adapted them to include facts I thought the pupils would be able to understand and talk about to each other for example Buddhists believe that you shouldn't hurt living things so what </w:t>
      </w:r>
      <w:r w:rsidRPr="00CB1F76">
        <w:rPr>
          <w:rFonts w:asciiTheme="minorHAnsi" w:hAnsiTheme="minorHAnsi" w:cstheme="minorHAnsi"/>
        </w:rPr>
        <w:lastRenderedPageBreak/>
        <w:t>does that mean for us? It means that we should be kind to each other in class and try not to hurt each other physically or with our words.</w:t>
      </w:r>
    </w:p>
    <w:p w14:paraId="404BAAFA" w14:textId="1B326409" w:rsidR="00667EB2" w:rsidRDefault="00667EB2" w:rsidP="00667EB2"/>
    <w:p w14:paraId="5315715F" w14:textId="4E2047D6" w:rsidR="00A51F96" w:rsidRDefault="002A49CE" w:rsidP="00A51F96">
      <w:pPr>
        <w:pStyle w:val="Heading3"/>
      </w:pPr>
      <w:r>
        <w:t xml:space="preserve">Datblygu’r Gymraeg / </w:t>
      </w:r>
      <w:r w:rsidR="00A51F96">
        <w:t>Welsh Language Development</w:t>
      </w:r>
    </w:p>
    <w:p w14:paraId="4296F6B9" w14:textId="77777777" w:rsidR="00241E14" w:rsidRPr="00EE37F6" w:rsidRDefault="00241E14" w:rsidP="00241E14">
      <w:r>
        <w:t xml:space="preserve">Evidenced by an asset? </w:t>
      </w:r>
      <w:sdt>
        <w:sdtPr>
          <w:id w:val="-546458439"/>
          <w14:checkbox>
            <w14:checked w14:val="0"/>
            <w14:checkedState w14:val="0061" w14:font="Webdings"/>
            <w14:uncheckedState w14:val="2610" w14:font="MS Gothic"/>
          </w14:checkbox>
        </w:sdtPr>
        <w:sdtEnd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52D0C3D5" w:rsidR="00241E14" w:rsidRPr="00241E14" w:rsidRDefault="00F33033" w:rsidP="00241E14">
          <w:pPr>
            <w:rPr>
              <w:lang w:val="en-GB"/>
            </w:rPr>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DB2B8B">
                <w:rPr>
                  <w:color w:val="2B579A"/>
                  <w:shd w:val="clear" w:color="auto" w:fill="FFFFFF"/>
                </w:rPr>
                <w:t>N/A</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r>
        <w:lastRenderedPageBreak/>
        <w:t>Safonau/ Standards</w:t>
      </w:r>
    </w:p>
    <w:p w14:paraId="3ED0067C" w14:textId="77777777" w:rsidR="00552BF1" w:rsidRPr="00552BF1" w:rsidRDefault="00552BF1" w:rsidP="00552BF1"/>
    <w:p w14:paraId="59426E11" w14:textId="0B05AF3E" w:rsidR="000D213D" w:rsidRDefault="000D213D" w:rsidP="00CD1E5D">
      <w:pPr>
        <w:pStyle w:val="Heading2"/>
      </w:pPr>
      <w:r>
        <w:t xml:space="preserve">Professional Experience </w:t>
      </w:r>
      <w:r w:rsidRPr="00CD1E5D">
        <w:t>Template</w:t>
      </w:r>
      <w:r w:rsidR="007C32AA">
        <w:t xml:space="preserve"> 1</w:t>
      </w:r>
      <w:r w:rsidR="00E02C5E">
        <w:t xml:space="preserve">: </w:t>
      </w:r>
      <w:r w:rsidR="002D7F84">
        <w:rPr>
          <w:rFonts w:ascii="Helvetica" w:hAnsi="Helvetica"/>
          <w:color w:val="161616"/>
          <w:shd w:val="clear" w:color="auto" w:fill="FFFFFF"/>
        </w:rPr>
        <w:t>Senses Scavenger Hunt</w:t>
      </w:r>
    </w:p>
    <w:p w14:paraId="7A167012" w14:textId="0883FF3E"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D7F84">
            <w:t>Advancing: Blended learning</w:t>
          </w:r>
        </w:sdtContent>
      </w:sdt>
    </w:p>
    <w:p w14:paraId="0442C4FF" w14:textId="266B1CD6" w:rsidR="002D7F84" w:rsidRPr="00B941D9" w:rsidRDefault="007C32AA" w:rsidP="00B941D9">
      <w:pPr>
        <w:pStyle w:val="Heading3"/>
      </w:pPr>
      <w:r>
        <w:t>What did you do and why?</w:t>
      </w:r>
    </w:p>
    <w:p w14:paraId="3430B325" w14:textId="77777777" w:rsidR="002D7F84" w:rsidRDefault="002D7F84" w:rsidP="002D7F84">
      <w:pPr>
        <w:pStyle w:val="NormalWeb"/>
        <w:shd w:val="clear" w:color="auto" w:fill="FFFFFF"/>
        <w:spacing w:before="0" w:beforeAutospacing="0" w:after="0" w:afterAutospacing="0"/>
        <w:rPr>
          <w:rFonts w:ascii="Helvetica" w:hAnsi="Helvetica"/>
          <w:color w:val="161616"/>
        </w:rPr>
      </w:pPr>
    </w:p>
    <w:p w14:paraId="19D89CBC" w14:textId="06F26623" w:rsidR="008F713A" w:rsidRPr="002D7F84" w:rsidRDefault="004E3D6B" w:rsidP="008F713A">
      <w:pPr>
        <w:rPr>
          <w:rFonts w:cstheme="minorHAnsi"/>
        </w:rPr>
      </w:pPr>
      <w:r w:rsidRPr="002D7F84">
        <w:rPr>
          <w:rFonts w:cstheme="minorHAnsi"/>
          <w:color w:val="161616"/>
          <w:spacing w:val="-2"/>
          <w:shd w:val="clear" w:color="auto" w:fill="FFFFFF"/>
        </w:rPr>
        <w:t xml:space="preserve">During this task I firstly showed the pupils a PowerPoint presentation (which I had taken form Twinkl and adapted to suit the class) about all the senses. The pupils had done work previously about their senses and I chose five pupils with the lollypop sticks to come out to the front and match up laminated pictures of hands, eyes, nose, </w:t>
      </w:r>
      <w:r w:rsidR="002D7F84" w:rsidRPr="002D7F84">
        <w:rPr>
          <w:rFonts w:cstheme="minorHAnsi"/>
          <w:color w:val="161616"/>
          <w:spacing w:val="-2"/>
          <w:shd w:val="clear" w:color="auto" w:fill="FFFFFF"/>
        </w:rPr>
        <w:t>ears,</w:t>
      </w:r>
      <w:r w:rsidRPr="002D7F84">
        <w:rPr>
          <w:rFonts w:cstheme="minorHAnsi"/>
          <w:color w:val="161616"/>
          <w:spacing w:val="-2"/>
          <w:shd w:val="clear" w:color="auto" w:fill="FFFFFF"/>
        </w:rPr>
        <w:t xml:space="preserve"> and the mouth to the senses. The pupils were getting confident with which body parts match up with which sense and are confident using both the names of the body parts and the senses. I then went on the ask the pupils to think of something they could smell, taste, touch, hear or see and tell it to the person sitting next to them. I then chose some pupils to tell the whole class what they could think of. To keep the pupils' </w:t>
      </w:r>
      <w:r w:rsidR="002D7F84" w:rsidRPr="002D7F84">
        <w:rPr>
          <w:rFonts w:cstheme="minorHAnsi"/>
          <w:color w:val="161616"/>
          <w:spacing w:val="-2"/>
          <w:shd w:val="clear" w:color="auto" w:fill="FFFFFF"/>
        </w:rPr>
        <w:t>attention,</w:t>
      </w:r>
      <w:r w:rsidRPr="002D7F84">
        <w:rPr>
          <w:rFonts w:cstheme="minorHAnsi"/>
          <w:color w:val="161616"/>
          <w:spacing w:val="-2"/>
          <w:shd w:val="clear" w:color="auto" w:fill="FFFFFF"/>
        </w:rPr>
        <w:t xml:space="preserve"> I then asked the pupils to close their eyes and imagine they were tasting </w:t>
      </w:r>
      <w:r w:rsidR="002D7F84" w:rsidRPr="002D7F84">
        <w:rPr>
          <w:rFonts w:cstheme="minorHAnsi"/>
          <w:color w:val="161616"/>
          <w:spacing w:val="-2"/>
          <w:shd w:val="clear" w:color="auto" w:fill="FFFFFF"/>
        </w:rPr>
        <w:t>something,</w:t>
      </w:r>
      <w:r w:rsidRPr="002D7F84">
        <w:rPr>
          <w:rFonts w:cstheme="minorHAnsi"/>
          <w:color w:val="161616"/>
          <w:spacing w:val="-2"/>
          <w:shd w:val="clear" w:color="auto" w:fill="FFFFFF"/>
        </w:rPr>
        <w:t xml:space="preserve"> and I chose pupils to tell me what they could taste. After this I took the class outside in small groups to find different things with their senses. This allowed the pupils to fully use their senses to find things to draw on their worksheets rather than just watching a PowerPoint about what they may be able to find or just imaging what they could find.</w:t>
      </w:r>
    </w:p>
    <w:p w14:paraId="07EC032F" w14:textId="00837962" w:rsidR="002D7F84" w:rsidRPr="00B941D9" w:rsidRDefault="007C32AA" w:rsidP="00B941D9">
      <w:pPr>
        <w:pStyle w:val="Heading3"/>
      </w:pPr>
      <w:r>
        <w:t>What have you learned?</w:t>
      </w:r>
    </w:p>
    <w:p w14:paraId="25112FE2" w14:textId="77777777" w:rsidR="002D7F84" w:rsidRDefault="002D7F84" w:rsidP="002D7F84">
      <w:pPr>
        <w:pStyle w:val="NormalWeb"/>
        <w:shd w:val="clear" w:color="auto" w:fill="FFFFFF"/>
        <w:spacing w:before="0" w:beforeAutospacing="0" w:after="0" w:afterAutospacing="0"/>
        <w:rPr>
          <w:rFonts w:ascii="Helvetica" w:hAnsi="Helvetica"/>
          <w:color w:val="161616"/>
        </w:rPr>
      </w:pPr>
    </w:p>
    <w:p w14:paraId="2260BE72" w14:textId="3B0A6087" w:rsidR="00505886" w:rsidRPr="002D7F84" w:rsidRDefault="002D7F84" w:rsidP="002D7F84">
      <w:pPr>
        <w:rPr>
          <w:rFonts w:cstheme="minorHAnsi"/>
        </w:rPr>
      </w:pPr>
      <w:r w:rsidRPr="002D7F84">
        <w:rPr>
          <w:rFonts w:cstheme="minorHAnsi"/>
          <w:color w:val="161616"/>
          <w:spacing w:val="-2"/>
          <w:shd w:val="clear" w:color="auto" w:fill="FFFFFF"/>
        </w:rPr>
        <w:t>By teaching this session I have learned that pupils engage well in blended learning as they can learn about their senses in different ways for example, me telling them information, watching a PowerPoint, and doing a matching task, imagining things they could find with their senses and then physically going outside onto the yard to find things using their senses. This experience allowed the children to consolidate their learning in many ways at the end of the topic.</w:t>
      </w:r>
    </w:p>
    <w:p w14:paraId="3FF3D64F" w14:textId="368EAE8E" w:rsidR="002D7F84" w:rsidRPr="00B941D9" w:rsidRDefault="007C32AA" w:rsidP="00B941D9">
      <w:pPr>
        <w:pStyle w:val="Heading3"/>
      </w:pPr>
      <w:r>
        <w:t>What next?</w:t>
      </w:r>
    </w:p>
    <w:p w14:paraId="087169F9" w14:textId="77777777" w:rsidR="002D7F84" w:rsidRDefault="002D7F84" w:rsidP="002D7F84">
      <w:pPr>
        <w:pStyle w:val="NormalWeb"/>
        <w:shd w:val="clear" w:color="auto" w:fill="FFFFFF"/>
        <w:spacing w:before="0" w:beforeAutospacing="0" w:after="0" w:afterAutospacing="0" w:line="360" w:lineRule="auto"/>
        <w:rPr>
          <w:rFonts w:ascii="Helvetica" w:hAnsi="Helvetica"/>
          <w:color w:val="161616"/>
        </w:rPr>
      </w:pPr>
      <w:r w:rsidRPr="002D7F84">
        <w:rPr>
          <w:rFonts w:asciiTheme="minorHAnsi" w:hAnsiTheme="minorHAnsi" w:cstheme="minorHAnsi"/>
          <w:color w:val="161616"/>
        </w:rPr>
        <w:t xml:space="preserve">In the future I will always try to find more than one way of delivering the learning to the pupils. The pupils in my class are very young and always engage better when there are some interactive tasks to do which are connected to the learning such as the matching games and </w:t>
      </w:r>
      <w:r w:rsidRPr="002D7F84">
        <w:rPr>
          <w:rFonts w:asciiTheme="minorHAnsi" w:hAnsiTheme="minorHAnsi" w:cstheme="minorHAnsi"/>
          <w:color w:val="161616"/>
        </w:rPr>
        <w:lastRenderedPageBreak/>
        <w:t>then they especially enjoyed going outdoors. If there are further opportunities of taking the learning outdoors in the future (and the weather and outdoor environment are okay) then I will look for and use these opportunities</w:t>
      </w:r>
      <w:r>
        <w:rPr>
          <w:rFonts w:ascii="Helvetica" w:hAnsi="Helvetica"/>
          <w:color w:val="161616"/>
        </w:rPr>
        <w:t>.</w:t>
      </w:r>
    </w:p>
    <w:p w14:paraId="1C3A28D3" w14:textId="4564343D"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58CB8229" w:rsidR="00B9167E" w:rsidRDefault="00B357D8" w:rsidP="00B9167E">
      <w:pPr>
        <w:pStyle w:val="Heading2"/>
      </w:pPr>
      <w:r>
        <w:t>Professional Experience Template 2</w:t>
      </w:r>
      <w:r w:rsidR="00B9167E">
        <w:t>:</w:t>
      </w:r>
      <w:r w:rsidR="00B9167E" w:rsidRPr="00B9167E">
        <w:t xml:space="preserve"> </w:t>
      </w:r>
      <w:r w:rsidR="00171CDD">
        <w:rPr>
          <w:rFonts w:ascii="Helvetica" w:hAnsi="Helvetica"/>
          <w:color w:val="161616"/>
          <w:shd w:val="clear" w:color="auto" w:fill="FFFFFF"/>
        </w:rPr>
        <w:t>The Colour Monster- What makes you happy?</w:t>
      </w:r>
    </w:p>
    <w:p w14:paraId="0C30188C" w14:textId="0EF17AEA"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B2C90">
            <w:t>Refining: Differentiation</w:t>
          </w:r>
        </w:sdtContent>
      </w:sdt>
    </w:p>
    <w:p w14:paraId="2C2A77DF" w14:textId="77777777" w:rsidR="00846548" w:rsidRDefault="00846548" w:rsidP="00B70105">
      <w:pPr>
        <w:pStyle w:val="Heading3"/>
      </w:pPr>
      <w:r>
        <w:t>What did you do and why?</w:t>
      </w:r>
    </w:p>
    <w:p w14:paraId="744564A6" w14:textId="19B9851D" w:rsidR="00846548" w:rsidRPr="002D7F84" w:rsidRDefault="004020E8" w:rsidP="00846548">
      <w:pPr>
        <w:rPr>
          <w:rFonts w:cstheme="minorHAnsi"/>
        </w:rPr>
      </w:pPr>
      <w:r w:rsidRPr="002D7F84">
        <w:rPr>
          <w:rFonts w:cstheme="minorHAnsi"/>
          <w:color w:val="161616"/>
          <w:spacing w:val="-2"/>
          <w:shd w:val="clear" w:color="auto" w:fill="FFFFFF"/>
        </w:rPr>
        <w:t>In the lesson plan I had differentiated the writing task so that the higher ability groups would write the full sentence, the middle ability groups would just write the word and the lower ability groups would draw a picture and tell me what words to write on their page.</w:t>
      </w:r>
    </w:p>
    <w:p w14:paraId="25332ED0" w14:textId="77777777" w:rsidR="00846548" w:rsidRDefault="00846548" w:rsidP="00B70105">
      <w:pPr>
        <w:pStyle w:val="Heading3"/>
      </w:pPr>
      <w:r>
        <w:t>What have you learned?</w:t>
      </w:r>
    </w:p>
    <w:p w14:paraId="3797BACE" w14:textId="61BE9FFC" w:rsidR="00846548" w:rsidRPr="002D7F84" w:rsidRDefault="004020E8" w:rsidP="00846548">
      <w:pPr>
        <w:rPr>
          <w:rFonts w:cstheme="minorHAnsi"/>
        </w:rPr>
      </w:pPr>
      <w:r w:rsidRPr="002D7F84">
        <w:rPr>
          <w:rFonts w:cstheme="minorHAnsi"/>
          <w:color w:val="161616"/>
          <w:spacing w:val="-2"/>
          <w:shd w:val="clear" w:color="auto" w:fill="FFFFFF"/>
        </w:rPr>
        <w:t>Whilst doing the writing section of the task I found that the higher groups just wanted to write the words of what made them happy and also draw pictures to go with the words. I found that the children didn't want to write out lots of full sentences '</w:t>
      </w:r>
      <w:r w:rsidR="002D7F84" w:rsidRPr="002D7F84">
        <w:rPr>
          <w:rFonts w:cstheme="minorHAnsi"/>
          <w:color w:val="161616"/>
          <w:spacing w:val="-2"/>
          <w:shd w:val="clear" w:color="auto" w:fill="FFFFFF"/>
        </w:rPr>
        <w:t>....</w:t>
      </w:r>
      <w:r w:rsidRPr="002D7F84">
        <w:rPr>
          <w:rFonts w:cstheme="minorHAnsi"/>
          <w:color w:val="161616"/>
          <w:spacing w:val="-2"/>
          <w:shd w:val="clear" w:color="auto" w:fill="FFFFFF"/>
        </w:rPr>
        <w:t xml:space="preserve"> makes me happy.' I found out that by just getting one full sentence and then a list of other words was the right level for the higher groups as they also wanted to draw a picture. I found I had to give most children support in their letter formation even the higher groups but once they had written a few words this was enough. I learnt that the level for the higher ability groups was a bit too hard so I will have to consider this in the future. Perhaps have the higher ability write three words and one full sentence, the middle groups write three of four words in a list and the lower groups draw a picture however all the children wanted to draw a picture to represent what makes them happy. </w:t>
      </w:r>
    </w:p>
    <w:p w14:paraId="52E63120" w14:textId="77777777" w:rsidR="00846548" w:rsidRPr="007C32AA" w:rsidRDefault="00846548" w:rsidP="00B70105">
      <w:pPr>
        <w:pStyle w:val="Heading3"/>
      </w:pPr>
      <w:r>
        <w:t>What next?</w:t>
      </w:r>
    </w:p>
    <w:p w14:paraId="63F76C9E" w14:textId="4FA53CBD" w:rsidR="00846548" w:rsidRPr="00A95C95" w:rsidRDefault="004020E8" w:rsidP="00846548">
      <w:r w:rsidRPr="002D7F84">
        <w:rPr>
          <w:rFonts w:cstheme="minorHAnsi"/>
          <w:color w:val="161616"/>
          <w:spacing w:val="-2"/>
          <w:shd w:val="clear" w:color="auto" w:fill="FFFFFF"/>
        </w:rPr>
        <w:t xml:space="preserve">I will be mindful when differentiating tasks in the future to allow some flexibility in the groups as if the task is too hard the pupils </w:t>
      </w:r>
      <w:r w:rsidR="002D7F84" w:rsidRPr="002D7F84">
        <w:rPr>
          <w:rFonts w:cstheme="minorHAnsi"/>
          <w:color w:val="161616"/>
          <w:spacing w:val="-2"/>
          <w:shd w:val="clear" w:color="auto" w:fill="FFFFFF"/>
        </w:rPr>
        <w:t>will not</w:t>
      </w:r>
      <w:r w:rsidRPr="002D7F84">
        <w:rPr>
          <w:rFonts w:cstheme="minorHAnsi"/>
          <w:color w:val="161616"/>
          <w:spacing w:val="-2"/>
          <w:shd w:val="clear" w:color="auto" w:fill="FFFFFF"/>
        </w:rPr>
        <w:t xml:space="preserve"> always engage fully in the task. I could seek advice from the class teacher or classroom assistants and adapt the lesson plans accordingly as I did on this occasion</w:t>
      </w:r>
      <w:r>
        <w:rPr>
          <w:rFonts w:ascii="Helvetica" w:hAnsi="Helvetica"/>
          <w:color w:val="161616"/>
          <w:spacing w:val="-2"/>
          <w:shd w:val="clear" w:color="auto" w:fill="FFFFFF"/>
        </w:rPr>
        <w:t>. </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1B17488D" w:rsidR="00B9167E" w:rsidRDefault="00B357D8" w:rsidP="00B9167E">
      <w:pPr>
        <w:pStyle w:val="Heading2"/>
      </w:pPr>
      <w:r>
        <w:lastRenderedPageBreak/>
        <w:t>Professional Experience Template 3</w:t>
      </w:r>
      <w:r w:rsidR="00B9167E">
        <w:t xml:space="preserve">: </w:t>
      </w:r>
      <w:r w:rsidR="00E629CA">
        <w:rPr>
          <w:rFonts w:ascii="Helvetica" w:hAnsi="Helvetica"/>
          <w:color w:val="161616"/>
          <w:shd w:val="clear" w:color="auto" w:fill="FFFFFF"/>
        </w:rPr>
        <w:t>The Colour Monster class poem book</w:t>
      </w:r>
    </w:p>
    <w:p w14:paraId="2BE3F2F3" w14:textId="1DA668EB"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B2C90">
            <w:t>Influencing: Challenge &amp; Expectations</w:t>
          </w:r>
        </w:sdtContent>
      </w:sdt>
    </w:p>
    <w:p w14:paraId="62EC1BD5" w14:textId="77777777" w:rsidR="00846548" w:rsidRDefault="00846548" w:rsidP="00B70105">
      <w:pPr>
        <w:pStyle w:val="Heading3"/>
      </w:pPr>
      <w:r>
        <w:t>What did you do and why?</w:t>
      </w:r>
    </w:p>
    <w:p w14:paraId="0898B127" w14:textId="77777777" w:rsidR="00CD65B3" w:rsidRPr="00CD65B3" w:rsidRDefault="00CD65B3" w:rsidP="00CD65B3">
      <w:pPr>
        <w:pStyle w:val="NormalWeb"/>
        <w:spacing w:line="360" w:lineRule="auto"/>
        <w:rPr>
          <w:rFonts w:asciiTheme="minorHAnsi" w:hAnsiTheme="minorHAnsi" w:cstheme="minorHAnsi"/>
        </w:rPr>
      </w:pPr>
      <w:r w:rsidRPr="00CD65B3">
        <w:rPr>
          <w:rFonts w:asciiTheme="minorHAnsi" w:hAnsiTheme="minorHAnsi" w:cstheme="minorHAnsi"/>
        </w:rPr>
        <w:t>This lesson took place roughly halfway through reading the class book called The Colour Monster book to the children, I read up to the pages about the Colour Monster is multicoloured because he is feeling all mixed up and confused. I talked to the class about how some colours were connected with our feelings but didn't tell the children which feelings match up with each colour in the book yet. I asked the children for example which feeling would go with the colour yellow and there were many different replies not just happy (the emotion the book connects with yellow).</w:t>
      </w:r>
    </w:p>
    <w:p w14:paraId="64D0CB3B" w14:textId="43B1DAF9" w:rsidR="00CD65B3" w:rsidRPr="00CD65B3" w:rsidRDefault="00CD65B3" w:rsidP="00CD65B3">
      <w:pPr>
        <w:pStyle w:val="NormalWeb"/>
        <w:spacing w:line="360" w:lineRule="auto"/>
        <w:rPr>
          <w:rFonts w:asciiTheme="minorHAnsi" w:hAnsiTheme="minorHAnsi" w:cstheme="minorHAnsi"/>
        </w:rPr>
      </w:pPr>
      <w:r w:rsidRPr="00CD65B3">
        <w:rPr>
          <w:rFonts w:asciiTheme="minorHAnsi" w:hAnsiTheme="minorHAnsi" w:cstheme="minorHAnsi"/>
        </w:rPr>
        <w:t>Once we had talked about this I explained to the class we were going to make a class poem book about what each colour makes us think of and feel. I had the children come to sit with me in their focus groups and I assigned a colour to each group. Then we talked a lot about the specific colour for that group and ensured that all the children in the group thought of one or two sentences about the colour either individually, in pairs or with support from myself. I made sure that the children knew that as this was a class poem book they all needed to think of some sentences about what the colour made them think about or how the colour made them feel. An example from the book was 'blue is hungry, blue is like Chelsea Football club'. </w:t>
      </w:r>
    </w:p>
    <w:p w14:paraId="16F4A621" w14:textId="5C9C08A0" w:rsidR="00846548" w:rsidRPr="008F713A" w:rsidRDefault="00846548" w:rsidP="00846548"/>
    <w:p w14:paraId="4295FB1B" w14:textId="77777777" w:rsidR="00846548" w:rsidRDefault="00846548" w:rsidP="00B70105">
      <w:pPr>
        <w:pStyle w:val="Heading3"/>
      </w:pPr>
      <w:r>
        <w:t>What have you learned?</w:t>
      </w:r>
    </w:p>
    <w:p w14:paraId="0ECF20B7" w14:textId="40D9181F" w:rsidR="00846548" w:rsidRPr="00505886" w:rsidRDefault="00CD65B3" w:rsidP="00846548">
      <w:r>
        <w:t>By doing this task with the children I have learned that having appropriate expectations of the children and challenging them to make sentences either individually, in pairs or with help from myself can be motivating to the children to succeed in the task. For the children who struggled to think of sentences about the colour given to them talking in pairs o</w:t>
      </w:r>
      <w:r w:rsidR="0079217B">
        <w:t>r</w:t>
      </w:r>
      <w:r>
        <w:t xml:space="preserve"> as a small group helped greatly</w:t>
      </w:r>
      <w:r w:rsidR="0079217B">
        <w:t>.</w:t>
      </w:r>
      <w:r>
        <w:t xml:space="preserve"> </w:t>
      </w:r>
      <w:r w:rsidR="0079217B">
        <w:t>Additionally, t</w:t>
      </w:r>
      <w:r>
        <w:t xml:space="preserve">he fact that the </w:t>
      </w:r>
      <w:proofErr w:type="gramStart"/>
      <w:r>
        <w:t>end product</w:t>
      </w:r>
      <w:proofErr w:type="gramEnd"/>
      <w:r>
        <w:t xml:space="preserve"> of the task was a class poem book which they all wanted to be part of and contribute to motivate</w:t>
      </w:r>
      <w:r w:rsidR="0079217B">
        <w:t>d</w:t>
      </w:r>
      <w:r>
        <w:t xml:space="preserve"> the children to </w:t>
      </w:r>
      <w:r w:rsidR="0079217B">
        <w:t>create</w:t>
      </w:r>
      <w:r>
        <w:t xml:space="preserve"> sentences for me to include in the book. I have learned that by having a clear, concrete goal to which most or </w:t>
      </w:r>
      <w:r>
        <w:lastRenderedPageBreak/>
        <w:t>all the children want to achieve (the class book) and strong expectations then the children will engage and complete the task.  </w:t>
      </w:r>
    </w:p>
    <w:p w14:paraId="3B26C128" w14:textId="77777777" w:rsidR="00846548" w:rsidRPr="007C32AA" w:rsidRDefault="00846548" w:rsidP="00B70105">
      <w:pPr>
        <w:pStyle w:val="Heading3"/>
      </w:pPr>
      <w:r>
        <w:t>What next?</w:t>
      </w:r>
    </w:p>
    <w:p w14:paraId="58CCE99B" w14:textId="3C72EB11" w:rsidR="00846548" w:rsidRPr="00A95C95" w:rsidRDefault="00CD65B3" w:rsidP="00846548">
      <w:r>
        <w:t>I feel very proud of this piece of work (along with the other class book made The Colour Monster What makes you happy?) so I will definitely try to repeat this experience with future classes if possible. By the class having a concrete goal to work towards and me having clear, high expectations of the children (although providing appropriate support to some children if needed) means the class set themselves high standards and also more importantly achieve them. </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3220AFA5" w:rsidR="00AC19FF" w:rsidRPr="00AC19FF" w:rsidRDefault="001327D5" w:rsidP="00AC19FF">
          <w:r>
            <w:t>Differentiation in the classroom.</w:t>
          </w:r>
        </w:p>
      </w:sdtContent>
    </w:sdt>
    <w:p w14:paraId="1A02AFCB" w14:textId="77777777" w:rsidR="002E626B" w:rsidRDefault="00811007" w:rsidP="002E626B">
      <w:pPr>
        <w:pStyle w:val="Heading2"/>
      </w:pPr>
      <w:r>
        <w:t>Introduction</w:t>
      </w:r>
    </w:p>
    <w:p w14:paraId="6DFA1D78" w14:textId="2D52A534" w:rsidR="002E626B" w:rsidRDefault="001327D5" w:rsidP="002E626B">
      <w:r>
        <w:t xml:space="preserve">Following on from Part One of this assignment, I have decided to investigate the area of differentiation further. I feel that it is an area which I need to develop between completing </w:t>
      </w:r>
      <w:r w:rsidR="0010392D">
        <w:t>P</w:t>
      </w:r>
      <w:r>
        <w:t xml:space="preserve">lacement one and starting </w:t>
      </w:r>
      <w:r w:rsidR="0010392D">
        <w:t>P</w:t>
      </w:r>
      <w:r>
        <w:t>lacement two, so I have more knowledge and more confidence in using differentiation to meet the needs of the children in my class.</w:t>
      </w:r>
    </w:p>
    <w:p w14:paraId="261107AB" w14:textId="660A5101" w:rsidR="001327D5" w:rsidRDefault="001327D5" w:rsidP="002E626B">
      <w:r>
        <w:t xml:space="preserve">Both the Successful Futures document and the Great Teaching Toolkit Evidence Review </w:t>
      </w:r>
      <w:r w:rsidR="0010392D">
        <w:t>discuss</w:t>
      </w:r>
      <w:r>
        <w:t xml:space="preserve"> meeting the needs of the students in the class but also having high expectations and providing work that challenges the children to think </w:t>
      </w:r>
      <w:r w:rsidR="0010392D">
        <w:t>about what they are learning</w:t>
      </w:r>
      <w:r>
        <w:t xml:space="preserve"> therefore building on their prior knowledge. </w:t>
      </w:r>
      <w:r w:rsidR="00934543">
        <w:t xml:space="preserve">For example, the activities and curriculum offered to children should “best meet their present needs and equip them for their future lives” (Donaldson, 2015, p5). In addition, activities should be “hard enough to move them forward, but not so hard they cannot cope” (Great Teaching Toolkit, 2020, </w:t>
      </w:r>
      <w:r w:rsidR="0020459D">
        <w:t>p</w:t>
      </w:r>
      <w:r w:rsidR="00934543">
        <w:t xml:space="preserve">32). </w:t>
      </w:r>
    </w:p>
    <w:p w14:paraId="3A5A58A3" w14:textId="5CB1AEE9" w:rsidR="00934543" w:rsidRDefault="00934543" w:rsidP="002E626B">
      <w:r>
        <w:t xml:space="preserve">By focusing on the area of differentiation I would like to explore how best to meet the needs of my future classes for their learning to progress whether they have additional learning needs, well-being needs or are learning English or Welsh as an additional language. It seems </w:t>
      </w:r>
      <w:r w:rsidR="001F5EDD">
        <w:t xml:space="preserve">using differentiation strategies to </w:t>
      </w:r>
      <w:r>
        <w:t xml:space="preserve">meet the needs of the children is necessary in providing motivation for the children to engage in the learning process (GTT, 2020). </w:t>
      </w:r>
    </w:p>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4ADBBD1C" w14:textId="58189257" w:rsidR="00811007" w:rsidRDefault="001F5EDD" w:rsidP="00811007">
      <w:r>
        <w:t>R</w:t>
      </w:r>
      <w:r w:rsidR="002D43CC">
        <w:t xml:space="preserve">eferences to differentiation can be found in many key documents alongside </w:t>
      </w:r>
      <w:r w:rsidR="0061508A">
        <w:t xml:space="preserve">many </w:t>
      </w:r>
      <w:r w:rsidR="002D43CC">
        <w:t>books and articles. Differentiation is seemingly used in a variety of ways for multiple reasons including to promote thinking, learning and progression as well as to reduce anxiety and to build levels of emotional well-being in children (Sobel and Alston, 2021).</w:t>
      </w:r>
    </w:p>
    <w:p w14:paraId="5B657FB5" w14:textId="1DED7BE0" w:rsidR="00182C98" w:rsidRDefault="00182C98" w:rsidP="00811007">
      <w:r>
        <w:t xml:space="preserve">Differentiation can be defined as “using different approaches with our learners, so that they can all make the maximum progress in their learning” (Cowley, 2018, p.ix). Furthermore, others offer the definition of using “small tweaks and adaptions that make the difference” (Sobel and Alston, 2021, p.ix). </w:t>
      </w:r>
      <w:r w:rsidR="0068252A">
        <w:t xml:space="preserve">Differentiation can also be thought about in three different ways, through </w:t>
      </w:r>
      <w:r w:rsidR="001F5EDD">
        <w:t xml:space="preserve">adapting </w:t>
      </w:r>
      <w:r w:rsidR="0068252A">
        <w:t>task</w:t>
      </w:r>
      <w:r w:rsidR="001F5EDD">
        <w:t>s</w:t>
      </w:r>
      <w:r w:rsidR="0068252A">
        <w:t xml:space="preserve">, </w:t>
      </w:r>
      <w:r w:rsidR="001F5EDD">
        <w:t xml:space="preserve">having differing </w:t>
      </w:r>
      <w:r w:rsidR="0068252A">
        <w:t>outcome</w:t>
      </w:r>
      <w:r w:rsidR="001F5EDD">
        <w:t>s</w:t>
      </w:r>
      <w:r w:rsidR="0068252A">
        <w:t xml:space="preserve"> and </w:t>
      </w:r>
      <w:r w:rsidR="001F5EDD">
        <w:t xml:space="preserve">offering different levels of </w:t>
      </w:r>
      <w:r w:rsidR="0068252A">
        <w:t xml:space="preserve">support, meaning </w:t>
      </w:r>
      <w:r w:rsidR="0068252A">
        <w:lastRenderedPageBreak/>
        <w:t>differentiation can vary from class to class a</w:t>
      </w:r>
      <w:r w:rsidR="0061508A">
        <w:t>s</w:t>
      </w:r>
      <w:r w:rsidR="0068252A">
        <w:t xml:space="preserve"> classrooms and the children who occupy them vary greatly.</w:t>
      </w:r>
    </w:p>
    <w:p w14:paraId="460B0E72" w14:textId="23C85B10" w:rsidR="00E95224" w:rsidRDefault="00E95224" w:rsidP="00E95224">
      <w:r>
        <w:t xml:space="preserve">Much literature describes the process of differentiation as scaffolding. For example, using a more generalized start to the lesson or ensuring </w:t>
      </w:r>
      <w:r w:rsidR="00750061">
        <w:t xml:space="preserve">some </w:t>
      </w:r>
      <w:r>
        <w:t>children are supported in tasks “but the destination remains the same” (GTT, 2020, p.32). In addition, teachers can show the children models of the finished activity they are aiming to achieve, use a variety of questioning techniques with certain students and keep revisiting learning</w:t>
      </w:r>
      <w:r w:rsidR="00750061">
        <w:t xml:space="preserve"> support the children</w:t>
      </w:r>
      <w:r>
        <w:t xml:space="preserve"> to ensure </w:t>
      </w:r>
      <w:r w:rsidR="00750061">
        <w:t xml:space="preserve">their </w:t>
      </w:r>
      <w:r>
        <w:t>knowledge is “fluent, automatic and secure” (GTT, 2020, p.37).</w:t>
      </w:r>
    </w:p>
    <w:p w14:paraId="3135F512" w14:textId="77777777" w:rsidR="00E95224" w:rsidRDefault="00E95224" w:rsidP="00E95224">
      <w:r>
        <w:t xml:space="preserve">Rosenshine encourages teachers to “provide scaffolding for difficult tasks” as one of his ten principles of instruction along with “presenting material in small steps” and “providing models.” This leads teachers to believe that differentiation plays an important role in ensuring new learning is embedded in children’s brains. However, there are “reservations” (GTT, 2020, p. 46) about these principles in that they are potentially less based on evidence than other pedagogical standards or conventions. </w:t>
      </w:r>
    </w:p>
    <w:p w14:paraId="7E077C37" w14:textId="3A9A86F6" w:rsidR="00E95224" w:rsidRDefault="00E95224" w:rsidP="00E95224">
      <w:r>
        <w:t>Continuing the principle of meeting the children’s needs in the classroom, another definition includes the idea of “including those with SEND but also including those who may be gifted in the subject area” (</w:t>
      </w:r>
      <w:hyperlink r:id="rId11" w:history="1">
        <w:r w:rsidRPr="00E52BE2">
          <w:rPr>
            <w:rStyle w:val="Hyperlink"/>
          </w:rPr>
          <w:t>www.nasen.org.uk</w:t>
        </w:r>
      </w:hyperlink>
      <w:r>
        <w:t>). This is elaborated further in the article with the idea of having a positive teacher-and-student relationship, looking at “things he does well” and assisting with more demanding tasks (</w:t>
      </w:r>
      <w:hyperlink r:id="rId12" w:history="1">
        <w:r w:rsidRPr="00E52BE2">
          <w:rPr>
            <w:rStyle w:val="Hyperlink"/>
          </w:rPr>
          <w:t>www.nasen.org.uk</w:t>
        </w:r>
      </w:hyperlink>
      <w:r>
        <w:t>). This is somewhat echoed in the idea of using our “awareness of children’s strengths and use them in the support we offer” (Sobel and Alston, 2021, p.20) instead of relying</w:t>
      </w:r>
      <w:r w:rsidR="002345CB">
        <w:t xml:space="preserve"> on</w:t>
      </w:r>
      <w:r>
        <w:t xml:space="preserve"> </w:t>
      </w:r>
      <w:r w:rsidR="00750061">
        <w:t>the areas they already find</w:t>
      </w:r>
      <w:r>
        <w:t xml:space="preserve"> </w:t>
      </w:r>
      <w:r w:rsidR="00750061">
        <w:t xml:space="preserve">difficult </w:t>
      </w:r>
      <w:r>
        <w:t>(Sobel and Alston, 2021)</w:t>
      </w:r>
      <w:r w:rsidR="0061508A">
        <w:t xml:space="preserve"> leading to the idea of allowing children to find alternatives to present their thinking and knowledge in a way that plays to their strengths. </w:t>
      </w:r>
    </w:p>
    <w:p w14:paraId="00355188" w14:textId="77777777" w:rsidR="00E95224" w:rsidRDefault="00E95224" w:rsidP="00E95224">
      <w:r>
        <w:t xml:space="preserve">Another definition would seem to include the idea of teachers providing “appropriately challenging goals” (Hattie, 2012, p.15) for their students therefore ensuring the children are given tasks which build on their existing knowledge (whatever level that may be) in order to progress “using a multiplicity of unique learning strategies” (Hattie, 2012, p.15). </w:t>
      </w:r>
    </w:p>
    <w:p w14:paraId="18857226" w14:textId="4F10FDCB" w:rsidR="00E95224" w:rsidRDefault="00E95224" w:rsidP="00E95224">
      <w:r>
        <w:t xml:space="preserve">Mike Gershon identifies many differentiation strategies including offering smaller steps during the tasks set which can be ticked off on a checklist as the pupils move through the task, giving pupils the choice of how they complete a task and present their learning for example, as a </w:t>
      </w:r>
      <w:r>
        <w:lastRenderedPageBreak/>
        <w:t>poem, speech, or story. In addition, teachers can use questions in various ways such as for clarification, involving the whole class in the learning process and promo</w:t>
      </w:r>
      <w:r w:rsidR="00750061">
        <w:t>ting</w:t>
      </w:r>
      <w:r>
        <w:t xml:space="preserve"> thinking by the child having to justify or provide reasoning for their answer (Gershon, 2013). By teachers being aware of these strategies and many more which fall under the heading of differentiation they can hopefully “develop an inclusive and effectively differentiated classroom” (Sobel and Alston, 2021, p.25), move their students forwards in their learning and prepare them for the future. </w:t>
      </w:r>
    </w:p>
    <w:p w14:paraId="5278E7EF" w14:textId="7F2C7786" w:rsidR="00E95224" w:rsidRDefault="00E95224" w:rsidP="00E95224">
      <w:r>
        <w:t xml:space="preserve">Other authors would </w:t>
      </w:r>
      <w:r w:rsidR="00750061">
        <w:t>refer to</w:t>
      </w:r>
      <w:r>
        <w:t xml:space="preserve"> the ability of teachers to “customize their teaching … and recognize and acknowledge the potential of every child” (Vantieghem et al, 2020, p.2) </w:t>
      </w:r>
      <w:r w:rsidR="00750061">
        <w:t>and define</w:t>
      </w:r>
      <w:r>
        <w:t xml:space="preserve"> differentiation a</w:t>
      </w:r>
      <w:r w:rsidR="00750061">
        <w:t>s</w:t>
      </w:r>
      <w:r>
        <w:t xml:space="preserve"> “proactively adjusting” (Vantieghem, 2020, p.3) their lessons and methods to meet the ever-growing requirements of their students. </w:t>
      </w:r>
    </w:p>
    <w:p w14:paraId="036692A7" w14:textId="2D0EFA33" w:rsidR="00E95224" w:rsidRDefault="00E95224" w:rsidP="00E95224">
      <w:r>
        <w:t>This is mirrored in a study from the Netherlands which found that children are not always taught together in the classroom. For example, a group of lower ability students may be taken to a different room with another teacher while another higher ability group may work in another area “individually and independently” (Eysink, 2017, p.107)</w:t>
      </w:r>
      <w:r w:rsidR="00750061">
        <w:t>.</w:t>
      </w:r>
      <w:r>
        <w:t xml:space="preserve"> </w:t>
      </w:r>
      <w:r w:rsidR="00750061">
        <w:t xml:space="preserve">This type of separation according to ability, however, may impact </w:t>
      </w:r>
      <w:r>
        <w:t xml:space="preserve">negatively on the children’s social and emotional development and well-being (Eysink, 2017). Therefore, </w:t>
      </w:r>
      <w:r w:rsidR="00750061">
        <w:t>it might also suggest</w:t>
      </w:r>
      <w:r>
        <w:t xml:space="preserve"> that teachers may not feel confident using differentiation in their classrooms possibly due to not having the experience or skills required to use differentiation for various reasons such as lack of time to prepare resources (Eysink, 2017). </w:t>
      </w:r>
    </w:p>
    <w:p w14:paraId="1114B9A8" w14:textId="4E4EF0F0" w:rsidR="00E95224" w:rsidRDefault="00354E98" w:rsidP="00E95224">
      <w:r>
        <w:t>An</w:t>
      </w:r>
      <w:r w:rsidR="00E95224">
        <w:t xml:space="preserve"> attempt to remedy this</w:t>
      </w:r>
      <w:r>
        <w:t xml:space="preserve"> was</w:t>
      </w:r>
      <w:r w:rsidR="00E95224">
        <w:t xml:space="preserve"> using ‘Collaboration during differentiation in task, content and process’ or STIP in Dutch. This involved “all children … working together in a group on a theme” (Eysink, 2017, p.108). In this way the children all had a specific role and task to contribute to the finished piece of work and then shared their findings with the rest of the group proving an “effective method to increase academic achievement in comparison to traditional instruction” (Eysink, 2017, p.108). This method of learning will allow the individual children to complete the</w:t>
      </w:r>
      <w:r w:rsidR="00750061">
        <w:t>ir part of the</w:t>
      </w:r>
      <w:r w:rsidR="00E95224">
        <w:t xml:space="preserve"> task and subsequently acquire the knowledge needed in their own way for example, the student may present their learning in their own preferred manner such as a speech or piece of artwork therefore using one of their strengths rather than only being given the option of a long writing task which may not be one of their strengths or preferred methods of learning. The study found overall that Dutch teachers needed support</w:t>
      </w:r>
      <w:r w:rsidR="00750061">
        <w:t xml:space="preserve"> themselves</w:t>
      </w:r>
      <w:r w:rsidR="00E95224">
        <w:t xml:space="preserve"> </w:t>
      </w:r>
      <w:proofErr w:type="gramStart"/>
      <w:r w:rsidR="00E95224">
        <w:t>in order to</w:t>
      </w:r>
      <w:proofErr w:type="gramEnd"/>
      <w:r w:rsidR="00E95224">
        <w:t xml:space="preserve"> </w:t>
      </w:r>
      <w:r w:rsidR="00E95224">
        <w:lastRenderedPageBreak/>
        <w:t xml:space="preserve">use differentiation in the classroom but with support they used many methods for example, through “smaller steps and using more examples and concrete analogies” (Eysink, 2017, p.114). </w:t>
      </w:r>
    </w:p>
    <w:p w14:paraId="63232338" w14:textId="7C65AA40" w:rsidR="00E95224" w:rsidRDefault="00E95224" w:rsidP="00E95224">
      <w:r>
        <w:t xml:space="preserve">The concept of using examples and real-life resources to illustrate to the children who may need some further support appears many times in the literature for example, </w:t>
      </w:r>
      <w:r w:rsidR="00AF2FF3">
        <w:t xml:space="preserve">using maths resources such as </w:t>
      </w:r>
      <w:r>
        <w:t>numicon or using ice cubes to demonstrate adding and subtracting negative numbers</w:t>
      </w:r>
      <w:r w:rsidR="00AF2FF3">
        <w:t>.</w:t>
      </w:r>
      <w:r>
        <w:t xml:space="preserve"> </w:t>
      </w:r>
      <w:r w:rsidR="00AF2FF3">
        <w:t>Also,</w:t>
      </w:r>
      <w:r>
        <w:t xml:space="preserve"> checking understanding by working through questions on mini whiteboards (Cowley, 2018) or even just visual and picture resources (especially in the case of EAL learners). These resources can begin to remove any potential barriers to learning the children may be facing for whatever reason. By using these real-life resources children can learn start to build on their existing knowledge and lead to positive outcomes as “more inclusive teaching contributes to improved outcomes for all pupils” (</w:t>
      </w:r>
      <w:hyperlink r:id="rId13" w:history="1">
        <w:r w:rsidRPr="00E52BE2">
          <w:rPr>
            <w:rStyle w:val="Hyperlink"/>
          </w:rPr>
          <w:t>www.nasen.org.uk</w:t>
        </w:r>
      </w:hyperlink>
      <w:r>
        <w:t>).</w:t>
      </w:r>
    </w:p>
    <w:p w14:paraId="560AF63B" w14:textId="4AE22589" w:rsidR="00E95224" w:rsidRDefault="00E95224" w:rsidP="00E95224">
      <w:r>
        <w:t xml:space="preserve">Another theme running through the literature is that the curriculum should be “ambitious … embodying high expectations and setting no artificial limits on achievement” (Donaldson, 2015, p.14) for </w:t>
      </w:r>
      <w:r w:rsidR="00AF2FF3">
        <w:t xml:space="preserve">all </w:t>
      </w:r>
      <w:r>
        <w:t>the children in the classroom</w:t>
      </w:r>
      <w:r w:rsidR="00AF2FF3">
        <w:t xml:space="preserve"> regardless of their ability</w:t>
      </w:r>
      <w:r>
        <w:t xml:space="preserve">.  </w:t>
      </w:r>
    </w:p>
    <w:p w14:paraId="7D951BEF" w14:textId="7F082DDF" w:rsidR="00E95224" w:rsidRDefault="00E95224" w:rsidP="00E95224">
      <w:r>
        <w:t>One benefit of differentiation can be put forward is that pupils learn and develop more than just “academically” (Mitchell, 2013, p. 299), they also develop their ideas about diversity, social justice, and equality (Mitchell, 2013) working towards becoming ethical, informed citizens who respect the needs and rights of others as a member of a diverse society in which they live. Research of adjustments to the curriculum in South Africa</w:t>
      </w:r>
      <w:r w:rsidR="009D267A">
        <w:t xml:space="preserve"> show how differentiation can be used in the classroom effectively. These</w:t>
      </w:r>
      <w:r>
        <w:t xml:space="preserve"> include the ‘curriculum ladder’ with “adapted expectations” (Mitchell, 2013, p.303) such as writing fewer words or sentences, matching words to pictures, </w:t>
      </w:r>
      <w:r w:rsidR="009D267A">
        <w:t xml:space="preserve">carrying out </w:t>
      </w:r>
      <w:r>
        <w:t xml:space="preserve">parallel activities and using other resources like flashcards. In addition, </w:t>
      </w:r>
      <w:r w:rsidR="00B5672D">
        <w:t xml:space="preserve">these strategies go further than supporting and improving the students who need extra support, in fact there seems there are several studies identifying </w:t>
      </w:r>
      <w:r>
        <w:t xml:space="preserve">“inclusive education strategies used actually contributed to improved overall educational achievement” (Mitchell, 2013, p.309). </w:t>
      </w:r>
    </w:p>
    <w:p w14:paraId="5C5D8C3E" w14:textId="77777777" w:rsidR="00E95224" w:rsidRDefault="00E95224" w:rsidP="00E95224">
      <w:r>
        <w:t xml:space="preserve">Mitchell also describes how children working in groups can often “achieve a result that is greater than the sum of their individual efforts and capabilities” (Mitchell, 2013, p.36) signifying students can learn from working with their fellow students contributing to the “jigsaw puzzle” </w:t>
      </w:r>
      <w:r>
        <w:lastRenderedPageBreak/>
        <w:t xml:space="preserve">(Mitchell, 2013, p.36) of the group task where all the individual elements fit together to complete the whole task. </w:t>
      </w:r>
    </w:p>
    <w:p w14:paraId="0BDA206F" w14:textId="71CAD892" w:rsidR="00E95224" w:rsidRDefault="002F14E0" w:rsidP="00E95224">
      <w:r>
        <w:t>Despite its many benefits, differentiation is not always incorporated into lessons. This may be because</w:t>
      </w:r>
      <w:r w:rsidR="00E95224">
        <w:t xml:space="preserve"> as well as using differentiation as a tool to advance learning by meeting the intellectual needs of the children, it can be argued that the social and emotional needs of the learners also need to be met to ensure learning progresses along with the influence of “non-school factors” (Taylor, 2017, p.55) such as the child’s background and home life. </w:t>
      </w:r>
    </w:p>
    <w:p w14:paraId="4A1B0A1B" w14:textId="5055A6AC" w:rsidR="00E95224" w:rsidRDefault="00E95224" w:rsidP="00E95224">
      <w:r>
        <w:t xml:space="preserve">In addition, many authors allude to lack of ability to meet the “diverse learning needs” (Vantieghem, 2020, p.1), lack of direction from senior leaders in schools and contributing to an “excessive workload” (Taylor, 2017, p.63) thereby possibly naming reasons why differentiation is not utilized as a tool so regularly in the classroom.  </w:t>
      </w:r>
    </w:p>
    <w:p w14:paraId="0A5F881A" w14:textId="77FC796D" w:rsidR="00E95224" w:rsidRDefault="00CB365F" w:rsidP="00E95224">
      <w:r>
        <w:t>Overall, t</w:t>
      </w:r>
      <w:r w:rsidR="00354E98">
        <w:t xml:space="preserve">here seems to </w:t>
      </w:r>
      <w:r>
        <w:t>be</w:t>
      </w:r>
      <w:r w:rsidR="00354E98">
        <w:t xml:space="preserve"> many examples of differentiation being used in classrooms to provide inclusive learning environments for pupils thereby meeting their diverse needs and promoting learning. </w:t>
      </w:r>
      <w:r w:rsidR="00E95224">
        <w:t>By researching literature on the vast topic of differentiation I have found that although some teachers may possibly find this teaching method time-consuming, most use “subtle, flexible and responsive approaches” (Cowley, 2018, p.ix) to support and meet a large variety of children’s needs which may change over time</w:t>
      </w:r>
      <w:r>
        <w:t>. These differentiation processes</w:t>
      </w:r>
      <w:r w:rsidR="00E95224">
        <w:t xml:space="preserve"> although mainly are related to the child’s learning needs, may also be associated with the children’s home lives or other factors beyond teachers and the child’s control (Taylor, 2017).  </w:t>
      </w:r>
    </w:p>
    <w:p w14:paraId="79A0B634" w14:textId="77777777" w:rsidR="00E95224" w:rsidRDefault="00E95224" w:rsidP="00811007"/>
    <w:p w14:paraId="2ADC3069" w14:textId="77777777" w:rsidR="00CC5969" w:rsidRDefault="00CC5969" w:rsidP="00CC5969"/>
    <w:p w14:paraId="6AF2B289" w14:textId="373C9991" w:rsidR="00811007" w:rsidRDefault="00811007" w:rsidP="00811007">
      <w:pPr>
        <w:pStyle w:val="Heading2"/>
      </w:pPr>
      <w:r>
        <w:t>Conclusion</w:t>
      </w:r>
    </w:p>
    <w:p w14:paraId="72FAA5E9" w14:textId="7112B151" w:rsidR="00811007" w:rsidRDefault="00182C98" w:rsidP="00FB2270">
      <w:r>
        <w:t xml:space="preserve">I would like to put into practice the </w:t>
      </w:r>
      <w:r w:rsidR="007F1B7C">
        <w:t xml:space="preserve">many </w:t>
      </w:r>
      <w:r>
        <w:t xml:space="preserve">differentiation strategies I have read about </w:t>
      </w:r>
      <w:r w:rsidR="00354E98">
        <w:t xml:space="preserve">in the literature </w:t>
      </w:r>
      <w:r>
        <w:t xml:space="preserve">especially </w:t>
      </w:r>
      <w:r w:rsidR="00354E98">
        <w:t>those relating to giving the children a choice in how they present their learning and using questioning to promote further thinking and reasoning (Gershon, 2013)</w:t>
      </w:r>
      <w:r w:rsidR="00DD030B">
        <w:t xml:space="preserve"> as I feel these two strategies in particular will enable pupils to engage in learning new knowledge in ways suited to their abilities and needs</w:t>
      </w:r>
      <w:r w:rsidR="00354E98">
        <w:t>. For example,</w:t>
      </w:r>
      <w:r w:rsidR="00DD030B">
        <w:t xml:space="preserve"> Gershon writes about the children investigat</w:t>
      </w:r>
      <w:r w:rsidR="007F1B7C">
        <w:t>ing a topic</w:t>
      </w:r>
      <w:r w:rsidR="00DD030B">
        <w:t xml:space="preserve"> such as Buddhism and allowing them to choose how they present their learning in a way that celebrates their strengths rather then their weaknesses for example, creating a comic strip, retelling the story, or comparing Buddhism to another religion. In my </w:t>
      </w:r>
      <w:r w:rsidR="00DD030B">
        <w:lastRenderedPageBreak/>
        <w:t>placement class</w:t>
      </w:r>
      <w:r w:rsidR="007F1B7C">
        <w:t xml:space="preserve"> in Reception,</w:t>
      </w:r>
      <w:r w:rsidR="00DD030B">
        <w:t xml:space="preserve"> </w:t>
      </w:r>
      <w:r w:rsidR="007F1B7C">
        <w:t>I taught a session</w:t>
      </w:r>
      <w:r w:rsidR="00DD030B">
        <w:t xml:space="preserve"> about Buddh</w:t>
      </w:r>
      <w:r w:rsidR="007F1B7C">
        <w:t>ism</w:t>
      </w:r>
      <w:r w:rsidR="00DD030B">
        <w:t>, I could have found some images for the children to decorate</w:t>
      </w:r>
      <w:r w:rsidR="007F1B7C">
        <w:t xml:space="preserve"> along with some key words to copy</w:t>
      </w:r>
      <w:r w:rsidR="00DD030B">
        <w:t xml:space="preserve"> </w:t>
      </w:r>
      <w:r w:rsidR="007F1B7C">
        <w:t>which</w:t>
      </w:r>
      <w:r w:rsidR="00DD030B">
        <w:t xml:space="preserve"> they could keep to </w:t>
      </w:r>
      <w:r w:rsidR="007F1B7C">
        <w:t>look</w:t>
      </w:r>
      <w:r w:rsidR="00DD030B">
        <w:t xml:space="preserve"> back </w:t>
      </w:r>
      <w:r w:rsidR="007F1B7C">
        <w:t>on</w:t>
      </w:r>
      <w:r w:rsidR="00DD030B">
        <w:t xml:space="preserve"> in the future</w:t>
      </w:r>
      <w:r w:rsidR="007F1B7C">
        <w:t xml:space="preserve"> as well as showing them a PowerPoint</w:t>
      </w:r>
      <w:r w:rsidR="00DD030B">
        <w:t>. If I am teaching similar lessons in the future, I would include a task</w:t>
      </w:r>
      <w:r w:rsidR="00670E1C">
        <w:t xml:space="preserve"> such as the comic strip</w:t>
      </w:r>
      <w:r w:rsidR="00DD030B">
        <w:t xml:space="preserve"> to consolidate children’s knowledge or as a choice to those children who prefer this method to writing long paragraphs. I would also use some of the work and related keywords as a display for the children to </w:t>
      </w:r>
      <w:r w:rsidR="00221D9F">
        <w:t>look back at</w:t>
      </w:r>
      <w:r w:rsidR="00DD030B">
        <w:t xml:space="preserve"> if needed. I would like to trial </w:t>
      </w:r>
      <w:r w:rsidR="00865231">
        <w:t>this strategy during my next placement as I would like to find out how the pupils respond to being given a choice and what choices they would make hopefully to show what they have discovered in their learning on a particular topic.</w:t>
      </w:r>
    </w:p>
    <w:p w14:paraId="44D0F88A" w14:textId="38953B7D" w:rsidR="00E54202" w:rsidRDefault="00E54202" w:rsidP="00E54202">
      <w:bookmarkStart w:id="0" w:name="_Hlk65952112"/>
      <w:r>
        <w:t>In addition, I would like to also trial using questioning to promote the children’s reasoning skills due to what I have had discovered from the literature, that is the benefits of developing children’s thinking skills and the impact of this on their future learning. (Furthermore, in my placement in Year 3 several children were identified needing to develop the skill of reasoning). By increasing the children’s reasoning skills by asking extra questions such as “</w:t>
      </w:r>
      <w:r w:rsidR="00221D9F">
        <w:t xml:space="preserve">what reasons do you have to support what you have just said?” (Gershon, 2013, p. 59), which will benefit them greatly as </w:t>
      </w:r>
      <w:r w:rsidR="00C11F18">
        <w:t>this encourages them to think about their answers and views. This will help them in</w:t>
      </w:r>
      <w:r w:rsidR="00221D9F">
        <w:t xml:space="preserve"> the future </w:t>
      </w:r>
      <w:r w:rsidR="00C11F18">
        <w:t>to be</w:t>
      </w:r>
      <w:r w:rsidR="00221D9F">
        <w:t xml:space="preserve"> able to think creatively, problem solve, ask questions, and continue learning throughout their lives. </w:t>
      </w:r>
    </w:p>
    <w:p w14:paraId="793394A7" w14:textId="7B1124B6" w:rsidR="00221D9F" w:rsidRDefault="00221D9F" w:rsidP="00E54202">
      <w:r>
        <w:t xml:space="preserve">My Professional Learning Passport has led me to identify differentiation as an area to develop, which I have </w:t>
      </w:r>
      <w:r w:rsidR="00C36E97">
        <w:t>found is a very broad area to investigate</w:t>
      </w:r>
      <w:r w:rsidR="00C11F18">
        <w:t>. I look forward to using differentiation techniques in my next placement and reflecting on their outcomes</w:t>
      </w:r>
      <w:r w:rsidR="00C36E97">
        <w:t xml:space="preserve"> </w:t>
      </w:r>
      <w:r w:rsidR="00C11F18">
        <w:t xml:space="preserve">therefore </w:t>
      </w:r>
      <w:r w:rsidR="00C36E97">
        <w:t>address</w:t>
      </w:r>
      <w:r w:rsidR="00C11F18">
        <w:t>ing</w:t>
      </w:r>
      <w:r w:rsidR="00C36E97">
        <w:t xml:space="preserve"> the variety of needs of the pupils I encounter in my future career. </w:t>
      </w:r>
    </w:p>
    <w:bookmarkEnd w:id="0"/>
    <w:p w14:paraId="65746CBD" w14:textId="77777777" w:rsidR="00865231" w:rsidRPr="00FB2270" w:rsidRDefault="00865231"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6675507D" w:rsidR="00811007" w:rsidRDefault="00811007" w:rsidP="00811007">
      <w:pPr>
        <w:pStyle w:val="Heading1"/>
      </w:pPr>
      <w:r>
        <w:lastRenderedPageBreak/>
        <w:t>Reference List</w:t>
      </w:r>
    </w:p>
    <w:p w14:paraId="3D9DC911" w14:textId="69375C1A" w:rsidR="0008714D" w:rsidRDefault="0008714D" w:rsidP="0008714D"/>
    <w:p w14:paraId="0BD543DD" w14:textId="2B5E0B87" w:rsidR="0008714D" w:rsidRDefault="0008714D" w:rsidP="00897DCB">
      <w:pPr>
        <w:spacing w:line="276" w:lineRule="auto"/>
      </w:pPr>
      <w:r>
        <w:t xml:space="preserve">Cowley, S. </w:t>
      </w:r>
      <w:r w:rsidR="00037DEF">
        <w:t xml:space="preserve">(2018) </w:t>
      </w:r>
      <w:r w:rsidR="00037DEF" w:rsidRPr="00037DEF">
        <w:rPr>
          <w:i/>
          <w:iCs/>
        </w:rPr>
        <w:t>The Ultimate Guide to Differentiation</w:t>
      </w:r>
      <w:r w:rsidR="00037DEF">
        <w:t>. London: Bloomsbury.</w:t>
      </w:r>
    </w:p>
    <w:p w14:paraId="51ECF636" w14:textId="0AAE49FD" w:rsidR="00897DCB" w:rsidRDefault="00897DCB" w:rsidP="00897DCB">
      <w:pPr>
        <w:spacing w:line="276" w:lineRule="auto"/>
      </w:pPr>
    </w:p>
    <w:p w14:paraId="5B59369D" w14:textId="43DE4C74" w:rsidR="00897DCB" w:rsidRPr="00897DCB" w:rsidRDefault="00897DCB" w:rsidP="00897DCB">
      <w:pPr>
        <w:spacing w:line="276" w:lineRule="auto"/>
      </w:pPr>
      <w:r w:rsidRPr="00897DCB">
        <w:rPr>
          <w:i/>
          <w:iCs/>
        </w:rPr>
        <w:t xml:space="preserve">Differentiation – Why and How? </w:t>
      </w:r>
      <w:r>
        <w:t xml:space="preserve">Available at </w:t>
      </w:r>
      <w:hyperlink r:id="rId14" w:history="1">
        <w:r w:rsidRPr="005A741A">
          <w:rPr>
            <w:color w:val="0000FF"/>
            <w:u w:val="single"/>
          </w:rPr>
          <w:t>Differentiation.pdf (nasen-prod-asset.s3.eu-west-2.amazonaws.com)</w:t>
        </w:r>
      </w:hyperlink>
      <w:r>
        <w:rPr>
          <w:color w:val="0000FF"/>
          <w:u w:val="single"/>
        </w:rPr>
        <w:t xml:space="preserve"> </w:t>
      </w:r>
      <w:r>
        <w:t>accessed on 07.03.2021</w:t>
      </w:r>
      <w:r>
        <w:t>.</w:t>
      </w:r>
    </w:p>
    <w:p w14:paraId="6AADDDCE" w14:textId="78B1DB20" w:rsidR="00037DEF" w:rsidRDefault="00037DEF" w:rsidP="00897DCB">
      <w:pPr>
        <w:spacing w:line="276" w:lineRule="auto"/>
      </w:pPr>
    </w:p>
    <w:p w14:paraId="7C26176F" w14:textId="4227C6D2" w:rsidR="00037DEF" w:rsidRDefault="00585CD1" w:rsidP="00897DCB">
      <w:pPr>
        <w:spacing w:line="276" w:lineRule="auto"/>
      </w:pPr>
      <w:r>
        <w:t xml:space="preserve">Donaldson, G. (2015) </w:t>
      </w:r>
      <w:r w:rsidRPr="00585CD1">
        <w:rPr>
          <w:i/>
          <w:iCs/>
        </w:rPr>
        <w:t>Successful Futures</w:t>
      </w:r>
      <w:r>
        <w:t xml:space="preserve">. Available at </w:t>
      </w:r>
      <w:hyperlink r:id="rId15" w:history="1">
        <w:r w:rsidR="00037DEF" w:rsidRPr="00037DEF">
          <w:rPr>
            <w:color w:val="0000FF"/>
            <w:u w:val="single"/>
          </w:rPr>
          <w:t>successful-futures.pdf (</w:t>
        </w:r>
        <w:proofErr w:type="spellStart"/>
        <w:proofErr w:type="gramStart"/>
        <w:r w:rsidR="00037DEF" w:rsidRPr="00037DEF">
          <w:rPr>
            <w:color w:val="0000FF"/>
            <w:u w:val="single"/>
          </w:rPr>
          <w:t>gov.wales</w:t>
        </w:r>
        <w:proofErr w:type="spellEnd"/>
        <w:proofErr w:type="gramEnd"/>
        <w:r w:rsidR="00037DEF" w:rsidRPr="00037DEF">
          <w:rPr>
            <w:color w:val="0000FF"/>
            <w:u w:val="single"/>
          </w:rPr>
          <w:t>)</w:t>
        </w:r>
      </w:hyperlink>
      <w:r w:rsidR="00037DEF">
        <w:t xml:space="preserve"> </w:t>
      </w:r>
      <w:bookmarkStart w:id="1" w:name="_Hlk66047225"/>
      <w:r w:rsidR="00037DEF">
        <w:t>accessed on 07.03.2021</w:t>
      </w:r>
      <w:bookmarkEnd w:id="1"/>
      <w:r w:rsidR="00897DCB">
        <w:t>.</w:t>
      </w:r>
    </w:p>
    <w:p w14:paraId="081C47FC" w14:textId="40023A28" w:rsidR="00585CD1" w:rsidRDefault="00585CD1" w:rsidP="00897DCB">
      <w:pPr>
        <w:spacing w:line="276" w:lineRule="auto"/>
      </w:pPr>
    </w:p>
    <w:p w14:paraId="307DDF6F" w14:textId="6F968550" w:rsidR="00585CD1" w:rsidRDefault="00585CD1" w:rsidP="00897DCB">
      <w:pPr>
        <w:spacing w:line="276" w:lineRule="auto"/>
      </w:pPr>
      <w:r>
        <w:t>Eysink, T., Hubbeck, M. and Gijlers, H. (</w:t>
      </w:r>
      <w:r w:rsidR="003D695A">
        <w:t xml:space="preserve">2017) ‘Supporting Primary Teachers in Differentiating in the Regular Classroom’. </w:t>
      </w:r>
      <w:r w:rsidR="003D695A" w:rsidRPr="003D695A">
        <w:rPr>
          <w:i/>
          <w:iCs/>
        </w:rPr>
        <w:t>Teaching and Teacher Education</w:t>
      </w:r>
      <w:r w:rsidR="003D695A">
        <w:t xml:space="preserve">. Vol. 66 pp 107-116. </w:t>
      </w:r>
    </w:p>
    <w:p w14:paraId="7C855395" w14:textId="21E46F58" w:rsidR="00B14488" w:rsidRDefault="00B14488" w:rsidP="00897DCB">
      <w:pPr>
        <w:spacing w:line="276" w:lineRule="auto"/>
      </w:pPr>
    </w:p>
    <w:p w14:paraId="53905251" w14:textId="356EC6FD" w:rsidR="00B14488" w:rsidRDefault="00B14488" w:rsidP="00897DCB">
      <w:pPr>
        <w:spacing w:line="276" w:lineRule="auto"/>
      </w:pPr>
      <w:r>
        <w:t xml:space="preserve">Gershon, M. (2013) </w:t>
      </w:r>
      <w:r w:rsidRPr="00B14488">
        <w:rPr>
          <w:i/>
          <w:iCs/>
        </w:rPr>
        <w:t>How to use Differentiation in the Classroom. The Complete Guide</w:t>
      </w:r>
      <w:r>
        <w:t xml:space="preserve">. </w:t>
      </w:r>
    </w:p>
    <w:p w14:paraId="75D4B305" w14:textId="7BE4C238" w:rsidR="00B14488" w:rsidRDefault="00B14488" w:rsidP="00897DCB">
      <w:pPr>
        <w:spacing w:line="276" w:lineRule="auto"/>
      </w:pPr>
    </w:p>
    <w:p w14:paraId="210015D3" w14:textId="0B03477A" w:rsidR="00037DEF" w:rsidRDefault="00B14488" w:rsidP="00897DCB">
      <w:pPr>
        <w:spacing w:line="276" w:lineRule="auto"/>
      </w:pPr>
      <w:r w:rsidRPr="00B14488">
        <w:rPr>
          <w:i/>
          <w:iCs/>
        </w:rPr>
        <w:t>Great Teaching Toolkit Evidence Review</w:t>
      </w:r>
      <w:r>
        <w:t xml:space="preserve"> (2020) Cambridge Assessment International Education. Available at </w:t>
      </w:r>
      <w:hyperlink r:id="rId16" w:history="1">
        <w:r w:rsidRPr="003843E9">
          <w:rPr>
            <w:rStyle w:val="Hyperlink"/>
          </w:rPr>
          <w:t>www.greatteaching.com</w:t>
        </w:r>
      </w:hyperlink>
      <w:r w:rsidR="00037DEF">
        <w:t xml:space="preserve"> </w:t>
      </w:r>
      <w:r w:rsidR="00037DEF">
        <w:t>accessed on 07.03.2021</w:t>
      </w:r>
      <w:r w:rsidR="00897DCB">
        <w:t>.</w:t>
      </w:r>
    </w:p>
    <w:p w14:paraId="49C2CF3F" w14:textId="51957F00" w:rsidR="00B14488" w:rsidRDefault="00B14488" w:rsidP="00897DCB">
      <w:pPr>
        <w:spacing w:line="276" w:lineRule="auto"/>
      </w:pPr>
    </w:p>
    <w:p w14:paraId="6F3605AE" w14:textId="562BAFE4" w:rsidR="00B14488" w:rsidRDefault="00B14488" w:rsidP="00897DCB">
      <w:pPr>
        <w:spacing w:line="276" w:lineRule="auto"/>
      </w:pPr>
      <w:r>
        <w:t xml:space="preserve">Hattie, J. (2012) </w:t>
      </w:r>
      <w:r w:rsidRPr="00897DCB">
        <w:rPr>
          <w:i/>
          <w:iCs/>
        </w:rPr>
        <w:t>Visible Learning for Teachers: Maximizing Impact on Learners</w:t>
      </w:r>
      <w:r>
        <w:t xml:space="preserve">. </w:t>
      </w:r>
      <w:r w:rsidR="00897DCB">
        <w:t>London: Routledge.</w:t>
      </w:r>
    </w:p>
    <w:p w14:paraId="6507AC45" w14:textId="7268C93A" w:rsidR="00897DCB" w:rsidRDefault="00897DCB" w:rsidP="00897DCB">
      <w:pPr>
        <w:spacing w:line="276" w:lineRule="auto"/>
      </w:pPr>
    </w:p>
    <w:p w14:paraId="38FCA112" w14:textId="05446186" w:rsidR="00897DCB" w:rsidRDefault="00897DCB" w:rsidP="00897DCB">
      <w:pPr>
        <w:spacing w:line="276" w:lineRule="auto"/>
      </w:pPr>
      <w:r>
        <w:t xml:space="preserve">Mitchell, D. (2013) </w:t>
      </w:r>
      <w:r w:rsidRPr="00897DCB">
        <w:rPr>
          <w:i/>
          <w:iCs/>
        </w:rPr>
        <w:t>What Really Works in Special and Inclusive Education</w:t>
      </w:r>
      <w:r>
        <w:t xml:space="preserve">. Taylor and Francis Group. </w:t>
      </w:r>
    </w:p>
    <w:p w14:paraId="4E9C5369" w14:textId="77777777" w:rsidR="00037DEF" w:rsidRPr="0008714D" w:rsidRDefault="00037DEF" w:rsidP="00897DCB">
      <w:pPr>
        <w:spacing w:line="276" w:lineRule="auto"/>
      </w:pPr>
    </w:p>
    <w:p w14:paraId="387E23FC" w14:textId="22E93E77" w:rsidR="0010392D" w:rsidRDefault="00897DCB" w:rsidP="00897DCB">
      <w:pPr>
        <w:spacing w:line="276" w:lineRule="auto"/>
      </w:pPr>
      <w:r>
        <w:t xml:space="preserve">Sobel, D. and Alston, S. (2021) </w:t>
      </w:r>
      <w:r w:rsidRPr="00897DCB">
        <w:rPr>
          <w:i/>
          <w:iCs/>
        </w:rPr>
        <w:t>The Inclusive Classroom A New Approach to Differentiation</w:t>
      </w:r>
      <w:r>
        <w:t>. London: Bloomsbury.</w:t>
      </w:r>
    </w:p>
    <w:p w14:paraId="690E2ED9" w14:textId="60282FF1" w:rsidR="00897DCB" w:rsidRDefault="00897DCB" w:rsidP="00897DCB">
      <w:pPr>
        <w:spacing w:line="276" w:lineRule="auto"/>
      </w:pPr>
    </w:p>
    <w:p w14:paraId="00C42D16" w14:textId="7DD15CA0" w:rsidR="00897DCB" w:rsidRDefault="00897DCB" w:rsidP="00897DCB">
      <w:pPr>
        <w:spacing w:line="276" w:lineRule="auto"/>
      </w:pPr>
      <w:r>
        <w:t xml:space="preserve">Taylor, S. (2017) ‘Contested Knowledge: A Critical Review of the Concept of Differentiation in Teaching and Learning.’ </w:t>
      </w:r>
      <w:r w:rsidRPr="00897DCB">
        <w:rPr>
          <w:i/>
          <w:iCs/>
        </w:rPr>
        <w:t>Warwick Journal of Education – Transforming Teaching</w:t>
      </w:r>
      <w:r>
        <w:t>. Vol 1 pp55-66.</w:t>
      </w:r>
    </w:p>
    <w:p w14:paraId="63DB5BFC" w14:textId="7164C81B" w:rsidR="00897DCB" w:rsidRDefault="00897DCB" w:rsidP="00897DCB">
      <w:pPr>
        <w:spacing w:line="276" w:lineRule="auto"/>
      </w:pPr>
    </w:p>
    <w:p w14:paraId="425DB3C9" w14:textId="00A79C88" w:rsidR="00897DCB" w:rsidRDefault="00897DCB" w:rsidP="00897DCB">
      <w:pPr>
        <w:spacing w:line="276" w:lineRule="auto"/>
      </w:pPr>
      <w:r>
        <w:t xml:space="preserve">Vantieghem et al, (2020) ‘Professional Vision of Inclusive Classrooms: A Validation of Teacher’s Reasoning on Differentiated Instruction and Teacher-Student Interactions.’ </w:t>
      </w:r>
      <w:r w:rsidRPr="00897DCB">
        <w:rPr>
          <w:i/>
          <w:iCs/>
        </w:rPr>
        <w:t>Studies in Education</w:t>
      </w:r>
      <w:r>
        <w:t xml:space="preserve"> </w:t>
      </w:r>
      <w:r w:rsidRPr="00897DCB">
        <w:rPr>
          <w:i/>
          <w:iCs/>
        </w:rPr>
        <w:t>Evaluation</w:t>
      </w:r>
      <w:r>
        <w:t>. Vol 67 pp1-12.</w:t>
      </w:r>
    </w:p>
    <w:p w14:paraId="0BE4F2FD" w14:textId="77777777" w:rsidR="00A9204E" w:rsidRDefault="00A9204E" w:rsidP="00897DCB">
      <w:pPr>
        <w:spacing w:line="276" w:lineRule="auto"/>
      </w:pPr>
    </w:p>
    <w:sectPr w:rsidR="00A9204E" w:rsidSect="00446402">
      <w:headerReference w:type="default" r:id="rId17"/>
      <w:footerReference w:type="default" r:id="rId18"/>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ABD02E" w14:textId="77777777" w:rsidR="00F33033" w:rsidRDefault="00F33033" w:rsidP="00446402">
      <w:pPr>
        <w:spacing w:line="240" w:lineRule="auto"/>
      </w:pPr>
      <w:r>
        <w:separator/>
      </w:r>
    </w:p>
  </w:endnote>
  <w:endnote w:type="continuationSeparator" w:id="0">
    <w:p w14:paraId="0723BDFA" w14:textId="77777777" w:rsidR="00F33033" w:rsidRDefault="00F33033" w:rsidP="00446402">
      <w:pPr>
        <w:spacing w:line="240" w:lineRule="auto"/>
      </w:pPr>
      <w:r>
        <w:continuationSeparator/>
      </w:r>
    </w:p>
  </w:endnote>
  <w:endnote w:type="continuationNotice" w:id="1">
    <w:p w14:paraId="7202DB4D" w14:textId="77777777" w:rsidR="00F33033" w:rsidRDefault="00F3303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588735" w14:textId="77777777" w:rsidR="00F33033" w:rsidRDefault="00F33033" w:rsidP="00446402">
      <w:pPr>
        <w:spacing w:line="240" w:lineRule="auto"/>
      </w:pPr>
      <w:r>
        <w:separator/>
      </w:r>
    </w:p>
  </w:footnote>
  <w:footnote w:type="continuationSeparator" w:id="0">
    <w:p w14:paraId="7A09E718" w14:textId="77777777" w:rsidR="00F33033" w:rsidRDefault="00F33033" w:rsidP="00446402">
      <w:pPr>
        <w:spacing w:line="240" w:lineRule="auto"/>
      </w:pPr>
      <w:r>
        <w:continuationSeparator/>
      </w:r>
    </w:p>
  </w:footnote>
  <w:footnote w:type="continuationNotice" w:id="1">
    <w:p w14:paraId="609A4C2B" w14:textId="77777777" w:rsidR="00F33033" w:rsidRDefault="00F3303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16A2D"/>
    <w:rsid w:val="00034B6F"/>
    <w:rsid w:val="00037DEF"/>
    <w:rsid w:val="00062768"/>
    <w:rsid w:val="0008714D"/>
    <w:rsid w:val="000B389F"/>
    <w:rsid w:val="000B50CC"/>
    <w:rsid w:val="000D213D"/>
    <w:rsid w:val="000E5D60"/>
    <w:rsid w:val="000F2DD8"/>
    <w:rsid w:val="0010392D"/>
    <w:rsid w:val="00103F5C"/>
    <w:rsid w:val="00124CA6"/>
    <w:rsid w:val="001305F9"/>
    <w:rsid w:val="001327D5"/>
    <w:rsid w:val="001411B0"/>
    <w:rsid w:val="0014197B"/>
    <w:rsid w:val="00162539"/>
    <w:rsid w:val="00171CDD"/>
    <w:rsid w:val="00182C98"/>
    <w:rsid w:val="001929E5"/>
    <w:rsid w:val="001939AE"/>
    <w:rsid w:val="001B27DA"/>
    <w:rsid w:val="001B54E5"/>
    <w:rsid w:val="001C2B04"/>
    <w:rsid w:val="001C2C9B"/>
    <w:rsid w:val="001C4119"/>
    <w:rsid w:val="001E430F"/>
    <w:rsid w:val="001E7B6F"/>
    <w:rsid w:val="001F2A9B"/>
    <w:rsid w:val="001F3049"/>
    <w:rsid w:val="001F5EDD"/>
    <w:rsid w:val="0020459D"/>
    <w:rsid w:val="00211693"/>
    <w:rsid w:val="002143EB"/>
    <w:rsid w:val="00217A85"/>
    <w:rsid w:val="00221D9F"/>
    <w:rsid w:val="00222C78"/>
    <w:rsid w:val="002345CB"/>
    <w:rsid w:val="00241E14"/>
    <w:rsid w:val="00242AE5"/>
    <w:rsid w:val="002436B8"/>
    <w:rsid w:val="00244FD3"/>
    <w:rsid w:val="002473E3"/>
    <w:rsid w:val="00292706"/>
    <w:rsid w:val="002952B4"/>
    <w:rsid w:val="002A49CE"/>
    <w:rsid w:val="002D3811"/>
    <w:rsid w:val="002D43CC"/>
    <w:rsid w:val="002D7F84"/>
    <w:rsid w:val="002E5E8E"/>
    <w:rsid w:val="002E626B"/>
    <w:rsid w:val="002F14E0"/>
    <w:rsid w:val="002F4854"/>
    <w:rsid w:val="002F5491"/>
    <w:rsid w:val="003042C5"/>
    <w:rsid w:val="00320FA2"/>
    <w:rsid w:val="003268E8"/>
    <w:rsid w:val="00336A88"/>
    <w:rsid w:val="003529C9"/>
    <w:rsid w:val="00354E98"/>
    <w:rsid w:val="00362393"/>
    <w:rsid w:val="00364C06"/>
    <w:rsid w:val="003710E8"/>
    <w:rsid w:val="00373964"/>
    <w:rsid w:val="00374B80"/>
    <w:rsid w:val="00374CDA"/>
    <w:rsid w:val="00393F31"/>
    <w:rsid w:val="003A356D"/>
    <w:rsid w:val="003A4A49"/>
    <w:rsid w:val="003C2E97"/>
    <w:rsid w:val="003D093A"/>
    <w:rsid w:val="003D369B"/>
    <w:rsid w:val="003D695A"/>
    <w:rsid w:val="003F005A"/>
    <w:rsid w:val="003F1057"/>
    <w:rsid w:val="004020E8"/>
    <w:rsid w:val="0042458A"/>
    <w:rsid w:val="00433611"/>
    <w:rsid w:val="004459D0"/>
    <w:rsid w:val="00446402"/>
    <w:rsid w:val="00446B14"/>
    <w:rsid w:val="004645FA"/>
    <w:rsid w:val="0047355E"/>
    <w:rsid w:val="0049106B"/>
    <w:rsid w:val="004B6D47"/>
    <w:rsid w:val="004C0498"/>
    <w:rsid w:val="004D003F"/>
    <w:rsid w:val="004E3D6B"/>
    <w:rsid w:val="004E7785"/>
    <w:rsid w:val="0050000B"/>
    <w:rsid w:val="00505886"/>
    <w:rsid w:val="005127D7"/>
    <w:rsid w:val="00514992"/>
    <w:rsid w:val="005171FD"/>
    <w:rsid w:val="00534848"/>
    <w:rsid w:val="00552BF1"/>
    <w:rsid w:val="00566446"/>
    <w:rsid w:val="0057097E"/>
    <w:rsid w:val="005801FA"/>
    <w:rsid w:val="00581CF3"/>
    <w:rsid w:val="00583339"/>
    <w:rsid w:val="00585CD1"/>
    <w:rsid w:val="0059686F"/>
    <w:rsid w:val="00597468"/>
    <w:rsid w:val="005A57BE"/>
    <w:rsid w:val="005A741A"/>
    <w:rsid w:val="005B0DCC"/>
    <w:rsid w:val="005C36ED"/>
    <w:rsid w:val="005C660F"/>
    <w:rsid w:val="005F614A"/>
    <w:rsid w:val="00601957"/>
    <w:rsid w:val="0061508A"/>
    <w:rsid w:val="00633001"/>
    <w:rsid w:val="00645252"/>
    <w:rsid w:val="00667EB2"/>
    <w:rsid w:val="00670E1C"/>
    <w:rsid w:val="0068252A"/>
    <w:rsid w:val="0068351A"/>
    <w:rsid w:val="00687CD2"/>
    <w:rsid w:val="006B2C90"/>
    <w:rsid w:val="006C2910"/>
    <w:rsid w:val="006C671C"/>
    <w:rsid w:val="006D3D74"/>
    <w:rsid w:val="00700575"/>
    <w:rsid w:val="00726832"/>
    <w:rsid w:val="00750061"/>
    <w:rsid w:val="007615E5"/>
    <w:rsid w:val="0077661D"/>
    <w:rsid w:val="0079217B"/>
    <w:rsid w:val="0079435A"/>
    <w:rsid w:val="007B32B1"/>
    <w:rsid w:val="007C32AA"/>
    <w:rsid w:val="007D263C"/>
    <w:rsid w:val="007F1B7C"/>
    <w:rsid w:val="00811007"/>
    <w:rsid w:val="008236C9"/>
    <w:rsid w:val="0083066A"/>
    <w:rsid w:val="0083569A"/>
    <w:rsid w:val="008356C7"/>
    <w:rsid w:val="00840603"/>
    <w:rsid w:val="00846548"/>
    <w:rsid w:val="008632A8"/>
    <w:rsid w:val="00865231"/>
    <w:rsid w:val="00865656"/>
    <w:rsid w:val="00875E6A"/>
    <w:rsid w:val="00884CAA"/>
    <w:rsid w:val="00897DCB"/>
    <w:rsid w:val="008F713A"/>
    <w:rsid w:val="00901652"/>
    <w:rsid w:val="00901BD2"/>
    <w:rsid w:val="00922D95"/>
    <w:rsid w:val="00934543"/>
    <w:rsid w:val="009449BE"/>
    <w:rsid w:val="00962130"/>
    <w:rsid w:val="00972162"/>
    <w:rsid w:val="009903CE"/>
    <w:rsid w:val="009B3825"/>
    <w:rsid w:val="009D267A"/>
    <w:rsid w:val="009D2CD3"/>
    <w:rsid w:val="009D323C"/>
    <w:rsid w:val="009D5399"/>
    <w:rsid w:val="009E100E"/>
    <w:rsid w:val="009F1049"/>
    <w:rsid w:val="00A05A9D"/>
    <w:rsid w:val="00A0705C"/>
    <w:rsid w:val="00A07E7F"/>
    <w:rsid w:val="00A101D1"/>
    <w:rsid w:val="00A10EAD"/>
    <w:rsid w:val="00A22C56"/>
    <w:rsid w:val="00A23192"/>
    <w:rsid w:val="00A41C53"/>
    <w:rsid w:val="00A42317"/>
    <w:rsid w:val="00A47FD7"/>
    <w:rsid w:val="00A51F96"/>
    <w:rsid w:val="00A60CD4"/>
    <w:rsid w:val="00A77338"/>
    <w:rsid w:val="00A8699C"/>
    <w:rsid w:val="00A9204E"/>
    <w:rsid w:val="00A95C95"/>
    <w:rsid w:val="00AA16C3"/>
    <w:rsid w:val="00AA5D81"/>
    <w:rsid w:val="00AC19FF"/>
    <w:rsid w:val="00AF2FF3"/>
    <w:rsid w:val="00AF4526"/>
    <w:rsid w:val="00B00A07"/>
    <w:rsid w:val="00B14488"/>
    <w:rsid w:val="00B357D8"/>
    <w:rsid w:val="00B44623"/>
    <w:rsid w:val="00B5672D"/>
    <w:rsid w:val="00B668DF"/>
    <w:rsid w:val="00B70105"/>
    <w:rsid w:val="00B76136"/>
    <w:rsid w:val="00B76CE7"/>
    <w:rsid w:val="00B9167E"/>
    <w:rsid w:val="00B941D9"/>
    <w:rsid w:val="00BB487E"/>
    <w:rsid w:val="00BF6EA2"/>
    <w:rsid w:val="00BF7BA6"/>
    <w:rsid w:val="00C11F18"/>
    <w:rsid w:val="00C14875"/>
    <w:rsid w:val="00C16847"/>
    <w:rsid w:val="00C33A95"/>
    <w:rsid w:val="00C36E97"/>
    <w:rsid w:val="00C42F69"/>
    <w:rsid w:val="00C60096"/>
    <w:rsid w:val="00C65E5B"/>
    <w:rsid w:val="00C66CE6"/>
    <w:rsid w:val="00C81073"/>
    <w:rsid w:val="00C82DA5"/>
    <w:rsid w:val="00C961EE"/>
    <w:rsid w:val="00CA10E6"/>
    <w:rsid w:val="00CB1F76"/>
    <w:rsid w:val="00CB365F"/>
    <w:rsid w:val="00CC0CA8"/>
    <w:rsid w:val="00CC5969"/>
    <w:rsid w:val="00CD1E5D"/>
    <w:rsid w:val="00CD53DB"/>
    <w:rsid w:val="00CD5D9F"/>
    <w:rsid w:val="00CD65B3"/>
    <w:rsid w:val="00CD6A23"/>
    <w:rsid w:val="00D50680"/>
    <w:rsid w:val="00D545AA"/>
    <w:rsid w:val="00D733CC"/>
    <w:rsid w:val="00D73CF4"/>
    <w:rsid w:val="00D748C2"/>
    <w:rsid w:val="00D800F3"/>
    <w:rsid w:val="00D803B2"/>
    <w:rsid w:val="00DB2B8B"/>
    <w:rsid w:val="00DC3E26"/>
    <w:rsid w:val="00DD030B"/>
    <w:rsid w:val="00DD2369"/>
    <w:rsid w:val="00DD684F"/>
    <w:rsid w:val="00DD766B"/>
    <w:rsid w:val="00DE5494"/>
    <w:rsid w:val="00E02C5E"/>
    <w:rsid w:val="00E26350"/>
    <w:rsid w:val="00E54202"/>
    <w:rsid w:val="00E605A3"/>
    <w:rsid w:val="00E60C19"/>
    <w:rsid w:val="00E629CA"/>
    <w:rsid w:val="00E6399C"/>
    <w:rsid w:val="00E845BE"/>
    <w:rsid w:val="00E95224"/>
    <w:rsid w:val="00E95D4E"/>
    <w:rsid w:val="00EA0845"/>
    <w:rsid w:val="00ED476F"/>
    <w:rsid w:val="00ED772D"/>
    <w:rsid w:val="00EE37F6"/>
    <w:rsid w:val="00EE7FF0"/>
    <w:rsid w:val="00F105EB"/>
    <w:rsid w:val="00F12AF2"/>
    <w:rsid w:val="00F307A2"/>
    <w:rsid w:val="00F33033"/>
    <w:rsid w:val="00F5076F"/>
    <w:rsid w:val="00F51C20"/>
    <w:rsid w:val="00F6678C"/>
    <w:rsid w:val="00F673CE"/>
    <w:rsid w:val="00F72EDA"/>
    <w:rsid w:val="00F73165"/>
    <w:rsid w:val="00F778CF"/>
    <w:rsid w:val="00F86747"/>
    <w:rsid w:val="00FA2847"/>
    <w:rsid w:val="00FA356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85692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34833341">
      <w:bodyDiv w:val="1"/>
      <w:marLeft w:val="0"/>
      <w:marRight w:val="0"/>
      <w:marTop w:val="0"/>
      <w:marBottom w:val="0"/>
      <w:divBdr>
        <w:top w:val="none" w:sz="0" w:space="0" w:color="auto"/>
        <w:left w:val="none" w:sz="0" w:space="0" w:color="auto"/>
        <w:bottom w:val="none" w:sz="0" w:space="0" w:color="auto"/>
        <w:right w:val="none" w:sz="0" w:space="0" w:color="auto"/>
      </w:divBdr>
    </w:div>
    <w:div w:id="58615951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00349602">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81596057">
      <w:bodyDiv w:val="1"/>
      <w:marLeft w:val="0"/>
      <w:marRight w:val="0"/>
      <w:marTop w:val="0"/>
      <w:marBottom w:val="0"/>
      <w:divBdr>
        <w:top w:val="none" w:sz="0" w:space="0" w:color="auto"/>
        <w:left w:val="none" w:sz="0" w:space="0" w:color="auto"/>
        <w:bottom w:val="none" w:sz="0" w:space="0" w:color="auto"/>
        <w:right w:val="none" w:sz="0" w:space="0" w:color="auto"/>
      </w:divBdr>
    </w:div>
    <w:div w:id="1610232530">
      <w:bodyDiv w:val="1"/>
      <w:marLeft w:val="0"/>
      <w:marRight w:val="0"/>
      <w:marTop w:val="0"/>
      <w:marBottom w:val="0"/>
      <w:divBdr>
        <w:top w:val="none" w:sz="0" w:space="0" w:color="auto"/>
        <w:left w:val="none" w:sz="0" w:space="0" w:color="auto"/>
        <w:bottom w:val="none" w:sz="0" w:space="0" w:color="auto"/>
        <w:right w:val="none" w:sz="0" w:space="0" w:color="auto"/>
      </w:divBdr>
    </w:div>
    <w:div w:id="1679379624">
      <w:bodyDiv w:val="1"/>
      <w:marLeft w:val="0"/>
      <w:marRight w:val="0"/>
      <w:marTop w:val="0"/>
      <w:marBottom w:val="0"/>
      <w:divBdr>
        <w:top w:val="none" w:sz="0" w:space="0" w:color="auto"/>
        <w:left w:val="none" w:sz="0" w:space="0" w:color="auto"/>
        <w:bottom w:val="none" w:sz="0" w:space="0" w:color="auto"/>
        <w:right w:val="none" w:sz="0" w:space="0" w:color="auto"/>
      </w:divBdr>
    </w:div>
    <w:div w:id="201086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nasen.org.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nasen.org.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greatteaching.co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nasen.org.uk" TargetMode="External"/><Relationship Id="rId5" Type="http://schemas.openxmlformats.org/officeDocument/2006/relationships/numbering" Target="numbering.xml"/><Relationship Id="rId15" Type="http://schemas.openxmlformats.org/officeDocument/2006/relationships/hyperlink" Target="https://gov.wales/sites/default/files/publications/2018-03/successful-futures.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nasen-prod-asset.s3.eu-west-2.amazonaws.com/s3fs-public/Differentiation.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B444D7"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B444D7" w:rsidRDefault="002452EB" w:rsidP="002452EB">
          <w:pPr>
            <w:pStyle w:val="8B3336EA41E04D4291E3F1932019CA5A"/>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452EB"/>
    <w:rsid w:val="002E6584"/>
    <w:rsid w:val="005C36ED"/>
    <w:rsid w:val="005C4596"/>
    <w:rsid w:val="00617C09"/>
    <w:rsid w:val="008556BF"/>
    <w:rsid w:val="00885C9F"/>
    <w:rsid w:val="008C473D"/>
    <w:rsid w:val="008D2B68"/>
    <w:rsid w:val="00984C22"/>
    <w:rsid w:val="00A31A13"/>
    <w:rsid w:val="00B444D7"/>
    <w:rsid w:val="00B74D74"/>
    <w:rsid w:val="00BE6BA7"/>
    <w:rsid w:val="00D75ADB"/>
    <w:rsid w:val="00DA7432"/>
    <w:rsid w:val="00E71A93"/>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444D7"/>
    <w:rPr>
      <w:color w:val="3B3838" w:themeColor="background2" w:themeShade="40"/>
    </w:rPr>
  </w:style>
  <w:style w:type="paragraph" w:customStyle="1" w:styleId="FED34A098A654B48AB6C26F9410D13D3">
    <w:name w:val="FED34A098A654B48AB6C26F9410D13D3"/>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4.xml><?xml version="1.0" encoding="utf-8"?>
<ds:datastoreItem xmlns:ds="http://schemas.openxmlformats.org/officeDocument/2006/customXml" ds:itemID="{91CC3513-F49F-4ADC-A8A2-3EBF9E81BF4B}">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TotalTime>
  <Pages>20</Pages>
  <Words>5324</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35606</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Catherine Ann John (2000192)</cp:lastModifiedBy>
  <cp:revision>2</cp:revision>
  <dcterms:created xsi:type="dcterms:W3CDTF">2021-03-07T22:37:00Z</dcterms:created>
  <dcterms:modified xsi:type="dcterms:W3CDTF">2021-03-07T22:37:00Z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