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13FAD" w14:textId="6EFE0193" w:rsidR="00E247B9" w:rsidRPr="00B23F1A" w:rsidRDefault="73EBF6F2" w:rsidP="00B23F1A">
      <w:pPr>
        <w:jc w:val="both"/>
        <w:rPr>
          <w:rFonts w:asciiTheme="minorBidi" w:hAnsiTheme="minorBidi"/>
          <w:sz w:val="24"/>
          <w:szCs w:val="24"/>
        </w:rPr>
      </w:pPr>
      <w:r w:rsidRPr="00B23F1A">
        <w:rPr>
          <w:rFonts w:asciiTheme="minorBidi" w:hAnsiTheme="minorBidi"/>
          <w:noProof/>
          <w:sz w:val="24"/>
          <w:szCs w:val="24"/>
        </w:rPr>
        <w:drawing>
          <wp:inline distT="0" distB="0" distL="0" distR="0" wp14:anchorId="5A17E277" wp14:editId="4CC669F5">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42C3B68B" w14:textId="1FB733B9" w:rsidR="05133FDC" w:rsidRPr="00B23F1A" w:rsidRDefault="05133FDC" w:rsidP="00B23F1A">
      <w:pPr>
        <w:jc w:val="both"/>
        <w:rPr>
          <w:rFonts w:asciiTheme="minorBidi" w:hAnsiTheme="minorBidi"/>
          <w:sz w:val="24"/>
          <w:szCs w:val="24"/>
        </w:rPr>
      </w:pPr>
    </w:p>
    <w:p w14:paraId="7642A1EF" w14:textId="68764126" w:rsidR="05133FDC" w:rsidRPr="00B23F1A" w:rsidRDefault="05133FDC" w:rsidP="00B23F1A">
      <w:pPr>
        <w:jc w:val="both"/>
        <w:rPr>
          <w:rFonts w:asciiTheme="minorBidi" w:hAnsiTheme="minorBidi"/>
          <w:sz w:val="24"/>
          <w:szCs w:val="24"/>
        </w:rPr>
      </w:pPr>
    </w:p>
    <w:p w14:paraId="02E735F1" w14:textId="7E21E4D4" w:rsidR="7DF1D110" w:rsidRPr="00B23F1A" w:rsidRDefault="7DF1D110" w:rsidP="00B23F1A">
      <w:pPr>
        <w:ind w:left="1440" w:firstLine="720"/>
        <w:jc w:val="both"/>
        <w:rPr>
          <w:rFonts w:asciiTheme="minorBidi" w:hAnsiTheme="minorBidi"/>
          <w:sz w:val="24"/>
          <w:szCs w:val="24"/>
        </w:rPr>
      </w:pPr>
      <w:r w:rsidRPr="00B23F1A">
        <w:rPr>
          <w:rFonts w:asciiTheme="minorBidi" w:hAnsiTheme="minorBidi"/>
          <w:sz w:val="24"/>
          <w:szCs w:val="24"/>
        </w:rPr>
        <w:t xml:space="preserve">     </w:t>
      </w:r>
      <w:r w:rsidR="38E259C6" w:rsidRPr="00B23F1A">
        <w:rPr>
          <w:rFonts w:asciiTheme="minorBidi" w:hAnsiTheme="minorBidi"/>
          <w:sz w:val="24"/>
          <w:szCs w:val="24"/>
        </w:rPr>
        <w:t xml:space="preserve">      </w:t>
      </w:r>
      <w:r w:rsidRPr="00B23F1A">
        <w:rPr>
          <w:rFonts w:asciiTheme="minorBidi" w:hAnsiTheme="minorBidi"/>
          <w:sz w:val="24"/>
          <w:szCs w:val="24"/>
        </w:rPr>
        <w:t xml:space="preserve">Assignment </w:t>
      </w:r>
      <w:r w:rsidR="0092101A">
        <w:rPr>
          <w:rFonts w:asciiTheme="minorBidi" w:hAnsiTheme="minorBidi"/>
          <w:sz w:val="24"/>
          <w:szCs w:val="24"/>
        </w:rPr>
        <w:t>Component 2</w:t>
      </w:r>
    </w:p>
    <w:p w14:paraId="18395B3A" w14:textId="753BB389" w:rsidR="05133FDC" w:rsidRPr="00B23F1A" w:rsidRDefault="05133FDC" w:rsidP="00B23F1A">
      <w:pPr>
        <w:jc w:val="both"/>
        <w:rPr>
          <w:rFonts w:asciiTheme="minorBidi" w:hAnsiTheme="minorBidi"/>
          <w:sz w:val="24"/>
          <w:szCs w:val="24"/>
        </w:rPr>
      </w:pPr>
    </w:p>
    <w:p w14:paraId="296FB10C" w14:textId="21FE7453" w:rsidR="05133FDC" w:rsidRPr="00B23F1A" w:rsidRDefault="05133FDC" w:rsidP="00B23F1A">
      <w:pPr>
        <w:jc w:val="both"/>
        <w:rPr>
          <w:rFonts w:asciiTheme="minorBidi" w:hAnsiTheme="minorBidi"/>
          <w:sz w:val="24"/>
          <w:szCs w:val="24"/>
        </w:rPr>
      </w:pPr>
    </w:p>
    <w:p w14:paraId="00D3C17F" w14:textId="75666A78" w:rsidR="05133FDC" w:rsidRPr="00B23F1A" w:rsidRDefault="05133FDC" w:rsidP="00B23F1A">
      <w:pPr>
        <w:jc w:val="both"/>
        <w:rPr>
          <w:rFonts w:asciiTheme="minorBidi" w:hAnsiTheme="minorBidi"/>
          <w:sz w:val="24"/>
          <w:szCs w:val="24"/>
        </w:rPr>
      </w:pPr>
    </w:p>
    <w:p w14:paraId="37BE3530" w14:textId="0567C50C" w:rsidR="00E247B9" w:rsidRPr="00B23F1A" w:rsidRDefault="00E247B9" w:rsidP="00B23F1A">
      <w:pPr>
        <w:jc w:val="both"/>
        <w:rPr>
          <w:rFonts w:asciiTheme="minorBidi" w:hAnsiTheme="minorBidi"/>
          <w:sz w:val="24"/>
          <w:szCs w:val="24"/>
        </w:rPr>
      </w:pPr>
      <w:r w:rsidRPr="00B23F1A">
        <w:rPr>
          <w:rFonts w:asciiTheme="minorBidi" w:hAnsiTheme="minorBidi"/>
          <w:sz w:val="24"/>
          <w:szCs w:val="24"/>
        </w:rPr>
        <w:t>Name</w:t>
      </w:r>
      <w:r w:rsidR="00A17840">
        <w:rPr>
          <w:rFonts w:asciiTheme="minorBidi" w:hAnsiTheme="minorBidi"/>
          <w:sz w:val="24"/>
          <w:szCs w:val="24"/>
        </w:rPr>
        <w:t xml:space="preserve">: </w:t>
      </w:r>
      <w:r w:rsidR="00D65E0A">
        <w:rPr>
          <w:rFonts w:asciiTheme="minorBidi" w:hAnsiTheme="minorBidi"/>
          <w:sz w:val="24"/>
          <w:szCs w:val="24"/>
        </w:rPr>
        <w:t>LAZENI YEO</w:t>
      </w:r>
    </w:p>
    <w:p w14:paraId="6D4BFEAC" w14:textId="4DD01D28" w:rsidR="00E247B9" w:rsidRPr="00B23F1A" w:rsidRDefault="00E247B9" w:rsidP="00B23F1A">
      <w:pPr>
        <w:jc w:val="both"/>
        <w:rPr>
          <w:rFonts w:asciiTheme="minorBidi" w:hAnsiTheme="minorBidi"/>
          <w:sz w:val="24"/>
          <w:szCs w:val="24"/>
        </w:rPr>
      </w:pPr>
      <w:r w:rsidRPr="00B23F1A">
        <w:rPr>
          <w:rFonts w:asciiTheme="minorBidi" w:hAnsiTheme="minorBidi"/>
          <w:sz w:val="24"/>
          <w:szCs w:val="24"/>
        </w:rPr>
        <w:t>Student ID</w:t>
      </w:r>
      <w:r w:rsidR="00A17840">
        <w:rPr>
          <w:rFonts w:asciiTheme="minorBidi" w:hAnsiTheme="minorBidi"/>
          <w:sz w:val="24"/>
          <w:szCs w:val="24"/>
        </w:rPr>
        <w:t xml:space="preserve">: </w:t>
      </w:r>
      <w:r w:rsidR="00564F79">
        <w:rPr>
          <w:rFonts w:asciiTheme="minorBidi" w:hAnsiTheme="minorBidi"/>
          <w:sz w:val="24"/>
          <w:szCs w:val="24"/>
        </w:rPr>
        <w:t>2428669</w:t>
      </w:r>
    </w:p>
    <w:p w14:paraId="240A45C8" w14:textId="392A092C" w:rsidR="00E247B9" w:rsidRPr="00B23F1A" w:rsidRDefault="00E247B9" w:rsidP="00B23F1A">
      <w:pPr>
        <w:jc w:val="both"/>
        <w:rPr>
          <w:rFonts w:asciiTheme="minorBidi" w:hAnsiTheme="minorBidi"/>
          <w:sz w:val="24"/>
          <w:szCs w:val="24"/>
        </w:rPr>
      </w:pPr>
      <w:r w:rsidRPr="00B23F1A">
        <w:rPr>
          <w:rFonts w:asciiTheme="minorBidi" w:hAnsiTheme="minorBidi"/>
          <w:sz w:val="24"/>
          <w:szCs w:val="24"/>
        </w:rPr>
        <w:t>Module code</w:t>
      </w:r>
      <w:r w:rsidR="001D755B">
        <w:rPr>
          <w:rFonts w:asciiTheme="minorBidi" w:hAnsiTheme="minorBidi"/>
          <w:sz w:val="24"/>
          <w:szCs w:val="24"/>
        </w:rPr>
        <w:t>: LC</w:t>
      </w:r>
      <w:r w:rsidR="00C61F7A">
        <w:rPr>
          <w:rFonts w:asciiTheme="minorBidi" w:hAnsiTheme="minorBidi"/>
          <w:sz w:val="24"/>
          <w:szCs w:val="24"/>
        </w:rPr>
        <w:t>BB4014</w:t>
      </w:r>
    </w:p>
    <w:p w14:paraId="67E9EC03" w14:textId="0F2387AB" w:rsidR="00E247B9" w:rsidRPr="00B23F1A" w:rsidRDefault="00E247B9" w:rsidP="00B23F1A">
      <w:pPr>
        <w:jc w:val="both"/>
        <w:rPr>
          <w:rFonts w:asciiTheme="minorBidi" w:hAnsiTheme="minorBidi"/>
          <w:sz w:val="24"/>
          <w:szCs w:val="24"/>
        </w:rPr>
      </w:pPr>
      <w:r w:rsidRPr="00B23F1A">
        <w:rPr>
          <w:rFonts w:asciiTheme="minorBidi" w:hAnsiTheme="minorBidi"/>
          <w:sz w:val="24"/>
          <w:szCs w:val="24"/>
        </w:rPr>
        <w:t>Module name</w:t>
      </w:r>
      <w:r w:rsidR="00C61F7A">
        <w:rPr>
          <w:rFonts w:asciiTheme="minorBidi" w:hAnsiTheme="minorBidi"/>
          <w:sz w:val="24"/>
          <w:szCs w:val="24"/>
        </w:rPr>
        <w:t>: I</w:t>
      </w:r>
      <w:r w:rsidR="00DA578F">
        <w:rPr>
          <w:rFonts w:asciiTheme="minorBidi" w:hAnsiTheme="minorBidi"/>
          <w:sz w:val="24"/>
          <w:szCs w:val="24"/>
        </w:rPr>
        <w:t>ntroduction to Bu</w:t>
      </w:r>
      <w:r w:rsidR="00A339E6">
        <w:rPr>
          <w:rFonts w:asciiTheme="minorBidi" w:hAnsiTheme="minorBidi"/>
          <w:sz w:val="24"/>
          <w:szCs w:val="24"/>
        </w:rPr>
        <w:t>siness</w:t>
      </w:r>
      <w:r w:rsidRPr="00B23F1A">
        <w:rPr>
          <w:rFonts w:asciiTheme="minorBidi" w:hAnsiTheme="minorBidi"/>
          <w:sz w:val="24"/>
          <w:szCs w:val="24"/>
        </w:rPr>
        <w:t xml:space="preserve"> </w:t>
      </w:r>
    </w:p>
    <w:p w14:paraId="689EFD70" w14:textId="70BF11CD" w:rsidR="15C028CB" w:rsidRPr="00B23F1A" w:rsidRDefault="15C028CB" w:rsidP="00B23F1A">
      <w:pPr>
        <w:jc w:val="both"/>
        <w:rPr>
          <w:rFonts w:asciiTheme="minorBidi" w:hAnsiTheme="minorBidi"/>
          <w:sz w:val="24"/>
          <w:szCs w:val="24"/>
        </w:rPr>
      </w:pPr>
      <w:r w:rsidRPr="00B23F1A">
        <w:rPr>
          <w:rFonts w:asciiTheme="minorBidi" w:hAnsiTheme="minorBidi"/>
          <w:sz w:val="24"/>
          <w:szCs w:val="24"/>
        </w:rPr>
        <w:t>Lecturer</w:t>
      </w:r>
      <w:r w:rsidR="00A339E6">
        <w:rPr>
          <w:rFonts w:asciiTheme="minorBidi" w:hAnsiTheme="minorBidi"/>
          <w:sz w:val="24"/>
          <w:szCs w:val="24"/>
        </w:rPr>
        <w:t>:</w:t>
      </w:r>
      <w:r w:rsidR="000438BC" w:rsidRPr="000438BC">
        <w:rPr>
          <w:rFonts w:asciiTheme="minorBidi" w:hAnsiTheme="minorBidi"/>
          <w:sz w:val="24"/>
          <w:szCs w:val="24"/>
        </w:rPr>
        <w:t> Afzal Sayed Munna</w:t>
      </w:r>
    </w:p>
    <w:p w14:paraId="47AE6264" w14:textId="036562A9" w:rsidR="05133FDC" w:rsidRPr="00B23F1A" w:rsidRDefault="05133FDC" w:rsidP="00B23F1A">
      <w:pPr>
        <w:jc w:val="both"/>
        <w:rPr>
          <w:rFonts w:asciiTheme="minorBidi" w:hAnsiTheme="minorBidi"/>
          <w:sz w:val="24"/>
          <w:szCs w:val="24"/>
        </w:rPr>
      </w:pPr>
    </w:p>
    <w:p w14:paraId="383EB317" w14:textId="6513E050" w:rsidR="4B0EC5F8" w:rsidRPr="00B23F1A" w:rsidRDefault="4B0EC5F8" w:rsidP="00B23F1A">
      <w:pPr>
        <w:jc w:val="both"/>
        <w:rPr>
          <w:rFonts w:asciiTheme="minorBidi" w:hAnsiTheme="minorBidi"/>
          <w:sz w:val="24"/>
          <w:szCs w:val="24"/>
        </w:rPr>
      </w:pPr>
    </w:p>
    <w:p w14:paraId="4F53BB0B" w14:textId="5A3B7760" w:rsidR="00E247B9" w:rsidRPr="00B23F1A" w:rsidRDefault="00E247B9" w:rsidP="00B23F1A">
      <w:pPr>
        <w:jc w:val="both"/>
        <w:rPr>
          <w:rFonts w:asciiTheme="minorBidi" w:hAnsiTheme="minorBidi"/>
          <w:sz w:val="24"/>
          <w:szCs w:val="24"/>
        </w:rPr>
      </w:pPr>
    </w:p>
    <w:p w14:paraId="365F8AAC" w14:textId="0A57B870" w:rsidR="00E247B9" w:rsidRPr="00B23F1A" w:rsidRDefault="00E247B9" w:rsidP="00B23F1A">
      <w:pPr>
        <w:jc w:val="both"/>
        <w:rPr>
          <w:rFonts w:asciiTheme="minorBidi" w:hAnsiTheme="minorBidi"/>
          <w:sz w:val="24"/>
          <w:szCs w:val="24"/>
        </w:rPr>
      </w:pPr>
    </w:p>
    <w:p w14:paraId="624B4CE5" w14:textId="7DD1CD79" w:rsidR="00E247B9" w:rsidRPr="00B23F1A" w:rsidRDefault="00E247B9" w:rsidP="00B23F1A">
      <w:pPr>
        <w:jc w:val="both"/>
        <w:rPr>
          <w:rFonts w:asciiTheme="minorBidi" w:hAnsiTheme="minorBidi"/>
          <w:sz w:val="24"/>
          <w:szCs w:val="24"/>
        </w:rPr>
      </w:pPr>
    </w:p>
    <w:p w14:paraId="74C48474" w14:textId="321A4CC1" w:rsidR="00E247B9" w:rsidRPr="00B23F1A" w:rsidRDefault="00E247B9" w:rsidP="00B23F1A">
      <w:pPr>
        <w:jc w:val="both"/>
        <w:rPr>
          <w:rFonts w:asciiTheme="minorBidi" w:hAnsiTheme="minorBidi"/>
          <w:sz w:val="24"/>
          <w:szCs w:val="24"/>
        </w:rPr>
      </w:pPr>
    </w:p>
    <w:p w14:paraId="35FF5045" w14:textId="1EB73DD6" w:rsidR="00E247B9" w:rsidRPr="00B23F1A" w:rsidRDefault="00E247B9" w:rsidP="00B23F1A">
      <w:pPr>
        <w:jc w:val="both"/>
        <w:rPr>
          <w:rFonts w:asciiTheme="minorBidi" w:hAnsiTheme="minorBidi"/>
          <w:sz w:val="24"/>
          <w:szCs w:val="24"/>
        </w:rPr>
      </w:pPr>
    </w:p>
    <w:p w14:paraId="76CBFB41" w14:textId="0A72D584" w:rsidR="00E247B9" w:rsidRDefault="00E247B9" w:rsidP="00B23F1A">
      <w:pPr>
        <w:jc w:val="both"/>
        <w:rPr>
          <w:rFonts w:asciiTheme="minorBidi" w:hAnsiTheme="minorBidi"/>
          <w:sz w:val="24"/>
          <w:szCs w:val="24"/>
        </w:rPr>
      </w:pPr>
    </w:p>
    <w:p w14:paraId="1420A4AD" w14:textId="77777777" w:rsidR="00B23F1A" w:rsidRDefault="00B23F1A" w:rsidP="00B23F1A">
      <w:pPr>
        <w:jc w:val="both"/>
        <w:rPr>
          <w:rFonts w:asciiTheme="minorBidi" w:hAnsiTheme="minorBidi"/>
          <w:sz w:val="24"/>
          <w:szCs w:val="24"/>
        </w:rPr>
      </w:pPr>
    </w:p>
    <w:p w14:paraId="75F52D10" w14:textId="77777777" w:rsidR="00B23F1A" w:rsidRDefault="00B23F1A" w:rsidP="00B23F1A">
      <w:pPr>
        <w:jc w:val="both"/>
        <w:rPr>
          <w:rFonts w:asciiTheme="minorBidi" w:hAnsiTheme="minorBidi"/>
          <w:sz w:val="24"/>
          <w:szCs w:val="24"/>
        </w:rPr>
      </w:pPr>
    </w:p>
    <w:p w14:paraId="6B888DF0" w14:textId="77777777" w:rsidR="00B23F1A" w:rsidRDefault="00B23F1A" w:rsidP="00B23F1A">
      <w:pPr>
        <w:jc w:val="both"/>
        <w:rPr>
          <w:rFonts w:asciiTheme="minorBidi" w:hAnsiTheme="minorBidi"/>
          <w:sz w:val="24"/>
          <w:szCs w:val="24"/>
        </w:rPr>
      </w:pPr>
    </w:p>
    <w:p w14:paraId="3F5E3EAE" w14:textId="77777777" w:rsidR="00B23F1A" w:rsidRPr="00B23F1A" w:rsidRDefault="00B23F1A" w:rsidP="00B23F1A">
      <w:pPr>
        <w:jc w:val="both"/>
        <w:rPr>
          <w:rFonts w:asciiTheme="minorBidi" w:hAnsiTheme="minorBidi"/>
          <w:sz w:val="24"/>
          <w:szCs w:val="24"/>
        </w:rPr>
      </w:pPr>
    </w:p>
    <w:p w14:paraId="7275E7D1" w14:textId="304B25FA" w:rsidR="00E247B9" w:rsidRPr="00B23F1A" w:rsidRDefault="00E247B9" w:rsidP="00B23F1A">
      <w:pPr>
        <w:jc w:val="both"/>
        <w:rPr>
          <w:rFonts w:asciiTheme="minorBidi" w:hAnsiTheme="minorBidi"/>
          <w:sz w:val="24"/>
          <w:szCs w:val="24"/>
        </w:rPr>
      </w:pPr>
    </w:p>
    <w:sdt>
      <w:sdtPr>
        <w:rPr>
          <w:rFonts w:asciiTheme="minorHAnsi" w:eastAsiaTheme="minorEastAsia" w:hAnsiTheme="minorHAnsi" w:cstheme="minorBidi"/>
          <w:color w:val="auto"/>
          <w:sz w:val="22"/>
          <w:szCs w:val="22"/>
          <w:lang w:val="en-GB" w:eastAsia="zh-CN"/>
        </w:rPr>
        <w:id w:val="941034994"/>
        <w:docPartObj>
          <w:docPartGallery w:val="Table of Contents"/>
          <w:docPartUnique/>
        </w:docPartObj>
      </w:sdtPr>
      <w:sdtEndPr>
        <w:rPr>
          <w:b/>
          <w:bCs/>
          <w:noProof/>
        </w:rPr>
      </w:sdtEndPr>
      <w:sdtContent>
        <w:p w14:paraId="217D9E5E" w14:textId="77777777" w:rsidR="00C07751" w:rsidRDefault="005D4824" w:rsidP="00A311CF">
          <w:pPr>
            <w:pStyle w:val="TOCHeading"/>
            <w:rPr>
              <w:noProof/>
            </w:rPr>
          </w:pPr>
          <w:r w:rsidRPr="00B5565E">
            <w:rPr>
              <w:b/>
              <w:bCs/>
              <w:color w:val="000000" w:themeColor="text1"/>
            </w:rPr>
            <w:t>Contents</w:t>
          </w:r>
          <w:r>
            <w:fldChar w:fldCharType="begin"/>
          </w:r>
          <w:r>
            <w:instrText xml:space="preserve"> TOC \o "1-3" \h \z \u </w:instrText>
          </w:r>
          <w:r>
            <w:fldChar w:fldCharType="separate"/>
          </w:r>
        </w:p>
        <w:p w14:paraId="6B313FA8" w14:textId="085E60C7" w:rsidR="00C07751" w:rsidRDefault="00C07751">
          <w:pPr>
            <w:pStyle w:val="TOC1"/>
            <w:tabs>
              <w:tab w:val="right" w:leader="dot" w:pos="9016"/>
            </w:tabs>
            <w:rPr>
              <w:noProof/>
              <w:kern w:val="2"/>
              <w:sz w:val="24"/>
              <w:szCs w:val="24"/>
              <w:lang w:eastAsia="en-GB"/>
              <w14:ligatures w14:val="standardContextual"/>
            </w:rPr>
          </w:pPr>
          <w:hyperlink w:anchor="_Toc227493499" w:history="1">
            <w:r w:rsidRPr="005E6AE7">
              <w:rPr>
                <w:rStyle w:val="Hyperlink"/>
                <w:b/>
                <w:bCs/>
                <w:noProof/>
              </w:rPr>
              <w:t>Introduction</w:t>
            </w:r>
            <w:r>
              <w:rPr>
                <w:noProof/>
                <w:webHidden/>
              </w:rPr>
              <w:tab/>
            </w:r>
            <w:r>
              <w:rPr>
                <w:noProof/>
                <w:webHidden/>
              </w:rPr>
              <w:fldChar w:fldCharType="begin"/>
            </w:r>
            <w:r>
              <w:rPr>
                <w:noProof/>
                <w:webHidden/>
              </w:rPr>
              <w:instrText xml:space="preserve"> PAGEREF _Toc227493499 \h </w:instrText>
            </w:r>
            <w:r>
              <w:rPr>
                <w:noProof/>
                <w:webHidden/>
              </w:rPr>
            </w:r>
            <w:r>
              <w:rPr>
                <w:noProof/>
                <w:webHidden/>
              </w:rPr>
              <w:fldChar w:fldCharType="separate"/>
            </w:r>
            <w:r>
              <w:rPr>
                <w:noProof/>
                <w:webHidden/>
              </w:rPr>
              <w:t>3</w:t>
            </w:r>
            <w:r>
              <w:rPr>
                <w:noProof/>
                <w:webHidden/>
              </w:rPr>
              <w:fldChar w:fldCharType="end"/>
            </w:r>
          </w:hyperlink>
        </w:p>
        <w:p w14:paraId="5B64031F" w14:textId="2B0BA8F1" w:rsidR="00C07751" w:rsidRDefault="00C07751">
          <w:pPr>
            <w:pStyle w:val="TOC1"/>
            <w:tabs>
              <w:tab w:val="right" w:leader="dot" w:pos="9016"/>
            </w:tabs>
            <w:rPr>
              <w:noProof/>
              <w:kern w:val="2"/>
              <w:sz w:val="24"/>
              <w:szCs w:val="24"/>
              <w:lang w:eastAsia="en-GB"/>
              <w14:ligatures w14:val="standardContextual"/>
            </w:rPr>
          </w:pPr>
          <w:hyperlink w:anchor="_Toc227493500" w:history="1">
            <w:r w:rsidRPr="005E6AE7">
              <w:rPr>
                <w:rStyle w:val="Hyperlink"/>
                <w:b/>
                <w:bCs/>
                <w:noProof/>
              </w:rPr>
              <w:t>Defining Business Ethics and CSR</w:t>
            </w:r>
            <w:r>
              <w:rPr>
                <w:noProof/>
                <w:webHidden/>
              </w:rPr>
              <w:tab/>
            </w:r>
            <w:r>
              <w:rPr>
                <w:noProof/>
                <w:webHidden/>
              </w:rPr>
              <w:fldChar w:fldCharType="begin"/>
            </w:r>
            <w:r>
              <w:rPr>
                <w:noProof/>
                <w:webHidden/>
              </w:rPr>
              <w:instrText xml:space="preserve"> PAGEREF _Toc227493500 \h </w:instrText>
            </w:r>
            <w:r>
              <w:rPr>
                <w:noProof/>
                <w:webHidden/>
              </w:rPr>
            </w:r>
            <w:r>
              <w:rPr>
                <w:noProof/>
                <w:webHidden/>
              </w:rPr>
              <w:fldChar w:fldCharType="separate"/>
            </w:r>
            <w:r>
              <w:rPr>
                <w:noProof/>
                <w:webHidden/>
              </w:rPr>
              <w:t>3</w:t>
            </w:r>
            <w:r>
              <w:rPr>
                <w:noProof/>
                <w:webHidden/>
              </w:rPr>
              <w:fldChar w:fldCharType="end"/>
            </w:r>
          </w:hyperlink>
        </w:p>
        <w:p w14:paraId="26D8961A" w14:textId="7FB2F184" w:rsidR="00C07751" w:rsidRDefault="00C07751">
          <w:pPr>
            <w:pStyle w:val="TOC1"/>
            <w:tabs>
              <w:tab w:val="right" w:leader="dot" w:pos="9016"/>
            </w:tabs>
            <w:rPr>
              <w:noProof/>
              <w:kern w:val="2"/>
              <w:sz w:val="24"/>
              <w:szCs w:val="24"/>
              <w:lang w:eastAsia="en-GB"/>
              <w14:ligatures w14:val="standardContextual"/>
            </w:rPr>
          </w:pPr>
          <w:hyperlink w:anchor="_Toc227493501" w:history="1">
            <w:r w:rsidRPr="005E6AE7">
              <w:rPr>
                <w:rStyle w:val="Hyperlink"/>
                <w:rFonts w:ascii="Arial" w:hAnsi="Arial" w:cs="Arial"/>
                <w:noProof/>
              </w:rPr>
              <w:t>Source: Adopted from Google Image, 2026</w:t>
            </w:r>
            <w:r>
              <w:rPr>
                <w:noProof/>
                <w:webHidden/>
              </w:rPr>
              <w:tab/>
            </w:r>
            <w:r>
              <w:rPr>
                <w:noProof/>
                <w:webHidden/>
              </w:rPr>
              <w:fldChar w:fldCharType="begin"/>
            </w:r>
            <w:r>
              <w:rPr>
                <w:noProof/>
                <w:webHidden/>
              </w:rPr>
              <w:instrText xml:space="preserve"> PAGEREF _Toc227493501 \h </w:instrText>
            </w:r>
            <w:r>
              <w:rPr>
                <w:noProof/>
                <w:webHidden/>
              </w:rPr>
            </w:r>
            <w:r>
              <w:rPr>
                <w:noProof/>
                <w:webHidden/>
              </w:rPr>
              <w:fldChar w:fldCharType="separate"/>
            </w:r>
            <w:r>
              <w:rPr>
                <w:noProof/>
                <w:webHidden/>
              </w:rPr>
              <w:t>4</w:t>
            </w:r>
            <w:r>
              <w:rPr>
                <w:noProof/>
                <w:webHidden/>
              </w:rPr>
              <w:fldChar w:fldCharType="end"/>
            </w:r>
          </w:hyperlink>
        </w:p>
        <w:p w14:paraId="5E03351E" w14:textId="7EC4D78E" w:rsidR="00C07751" w:rsidRDefault="00C07751">
          <w:pPr>
            <w:pStyle w:val="TOC3"/>
            <w:tabs>
              <w:tab w:val="right" w:leader="dot" w:pos="9016"/>
            </w:tabs>
            <w:rPr>
              <w:noProof/>
              <w:kern w:val="2"/>
              <w:sz w:val="24"/>
              <w:szCs w:val="24"/>
              <w:lang w:eastAsia="en-GB"/>
              <w14:ligatures w14:val="standardContextual"/>
            </w:rPr>
          </w:pPr>
          <w:hyperlink w:anchor="_Toc227493502" w:history="1">
            <w:r w:rsidRPr="005E6AE7">
              <w:rPr>
                <w:rStyle w:val="Hyperlink"/>
                <w:rFonts w:ascii="Arial" w:hAnsi="Arial" w:cs="Arial"/>
                <w:b/>
                <w:bCs/>
                <w:noProof/>
              </w:rPr>
              <w:t>Economic</w:t>
            </w:r>
            <w:r w:rsidRPr="005E6AE7">
              <w:rPr>
                <w:rStyle w:val="Hyperlink"/>
                <w:rFonts w:ascii="Arial" w:hAnsi="Arial" w:cs="Arial"/>
                <w:noProof/>
              </w:rPr>
              <w:t>:</w:t>
            </w:r>
            <w:r>
              <w:rPr>
                <w:noProof/>
                <w:webHidden/>
              </w:rPr>
              <w:tab/>
            </w:r>
            <w:r>
              <w:rPr>
                <w:noProof/>
                <w:webHidden/>
              </w:rPr>
              <w:fldChar w:fldCharType="begin"/>
            </w:r>
            <w:r>
              <w:rPr>
                <w:noProof/>
                <w:webHidden/>
              </w:rPr>
              <w:instrText xml:space="preserve"> PAGEREF _Toc227493502 \h </w:instrText>
            </w:r>
            <w:r>
              <w:rPr>
                <w:noProof/>
                <w:webHidden/>
              </w:rPr>
            </w:r>
            <w:r>
              <w:rPr>
                <w:noProof/>
                <w:webHidden/>
              </w:rPr>
              <w:fldChar w:fldCharType="separate"/>
            </w:r>
            <w:r>
              <w:rPr>
                <w:noProof/>
                <w:webHidden/>
              </w:rPr>
              <w:t>4</w:t>
            </w:r>
            <w:r>
              <w:rPr>
                <w:noProof/>
                <w:webHidden/>
              </w:rPr>
              <w:fldChar w:fldCharType="end"/>
            </w:r>
          </w:hyperlink>
        </w:p>
        <w:p w14:paraId="3C19994A" w14:textId="513FD367" w:rsidR="00C07751" w:rsidRDefault="00C07751">
          <w:pPr>
            <w:pStyle w:val="TOC3"/>
            <w:tabs>
              <w:tab w:val="right" w:leader="dot" w:pos="9016"/>
            </w:tabs>
            <w:rPr>
              <w:noProof/>
              <w:kern w:val="2"/>
              <w:sz w:val="24"/>
              <w:szCs w:val="24"/>
              <w:lang w:eastAsia="en-GB"/>
              <w14:ligatures w14:val="standardContextual"/>
            </w:rPr>
          </w:pPr>
          <w:hyperlink w:anchor="_Toc227493503" w:history="1">
            <w:r w:rsidRPr="005E6AE7">
              <w:rPr>
                <w:rStyle w:val="Hyperlink"/>
                <w:rFonts w:ascii="Arial" w:hAnsi="Arial" w:cs="Arial"/>
                <w:b/>
                <w:bCs/>
                <w:noProof/>
              </w:rPr>
              <w:t>Legal:</w:t>
            </w:r>
            <w:r>
              <w:rPr>
                <w:noProof/>
                <w:webHidden/>
              </w:rPr>
              <w:tab/>
            </w:r>
            <w:r>
              <w:rPr>
                <w:noProof/>
                <w:webHidden/>
              </w:rPr>
              <w:fldChar w:fldCharType="begin"/>
            </w:r>
            <w:r>
              <w:rPr>
                <w:noProof/>
                <w:webHidden/>
              </w:rPr>
              <w:instrText xml:space="preserve"> PAGEREF _Toc227493503 \h </w:instrText>
            </w:r>
            <w:r>
              <w:rPr>
                <w:noProof/>
                <w:webHidden/>
              </w:rPr>
            </w:r>
            <w:r>
              <w:rPr>
                <w:noProof/>
                <w:webHidden/>
              </w:rPr>
              <w:fldChar w:fldCharType="separate"/>
            </w:r>
            <w:r>
              <w:rPr>
                <w:noProof/>
                <w:webHidden/>
              </w:rPr>
              <w:t>4</w:t>
            </w:r>
            <w:r>
              <w:rPr>
                <w:noProof/>
                <w:webHidden/>
              </w:rPr>
              <w:fldChar w:fldCharType="end"/>
            </w:r>
          </w:hyperlink>
        </w:p>
        <w:p w14:paraId="3D1A7A1C" w14:textId="7F1C79E0" w:rsidR="00C07751" w:rsidRDefault="00C07751">
          <w:pPr>
            <w:pStyle w:val="TOC3"/>
            <w:tabs>
              <w:tab w:val="right" w:leader="dot" w:pos="9016"/>
            </w:tabs>
            <w:rPr>
              <w:noProof/>
              <w:kern w:val="2"/>
              <w:sz w:val="24"/>
              <w:szCs w:val="24"/>
              <w:lang w:eastAsia="en-GB"/>
              <w14:ligatures w14:val="standardContextual"/>
            </w:rPr>
          </w:pPr>
          <w:hyperlink w:anchor="_Toc227493504" w:history="1">
            <w:r w:rsidRPr="005E6AE7">
              <w:rPr>
                <w:rStyle w:val="Hyperlink"/>
                <w:rFonts w:ascii="Arial" w:hAnsi="Arial" w:cs="Arial"/>
                <w:b/>
                <w:bCs/>
                <w:noProof/>
              </w:rPr>
              <w:t>Ethica</w:t>
            </w:r>
            <w:r w:rsidRPr="005E6AE7">
              <w:rPr>
                <w:rStyle w:val="Hyperlink"/>
                <w:rFonts w:ascii="Arial" w:hAnsi="Arial" w:cs="Arial"/>
                <w:noProof/>
              </w:rPr>
              <w:t>l:</w:t>
            </w:r>
            <w:r>
              <w:rPr>
                <w:noProof/>
                <w:webHidden/>
              </w:rPr>
              <w:tab/>
            </w:r>
            <w:r>
              <w:rPr>
                <w:noProof/>
                <w:webHidden/>
              </w:rPr>
              <w:fldChar w:fldCharType="begin"/>
            </w:r>
            <w:r>
              <w:rPr>
                <w:noProof/>
                <w:webHidden/>
              </w:rPr>
              <w:instrText xml:space="preserve"> PAGEREF _Toc227493504 \h </w:instrText>
            </w:r>
            <w:r>
              <w:rPr>
                <w:noProof/>
                <w:webHidden/>
              </w:rPr>
            </w:r>
            <w:r>
              <w:rPr>
                <w:noProof/>
                <w:webHidden/>
              </w:rPr>
              <w:fldChar w:fldCharType="separate"/>
            </w:r>
            <w:r>
              <w:rPr>
                <w:noProof/>
                <w:webHidden/>
              </w:rPr>
              <w:t>4</w:t>
            </w:r>
            <w:r>
              <w:rPr>
                <w:noProof/>
                <w:webHidden/>
              </w:rPr>
              <w:fldChar w:fldCharType="end"/>
            </w:r>
          </w:hyperlink>
        </w:p>
        <w:p w14:paraId="3BCB4FED" w14:textId="7F7CFF56" w:rsidR="00C07751" w:rsidRDefault="00C07751">
          <w:pPr>
            <w:pStyle w:val="TOC3"/>
            <w:tabs>
              <w:tab w:val="right" w:leader="dot" w:pos="9016"/>
            </w:tabs>
            <w:rPr>
              <w:noProof/>
              <w:kern w:val="2"/>
              <w:sz w:val="24"/>
              <w:szCs w:val="24"/>
              <w:lang w:eastAsia="en-GB"/>
              <w14:ligatures w14:val="standardContextual"/>
            </w:rPr>
          </w:pPr>
          <w:hyperlink w:anchor="_Toc227493505" w:history="1">
            <w:r w:rsidRPr="005E6AE7">
              <w:rPr>
                <w:rStyle w:val="Hyperlink"/>
                <w:rFonts w:ascii="Arial" w:hAnsi="Arial" w:cs="Arial"/>
                <w:b/>
                <w:bCs/>
                <w:noProof/>
              </w:rPr>
              <w:t>Philanthropic</w:t>
            </w:r>
            <w:r w:rsidRPr="005E6AE7">
              <w:rPr>
                <w:rStyle w:val="Hyperlink"/>
                <w:rFonts w:ascii="Arial" w:hAnsi="Arial" w:cs="Arial"/>
                <w:noProof/>
              </w:rPr>
              <w:t>:</w:t>
            </w:r>
            <w:r>
              <w:rPr>
                <w:noProof/>
                <w:webHidden/>
              </w:rPr>
              <w:tab/>
            </w:r>
            <w:r>
              <w:rPr>
                <w:noProof/>
                <w:webHidden/>
              </w:rPr>
              <w:fldChar w:fldCharType="begin"/>
            </w:r>
            <w:r>
              <w:rPr>
                <w:noProof/>
                <w:webHidden/>
              </w:rPr>
              <w:instrText xml:space="preserve"> PAGEREF _Toc227493505 \h </w:instrText>
            </w:r>
            <w:r>
              <w:rPr>
                <w:noProof/>
                <w:webHidden/>
              </w:rPr>
            </w:r>
            <w:r>
              <w:rPr>
                <w:noProof/>
                <w:webHidden/>
              </w:rPr>
              <w:fldChar w:fldCharType="separate"/>
            </w:r>
            <w:r>
              <w:rPr>
                <w:noProof/>
                <w:webHidden/>
              </w:rPr>
              <w:t>4</w:t>
            </w:r>
            <w:r>
              <w:rPr>
                <w:noProof/>
                <w:webHidden/>
              </w:rPr>
              <w:fldChar w:fldCharType="end"/>
            </w:r>
          </w:hyperlink>
        </w:p>
        <w:p w14:paraId="01C60314" w14:textId="6F39B9AB" w:rsidR="00C07751" w:rsidRDefault="00C07751">
          <w:pPr>
            <w:pStyle w:val="TOC1"/>
            <w:tabs>
              <w:tab w:val="right" w:leader="dot" w:pos="9016"/>
            </w:tabs>
            <w:rPr>
              <w:noProof/>
              <w:kern w:val="2"/>
              <w:sz w:val="24"/>
              <w:szCs w:val="24"/>
              <w:lang w:eastAsia="en-GB"/>
              <w14:ligatures w14:val="standardContextual"/>
            </w:rPr>
          </w:pPr>
          <w:hyperlink w:anchor="_Toc227493506" w:history="1">
            <w:r w:rsidRPr="005E6AE7">
              <w:rPr>
                <w:rStyle w:val="Hyperlink"/>
                <w:rFonts w:ascii="Arial" w:hAnsi="Arial" w:cs="Arial"/>
                <w:noProof/>
              </w:rPr>
              <w:t>Source: Adopted from Google Image, 2026</w:t>
            </w:r>
            <w:r>
              <w:rPr>
                <w:noProof/>
                <w:webHidden/>
              </w:rPr>
              <w:tab/>
            </w:r>
            <w:r>
              <w:rPr>
                <w:noProof/>
                <w:webHidden/>
              </w:rPr>
              <w:fldChar w:fldCharType="begin"/>
            </w:r>
            <w:r>
              <w:rPr>
                <w:noProof/>
                <w:webHidden/>
              </w:rPr>
              <w:instrText xml:space="preserve"> PAGEREF _Toc227493506 \h </w:instrText>
            </w:r>
            <w:r>
              <w:rPr>
                <w:noProof/>
                <w:webHidden/>
              </w:rPr>
            </w:r>
            <w:r>
              <w:rPr>
                <w:noProof/>
                <w:webHidden/>
              </w:rPr>
              <w:fldChar w:fldCharType="separate"/>
            </w:r>
            <w:r>
              <w:rPr>
                <w:noProof/>
                <w:webHidden/>
              </w:rPr>
              <w:t>5</w:t>
            </w:r>
            <w:r>
              <w:rPr>
                <w:noProof/>
                <w:webHidden/>
              </w:rPr>
              <w:fldChar w:fldCharType="end"/>
            </w:r>
          </w:hyperlink>
        </w:p>
        <w:p w14:paraId="2470D0C9" w14:textId="2A55FF18" w:rsidR="00C07751" w:rsidRDefault="00C07751">
          <w:pPr>
            <w:pStyle w:val="TOC1"/>
            <w:tabs>
              <w:tab w:val="right" w:leader="dot" w:pos="9016"/>
            </w:tabs>
            <w:rPr>
              <w:noProof/>
              <w:kern w:val="2"/>
              <w:sz w:val="24"/>
              <w:szCs w:val="24"/>
              <w:lang w:eastAsia="en-GB"/>
              <w14:ligatures w14:val="standardContextual"/>
            </w:rPr>
          </w:pPr>
          <w:hyperlink w:anchor="_Toc227493507" w:history="1">
            <w:r w:rsidRPr="005E6AE7">
              <w:rPr>
                <w:rStyle w:val="Hyperlink"/>
                <w:b/>
                <w:bCs/>
                <w:noProof/>
              </w:rPr>
              <w:t>Conclusion</w:t>
            </w:r>
            <w:r>
              <w:rPr>
                <w:noProof/>
                <w:webHidden/>
              </w:rPr>
              <w:tab/>
            </w:r>
            <w:r>
              <w:rPr>
                <w:noProof/>
                <w:webHidden/>
              </w:rPr>
              <w:fldChar w:fldCharType="begin"/>
            </w:r>
            <w:r>
              <w:rPr>
                <w:noProof/>
                <w:webHidden/>
              </w:rPr>
              <w:instrText xml:space="preserve"> PAGEREF _Toc227493507 \h </w:instrText>
            </w:r>
            <w:r>
              <w:rPr>
                <w:noProof/>
                <w:webHidden/>
              </w:rPr>
            </w:r>
            <w:r>
              <w:rPr>
                <w:noProof/>
                <w:webHidden/>
              </w:rPr>
              <w:fldChar w:fldCharType="separate"/>
            </w:r>
            <w:r>
              <w:rPr>
                <w:noProof/>
                <w:webHidden/>
              </w:rPr>
              <w:t>6</w:t>
            </w:r>
            <w:r>
              <w:rPr>
                <w:noProof/>
                <w:webHidden/>
              </w:rPr>
              <w:fldChar w:fldCharType="end"/>
            </w:r>
          </w:hyperlink>
        </w:p>
        <w:p w14:paraId="1706838B" w14:textId="5A715BE8" w:rsidR="00C07751" w:rsidRDefault="00C07751">
          <w:pPr>
            <w:pStyle w:val="TOC1"/>
            <w:tabs>
              <w:tab w:val="right" w:leader="dot" w:pos="9016"/>
            </w:tabs>
            <w:rPr>
              <w:noProof/>
              <w:kern w:val="2"/>
              <w:sz w:val="24"/>
              <w:szCs w:val="24"/>
              <w:lang w:eastAsia="en-GB"/>
              <w14:ligatures w14:val="standardContextual"/>
            </w:rPr>
          </w:pPr>
          <w:hyperlink w:anchor="_Toc227493508" w:history="1">
            <w:r w:rsidRPr="005E6AE7">
              <w:rPr>
                <w:rStyle w:val="Hyperlink"/>
                <w:b/>
                <w:bCs/>
                <w:noProof/>
              </w:rPr>
              <w:t>References</w:t>
            </w:r>
            <w:r>
              <w:rPr>
                <w:noProof/>
                <w:webHidden/>
              </w:rPr>
              <w:tab/>
            </w:r>
            <w:r>
              <w:rPr>
                <w:noProof/>
                <w:webHidden/>
              </w:rPr>
              <w:fldChar w:fldCharType="begin"/>
            </w:r>
            <w:r>
              <w:rPr>
                <w:noProof/>
                <w:webHidden/>
              </w:rPr>
              <w:instrText xml:space="preserve"> PAGEREF _Toc227493508 \h </w:instrText>
            </w:r>
            <w:r>
              <w:rPr>
                <w:noProof/>
                <w:webHidden/>
              </w:rPr>
            </w:r>
            <w:r>
              <w:rPr>
                <w:noProof/>
                <w:webHidden/>
              </w:rPr>
              <w:fldChar w:fldCharType="separate"/>
            </w:r>
            <w:r>
              <w:rPr>
                <w:noProof/>
                <w:webHidden/>
              </w:rPr>
              <w:t>7</w:t>
            </w:r>
            <w:r>
              <w:rPr>
                <w:noProof/>
                <w:webHidden/>
              </w:rPr>
              <w:fldChar w:fldCharType="end"/>
            </w:r>
          </w:hyperlink>
        </w:p>
        <w:p w14:paraId="41B59258" w14:textId="4AF30C29" w:rsidR="005D4824" w:rsidRDefault="005D4824">
          <w:r>
            <w:rPr>
              <w:b/>
              <w:bCs/>
              <w:noProof/>
            </w:rPr>
            <w:fldChar w:fldCharType="end"/>
          </w:r>
        </w:p>
      </w:sdtContent>
    </w:sdt>
    <w:p w14:paraId="12FDAF80" w14:textId="284DBBCA" w:rsidR="00E247B9" w:rsidRDefault="00E247B9" w:rsidP="00B23F1A">
      <w:pPr>
        <w:jc w:val="both"/>
        <w:rPr>
          <w:rFonts w:asciiTheme="minorBidi" w:hAnsiTheme="minorBidi"/>
          <w:b/>
          <w:bCs/>
          <w:sz w:val="24"/>
          <w:szCs w:val="24"/>
        </w:rPr>
      </w:pPr>
    </w:p>
    <w:p w14:paraId="0208A702" w14:textId="718096E8" w:rsidR="00E247B9" w:rsidRPr="00B23F1A" w:rsidRDefault="00E247B9" w:rsidP="00B23F1A">
      <w:pPr>
        <w:jc w:val="both"/>
        <w:rPr>
          <w:rFonts w:asciiTheme="minorBidi" w:hAnsiTheme="minorBidi"/>
          <w:sz w:val="24"/>
          <w:szCs w:val="24"/>
        </w:rPr>
      </w:pPr>
    </w:p>
    <w:p w14:paraId="6D2A4883" w14:textId="0A2CC659" w:rsidR="00E247B9" w:rsidRPr="00B23F1A" w:rsidRDefault="00E247B9" w:rsidP="00B23F1A">
      <w:pPr>
        <w:jc w:val="both"/>
        <w:rPr>
          <w:rFonts w:asciiTheme="minorBidi" w:hAnsiTheme="minorBidi"/>
          <w:sz w:val="24"/>
          <w:szCs w:val="24"/>
        </w:rPr>
      </w:pPr>
    </w:p>
    <w:p w14:paraId="72C20870" w14:textId="18CAB52A" w:rsidR="00E247B9" w:rsidRPr="00B23F1A" w:rsidRDefault="00E247B9" w:rsidP="00B23F1A">
      <w:pPr>
        <w:jc w:val="both"/>
        <w:rPr>
          <w:rFonts w:asciiTheme="minorBidi" w:hAnsiTheme="minorBidi"/>
          <w:sz w:val="24"/>
          <w:szCs w:val="24"/>
        </w:rPr>
      </w:pPr>
    </w:p>
    <w:p w14:paraId="3394C521" w14:textId="6D5B57A8" w:rsidR="00E247B9" w:rsidRPr="00B23F1A" w:rsidRDefault="00E247B9" w:rsidP="00B23F1A">
      <w:pPr>
        <w:jc w:val="both"/>
        <w:rPr>
          <w:rFonts w:asciiTheme="minorBidi" w:hAnsiTheme="minorBidi"/>
          <w:sz w:val="24"/>
          <w:szCs w:val="24"/>
        </w:rPr>
      </w:pPr>
    </w:p>
    <w:p w14:paraId="643EAB9C" w14:textId="534A68F2" w:rsidR="00E247B9" w:rsidRPr="00B23F1A" w:rsidRDefault="00E247B9" w:rsidP="00B23F1A">
      <w:pPr>
        <w:jc w:val="both"/>
        <w:rPr>
          <w:rFonts w:asciiTheme="minorBidi" w:hAnsiTheme="minorBidi"/>
          <w:sz w:val="24"/>
          <w:szCs w:val="24"/>
        </w:rPr>
      </w:pPr>
    </w:p>
    <w:p w14:paraId="68A8ED9E" w14:textId="33B0C135" w:rsidR="00E247B9" w:rsidRPr="00B23F1A" w:rsidRDefault="00E247B9" w:rsidP="00B23F1A">
      <w:pPr>
        <w:jc w:val="both"/>
        <w:rPr>
          <w:rFonts w:asciiTheme="minorBidi" w:hAnsiTheme="minorBidi"/>
          <w:sz w:val="24"/>
          <w:szCs w:val="24"/>
        </w:rPr>
      </w:pPr>
    </w:p>
    <w:p w14:paraId="1EF0DCEE" w14:textId="195865AA" w:rsidR="00E247B9" w:rsidRPr="00B23F1A" w:rsidRDefault="00E247B9" w:rsidP="00B23F1A">
      <w:pPr>
        <w:jc w:val="both"/>
        <w:rPr>
          <w:rFonts w:asciiTheme="minorBidi" w:hAnsiTheme="minorBidi"/>
          <w:sz w:val="24"/>
          <w:szCs w:val="24"/>
        </w:rPr>
      </w:pPr>
    </w:p>
    <w:p w14:paraId="6F40DE02" w14:textId="2691D5DC" w:rsidR="00E247B9" w:rsidRPr="00B23F1A" w:rsidRDefault="00E247B9" w:rsidP="00B23F1A">
      <w:pPr>
        <w:jc w:val="both"/>
        <w:rPr>
          <w:rFonts w:asciiTheme="minorBidi" w:hAnsiTheme="minorBidi"/>
          <w:sz w:val="24"/>
          <w:szCs w:val="24"/>
        </w:rPr>
      </w:pPr>
    </w:p>
    <w:p w14:paraId="43C61863" w14:textId="21A26209" w:rsidR="00E247B9" w:rsidRPr="00B23F1A" w:rsidRDefault="00E247B9" w:rsidP="00B23F1A">
      <w:pPr>
        <w:jc w:val="both"/>
        <w:rPr>
          <w:rFonts w:asciiTheme="minorBidi" w:hAnsiTheme="minorBidi"/>
          <w:sz w:val="24"/>
          <w:szCs w:val="24"/>
        </w:rPr>
      </w:pPr>
    </w:p>
    <w:p w14:paraId="6D97C577" w14:textId="727F4A08" w:rsidR="00E247B9" w:rsidRPr="00120CD7" w:rsidRDefault="00E247B9" w:rsidP="00B23F1A">
      <w:pPr>
        <w:jc w:val="both"/>
        <w:rPr>
          <w:rFonts w:ascii="Arial" w:hAnsi="Arial" w:cs="Arial"/>
          <w:sz w:val="24"/>
          <w:szCs w:val="24"/>
        </w:rPr>
      </w:pPr>
    </w:p>
    <w:p w14:paraId="18481303" w14:textId="200E288B" w:rsidR="00E247B9" w:rsidRPr="00B23F1A" w:rsidRDefault="00E247B9" w:rsidP="00B23F1A">
      <w:pPr>
        <w:jc w:val="both"/>
        <w:rPr>
          <w:rFonts w:asciiTheme="minorBidi" w:hAnsiTheme="minorBidi"/>
          <w:sz w:val="24"/>
          <w:szCs w:val="24"/>
        </w:rPr>
      </w:pPr>
    </w:p>
    <w:p w14:paraId="5A3616CA" w14:textId="6815295C" w:rsidR="00E247B9" w:rsidRPr="00B23F1A" w:rsidRDefault="00E247B9" w:rsidP="00B23F1A">
      <w:pPr>
        <w:jc w:val="both"/>
        <w:rPr>
          <w:rFonts w:asciiTheme="minorBidi" w:hAnsiTheme="minorBidi"/>
          <w:sz w:val="24"/>
          <w:szCs w:val="24"/>
        </w:rPr>
      </w:pPr>
    </w:p>
    <w:p w14:paraId="777C0320" w14:textId="7F34A8A0" w:rsidR="00E247B9" w:rsidRPr="00B23F1A" w:rsidRDefault="00E247B9" w:rsidP="00B23F1A">
      <w:pPr>
        <w:jc w:val="both"/>
        <w:rPr>
          <w:rFonts w:asciiTheme="minorBidi" w:hAnsiTheme="minorBidi"/>
          <w:sz w:val="24"/>
          <w:szCs w:val="24"/>
        </w:rPr>
      </w:pPr>
    </w:p>
    <w:p w14:paraId="2D58536C" w14:textId="30852E93" w:rsidR="00E247B9" w:rsidRPr="00B23F1A" w:rsidRDefault="00E247B9" w:rsidP="00B23F1A">
      <w:pPr>
        <w:jc w:val="both"/>
        <w:rPr>
          <w:rFonts w:asciiTheme="minorBidi" w:hAnsiTheme="minorBidi"/>
          <w:sz w:val="24"/>
          <w:szCs w:val="24"/>
        </w:rPr>
      </w:pPr>
    </w:p>
    <w:p w14:paraId="1070E137" w14:textId="50E233EB" w:rsidR="3456D382" w:rsidRPr="00B23F1A" w:rsidRDefault="3456D382" w:rsidP="00B23F1A">
      <w:pPr>
        <w:jc w:val="both"/>
        <w:rPr>
          <w:rFonts w:asciiTheme="minorBidi" w:hAnsiTheme="minorBidi"/>
          <w:sz w:val="24"/>
          <w:szCs w:val="24"/>
        </w:rPr>
      </w:pPr>
    </w:p>
    <w:p w14:paraId="7702AAE4" w14:textId="63A206C0" w:rsidR="3456D382" w:rsidRDefault="3456D382" w:rsidP="00B23F1A">
      <w:pPr>
        <w:jc w:val="both"/>
        <w:rPr>
          <w:rFonts w:asciiTheme="minorBidi" w:hAnsiTheme="minorBidi"/>
          <w:sz w:val="24"/>
          <w:szCs w:val="24"/>
        </w:rPr>
      </w:pPr>
    </w:p>
    <w:p w14:paraId="66884D38" w14:textId="77777777" w:rsidR="00B23F1A" w:rsidRDefault="00B23F1A" w:rsidP="00B23F1A">
      <w:pPr>
        <w:jc w:val="both"/>
        <w:rPr>
          <w:rFonts w:asciiTheme="minorBidi" w:hAnsiTheme="minorBidi"/>
          <w:sz w:val="24"/>
          <w:szCs w:val="24"/>
        </w:rPr>
      </w:pPr>
    </w:p>
    <w:p w14:paraId="2E9A8F36" w14:textId="77777777" w:rsidR="00B23F1A" w:rsidRDefault="00B23F1A" w:rsidP="00B23F1A">
      <w:pPr>
        <w:jc w:val="both"/>
        <w:rPr>
          <w:rFonts w:asciiTheme="minorBidi" w:hAnsiTheme="minorBidi"/>
          <w:sz w:val="24"/>
          <w:szCs w:val="24"/>
        </w:rPr>
      </w:pPr>
    </w:p>
    <w:p w14:paraId="70D7B4E6" w14:textId="77777777" w:rsidR="00B23F1A" w:rsidRDefault="00B23F1A" w:rsidP="00B23F1A">
      <w:pPr>
        <w:jc w:val="both"/>
        <w:rPr>
          <w:rFonts w:asciiTheme="minorBidi" w:hAnsiTheme="minorBidi"/>
          <w:sz w:val="24"/>
          <w:szCs w:val="24"/>
        </w:rPr>
      </w:pPr>
    </w:p>
    <w:p w14:paraId="08039210" w14:textId="69754421" w:rsidR="3456D382" w:rsidRPr="00B23F1A" w:rsidRDefault="3456D382" w:rsidP="00B23F1A">
      <w:pPr>
        <w:jc w:val="both"/>
        <w:rPr>
          <w:rFonts w:asciiTheme="minorBidi" w:hAnsiTheme="minorBidi"/>
          <w:sz w:val="24"/>
          <w:szCs w:val="24"/>
        </w:rPr>
      </w:pPr>
    </w:p>
    <w:p w14:paraId="3A8A3256" w14:textId="263BFCE6" w:rsidR="00ED5342" w:rsidRPr="000E033C" w:rsidRDefault="00E247B9" w:rsidP="00291259">
      <w:pPr>
        <w:pStyle w:val="Heading1"/>
        <w:rPr>
          <w:b/>
          <w:bCs/>
          <w:color w:val="auto"/>
        </w:rPr>
      </w:pPr>
      <w:bookmarkStart w:id="0" w:name="_Toc227493499"/>
      <w:r w:rsidRPr="000E033C">
        <w:rPr>
          <w:b/>
          <w:bCs/>
          <w:color w:val="auto"/>
        </w:rPr>
        <w:t>Introduction</w:t>
      </w:r>
      <w:bookmarkEnd w:id="0"/>
    </w:p>
    <w:p w14:paraId="785004D9" w14:textId="41582DB5" w:rsidR="00475441" w:rsidRDefault="002A4C73" w:rsidP="00475441">
      <w:pPr>
        <w:jc w:val="both"/>
        <w:rPr>
          <w:rFonts w:asciiTheme="minorBidi" w:hAnsiTheme="minorBidi"/>
          <w:sz w:val="24"/>
          <w:szCs w:val="24"/>
        </w:rPr>
      </w:pPr>
      <w:r>
        <w:rPr>
          <w:rFonts w:asciiTheme="minorBidi" w:hAnsiTheme="minorBidi"/>
          <w:sz w:val="24"/>
          <w:szCs w:val="24"/>
        </w:rPr>
        <w:t>This essay aims</w:t>
      </w:r>
      <w:r w:rsidR="00475441" w:rsidRPr="00475441">
        <w:rPr>
          <w:rFonts w:asciiTheme="minorBidi" w:hAnsiTheme="minorBidi"/>
          <w:sz w:val="24"/>
          <w:szCs w:val="24"/>
        </w:rPr>
        <w:t xml:space="preserve"> to describe and e</w:t>
      </w:r>
      <w:r w:rsidR="00E302AA">
        <w:rPr>
          <w:rFonts w:asciiTheme="minorBidi" w:hAnsiTheme="minorBidi"/>
          <w:sz w:val="24"/>
          <w:szCs w:val="24"/>
        </w:rPr>
        <w:t>valuate</w:t>
      </w:r>
      <w:r w:rsidR="00475441" w:rsidRPr="00475441">
        <w:rPr>
          <w:rFonts w:asciiTheme="minorBidi" w:hAnsiTheme="minorBidi"/>
          <w:sz w:val="24"/>
          <w:szCs w:val="24"/>
        </w:rPr>
        <w:t xml:space="preserve"> ideas of business ethics and corporate social responsibility (CSR), illustrating their significance </w:t>
      </w:r>
      <w:r w:rsidR="00B24462">
        <w:rPr>
          <w:rFonts w:asciiTheme="minorBidi" w:hAnsiTheme="minorBidi"/>
          <w:sz w:val="24"/>
          <w:szCs w:val="24"/>
        </w:rPr>
        <w:t>for</w:t>
      </w:r>
      <w:r w:rsidR="00475441" w:rsidRPr="00475441">
        <w:rPr>
          <w:rFonts w:asciiTheme="minorBidi" w:hAnsiTheme="minorBidi"/>
          <w:sz w:val="24"/>
          <w:szCs w:val="24"/>
        </w:rPr>
        <w:t xml:space="preserve"> contemporary business strategy through their application in the automotive industry. According to Porter and Kramer (2024), these principles direct </w:t>
      </w:r>
      <w:r w:rsidR="00982406">
        <w:rPr>
          <w:rFonts w:asciiTheme="minorBidi" w:hAnsiTheme="minorBidi"/>
          <w:sz w:val="24"/>
          <w:szCs w:val="24"/>
        </w:rPr>
        <w:t>organisations</w:t>
      </w:r>
      <w:r w:rsidR="00475441" w:rsidRPr="00475441">
        <w:rPr>
          <w:rFonts w:asciiTheme="minorBidi" w:hAnsiTheme="minorBidi"/>
          <w:sz w:val="24"/>
          <w:szCs w:val="24"/>
        </w:rPr>
        <w:t xml:space="preserve"> to operate transparently, sustainably, and with accountability to all stakeholders, encompassing society and the environment. The automobile sector presents a pertinent framework for this examination, considering its considerable environmental impact, intricate worldwide supply chains, and a history marked by both ethical shortcomings and sustainability advancements. This analysis will </w:t>
      </w:r>
      <w:r w:rsidR="00982406">
        <w:rPr>
          <w:rFonts w:asciiTheme="minorBidi" w:hAnsiTheme="minorBidi"/>
          <w:sz w:val="24"/>
          <w:szCs w:val="24"/>
        </w:rPr>
        <w:t>utilise</w:t>
      </w:r>
      <w:r w:rsidR="00475441" w:rsidRPr="00475441">
        <w:rPr>
          <w:rFonts w:asciiTheme="minorBidi" w:hAnsiTheme="minorBidi"/>
          <w:sz w:val="24"/>
          <w:szCs w:val="24"/>
        </w:rPr>
        <w:t xml:space="preserve"> Carroll's CSR Pyramid and the Triple Bottom Line (TBL) framework to investigate how prominent manufacturers</w:t>
      </w:r>
      <w:r w:rsidR="00176937">
        <w:rPr>
          <w:rFonts w:asciiTheme="minorBidi" w:hAnsiTheme="minorBidi"/>
          <w:sz w:val="24"/>
          <w:szCs w:val="24"/>
        </w:rPr>
        <w:t xml:space="preserve"> like </w:t>
      </w:r>
      <w:r w:rsidR="00475441" w:rsidRPr="00475441">
        <w:rPr>
          <w:rFonts w:asciiTheme="minorBidi" w:hAnsiTheme="minorBidi"/>
          <w:sz w:val="24"/>
          <w:szCs w:val="24"/>
        </w:rPr>
        <w:t>Tesla, Volkswagen,</w:t>
      </w:r>
      <w:r w:rsidR="00656E5C">
        <w:rPr>
          <w:rFonts w:asciiTheme="minorBidi" w:hAnsiTheme="minorBidi"/>
          <w:sz w:val="24"/>
          <w:szCs w:val="24"/>
        </w:rPr>
        <w:t xml:space="preserve"> and</w:t>
      </w:r>
      <w:r w:rsidR="00475441" w:rsidRPr="00475441">
        <w:rPr>
          <w:rFonts w:asciiTheme="minorBidi" w:hAnsiTheme="minorBidi"/>
          <w:sz w:val="24"/>
          <w:szCs w:val="24"/>
        </w:rPr>
        <w:t xml:space="preserve"> Toyota</w:t>
      </w:r>
      <w:r w:rsidR="00656E5C">
        <w:rPr>
          <w:rFonts w:asciiTheme="minorBidi" w:hAnsiTheme="minorBidi"/>
          <w:sz w:val="24"/>
          <w:szCs w:val="24"/>
        </w:rPr>
        <w:t xml:space="preserve"> </w:t>
      </w:r>
      <w:r w:rsidR="00475441" w:rsidRPr="00475441">
        <w:rPr>
          <w:rFonts w:asciiTheme="minorBidi" w:hAnsiTheme="minorBidi"/>
          <w:sz w:val="24"/>
          <w:szCs w:val="24"/>
        </w:rPr>
        <w:t>address sustainability challenges, including the transition to electric vehicles (EVs) and battery sourcing, as well as ethical obligations such as regulatory compliance, product safety, and recall management</w:t>
      </w:r>
    </w:p>
    <w:p w14:paraId="500FFA71" w14:textId="77777777" w:rsidR="00C51602" w:rsidRPr="000E033C" w:rsidRDefault="00C51602" w:rsidP="00291259">
      <w:pPr>
        <w:pStyle w:val="Heading1"/>
        <w:rPr>
          <w:b/>
          <w:bCs/>
          <w:color w:val="auto"/>
        </w:rPr>
      </w:pPr>
      <w:bookmarkStart w:id="1" w:name="_Toc227493500"/>
      <w:r w:rsidRPr="000E033C">
        <w:rPr>
          <w:b/>
          <w:bCs/>
          <w:color w:val="auto"/>
        </w:rPr>
        <w:t>Defining Business Ethics and CSR</w:t>
      </w:r>
      <w:bookmarkEnd w:id="1"/>
    </w:p>
    <w:p w14:paraId="681E38FC" w14:textId="52453BD6" w:rsidR="00537420" w:rsidRDefault="00D244F7" w:rsidP="00B01BCA">
      <w:pPr>
        <w:jc w:val="both"/>
        <w:rPr>
          <w:rStyle w:val="Heading1Char"/>
          <w:b/>
          <w:bCs/>
          <w:color w:val="auto"/>
        </w:rPr>
      </w:pPr>
      <w:r w:rsidRPr="00D244F7">
        <w:rPr>
          <w:rFonts w:ascii="Arial" w:hAnsi="Arial" w:cs="Arial"/>
          <w:sz w:val="24"/>
          <w:szCs w:val="24"/>
        </w:rPr>
        <w:t xml:space="preserve">Business ethics denotes the moral concepts and standards that govern </w:t>
      </w:r>
      <w:r w:rsidR="003032B5">
        <w:rPr>
          <w:rFonts w:ascii="Arial" w:hAnsi="Arial" w:cs="Arial"/>
          <w:sz w:val="24"/>
          <w:szCs w:val="24"/>
        </w:rPr>
        <w:t>behaviour</w:t>
      </w:r>
      <w:r w:rsidRPr="00D244F7">
        <w:rPr>
          <w:rFonts w:ascii="Arial" w:hAnsi="Arial" w:cs="Arial"/>
          <w:sz w:val="24"/>
          <w:szCs w:val="24"/>
        </w:rPr>
        <w:t xml:space="preserve"> and decision-making within </w:t>
      </w:r>
      <w:r w:rsidR="003032B5">
        <w:rPr>
          <w:rFonts w:ascii="Arial" w:hAnsi="Arial" w:cs="Arial"/>
          <w:sz w:val="24"/>
          <w:szCs w:val="24"/>
        </w:rPr>
        <w:t>organisations</w:t>
      </w:r>
      <w:r w:rsidRPr="00D244F7">
        <w:rPr>
          <w:rFonts w:ascii="Arial" w:hAnsi="Arial" w:cs="Arial"/>
          <w:sz w:val="24"/>
          <w:szCs w:val="24"/>
        </w:rPr>
        <w:t>, ensuring activities are correct, equitable, and just towards all stakeholders</w:t>
      </w:r>
      <w:r w:rsidRPr="00E339AF">
        <w:rPr>
          <w:rFonts w:ascii="Arial" w:hAnsi="Arial" w:cs="Arial"/>
          <w:sz w:val="24"/>
          <w:szCs w:val="24"/>
        </w:rPr>
        <w:t xml:space="preserve"> </w:t>
      </w:r>
      <w:r w:rsidR="00AE5625" w:rsidRPr="00E339AF">
        <w:rPr>
          <w:rFonts w:ascii="Arial" w:hAnsi="Arial" w:cs="Arial"/>
          <w:sz w:val="24"/>
          <w:szCs w:val="24"/>
        </w:rPr>
        <w:t xml:space="preserve">(Crane &amp; Matten, 2016). It includes adherence to legal regulations, integrity in communication, equitable treatment of personnel, and accountability for product safety. Corporate social responsibility is a comprehensive notion that delineates a company's voluntary obligation to function economically, legally, morally, and philanthropically, while also fostering sustainable development (Carroll, 1991). Corporate Social Responsibility transcends profit </w:t>
      </w:r>
      <w:r w:rsidR="00CD29EB" w:rsidRPr="00E339AF">
        <w:rPr>
          <w:rFonts w:ascii="Arial" w:hAnsi="Arial" w:cs="Arial"/>
          <w:sz w:val="24"/>
          <w:szCs w:val="24"/>
        </w:rPr>
        <w:t>maximisation</w:t>
      </w:r>
      <w:r w:rsidR="00AE5625" w:rsidRPr="00E339AF">
        <w:rPr>
          <w:rFonts w:ascii="Arial" w:hAnsi="Arial" w:cs="Arial"/>
          <w:sz w:val="24"/>
          <w:szCs w:val="24"/>
        </w:rPr>
        <w:t xml:space="preserve"> to encompass social and environmental ramifications along the value chain. </w:t>
      </w:r>
      <w:r w:rsidR="00AE5625" w:rsidRPr="00E339AF">
        <w:rPr>
          <w:rFonts w:ascii="Arial" w:hAnsi="Arial" w:cs="Arial"/>
          <w:sz w:val="24"/>
          <w:szCs w:val="24"/>
        </w:rPr>
        <w:br/>
      </w:r>
      <w:r w:rsidR="00AE5625" w:rsidRPr="00E339AF">
        <w:rPr>
          <w:rFonts w:ascii="Arial" w:hAnsi="Arial" w:cs="Arial"/>
          <w:sz w:val="24"/>
          <w:szCs w:val="24"/>
        </w:rPr>
        <w:br/>
      </w:r>
      <w:r w:rsidR="00AE5625" w:rsidRPr="000E033C">
        <w:rPr>
          <w:rStyle w:val="Heading1Char"/>
          <w:b/>
          <w:bCs/>
          <w:color w:val="auto"/>
        </w:rPr>
        <w:t>Carroll's</w:t>
      </w:r>
      <w:r w:rsidR="00062B8F" w:rsidRPr="000E033C">
        <w:rPr>
          <w:rStyle w:val="Heading1Char"/>
          <w:b/>
          <w:bCs/>
          <w:color w:val="auto"/>
        </w:rPr>
        <w:t xml:space="preserve"> Corporate Social Responsibility Pyramid</w:t>
      </w:r>
    </w:p>
    <w:p w14:paraId="3A730092" w14:textId="77777777" w:rsidR="00643C33" w:rsidRDefault="00643C33" w:rsidP="00B01BCA">
      <w:pPr>
        <w:jc w:val="both"/>
        <w:rPr>
          <w:rStyle w:val="Heading1Char"/>
          <w:b/>
          <w:bCs/>
          <w:color w:val="auto"/>
        </w:rPr>
      </w:pPr>
    </w:p>
    <w:p w14:paraId="666041B0" w14:textId="7B9592B0" w:rsidR="00643C33" w:rsidRDefault="00643C33" w:rsidP="00643C33">
      <w:pPr>
        <w:jc w:val="center"/>
        <w:rPr>
          <w:rStyle w:val="Heading1Char"/>
          <w:rFonts w:ascii="Arial" w:eastAsiaTheme="minorEastAsia" w:hAnsi="Arial" w:cs="Arial"/>
          <w:color w:val="auto"/>
          <w:sz w:val="24"/>
          <w:szCs w:val="24"/>
        </w:rPr>
      </w:pPr>
      <w:r>
        <w:rPr>
          <w:noProof/>
        </w:rPr>
        <w:lastRenderedPageBreak/>
        <w:drawing>
          <wp:inline distT="0" distB="0" distL="0" distR="0" wp14:anchorId="2A866FC6" wp14:editId="5E5B80CC">
            <wp:extent cx="4392976" cy="3514476"/>
            <wp:effectExtent l="0" t="0" r="7620" b="0"/>
            <wp:docPr id="77283361" name="Picture 1" descr="Understanding Carroll's CSR Pyramid and Other CSR Frameworks — On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Carroll's CSR Pyramid and Other CSR Frameworks — OnH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05591" cy="3524568"/>
                    </a:xfrm>
                    <a:prstGeom prst="rect">
                      <a:avLst/>
                    </a:prstGeom>
                    <a:noFill/>
                    <a:ln>
                      <a:noFill/>
                    </a:ln>
                  </pic:spPr>
                </pic:pic>
              </a:graphicData>
            </a:graphic>
          </wp:inline>
        </w:drawing>
      </w:r>
    </w:p>
    <w:p w14:paraId="1A3CB065" w14:textId="50E43895" w:rsidR="00643C33" w:rsidRPr="000E033C" w:rsidRDefault="00643C33" w:rsidP="00643C33">
      <w:pPr>
        <w:jc w:val="center"/>
        <w:rPr>
          <w:rStyle w:val="Heading1Char"/>
          <w:rFonts w:ascii="Arial" w:eastAsiaTheme="minorEastAsia" w:hAnsi="Arial" w:cs="Arial"/>
          <w:color w:val="auto"/>
          <w:sz w:val="24"/>
          <w:szCs w:val="24"/>
        </w:rPr>
      </w:pPr>
      <w:bookmarkStart w:id="2" w:name="_Toc227493501"/>
      <w:r>
        <w:rPr>
          <w:rStyle w:val="Heading1Char"/>
          <w:rFonts w:ascii="Arial" w:eastAsiaTheme="minorEastAsia" w:hAnsi="Arial" w:cs="Arial"/>
          <w:color w:val="auto"/>
          <w:sz w:val="24"/>
          <w:szCs w:val="24"/>
        </w:rPr>
        <w:t>Source: Adopted from Google Image, 2026</w:t>
      </w:r>
      <w:bookmarkEnd w:id="2"/>
    </w:p>
    <w:p w14:paraId="0131F032" w14:textId="5432778F" w:rsidR="00465428" w:rsidRDefault="00AE5625" w:rsidP="00B01BCA">
      <w:pPr>
        <w:jc w:val="both"/>
        <w:rPr>
          <w:rFonts w:ascii="Arial" w:hAnsi="Arial" w:cs="Arial"/>
          <w:sz w:val="24"/>
          <w:szCs w:val="24"/>
        </w:rPr>
      </w:pPr>
      <w:r w:rsidRPr="000E033C">
        <w:rPr>
          <w:rFonts w:ascii="Arial" w:hAnsi="Arial" w:cs="Arial"/>
          <w:sz w:val="24"/>
          <w:szCs w:val="24"/>
        </w:rPr>
        <w:br/>
      </w:r>
      <w:r w:rsidR="00A82E2A">
        <w:rPr>
          <w:rFonts w:ascii="Arial" w:hAnsi="Arial" w:cs="Arial"/>
          <w:sz w:val="24"/>
          <w:szCs w:val="24"/>
        </w:rPr>
        <w:t>(</w:t>
      </w:r>
      <w:r w:rsidRPr="00E339AF">
        <w:rPr>
          <w:rFonts w:ascii="Arial" w:hAnsi="Arial" w:cs="Arial"/>
          <w:sz w:val="24"/>
          <w:szCs w:val="24"/>
        </w:rPr>
        <w:t>Carroll's</w:t>
      </w:r>
      <w:r w:rsidR="00A82E2A">
        <w:rPr>
          <w:rFonts w:ascii="Arial" w:hAnsi="Arial" w:cs="Arial"/>
          <w:sz w:val="24"/>
          <w:szCs w:val="24"/>
        </w:rPr>
        <w:t>,</w:t>
      </w:r>
      <w:r w:rsidRPr="00E339AF">
        <w:rPr>
          <w:rFonts w:ascii="Arial" w:hAnsi="Arial" w:cs="Arial"/>
          <w:sz w:val="24"/>
          <w:szCs w:val="24"/>
        </w:rPr>
        <w:t xml:space="preserve"> 1991) </w:t>
      </w:r>
      <w:r w:rsidR="00A82E2A">
        <w:rPr>
          <w:rFonts w:ascii="Arial" w:hAnsi="Arial" w:cs="Arial"/>
          <w:sz w:val="24"/>
          <w:szCs w:val="24"/>
        </w:rPr>
        <w:t xml:space="preserve">The </w:t>
      </w:r>
      <w:r w:rsidRPr="00E339AF">
        <w:rPr>
          <w:rFonts w:ascii="Arial" w:hAnsi="Arial" w:cs="Arial"/>
          <w:sz w:val="24"/>
          <w:szCs w:val="24"/>
        </w:rPr>
        <w:t xml:space="preserve">pyramid model </w:t>
      </w:r>
      <w:r w:rsidR="00CD29EB" w:rsidRPr="00E339AF">
        <w:rPr>
          <w:rFonts w:ascii="Arial" w:hAnsi="Arial" w:cs="Arial"/>
          <w:sz w:val="24"/>
          <w:szCs w:val="24"/>
        </w:rPr>
        <w:t>categorises</w:t>
      </w:r>
      <w:r w:rsidRPr="00E339AF">
        <w:rPr>
          <w:rFonts w:ascii="Arial" w:hAnsi="Arial" w:cs="Arial"/>
          <w:sz w:val="24"/>
          <w:szCs w:val="24"/>
        </w:rPr>
        <w:t xml:space="preserve"> Corporate Social Responsibility (CSR) into </w:t>
      </w:r>
      <w:r w:rsidR="00275C62">
        <w:rPr>
          <w:rFonts w:ascii="Arial" w:hAnsi="Arial" w:cs="Arial"/>
          <w:sz w:val="24"/>
          <w:szCs w:val="24"/>
        </w:rPr>
        <w:t>four hierarchical obligations</w:t>
      </w:r>
      <w:r w:rsidRPr="00E339AF">
        <w:rPr>
          <w:rFonts w:ascii="Arial" w:hAnsi="Arial" w:cs="Arial"/>
          <w:sz w:val="24"/>
          <w:szCs w:val="24"/>
        </w:rPr>
        <w:t xml:space="preserve">: </w:t>
      </w:r>
    </w:p>
    <w:p w14:paraId="20104E83" w14:textId="5603610E" w:rsidR="00EA56F3" w:rsidRDefault="00AE5625" w:rsidP="00B01BCA">
      <w:pPr>
        <w:jc w:val="both"/>
        <w:rPr>
          <w:rFonts w:ascii="Arial" w:hAnsi="Arial" w:cs="Arial"/>
          <w:sz w:val="24"/>
          <w:szCs w:val="24"/>
        </w:rPr>
      </w:pPr>
      <w:bookmarkStart w:id="3" w:name="_Toc227493502"/>
      <w:r w:rsidRPr="000E033C">
        <w:rPr>
          <w:rStyle w:val="Heading3Char"/>
          <w:rFonts w:ascii="Arial" w:hAnsi="Arial" w:cs="Arial"/>
          <w:b/>
          <w:bCs/>
          <w:color w:val="auto"/>
        </w:rPr>
        <w:t>Economic</w:t>
      </w:r>
      <w:r w:rsidRPr="000E033C">
        <w:rPr>
          <w:rStyle w:val="Heading3Char"/>
          <w:rFonts w:ascii="Arial" w:hAnsi="Arial" w:cs="Arial"/>
          <w:color w:val="auto"/>
        </w:rPr>
        <w:t>:</w:t>
      </w:r>
      <w:bookmarkEnd w:id="3"/>
      <w:r w:rsidRPr="000E033C">
        <w:rPr>
          <w:rStyle w:val="Heading3Char"/>
          <w:color w:val="auto"/>
        </w:rPr>
        <w:t xml:space="preserve"> </w:t>
      </w:r>
      <w:r w:rsidRPr="00E339AF">
        <w:rPr>
          <w:rFonts w:ascii="Arial" w:hAnsi="Arial" w:cs="Arial"/>
          <w:sz w:val="24"/>
          <w:szCs w:val="24"/>
        </w:rPr>
        <w:t>The cornerstone</w:t>
      </w:r>
      <w:r w:rsidR="0093539C">
        <w:rPr>
          <w:rFonts w:ascii="Arial" w:hAnsi="Arial" w:cs="Arial"/>
          <w:sz w:val="24"/>
          <w:szCs w:val="24"/>
        </w:rPr>
        <w:t xml:space="preserve"> </w:t>
      </w:r>
      <w:r w:rsidRPr="00E339AF">
        <w:rPr>
          <w:rFonts w:ascii="Arial" w:hAnsi="Arial" w:cs="Arial"/>
          <w:sz w:val="24"/>
          <w:szCs w:val="24"/>
        </w:rPr>
        <w:t xml:space="preserve">businesses must achieve profitability to endure and give </w:t>
      </w:r>
      <w:r w:rsidR="00465428">
        <w:rPr>
          <w:rFonts w:ascii="Arial" w:hAnsi="Arial" w:cs="Arial"/>
          <w:sz w:val="24"/>
          <w:szCs w:val="24"/>
        </w:rPr>
        <w:t>dividends to shareholders</w:t>
      </w:r>
      <w:r w:rsidRPr="00E339AF">
        <w:rPr>
          <w:rFonts w:ascii="Arial" w:hAnsi="Arial" w:cs="Arial"/>
          <w:sz w:val="24"/>
          <w:szCs w:val="24"/>
        </w:rPr>
        <w:t>.</w:t>
      </w:r>
    </w:p>
    <w:p w14:paraId="414A7369" w14:textId="29BBAE09" w:rsidR="00465428" w:rsidRDefault="00AE5625" w:rsidP="00B01BCA">
      <w:pPr>
        <w:jc w:val="both"/>
        <w:rPr>
          <w:rFonts w:ascii="Arial" w:hAnsi="Arial" w:cs="Arial"/>
          <w:sz w:val="24"/>
          <w:szCs w:val="24"/>
        </w:rPr>
      </w:pPr>
      <w:bookmarkStart w:id="4" w:name="_Toc227493503"/>
      <w:r w:rsidRPr="000E033C">
        <w:rPr>
          <w:rStyle w:val="Heading3Char"/>
          <w:rFonts w:ascii="Arial" w:hAnsi="Arial" w:cs="Arial"/>
          <w:b/>
          <w:bCs/>
          <w:color w:val="auto"/>
        </w:rPr>
        <w:t>Legal</w:t>
      </w:r>
      <w:r w:rsidRPr="00EA56F3">
        <w:rPr>
          <w:rStyle w:val="Heading3Char"/>
          <w:rFonts w:ascii="Arial" w:hAnsi="Arial" w:cs="Arial"/>
          <w:b/>
          <w:bCs/>
        </w:rPr>
        <w:t>:</w:t>
      </w:r>
      <w:bookmarkEnd w:id="4"/>
      <w:r w:rsidRPr="00E339AF">
        <w:rPr>
          <w:rFonts w:ascii="Arial" w:hAnsi="Arial" w:cs="Arial"/>
          <w:sz w:val="24"/>
          <w:szCs w:val="24"/>
        </w:rPr>
        <w:t xml:space="preserve"> Corporations are required to comply with statutes and regulations </w:t>
      </w:r>
      <w:r w:rsidR="00E941E0">
        <w:rPr>
          <w:rFonts w:ascii="Arial" w:hAnsi="Arial" w:cs="Arial"/>
          <w:sz w:val="24"/>
          <w:szCs w:val="24"/>
        </w:rPr>
        <w:t>of</w:t>
      </w:r>
      <w:r w:rsidRPr="00E339AF">
        <w:rPr>
          <w:rFonts w:ascii="Arial" w:hAnsi="Arial" w:cs="Arial"/>
          <w:sz w:val="24"/>
          <w:szCs w:val="24"/>
        </w:rPr>
        <w:t xml:space="preserve"> operations, safety,</w:t>
      </w:r>
      <w:r w:rsidR="00465428">
        <w:rPr>
          <w:rFonts w:ascii="Arial" w:hAnsi="Arial" w:cs="Arial"/>
          <w:sz w:val="24"/>
          <w:szCs w:val="24"/>
        </w:rPr>
        <w:t xml:space="preserve"> and environmental conservation</w:t>
      </w:r>
      <w:r w:rsidRPr="00E339AF">
        <w:rPr>
          <w:rFonts w:ascii="Arial" w:hAnsi="Arial" w:cs="Arial"/>
          <w:sz w:val="24"/>
          <w:szCs w:val="24"/>
        </w:rPr>
        <w:t>.</w:t>
      </w:r>
    </w:p>
    <w:p w14:paraId="1449DDE0" w14:textId="778E1CF1" w:rsidR="002C7AA0" w:rsidRDefault="00AE5625" w:rsidP="00B01BCA">
      <w:pPr>
        <w:jc w:val="both"/>
        <w:rPr>
          <w:rFonts w:ascii="Arial" w:hAnsi="Arial" w:cs="Arial"/>
          <w:sz w:val="24"/>
          <w:szCs w:val="24"/>
        </w:rPr>
      </w:pPr>
      <w:bookmarkStart w:id="5" w:name="_Toc227493504"/>
      <w:r w:rsidRPr="000E033C">
        <w:rPr>
          <w:rStyle w:val="Heading3Char"/>
          <w:rFonts w:ascii="Arial" w:hAnsi="Arial" w:cs="Arial"/>
          <w:b/>
          <w:bCs/>
          <w:color w:val="auto"/>
        </w:rPr>
        <w:t>Ethica</w:t>
      </w:r>
      <w:r w:rsidRPr="000E033C">
        <w:rPr>
          <w:rStyle w:val="Heading3Char"/>
          <w:rFonts w:ascii="Arial" w:hAnsi="Arial" w:cs="Arial"/>
          <w:color w:val="auto"/>
        </w:rPr>
        <w:t>l</w:t>
      </w:r>
      <w:r w:rsidRPr="00EA56F3">
        <w:rPr>
          <w:rStyle w:val="Heading3Char"/>
          <w:rFonts w:ascii="Arial" w:hAnsi="Arial" w:cs="Arial"/>
        </w:rPr>
        <w:t>:</w:t>
      </w:r>
      <w:bookmarkEnd w:id="5"/>
      <w:r w:rsidRPr="00E339AF">
        <w:rPr>
          <w:rFonts w:ascii="Arial" w:hAnsi="Arial" w:cs="Arial"/>
          <w:sz w:val="24"/>
          <w:szCs w:val="24"/>
        </w:rPr>
        <w:t xml:space="preserve"> </w:t>
      </w:r>
      <w:r w:rsidR="00CD29EB" w:rsidRPr="00E339AF">
        <w:rPr>
          <w:rFonts w:ascii="Arial" w:hAnsi="Arial" w:cs="Arial"/>
          <w:sz w:val="24"/>
          <w:szCs w:val="24"/>
        </w:rPr>
        <w:t>Organisations</w:t>
      </w:r>
      <w:r w:rsidRPr="00E339AF">
        <w:rPr>
          <w:rFonts w:ascii="Arial" w:hAnsi="Arial" w:cs="Arial"/>
          <w:sz w:val="24"/>
          <w:szCs w:val="24"/>
        </w:rPr>
        <w:t xml:space="preserve"> ought to operate equitably and justly, especially in the absence </w:t>
      </w:r>
      <w:r w:rsidR="002C7AA0">
        <w:rPr>
          <w:rFonts w:ascii="Arial" w:hAnsi="Arial" w:cs="Arial"/>
          <w:sz w:val="24"/>
          <w:szCs w:val="24"/>
        </w:rPr>
        <w:t>of legal obligations</w:t>
      </w:r>
      <w:r w:rsidRPr="00E339AF">
        <w:rPr>
          <w:rFonts w:ascii="Arial" w:hAnsi="Arial" w:cs="Arial"/>
          <w:sz w:val="24"/>
          <w:szCs w:val="24"/>
        </w:rPr>
        <w:t>,</w:t>
      </w:r>
      <w:r w:rsidR="002C7AA0">
        <w:rPr>
          <w:rFonts w:ascii="Arial" w:hAnsi="Arial" w:cs="Arial"/>
          <w:sz w:val="24"/>
          <w:szCs w:val="24"/>
        </w:rPr>
        <w:t xml:space="preserve"> </w:t>
      </w:r>
      <w:r w:rsidR="009258F8">
        <w:rPr>
          <w:rFonts w:ascii="Arial" w:hAnsi="Arial" w:cs="Arial"/>
          <w:sz w:val="24"/>
          <w:szCs w:val="24"/>
        </w:rPr>
        <w:t>honouring</w:t>
      </w:r>
      <w:r w:rsidR="002C7AA0">
        <w:rPr>
          <w:rFonts w:ascii="Arial" w:hAnsi="Arial" w:cs="Arial"/>
          <w:sz w:val="24"/>
          <w:szCs w:val="24"/>
        </w:rPr>
        <w:t xml:space="preserve"> </w:t>
      </w:r>
      <w:r w:rsidR="008F7F68">
        <w:rPr>
          <w:rFonts w:ascii="Arial" w:hAnsi="Arial" w:cs="Arial"/>
          <w:sz w:val="24"/>
          <w:szCs w:val="24"/>
        </w:rPr>
        <w:t>stakeholders'</w:t>
      </w:r>
      <w:r w:rsidR="002C7AA0">
        <w:rPr>
          <w:rFonts w:ascii="Arial" w:hAnsi="Arial" w:cs="Arial"/>
          <w:sz w:val="24"/>
          <w:szCs w:val="24"/>
        </w:rPr>
        <w:t xml:space="preserve"> </w:t>
      </w:r>
      <w:r w:rsidR="009258F8">
        <w:rPr>
          <w:rFonts w:ascii="Arial" w:hAnsi="Arial" w:cs="Arial"/>
          <w:sz w:val="24"/>
          <w:szCs w:val="24"/>
        </w:rPr>
        <w:t>rights</w:t>
      </w:r>
      <w:r w:rsidRPr="00E339AF">
        <w:rPr>
          <w:rFonts w:ascii="Arial" w:hAnsi="Arial" w:cs="Arial"/>
          <w:sz w:val="24"/>
          <w:szCs w:val="24"/>
        </w:rPr>
        <w:t>.</w:t>
      </w:r>
    </w:p>
    <w:p w14:paraId="48990BD3" w14:textId="2CA0B6C2" w:rsidR="009258F8" w:rsidRDefault="00AE5625" w:rsidP="00B01BCA">
      <w:pPr>
        <w:jc w:val="both"/>
        <w:rPr>
          <w:rFonts w:ascii="Arial" w:hAnsi="Arial" w:cs="Arial"/>
          <w:sz w:val="24"/>
          <w:szCs w:val="24"/>
        </w:rPr>
      </w:pPr>
      <w:bookmarkStart w:id="6" w:name="_Toc227493505"/>
      <w:r w:rsidRPr="000E033C">
        <w:rPr>
          <w:rStyle w:val="Heading3Char"/>
          <w:rFonts w:ascii="Arial" w:hAnsi="Arial" w:cs="Arial"/>
          <w:b/>
          <w:bCs/>
          <w:color w:val="auto"/>
        </w:rPr>
        <w:t>Philanthropic</w:t>
      </w:r>
      <w:r w:rsidRPr="00EA56F3">
        <w:rPr>
          <w:rStyle w:val="Heading3Char"/>
          <w:rFonts w:ascii="Arial" w:hAnsi="Arial" w:cs="Arial"/>
        </w:rPr>
        <w:t>:</w:t>
      </w:r>
      <w:bookmarkEnd w:id="6"/>
      <w:r w:rsidRPr="00E339AF">
        <w:rPr>
          <w:rFonts w:ascii="Arial" w:hAnsi="Arial" w:cs="Arial"/>
          <w:sz w:val="24"/>
          <w:szCs w:val="24"/>
        </w:rPr>
        <w:t xml:space="preserve"> The pinnacle of voluntary contributions to society via community </w:t>
      </w:r>
      <w:r w:rsidR="009258F8">
        <w:rPr>
          <w:rFonts w:ascii="Arial" w:hAnsi="Arial" w:cs="Arial"/>
          <w:sz w:val="24"/>
          <w:szCs w:val="24"/>
        </w:rPr>
        <w:t>investment and environmental stewardship</w:t>
      </w:r>
      <w:r w:rsidRPr="00E339AF">
        <w:rPr>
          <w:rFonts w:ascii="Arial" w:hAnsi="Arial" w:cs="Arial"/>
          <w:sz w:val="24"/>
          <w:szCs w:val="24"/>
        </w:rPr>
        <w:t>.</w:t>
      </w:r>
    </w:p>
    <w:p w14:paraId="23F399E2" w14:textId="7D47EF23" w:rsidR="00C76386" w:rsidRDefault="00AE5625" w:rsidP="006264BB">
      <w:pPr>
        <w:jc w:val="both"/>
        <w:rPr>
          <w:rFonts w:ascii="Arial" w:hAnsi="Arial" w:cs="Arial"/>
          <w:sz w:val="24"/>
          <w:szCs w:val="24"/>
        </w:rPr>
      </w:pPr>
      <w:r w:rsidRPr="00E339AF">
        <w:rPr>
          <w:rFonts w:ascii="Arial" w:hAnsi="Arial" w:cs="Arial"/>
          <w:sz w:val="24"/>
          <w:szCs w:val="24"/>
        </w:rPr>
        <w:t xml:space="preserve">The </w:t>
      </w:r>
      <w:proofErr w:type="spellStart"/>
      <w:r w:rsidR="00A909E0">
        <w:rPr>
          <w:rFonts w:ascii="Arial" w:hAnsi="Arial" w:cs="Arial"/>
          <w:sz w:val="24"/>
          <w:szCs w:val="24"/>
        </w:rPr>
        <w:t>Dieselgate</w:t>
      </w:r>
      <w:proofErr w:type="spellEnd"/>
      <w:r w:rsidRPr="00E339AF">
        <w:rPr>
          <w:rFonts w:ascii="Arial" w:hAnsi="Arial" w:cs="Arial"/>
          <w:sz w:val="24"/>
          <w:szCs w:val="24"/>
        </w:rPr>
        <w:t xml:space="preserve"> scandal involving Volkswagen (2015) illustrates a profound failure at several hierarchical levels. The corporation equipped 11 million diesel vehicles with defeat devices to circumvent emissions tests, contravening regulatory standards and ethical principles while </w:t>
      </w:r>
      <w:r w:rsidR="00F92B47" w:rsidRPr="00E339AF">
        <w:rPr>
          <w:rFonts w:ascii="Arial" w:hAnsi="Arial" w:cs="Arial"/>
          <w:sz w:val="24"/>
          <w:szCs w:val="24"/>
        </w:rPr>
        <w:t>favouring</w:t>
      </w:r>
      <w:r w:rsidRPr="00E339AF">
        <w:rPr>
          <w:rFonts w:ascii="Arial" w:hAnsi="Arial" w:cs="Arial"/>
          <w:sz w:val="24"/>
          <w:szCs w:val="24"/>
        </w:rPr>
        <w:t xml:space="preserve"> immediate financial benefits over environmental accountability (Jong &amp; Linde, 2022</w:t>
      </w:r>
      <w:r w:rsidR="00C132F4">
        <w:rPr>
          <w:rFonts w:ascii="Arial" w:hAnsi="Arial" w:cs="Arial"/>
          <w:sz w:val="24"/>
          <w:szCs w:val="24"/>
        </w:rPr>
        <w:t>)</w:t>
      </w:r>
      <w:r w:rsidRPr="00E339AF">
        <w:rPr>
          <w:rFonts w:ascii="Arial" w:hAnsi="Arial" w:cs="Arial"/>
          <w:sz w:val="24"/>
          <w:szCs w:val="24"/>
        </w:rPr>
        <w:t xml:space="preserve">. The scandal incurred almost $35 billion in penalties for VW and significantly eroded customer trust, illustrating how the disregard for ethical and legal obligations </w:t>
      </w:r>
      <w:r w:rsidR="00F92B47" w:rsidRPr="00E339AF">
        <w:rPr>
          <w:rFonts w:ascii="Arial" w:hAnsi="Arial" w:cs="Arial"/>
          <w:sz w:val="24"/>
          <w:szCs w:val="24"/>
        </w:rPr>
        <w:t>jeopardises</w:t>
      </w:r>
      <w:r w:rsidRPr="00E339AF">
        <w:rPr>
          <w:rFonts w:ascii="Arial" w:hAnsi="Arial" w:cs="Arial"/>
          <w:sz w:val="24"/>
          <w:szCs w:val="24"/>
        </w:rPr>
        <w:t xml:space="preserve"> long-term economic sustainability. Volkswagen has committed to electrification, targeting 50% electric vehicle sales by 2030, </w:t>
      </w:r>
      <w:r w:rsidR="004C1B04" w:rsidRPr="00E339AF">
        <w:rPr>
          <w:rFonts w:ascii="Arial" w:hAnsi="Arial" w:cs="Arial"/>
          <w:sz w:val="24"/>
          <w:szCs w:val="24"/>
        </w:rPr>
        <w:t>to</w:t>
      </w:r>
      <w:r w:rsidRPr="00E339AF">
        <w:rPr>
          <w:rFonts w:ascii="Arial" w:hAnsi="Arial" w:cs="Arial"/>
          <w:sz w:val="24"/>
          <w:szCs w:val="24"/>
        </w:rPr>
        <w:t xml:space="preserve"> restore its corporate social responsibility credentials through sustainability initiatives. In contrast, Toyota exhibits a more robust alignment with Carroll's paradigm. In 2024, Toyota confronted recalls impacting more than 50,000 Corolla Cross Hybrid vehicles due to brake software malfunctions, responding transparently by providing </w:t>
      </w:r>
      <w:r w:rsidRPr="00E339AF">
        <w:rPr>
          <w:rFonts w:ascii="Arial" w:hAnsi="Arial" w:cs="Arial"/>
          <w:sz w:val="24"/>
          <w:szCs w:val="24"/>
        </w:rPr>
        <w:lastRenderedPageBreak/>
        <w:t>complimentary repairs and proactively informing customers</w:t>
      </w:r>
      <w:r w:rsidR="00B46EAD">
        <w:rPr>
          <w:rFonts w:ascii="Arial" w:hAnsi="Arial" w:cs="Arial"/>
          <w:sz w:val="24"/>
          <w:szCs w:val="24"/>
        </w:rPr>
        <w:t xml:space="preserve"> according to</w:t>
      </w:r>
      <w:r w:rsidRPr="00E339AF">
        <w:rPr>
          <w:rFonts w:ascii="Arial" w:hAnsi="Arial" w:cs="Arial"/>
          <w:sz w:val="24"/>
          <w:szCs w:val="24"/>
        </w:rPr>
        <w:t xml:space="preserve"> Ostroff</w:t>
      </w:r>
      <w:r w:rsidR="00D618B2">
        <w:rPr>
          <w:rFonts w:ascii="Arial" w:hAnsi="Arial" w:cs="Arial"/>
          <w:sz w:val="24"/>
          <w:szCs w:val="24"/>
        </w:rPr>
        <w:t xml:space="preserve"> </w:t>
      </w:r>
      <w:r w:rsidR="00CA68DC">
        <w:rPr>
          <w:rFonts w:ascii="Arial" w:hAnsi="Arial" w:cs="Arial"/>
          <w:sz w:val="24"/>
          <w:szCs w:val="24"/>
        </w:rPr>
        <w:t>(</w:t>
      </w:r>
      <w:r w:rsidRPr="00E339AF">
        <w:rPr>
          <w:rFonts w:ascii="Arial" w:hAnsi="Arial" w:cs="Arial"/>
          <w:sz w:val="24"/>
          <w:szCs w:val="24"/>
        </w:rPr>
        <w:t>2025). This strategy meets legal requirements while addressing ethical duties about customer safety, maintaining trust, and ensuring long-term economic viability. Toyota's extensive dedication to hybrid technology and hydrogen fuel cells exemplifies a charitable approach to environmental responsibility that surpasses legislative requirements.</w:t>
      </w:r>
    </w:p>
    <w:p w14:paraId="76FCE4D4" w14:textId="77777777" w:rsidR="00484787" w:rsidRDefault="00484787" w:rsidP="00484787">
      <w:pPr>
        <w:jc w:val="both"/>
        <w:rPr>
          <w:rFonts w:ascii="Arial" w:hAnsi="Arial" w:cs="Arial"/>
          <w:b/>
          <w:bCs/>
          <w:sz w:val="24"/>
          <w:szCs w:val="24"/>
        </w:rPr>
      </w:pPr>
      <w:r w:rsidRPr="00484787">
        <w:rPr>
          <w:rFonts w:ascii="Arial" w:hAnsi="Arial" w:cs="Arial"/>
          <w:b/>
          <w:bCs/>
          <w:sz w:val="24"/>
          <w:szCs w:val="24"/>
        </w:rPr>
        <w:t>The Triple Bottom Line (TBL) Framework</w:t>
      </w:r>
    </w:p>
    <w:p w14:paraId="2944E203" w14:textId="173B2002" w:rsidR="00712D3D" w:rsidRDefault="008D0877" w:rsidP="00712D3D">
      <w:pPr>
        <w:jc w:val="center"/>
        <w:rPr>
          <w:rFonts w:ascii="Arial" w:hAnsi="Arial" w:cs="Arial"/>
          <w:b/>
          <w:bCs/>
          <w:sz w:val="24"/>
          <w:szCs w:val="24"/>
        </w:rPr>
      </w:pPr>
      <w:r>
        <w:rPr>
          <w:noProof/>
        </w:rPr>
        <w:drawing>
          <wp:inline distT="0" distB="0" distL="0" distR="0" wp14:anchorId="5FC22818" wp14:editId="6AFA43A1">
            <wp:extent cx="3861832" cy="3240157"/>
            <wp:effectExtent l="0" t="0" r="5715" b="0"/>
            <wp:docPr id="1189489835" name="Picture 3" descr="African brands Leveraging Triple Bottom Line Sustainability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frican brands Leveraging Triple Bottom Line Sustainability framewo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66273" cy="3243883"/>
                    </a:xfrm>
                    <a:prstGeom prst="rect">
                      <a:avLst/>
                    </a:prstGeom>
                    <a:noFill/>
                    <a:ln>
                      <a:noFill/>
                    </a:ln>
                  </pic:spPr>
                </pic:pic>
              </a:graphicData>
            </a:graphic>
          </wp:inline>
        </w:drawing>
      </w:r>
    </w:p>
    <w:p w14:paraId="4F64424A" w14:textId="3E9BC12B" w:rsidR="008D0877" w:rsidRPr="006374FC" w:rsidRDefault="008D0877" w:rsidP="006374FC">
      <w:pPr>
        <w:jc w:val="center"/>
        <w:rPr>
          <w:rFonts w:ascii="Arial" w:hAnsi="Arial" w:cs="Arial"/>
          <w:sz w:val="24"/>
          <w:szCs w:val="24"/>
        </w:rPr>
      </w:pPr>
      <w:bookmarkStart w:id="7" w:name="_Toc227493506"/>
      <w:r>
        <w:rPr>
          <w:rStyle w:val="Heading1Char"/>
          <w:rFonts w:ascii="Arial" w:eastAsiaTheme="minorEastAsia" w:hAnsi="Arial" w:cs="Arial"/>
          <w:color w:val="auto"/>
          <w:sz w:val="24"/>
          <w:szCs w:val="24"/>
        </w:rPr>
        <w:t>Source: Adopted from Google Image, 2026</w:t>
      </w:r>
      <w:bookmarkEnd w:id="7"/>
    </w:p>
    <w:p w14:paraId="574EC5D9" w14:textId="34A3F27A" w:rsidR="00602ECB" w:rsidRDefault="003615F3" w:rsidP="003615F3">
      <w:pPr>
        <w:jc w:val="both"/>
        <w:rPr>
          <w:rFonts w:ascii="Arial" w:hAnsi="Arial" w:cs="Arial"/>
          <w:sz w:val="24"/>
          <w:szCs w:val="24"/>
        </w:rPr>
      </w:pPr>
      <w:r w:rsidRPr="003615F3">
        <w:rPr>
          <w:rFonts w:ascii="Arial" w:hAnsi="Arial" w:cs="Arial"/>
          <w:sz w:val="24"/>
          <w:szCs w:val="24"/>
        </w:rPr>
        <w:t>Elkington's (1997) TBL approach broadens performance assessment to encompass People</w:t>
      </w:r>
      <w:r w:rsidR="00E515E1">
        <w:rPr>
          <w:rFonts w:ascii="Arial" w:hAnsi="Arial" w:cs="Arial"/>
          <w:sz w:val="24"/>
          <w:szCs w:val="24"/>
        </w:rPr>
        <w:t xml:space="preserve"> </w:t>
      </w:r>
      <w:r w:rsidR="003F3E21">
        <w:rPr>
          <w:rFonts w:ascii="Arial" w:hAnsi="Arial" w:cs="Arial"/>
          <w:sz w:val="24"/>
          <w:szCs w:val="24"/>
        </w:rPr>
        <w:t xml:space="preserve">for </w:t>
      </w:r>
      <w:r w:rsidRPr="003615F3">
        <w:rPr>
          <w:rFonts w:ascii="Arial" w:hAnsi="Arial" w:cs="Arial"/>
          <w:sz w:val="24"/>
          <w:szCs w:val="24"/>
        </w:rPr>
        <w:t xml:space="preserve">social equality, Planet </w:t>
      </w:r>
      <w:r w:rsidR="003F3E21">
        <w:rPr>
          <w:rFonts w:ascii="Arial" w:hAnsi="Arial" w:cs="Arial"/>
          <w:sz w:val="24"/>
          <w:szCs w:val="24"/>
        </w:rPr>
        <w:t xml:space="preserve">for </w:t>
      </w:r>
      <w:r w:rsidRPr="003615F3">
        <w:rPr>
          <w:rFonts w:ascii="Arial" w:hAnsi="Arial" w:cs="Arial"/>
          <w:sz w:val="24"/>
          <w:szCs w:val="24"/>
        </w:rPr>
        <w:t>environmental stewardship, and Profit</w:t>
      </w:r>
      <w:r w:rsidR="008875CD">
        <w:rPr>
          <w:rFonts w:ascii="Arial" w:hAnsi="Arial" w:cs="Arial"/>
          <w:sz w:val="24"/>
          <w:szCs w:val="24"/>
        </w:rPr>
        <w:t>,</w:t>
      </w:r>
      <w:r w:rsidRPr="003615F3">
        <w:rPr>
          <w:rFonts w:ascii="Arial" w:hAnsi="Arial" w:cs="Arial"/>
          <w:sz w:val="24"/>
          <w:szCs w:val="24"/>
        </w:rPr>
        <w:t xml:space="preserve"> </w:t>
      </w:r>
      <w:r w:rsidR="00AA6678">
        <w:rPr>
          <w:rFonts w:ascii="Arial" w:hAnsi="Arial" w:cs="Arial"/>
          <w:sz w:val="24"/>
          <w:szCs w:val="24"/>
        </w:rPr>
        <w:t>which is for</w:t>
      </w:r>
      <w:r w:rsidR="008875CD">
        <w:rPr>
          <w:rFonts w:ascii="Arial" w:hAnsi="Arial" w:cs="Arial"/>
          <w:sz w:val="24"/>
          <w:szCs w:val="24"/>
        </w:rPr>
        <w:t xml:space="preserve"> </w:t>
      </w:r>
      <w:r w:rsidRPr="003615F3">
        <w:rPr>
          <w:rFonts w:ascii="Arial" w:hAnsi="Arial" w:cs="Arial"/>
          <w:sz w:val="24"/>
          <w:szCs w:val="24"/>
        </w:rPr>
        <w:t xml:space="preserve">economic viability) (IBM, 2023). Sustainable enterprises concurrently </w:t>
      </w:r>
      <w:r w:rsidR="008F02F0">
        <w:rPr>
          <w:rFonts w:ascii="Arial" w:hAnsi="Arial" w:cs="Arial"/>
          <w:sz w:val="24"/>
          <w:szCs w:val="24"/>
        </w:rPr>
        <w:t>optimise</w:t>
      </w:r>
      <w:r w:rsidRPr="003615F3">
        <w:rPr>
          <w:rFonts w:ascii="Arial" w:hAnsi="Arial" w:cs="Arial"/>
          <w:sz w:val="24"/>
          <w:szCs w:val="24"/>
        </w:rPr>
        <w:t xml:space="preserve"> all three</w:t>
      </w:r>
      <w:r w:rsidR="00C62728">
        <w:rPr>
          <w:rFonts w:ascii="Arial" w:hAnsi="Arial" w:cs="Arial"/>
          <w:sz w:val="24"/>
          <w:szCs w:val="24"/>
        </w:rPr>
        <w:t xml:space="preserve"> d</w:t>
      </w:r>
      <w:r w:rsidRPr="003615F3">
        <w:rPr>
          <w:rFonts w:ascii="Arial" w:hAnsi="Arial" w:cs="Arial"/>
          <w:sz w:val="24"/>
          <w:szCs w:val="24"/>
        </w:rPr>
        <w:t>imensions.</w:t>
      </w:r>
      <w:r w:rsidR="00C62728">
        <w:rPr>
          <w:rFonts w:ascii="Arial" w:hAnsi="Arial" w:cs="Arial"/>
          <w:sz w:val="24"/>
          <w:szCs w:val="24"/>
        </w:rPr>
        <w:t xml:space="preserve"> </w:t>
      </w:r>
      <w:r w:rsidRPr="003615F3">
        <w:rPr>
          <w:rFonts w:ascii="Arial" w:hAnsi="Arial" w:cs="Arial"/>
          <w:sz w:val="24"/>
          <w:szCs w:val="24"/>
        </w:rPr>
        <w:t>Tesla exemplifies both TBL prospects and conflicts. The company's aim to "accelerate the world's transition to sustainable energy" directly pertains to the Planet dimension via electric vehicle production, renewable energy storage</w:t>
      </w:r>
      <w:r w:rsidR="0010576E">
        <w:rPr>
          <w:rFonts w:ascii="Arial" w:hAnsi="Arial" w:cs="Arial"/>
          <w:sz w:val="24"/>
          <w:szCs w:val="24"/>
        </w:rPr>
        <w:t xml:space="preserve">, </w:t>
      </w:r>
      <w:r w:rsidRPr="003615F3">
        <w:rPr>
          <w:rFonts w:ascii="Arial" w:hAnsi="Arial" w:cs="Arial"/>
          <w:sz w:val="24"/>
          <w:szCs w:val="24"/>
        </w:rPr>
        <w:t xml:space="preserve">Powerwall, and solar systems (Tesla, 2024). Tesla's Gigafactories employ renewable energy and internal battery manufacturing to </w:t>
      </w:r>
      <w:r w:rsidR="00304628">
        <w:rPr>
          <w:rFonts w:ascii="Arial" w:hAnsi="Arial" w:cs="Arial"/>
          <w:sz w:val="24"/>
          <w:szCs w:val="24"/>
        </w:rPr>
        <w:t>minimise</w:t>
      </w:r>
      <w:r w:rsidRPr="003615F3">
        <w:rPr>
          <w:rFonts w:ascii="Arial" w:hAnsi="Arial" w:cs="Arial"/>
          <w:sz w:val="24"/>
          <w:szCs w:val="24"/>
        </w:rPr>
        <w:t xml:space="preserve"> expenses and environmental effects, so benefiting both profit and the planet (Harbert, 2024). Nonetheless, ethical issues remain concerning the People dimension: charges of whistleblower retaliation, infractions of </w:t>
      </w:r>
      <w:r w:rsidR="00304628">
        <w:rPr>
          <w:rFonts w:ascii="Arial" w:hAnsi="Arial" w:cs="Arial"/>
          <w:sz w:val="24"/>
          <w:szCs w:val="24"/>
        </w:rPr>
        <w:t>labour</w:t>
      </w:r>
      <w:r w:rsidRPr="003615F3">
        <w:rPr>
          <w:rFonts w:ascii="Arial" w:hAnsi="Arial" w:cs="Arial"/>
          <w:sz w:val="24"/>
          <w:szCs w:val="24"/>
        </w:rPr>
        <w:t xml:space="preserve"> laws, and inquiries into the sourcing of lithium and cobalt from war zones undermine Tesla's social responsibility reputation (Harbert, 2024; </w:t>
      </w:r>
      <w:proofErr w:type="spellStart"/>
      <w:r w:rsidRPr="003615F3">
        <w:rPr>
          <w:rFonts w:ascii="Arial" w:hAnsi="Arial" w:cs="Arial"/>
          <w:sz w:val="24"/>
          <w:szCs w:val="24"/>
        </w:rPr>
        <w:t>Eszoneo</w:t>
      </w:r>
      <w:proofErr w:type="spellEnd"/>
      <w:r w:rsidRPr="003615F3">
        <w:rPr>
          <w:rFonts w:ascii="Arial" w:hAnsi="Arial" w:cs="Arial"/>
          <w:sz w:val="24"/>
          <w:szCs w:val="24"/>
        </w:rPr>
        <w:t xml:space="preserve">, 2025). Tesla upholds a Supplier Code of Conduct and Conflict Minerals Policy; nonetheless, critics contend that openness is inadequate </w:t>
      </w:r>
      <w:proofErr w:type="gramStart"/>
      <w:r w:rsidRPr="003615F3">
        <w:rPr>
          <w:rFonts w:ascii="Arial" w:hAnsi="Arial" w:cs="Arial"/>
          <w:sz w:val="24"/>
          <w:szCs w:val="24"/>
        </w:rPr>
        <w:t>in light of</w:t>
      </w:r>
      <w:proofErr w:type="gramEnd"/>
      <w:r w:rsidRPr="003615F3">
        <w:rPr>
          <w:rFonts w:ascii="Arial" w:hAnsi="Arial" w:cs="Arial"/>
          <w:sz w:val="24"/>
          <w:szCs w:val="24"/>
        </w:rPr>
        <w:t xml:space="preserve"> the environmental degradation and human rights issues associated with battery supply chains (HBS, 2021; </w:t>
      </w:r>
      <w:proofErr w:type="spellStart"/>
      <w:r w:rsidRPr="003615F3">
        <w:rPr>
          <w:rFonts w:ascii="Arial" w:hAnsi="Arial" w:cs="Arial"/>
          <w:sz w:val="24"/>
          <w:szCs w:val="24"/>
        </w:rPr>
        <w:t>Eszoneo</w:t>
      </w:r>
      <w:proofErr w:type="spellEnd"/>
      <w:r w:rsidRPr="003615F3">
        <w:rPr>
          <w:rFonts w:ascii="Arial" w:hAnsi="Arial" w:cs="Arial"/>
          <w:sz w:val="24"/>
          <w:szCs w:val="24"/>
        </w:rPr>
        <w:t>, 2025).</w:t>
      </w:r>
    </w:p>
    <w:p w14:paraId="14954FF8" w14:textId="77777777" w:rsidR="005903AE" w:rsidRDefault="005903AE" w:rsidP="003615F3">
      <w:pPr>
        <w:jc w:val="both"/>
      </w:pPr>
    </w:p>
    <w:p w14:paraId="391A7D05" w14:textId="77777777" w:rsidR="005903AE" w:rsidRDefault="005903AE" w:rsidP="003615F3">
      <w:pPr>
        <w:jc w:val="both"/>
      </w:pPr>
    </w:p>
    <w:p w14:paraId="1C62E760" w14:textId="53ED5187" w:rsidR="005903AE" w:rsidRPr="005903AE" w:rsidRDefault="005903AE" w:rsidP="003615F3">
      <w:pPr>
        <w:jc w:val="both"/>
        <w:rPr>
          <w:rFonts w:ascii="Arial" w:hAnsi="Arial" w:cs="Arial"/>
          <w:b/>
          <w:bCs/>
          <w:sz w:val="24"/>
          <w:szCs w:val="24"/>
        </w:rPr>
      </w:pPr>
      <w:r w:rsidRPr="005903AE">
        <w:rPr>
          <w:b/>
          <w:bCs/>
        </w:rPr>
        <w:lastRenderedPageBreak/>
        <w:t>Table 1: Triple Bottom Line Comparison</w:t>
      </w:r>
    </w:p>
    <w:tbl>
      <w:tblPr>
        <w:tblW w:w="4937" w:type="pct"/>
        <w:tblInd w:w="134" w:type="dxa"/>
        <w:tblCellMar>
          <w:top w:w="15" w:type="dxa"/>
          <w:left w:w="15" w:type="dxa"/>
          <w:bottom w:w="15" w:type="dxa"/>
          <w:right w:w="15" w:type="dxa"/>
        </w:tblCellMar>
        <w:tblLook w:val="04A0" w:firstRow="1" w:lastRow="0" w:firstColumn="1" w:lastColumn="0" w:noHBand="0" w:noVBand="1"/>
      </w:tblPr>
      <w:tblGrid>
        <w:gridCol w:w="1628"/>
        <w:gridCol w:w="2445"/>
        <w:gridCol w:w="2738"/>
        <w:gridCol w:w="2085"/>
      </w:tblGrid>
      <w:tr w:rsidR="000742C9" w:rsidRPr="000742C9" w14:paraId="2FF386C9" w14:textId="77777777" w:rsidTr="00B86C39">
        <w:trPr>
          <w:trHeight w:val="588"/>
          <w:tblHeader/>
        </w:trPr>
        <w:tc>
          <w:tcPr>
            <w:tcW w:w="915"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B91FE82" w14:textId="77777777" w:rsidR="000742C9" w:rsidRPr="000742C9" w:rsidRDefault="000742C9" w:rsidP="000742C9">
            <w:pPr>
              <w:jc w:val="both"/>
              <w:rPr>
                <w:rFonts w:ascii="Arial" w:hAnsi="Arial" w:cs="Arial"/>
                <w:b/>
                <w:bCs/>
                <w:sz w:val="24"/>
                <w:szCs w:val="24"/>
              </w:rPr>
            </w:pPr>
            <w:r w:rsidRPr="000742C9">
              <w:rPr>
                <w:rFonts w:ascii="Arial" w:hAnsi="Arial" w:cs="Arial"/>
                <w:b/>
                <w:bCs/>
                <w:sz w:val="24"/>
                <w:szCs w:val="24"/>
              </w:rPr>
              <w:t>Company</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ADD7BF8" w14:textId="77777777" w:rsidR="000742C9" w:rsidRPr="000742C9" w:rsidRDefault="000742C9" w:rsidP="000742C9">
            <w:pPr>
              <w:jc w:val="both"/>
              <w:rPr>
                <w:rFonts w:ascii="Arial" w:hAnsi="Arial" w:cs="Arial"/>
                <w:b/>
                <w:bCs/>
                <w:sz w:val="24"/>
                <w:szCs w:val="24"/>
              </w:rPr>
            </w:pPr>
            <w:r w:rsidRPr="000742C9">
              <w:rPr>
                <w:rFonts w:ascii="Arial" w:hAnsi="Arial" w:cs="Arial"/>
                <w:b/>
                <w:bCs/>
                <w:sz w:val="24"/>
                <w:szCs w:val="24"/>
              </w:rPr>
              <w:t>Sustainability (Planet)</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DE9C285" w14:textId="77777777" w:rsidR="000742C9" w:rsidRPr="000742C9" w:rsidRDefault="000742C9" w:rsidP="000742C9">
            <w:pPr>
              <w:jc w:val="both"/>
              <w:rPr>
                <w:rFonts w:ascii="Arial" w:hAnsi="Arial" w:cs="Arial"/>
                <w:b/>
                <w:bCs/>
                <w:sz w:val="24"/>
                <w:szCs w:val="24"/>
              </w:rPr>
            </w:pPr>
            <w:r w:rsidRPr="000742C9">
              <w:rPr>
                <w:rFonts w:ascii="Arial" w:hAnsi="Arial" w:cs="Arial"/>
                <w:b/>
                <w:bCs/>
                <w:sz w:val="24"/>
                <w:szCs w:val="24"/>
              </w:rPr>
              <w:t>Business Ethics (People/Legal)</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BD83198" w14:textId="77777777" w:rsidR="000742C9" w:rsidRPr="000742C9" w:rsidRDefault="000742C9" w:rsidP="000742C9">
            <w:pPr>
              <w:jc w:val="both"/>
              <w:rPr>
                <w:rFonts w:ascii="Arial" w:hAnsi="Arial" w:cs="Arial"/>
                <w:b/>
                <w:bCs/>
                <w:sz w:val="24"/>
                <w:szCs w:val="24"/>
              </w:rPr>
            </w:pPr>
            <w:r w:rsidRPr="000742C9">
              <w:rPr>
                <w:rFonts w:ascii="Arial" w:hAnsi="Arial" w:cs="Arial"/>
                <w:b/>
                <w:bCs/>
                <w:sz w:val="24"/>
                <w:szCs w:val="24"/>
              </w:rPr>
              <w:t>Economic Viability (Profit)</w:t>
            </w:r>
          </w:p>
        </w:tc>
      </w:tr>
      <w:tr w:rsidR="000742C9" w:rsidRPr="000742C9" w14:paraId="7E30F362" w14:textId="77777777" w:rsidTr="00B86C39">
        <w:trPr>
          <w:trHeight w:val="815"/>
        </w:trPr>
        <w:tc>
          <w:tcPr>
            <w:tcW w:w="915"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869C85" w14:textId="77777777" w:rsidR="000742C9" w:rsidRPr="000742C9" w:rsidRDefault="000742C9" w:rsidP="000742C9">
            <w:pPr>
              <w:jc w:val="both"/>
              <w:rPr>
                <w:rFonts w:ascii="Arial" w:hAnsi="Arial" w:cs="Arial"/>
                <w:sz w:val="24"/>
                <w:szCs w:val="24"/>
              </w:rPr>
            </w:pPr>
            <w:r w:rsidRPr="000742C9">
              <w:rPr>
                <w:rFonts w:ascii="Arial" w:hAnsi="Arial" w:cs="Arial"/>
                <w:b/>
                <w:bCs/>
                <w:sz w:val="24"/>
                <w:szCs w:val="24"/>
              </w:rPr>
              <w:t>Tesla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2F6971" w14:textId="77777777" w:rsidR="000742C9" w:rsidRPr="000742C9" w:rsidRDefault="000742C9" w:rsidP="000742C9">
            <w:pPr>
              <w:jc w:val="both"/>
              <w:rPr>
                <w:rFonts w:ascii="Arial" w:hAnsi="Arial" w:cs="Arial"/>
                <w:sz w:val="24"/>
                <w:szCs w:val="24"/>
              </w:rPr>
            </w:pPr>
            <w:r w:rsidRPr="000742C9">
              <w:rPr>
                <w:rFonts w:ascii="Arial" w:hAnsi="Arial" w:cs="Arial"/>
                <w:sz w:val="24"/>
                <w:szCs w:val="24"/>
              </w:rPr>
              <w:t>EV leadership; renewable Gigafactories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CECE6B3" w14:textId="77777777" w:rsidR="000742C9" w:rsidRPr="000742C9" w:rsidRDefault="000742C9" w:rsidP="000742C9">
            <w:pPr>
              <w:jc w:val="both"/>
              <w:rPr>
                <w:rFonts w:ascii="Arial" w:hAnsi="Arial" w:cs="Arial"/>
                <w:sz w:val="24"/>
                <w:szCs w:val="24"/>
              </w:rPr>
            </w:pPr>
            <w:r w:rsidRPr="000742C9">
              <w:rPr>
                <w:rFonts w:ascii="Arial" w:hAnsi="Arial" w:cs="Arial"/>
                <w:sz w:val="24"/>
                <w:szCs w:val="24"/>
              </w:rPr>
              <w:t>Labour disputes; sourcing opacity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75B21EA" w14:textId="77777777" w:rsidR="000742C9" w:rsidRPr="000742C9" w:rsidRDefault="000742C9" w:rsidP="000742C9">
            <w:pPr>
              <w:jc w:val="both"/>
              <w:rPr>
                <w:rFonts w:ascii="Arial" w:hAnsi="Arial" w:cs="Arial"/>
                <w:sz w:val="24"/>
                <w:szCs w:val="24"/>
              </w:rPr>
            </w:pPr>
            <w:r w:rsidRPr="000742C9">
              <w:rPr>
                <w:rFonts w:ascii="Arial" w:hAnsi="Arial" w:cs="Arial"/>
                <w:sz w:val="24"/>
                <w:szCs w:val="24"/>
              </w:rPr>
              <w:t>High profitability; market dominance</w:t>
            </w:r>
          </w:p>
        </w:tc>
      </w:tr>
      <w:tr w:rsidR="000742C9" w:rsidRPr="000742C9" w14:paraId="60D55C10" w14:textId="77777777" w:rsidTr="00B86C39">
        <w:trPr>
          <w:trHeight w:val="815"/>
        </w:trPr>
        <w:tc>
          <w:tcPr>
            <w:tcW w:w="915"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F5EDAA" w14:textId="77777777" w:rsidR="000742C9" w:rsidRPr="000742C9" w:rsidRDefault="000742C9" w:rsidP="000742C9">
            <w:pPr>
              <w:jc w:val="both"/>
              <w:rPr>
                <w:rFonts w:ascii="Arial" w:hAnsi="Arial" w:cs="Arial"/>
                <w:sz w:val="24"/>
                <w:szCs w:val="24"/>
              </w:rPr>
            </w:pPr>
            <w:r w:rsidRPr="000742C9">
              <w:rPr>
                <w:rFonts w:ascii="Arial" w:hAnsi="Arial" w:cs="Arial"/>
                <w:b/>
                <w:bCs/>
                <w:sz w:val="24"/>
                <w:szCs w:val="24"/>
              </w:rPr>
              <w:t>Volkswagen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3AB5E5D" w14:textId="77777777" w:rsidR="000742C9" w:rsidRPr="000742C9" w:rsidRDefault="000742C9" w:rsidP="000742C9">
            <w:pPr>
              <w:jc w:val="both"/>
              <w:rPr>
                <w:rFonts w:ascii="Arial" w:hAnsi="Arial" w:cs="Arial"/>
                <w:sz w:val="24"/>
                <w:szCs w:val="24"/>
              </w:rPr>
            </w:pPr>
            <w:r w:rsidRPr="000742C9">
              <w:rPr>
                <w:rFonts w:ascii="Arial" w:hAnsi="Arial" w:cs="Arial"/>
                <w:sz w:val="24"/>
                <w:szCs w:val="24"/>
              </w:rPr>
              <w:t>€180bn electrification investment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04FD3D4" w14:textId="77777777" w:rsidR="000742C9" w:rsidRPr="000742C9" w:rsidRDefault="000742C9" w:rsidP="000742C9">
            <w:pPr>
              <w:jc w:val="both"/>
              <w:rPr>
                <w:rFonts w:ascii="Arial" w:hAnsi="Arial" w:cs="Arial"/>
                <w:sz w:val="24"/>
                <w:szCs w:val="24"/>
              </w:rPr>
            </w:pPr>
            <w:proofErr w:type="spellStart"/>
            <w:r w:rsidRPr="000742C9">
              <w:rPr>
                <w:rFonts w:ascii="Arial" w:hAnsi="Arial" w:cs="Arial"/>
                <w:sz w:val="24"/>
                <w:szCs w:val="24"/>
              </w:rPr>
              <w:t>Dieselgate</w:t>
            </w:r>
            <w:proofErr w:type="spellEnd"/>
            <w:r w:rsidRPr="000742C9">
              <w:rPr>
                <w:rFonts w:ascii="Arial" w:hAnsi="Arial" w:cs="Arial"/>
                <w:sz w:val="24"/>
                <w:szCs w:val="24"/>
              </w:rPr>
              <w:t xml:space="preserve"> scandal; ongoing compliance reforms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7E2EC8" w14:textId="77777777" w:rsidR="000742C9" w:rsidRPr="000742C9" w:rsidRDefault="000742C9" w:rsidP="000742C9">
            <w:pPr>
              <w:jc w:val="both"/>
              <w:rPr>
                <w:rFonts w:ascii="Arial" w:hAnsi="Arial" w:cs="Arial"/>
                <w:sz w:val="24"/>
                <w:szCs w:val="24"/>
              </w:rPr>
            </w:pPr>
            <w:r w:rsidRPr="000742C9">
              <w:rPr>
                <w:rFonts w:ascii="Arial" w:hAnsi="Arial" w:cs="Arial"/>
                <w:sz w:val="24"/>
                <w:szCs w:val="24"/>
              </w:rPr>
              <w:t>Recovering post-scandal</w:t>
            </w:r>
          </w:p>
        </w:tc>
      </w:tr>
      <w:tr w:rsidR="000742C9" w:rsidRPr="000742C9" w14:paraId="0A9BF3FA" w14:textId="77777777" w:rsidTr="00B86C39">
        <w:trPr>
          <w:trHeight w:val="1064"/>
        </w:trPr>
        <w:tc>
          <w:tcPr>
            <w:tcW w:w="915"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439AE7F" w14:textId="77777777" w:rsidR="000742C9" w:rsidRPr="000742C9" w:rsidRDefault="000742C9" w:rsidP="000742C9">
            <w:pPr>
              <w:jc w:val="both"/>
              <w:rPr>
                <w:rFonts w:ascii="Arial" w:hAnsi="Arial" w:cs="Arial"/>
                <w:sz w:val="24"/>
                <w:szCs w:val="24"/>
              </w:rPr>
            </w:pPr>
            <w:r w:rsidRPr="000742C9">
              <w:rPr>
                <w:rFonts w:ascii="Arial" w:hAnsi="Arial" w:cs="Arial"/>
                <w:b/>
                <w:bCs/>
                <w:sz w:val="24"/>
                <w:szCs w:val="24"/>
              </w:rPr>
              <w:t>Toyota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E83DE3" w14:textId="77777777" w:rsidR="000742C9" w:rsidRPr="000742C9" w:rsidRDefault="000742C9" w:rsidP="000742C9">
            <w:pPr>
              <w:jc w:val="both"/>
              <w:rPr>
                <w:rFonts w:ascii="Arial" w:hAnsi="Arial" w:cs="Arial"/>
                <w:sz w:val="24"/>
                <w:szCs w:val="24"/>
              </w:rPr>
            </w:pPr>
            <w:r w:rsidRPr="000742C9">
              <w:rPr>
                <w:rFonts w:ascii="Arial" w:hAnsi="Arial" w:cs="Arial"/>
                <w:sz w:val="24"/>
                <w:szCs w:val="24"/>
              </w:rPr>
              <w:t>Hybrid leadership; hydrogen R&amp;D</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9B2220" w14:textId="77777777" w:rsidR="000742C9" w:rsidRPr="000742C9" w:rsidRDefault="000742C9" w:rsidP="000742C9">
            <w:pPr>
              <w:jc w:val="both"/>
              <w:rPr>
                <w:rFonts w:ascii="Arial" w:hAnsi="Arial" w:cs="Arial"/>
                <w:sz w:val="24"/>
                <w:szCs w:val="24"/>
              </w:rPr>
            </w:pPr>
            <w:r w:rsidRPr="000742C9">
              <w:rPr>
                <w:rFonts w:ascii="Arial" w:hAnsi="Arial" w:cs="Arial"/>
                <w:sz w:val="24"/>
                <w:szCs w:val="24"/>
              </w:rPr>
              <w:t>Proactive recalls; transparent communication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D791EB5" w14:textId="77777777" w:rsidR="000742C9" w:rsidRPr="000742C9" w:rsidRDefault="000742C9" w:rsidP="000742C9">
            <w:pPr>
              <w:jc w:val="both"/>
              <w:rPr>
                <w:rFonts w:ascii="Arial" w:hAnsi="Arial" w:cs="Arial"/>
                <w:sz w:val="24"/>
                <w:szCs w:val="24"/>
              </w:rPr>
            </w:pPr>
            <w:r w:rsidRPr="000742C9">
              <w:rPr>
                <w:rFonts w:ascii="Arial" w:hAnsi="Arial" w:cs="Arial"/>
                <w:sz w:val="24"/>
                <w:szCs w:val="24"/>
              </w:rPr>
              <w:t>Consistent profitability</w:t>
            </w:r>
          </w:p>
        </w:tc>
      </w:tr>
    </w:tbl>
    <w:p w14:paraId="5AF4900F" w14:textId="77777777" w:rsidR="002B518E" w:rsidRDefault="002B518E" w:rsidP="003615F3">
      <w:pPr>
        <w:jc w:val="both"/>
        <w:rPr>
          <w:rFonts w:asciiTheme="minorBidi" w:hAnsiTheme="minorBidi"/>
          <w:sz w:val="24"/>
          <w:szCs w:val="24"/>
        </w:rPr>
      </w:pPr>
    </w:p>
    <w:p w14:paraId="3F3C90ED" w14:textId="08AFCA67" w:rsidR="0036641A" w:rsidRDefault="009245A0" w:rsidP="003615F3">
      <w:pPr>
        <w:jc w:val="both"/>
        <w:rPr>
          <w:rFonts w:ascii="Arial" w:hAnsi="Arial" w:cs="Arial"/>
          <w:sz w:val="24"/>
          <w:szCs w:val="24"/>
        </w:rPr>
      </w:pPr>
      <w:r w:rsidRPr="00800CE7">
        <w:rPr>
          <w:rFonts w:asciiTheme="minorBidi" w:hAnsiTheme="minorBidi"/>
          <w:sz w:val="24"/>
          <w:szCs w:val="24"/>
        </w:rPr>
        <w:t>Tesla Inc. (2023)</w:t>
      </w:r>
      <w:r w:rsidR="00B76511">
        <w:rPr>
          <w:rFonts w:asciiTheme="minorBidi" w:hAnsiTheme="minorBidi"/>
          <w:sz w:val="24"/>
          <w:szCs w:val="24"/>
        </w:rPr>
        <w:t>,</w:t>
      </w:r>
      <w:r w:rsidR="00B76511" w:rsidRPr="00B76511">
        <w:rPr>
          <w:rFonts w:asciiTheme="minorBidi" w:hAnsiTheme="minorBidi"/>
          <w:sz w:val="24"/>
          <w:szCs w:val="24"/>
        </w:rPr>
        <w:t xml:space="preserve"> </w:t>
      </w:r>
      <w:r w:rsidR="00B76511" w:rsidRPr="00800CE7">
        <w:rPr>
          <w:rFonts w:asciiTheme="minorBidi" w:hAnsiTheme="minorBidi"/>
          <w:sz w:val="24"/>
          <w:szCs w:val="24"/>
        </w:rPr>
        <w:t>Volkswagen Group (2023)</w:t>
      </w:r>
      <w:r w:rsidR="00B76511">
        <w:rPr>
          <w:rFonts w:asciiTheme="minorBidi" w:hAnsiTheme="minorBidi"/>
          <w:sz w:val="24"/>
          <w:szCs w:val="24"/>
        </w:rPr>
        <w:t>,</w:t>
      </w:r>
      <w:r w:rsidR="00B76511" w:rsidRPr="00B76511">
        <w:rPr>
          <w:rFonts w:asciiTheme="minorBidi" w:hAnsiTheme="minorBidi"/>
          <w:sz w:val="24"/>
          <w:szCs w:val="24"/>
        </w:rPr>
        <w:t xml:space="preserve"> </w:t>
      </w:r>
      <w:r w:rsidR="00B76511" w:rsidRPr="00800CE7">
        <w:rPr>
          <w:rFonts w:asciiTheme="minorBidi" w:hAnsiTheme="minorBidi"/>
          <w:sz w:val="24"/>
          <w:szCs w:val="24"/>
        </w:rPr>
        <w:t>Toyota Motor Corporation (2023)</w:t>
      </w:r>
    </w:p>
    <w:p w14:paraId="04CFB59D" w14:textId="77777777" w:rsidR="0045024A" w:rsidRPr="0045024A" w:rsidRDefault="0045024A" w:rsidP="0045024A">
      <w:pPr>
        <w:jc w:val="both"/>
        <w:rPr>
          <w:rFonts w:ascii="Arial" w:hAnsi="Arial" w:cs="Arial"/>
          <w:b/>
          <w:bCs/>
          <w:sz w:val="24"/>
          <w:szCs w:val="24"/>
        </w:rPr>
      </w:pPr>
      <w:r w:rsidRPr="0045024A">
        <w:rPr>
          <w:rFonts w:ascii="Arial" w:hAnsi="Arial" w:cs="Arial"/>
          <w:b/>
          <w:bCs/>
          <w:sz w:val="24"/>
          <w:szCs w:val="24"/>
        </w:rPr>
        <w:t>Integration of Ethics and CSR in Strategy</w:t>
      </w:r>
    </w:p>
    <w:p w14:paraId="39362CC0" w14:textId="79C4F315" w:rsidR="00CD3F54" w:rsidRPr="00CD3F54" w:rsidRDefault="00CD3F54" w:rsidP="00CD3F54">
      <w:pPr>
        <w:jc w:val="both"/>
        <w:rPr>
          <w:rFonts w:ascii="Arial" w:hAnsi="Arial" w:cs="Arial"/>
          <w:sz w:val="24"/>
          <w:szCs w:val="24"/>
        </w:rPr>
      </w:pPr>
      <w:r w:rsidRPr="00CD3F54">
        <w:rPr>
          <w:rFonts w:ascii="Arial" w:hAnsi="Arial" w:cs="Arial"/>
          <w:sz w:val="24"/>
          <w:szCs w:val="24"/>
        </w:rPr>
        <w:t xml:space="preserve">These instances illustrate that ethics and corporate social responsibility are not ancillary pursuits but rather strategic necessities. Companies </w:t>
      </w:r>
      <w:r w:rsidR="00DD37CC">
        <w:rPr>
          <w:rFonts w:ascii="Arial" w:hAnsi="Arial" w:cs="Arial"/>
          <w:sz w:val="24"/>
          <w:szCs w:val="24"/>
        </w:rPr>
        <w:t>that</w:t>
      </w:r>
      <w:r w:rsidRPr="00CD3F54">
        <w:rPr>
          <w:rFonts w:ascii="Arial" w:hAnsi="Arial" w:cs="Arial"/>
          <w:sz w:val="24"/>
          <w:szCs w:val="24"/>
        </w:rPr>
        <w:t xml:space="preserve"> regard CSR just as a compliance obligation</w:t>
      </w:r>
      <w:r w:rsidR="00EB596B">
        <w:rPr>
          <w:rFonts w:ascii="Arial" w:hAnsi="Arial" w:cs="Arial"/>
          <w:sz w:val="24"/>
          <w:szCs w:val="24"/>
        </w:rPr>
        <w:t>,</w:t>
      </w:r>
      <w:r w:rsidRPr="00CD3F54">
        <w:rPr>
          <w:rFonts w:ascii="Arial" w:hAnsi="Arial" w:cs="Arial"/>
          <w:sz w:val="24"/>
          <w:szCs w:val="24"/>
        </w:rPr>
        <w:t xml:space="preserve"> such as Volkswagen </w:t>
      </w:r>
      <w:r w:rsidR="00DD37CC">
        <w:rPr>
          <w:rFonts w:ascii="Arial" w:hAnsi="Arial" w:cs="Arial"/>
          <w:sz w:val="24"/>
          <w:szCs w:val="24"/>
        </w:rPr>
        <w:t>before</w:t>
      </w:r>
      <w:r w:rsidRPr="00CD3F54">
        <w:rPr>
          <w:rFonts w:ascii="Arial" w:hAnsi="Arial" w:cs="Arial"/>
          <w:sz w:val="24"/>
          <w:szCs w:val="24"/>
        </w:rPr>
        <w:t xml:space="preserve"> 2015</w:t>
      </w:r>
      <w:r w:rsidR="00EB596B">
        <w:rPr>
          <w:rFonts w:ascii="Arial" w:hAnsi="Arial" w:cs="Arial"/>
          <w:sz w:val="24"/>
          <w:szCs w:val="24"/>
        </w:rPr>
        <w:t>,</w:t>
      </w:r>
      <w:r w:rsidRPr="00CD3F54">
        <w:rPr>
          <w:rFonts w:ascii="Arial" w:hAnsi="Arial" w:cs="Arial"/>
          <w:sz w:val="24"/>
          <w:szCs w:val="24"/>
        </w:rPr>
        <w:t xml:space="preserve"> encounter significant reputational and financial threats, whereas those that incorporate TBL concepts into their fundamental operations (like BMW and Toyota) cultivate resilience and foster stakeholder trust. Tesla's inconsistent performance demonstrates that environmental leadership cannot offset deficiencies in ethical </w:t>
      </w:r>
      <w:r w:rsidR="00DD37CC">
        <w:rPr>
          <w:rFonts w:ascii="Arial" w:hAnsi="Arial" w:cs="Arial"/>
          <w:sz w:val="24"/>
          <w:szCs w:val="24"/>
        </w:rPr>
        <w:t>labour</w:t>
      </w:r>
      <w:r w:rsidRPr="00CD3F54">
        <w:rPr>
          <w:rFonts w:ascii="Arial" w:hAnsi="Arial" w:cs="Arial"/>
          <w:sz w:val="24"/>
          <w:szCs w:val="24"/>
        </w:rPr>
        <w:t xml:space="preserve"> standards or supply chain transparency.</w:t>
      </w:r>
    </w:p>
    <w:p w14:paraId="0404C746" w14:textId="5C625D59" w:rsidR="00C76386" w:rsidRPr="000E033C" w:rsidRDefault="00C76386" w:rsidP="00C76386">
      <w:pPr>
        <w:pStyle w:val="Heading1"/>
        <w:rPr>
          <w:color w:val="auto"/>
        </w:rPr>
      </w:pPr>
      <w:bookmarkStart w:id="8" w:name="_Toc227493507"/>
      <w:r w:rsidRPr="000E033C">
        <w:rPr>
          <w:b/>
          <w:bCs/>
          <w:color w:val="auto"/>
        </w:rPr>
        <w:t>Conclusion</w:t>
      </w:r>
      <w:bookmarkEnd w:id="8"/>
      <w:r w:rsidRPr="000E033C">
        <w:rPr>
          <w:color w:val="auto"/>
        </w:rPr>
        <w:t xml:space="preserve"> </w:t>
      </w:r>
    </w:p>
    <w:p w14:paraId="3BA3FA5F" w14:textId="25DBD947" w:rsidR="005F7B8A" w:rsidRPr="005F7B8A" w:rsidRDefault="005F7B8A" w:rsidP="005F7B8A">
      <w:pPr>
        <w:spacing w:line="276" w:lineRule="auto"/>
        <w:jc w:val="both"/>
        <w:rPr>
          <w:rFonts w:ascii="Arial" w:hAnsi="Arial" w:cs="Arial"/>
          <w:sz w:val="24"/>
          <w:szCs w:val="24"/>
        </w:rPr>
      </w:pPr>
      <w:r w:rsidRPr="005F7B8A">
        <w:rPr>
          <w:rFonts w:ascii="Arial" w:hAnsi="Arial" w:cs="Arial"/>
          <w:sz w:val="24"/>
          <w:szCs w:val="24"/>
        </w:rPr>
        <w:t xml:space="preserve">Business ethics and corporate social responsibility are essential for achieving sustained competitive advantage in the automobile sector. Carroll's Pyramid elucidates that economic success is contingent upon the </w:t>
      </w:r>
      <w:r>
        <w:rPr>
          <w:rFonts w:ascii="Arial" w:hAnsi="Arial" w:cs="Arial"/>
          <w:sz w:val="24"/>
          <w:szCs w:val="24"/>
        </w:rPr>
        <w:t>fulfilment</w:t>
      </w:r>
      <w:r w:rsidRPr="005F7B8A">
        <w:rPr>
          <w:rFonts w:ascii="Arial" w:hAnsi="Arial" w:cs="Arial"/>
          <w:sz w:val="24"/>
          <w:szCs w:val="24"/>
        </w:rPr>
        <w:t xml:space="preserve"> of legal, ethical, and philanthropic responsibilities, rather than regarding them as discretionary elements. The TBL concept </w:t>
      </w:r>
      <w:r>
        <w:rPr>
          <w:rFonts w:ascii="Arial" w:hAnsi="Arial" w:cs="Arial"/>
          <w:sz w:val="24"/>
          <w:szCs w:val="24"/>
        </w:rPr>
        <w:t>emphasises</w:t>
      </w:r>
      <w:r w:rsidRPr="005F7B8A">
        <w:rPr>
          <w:rFonts w:ascii="Arial" w:hAnsi="Arial" w:cs="Arial"/>
          <w:sz w:val="24"/>
          <w:szCs w:val="24"/>
        </w:rPr>
        <w:t xml:space="preserve"> that sustainable profitability necessitates the equilibrium of social equality, environmental stewardship, and financial success. The </w:t>
      </w:r>
      <w:proofErr w:type="spellStart"/>
      <w:r w:rsidR="00492291">
        <w:rPr>
          <w:rFonts w:ascii="Arial" w:hAnsi="Arial" w:cs="Arial"/>
          <w:sz w:val="24"/>
          <w:szCs w:val="24"/>
        </w:rPr>
        <w:t>Dieselgate</w:t>
      </w:r>
      <w:proofErr w:type="spellEnd"/>
      <w:r w:rsidRPr="005F7B8A">
        <w:rPr>
          <w:rFonts w:ascii="Arial" w:hAnsi="Arial" w:cs="Arial"/>
          <w:sz w:val="24"/>
          <w:szCs w:val="24"/>
        </w:rPr>
        <w:t xml:space="preserve"> debacle of Volkswagen and Toyota's open recall management </w:t>
      </w:r>
      <w:r>
        <w:rPr>
          <w:rFonts w:ascii="Arial" w:hAnsi="Arial" w:cs="Arial"/>
          <w:sz w:val="24"/>
          <w:szCs w:val="24"/>
        </w:rPr>
        <w:t>provides</w:t>
      </w:r>
      <w:r w:rsidRPr="005F7B8A">
        <w:rPr>
          <w:rFonts w:ascii="Arial" w:hAnsi="Arial" w:cs="Arial"/>
          <w:sz w:val="24"/>
          <w:szCs w:val="24"/>
        </w:rPr>
        <w:t xml:space="preserve"> opposing lessons</w:t>
      </w:r>
      <w:r w:rsidR="002B16E3">
        <w:rPr>
          <w:rFonts w:ascii="Arial" w:hAnsi="Arial" w:cs="Arial"/>
          <w:sz w:val="24"/>
          <w:szCs w:val="24"/>
        </w:rPr>
        <w:t>; therefore,</w:t>
      </w:r>
      <w:r w:rsidRPr="005F7B8A">
        <w:rPr>
          <w:rFonts w:ascii="Arial" w:hAnsi="Arial" w:cs="Arial"/>
          <w:sz w:val="24"/>
          <w:szCs w:val="24"/>
        </w:rPr>
        <w:t xml:space="preserve"> ethical failures erode value, whereas ethical accountability sustains it. As the sector shifts towards electrification, issues regarding battery procurement, carbon neutrality, and regulatory adherence will escalate. Ultimately, ethics and corporate social responsibility are not limitations on business </w:t>
      </w:r>
      <w:r w:rsidRPr="005F7B8A">
        <w:rPr>
          <w:rFonts w:ascii="Arial" w:hAnsi="Arial" w:cs="Arial"/>
          <w:sz w:val="24"/>
          <w:szCs w:val="24"/>
        </w:rPr>
        <w:lastRenderedPageBreak/>
        <w:t>but facilitators of resilience, innovation, and stakeholder trust in a market more attuned to sustainability.</w:t>
      </w:r>
    </w:p>
    <w:p w14:paraId="6367768C" w14:textId="77777777" w:rsidR="005F7B8A" w:rsidRPr="005F7B8A" w:rsidRDefault="005F7B8A" w:rsidP="005F7B8A">
      <w:pPr>
        <w:jc w:val="both"/>
        <w:rPr>
          <w:rFonts w:ascii="Arial" w:hAnsi="Arial" w:cs="Arial"/>
          <w:sz w:val="24"/>
          <w:szCs w:val="24"/>
        </w:rPr>
      </w:pPr>
    </w:p>
    <w:p w14:paraId="214FEC79" w14:textId="379C351F" w:rsidR="004A61CC" w:rsidRPr="000E033C" w:rsidRDefault="004A61CC" w:rsidP="00C7459D">
      <w:pPr>
        <w:pStyle w:val="Heading1"/>
        <w:rPr>
          <w:b/>
          <w:bCs/>
          <w:color w:val="auto"/>
        </w:rPr>
      </w:pPr>
      <w:bookmarkStart w:id="9" w:name="_Toc227493508"/>
      <w:r w:rsidRPr="000E033C">
        <w:rPr>
          <w:b/>
          <w:bCs/>
          <w:color w:val="auto"/>
        </w:rPr>
        <w:t>R</w:t>
      </w:r>
      <w:r w:rsidR="00C7459D" w:rsidRPr="000E033C">
        <w:rPr>
          <w:b/>
          <w:bCs/>
          <w:color w:val="auto"/>
        </w:rPr>
        <w:t>eferences</w:t>
      </w:r>
      <w:bookmarkEnd w:id="9"/>
    </w:p>
    <w:p w14:paraId="2113FA70" w14:textId="28CE343E" w:rsidR="001156B1" w:rsidRPr="001156B1" w:rsidRDefault="001156B1" w:rsidP="00E307E0">
      <w:pPr>
        <w:jc w:val="both"/>
        <w:rPr>
          <w:rFonts w:ascii="Arial" w:hAnsi="Arial" w:cs="Arial"/>
          <w:sz w:val="24"/>
          <w:szCs w:val="24"/>
          <w:lang w:val="en"/>
        </w:rPr>
      </w:pPr>
      <w:r w:rsidRPr="001156B1">
        <w:rPr>
          <w:rFonts w:ascii="Arial" w:hAnsi="Arial" w:cs="Arial"/>
          <w:sz w:val="24"/>
          <w:szCs w:val="24"/>
          <w:lang w:val="en"/>
        </w:rPr>
        <w:t xml:space="preserve">Carroll, A.B. (1991) 'The pyramid of corporate social responsibility: Toward the moral management of </w:t>
      </w:r>
      <w:proofErr w:type="spellStart"/>
      <w:r w:rsidR="00142D57">
        <w:rPr>
          <w:rFonts w:ascii="Arial" w:hAnsi="Arial" w:cs="Arial"/>
          <w:sz w:val="24"/>
          <w:szCs w:val="24"/>
          <w:lang w:val="en"/>
        </w:rPr>
        <w:t>organisational</w:t>
      </w:r>
      <w:proofErr w:type="spellEnd"/>
      <w:r w:rsidRPr="001156B1">
        <w:rPr>
          <w:rFonts w:ascii="Arial" w:hAnsi="Arial" w:cs="Arial"/>
          <w:sz w:val="24"/>
          <w:szCs w:val="24"/>
          <w:lang w:val="en"/>
        </w:rPr>
        <w:t xml:space="preserve"> stakeholders', </w:t>
      </w:r>
      <w:r w:rsidRPr="001156B1">
        <w:rPr>
          <w:rFonts w:ascii="Arial" w:hAnsi="Arial" w:cs="Arial"/>
          <w:i/>
          <w:iCs/>
          <w:sz w:val="24"/>
          <w:szCs w:val="24"/>
          <w:lang w:val="en"/>
        </w:rPr>
        <w:t>Business Horizons</w:t>
      </w:r>
      <w:r w:rsidRPr="001156B1">
        <w:rPr>
          <w:rFonts w:ascii="Arial" w:hAnsi="Arial" w:cs="Arial"/>
          <w:sz w:val="24"/>
          <w:szCs w:val="24"/>
          <w:lang w:val="en"/>
        </w:rPr>
        <w:t>, 34(4), pp. 39–48.</w:t>
      </w:r>
    </w:p>
    <w:p w14:paraId="167B51D6" w14:textId="77777777" w:rsidR="001156B1" w:rsidRPr="001156B1" w:rsidRDefault="001156B1" w:rsidP="00E307E0">
      <w:pPr>
        <w:jc w:val="both"/>
        <w:rPr>
          <w:rFonts w:ascii="Arial" w:hAnsi="Arial" w:cs="Arial"/>
          <w:sz w:val="24"/>
          <w:szCs w:val="24"/>
          <w:lang w:val="en"/>
        </w:rPr>
      </w:pPr>
      <w:r w:rsidRPr="001156B1">
        <w:rPr>
          <w:rFonts w:ascii="Arial" w:hAnsi="Arial" w:cs="Arial"/>
          <w:sz w:val="24"/>
          <w:szCs w:val="24"/>
          <w:lang w:val="en"/>
        </w:rPr>
        <w:t>Carbon Tracker (2025) </w:t>
      </w:r>
      <w:r w:rsidRPr="001156B1">
        <w:rPr>
          <w:rFonts w:ascii="Arial" w:hAnsi="Arial" w:cs="Arial"/>
          <w:i/>
          <w:iCs/>
          <w:sz w:val="24"/>
          <w:szCs w:val="24"/>
          <w:lang w:val="en"/>
        </w:rPr>
        <w:t>Financial &amp; Climate Alignment: BMW</w:t>
      </w:r>
      <w:r w:rsidRPr="001156B1">
        <w:rPr>
          <w:rFonts w:ascii="Arial" w:hAnsi="Arial" w:cs="Arial"/>
          <w:sz w:val="24"/>
          <w:szCs w:val="24"/>
          <w:lang w:val="en"/>
        </w:rPr>
        <w:t>. London: Carbon Tracker Initiative.</w:t>
      </w:r>
    </w:p>
    <w:p w14:paraId="13FF4C98" w14:textId="77777777" w:rsidR="001156B1" w:rsidRPr="001156B1" w:rsidRDefault="001156B1" w:rsidP="00E307E0">
      <w:pPr>
        <w:jc w:val="both"/>
        <w:rPr>
          <w:rFonts w:ascii="Arial" w:hAnsi="Arial" w:cs="Arial"/>
          <w:sz w:val="24"/>
          <w:szCs w:val="24"/>
          <w:lang w:val="en"/>
        </w:rPr>
      </w:pPr>
      <w:r w:rsidRPr="001156B1">
        <w:rPr>
          <w:rFonts w:ascii="Arial" w:hAnsi="Arial" w:cs="Arial"/>
          <w:sz w:val="24"/>
          <w:szCs w:val="24"/>
          <w:lang w:val="en"/>
        </w:rPr>
        <w:t>Corporate Compliance Insights (2020) 'Critical lessons from the Volkswagen scandal', </w:t>
      </w:r>
      <w:r w:rsidRPr="001156B1">
        <w:rPr>
          <w:rFonts w:ascii="Arial" w:hAnsi="Arial" w:cs="Arial"/>
          <w:i/>
          <w:iCs/>
          <w:sz w:val="24"/>
          <w:szCs w:val="24"/>
          <w:lang w:val="en"/>
        </w:rPr>
        <w:t>Corporate Compliance Insights</w:t>
      </w:r>
      <w:r w:rsidRPr="001156B1">
        <w:rPr>
          <w:rFonts w:ascii="Arial" w:hAnsi="Arial" w:cs="Arial"/>
          <w:sz w:val="24"/>
          <w:szCs w:val="24"/>
          <w:lang w:val="en"/>
        </w:rPr>
        <w:t>, 10 September.</w:t>
      </w:r>
    </w:p>
    <w:p w14:paraId="442A327E" w14:textId="376DEB0B" w:rsidR="001156B1" w:rsidRPr="001156B1" w:rsidRDefault="001156B1" w:rsidP="00E307E0">
      <w:pPr>
        <w:jc w:val="both"/>
        <w:rPr>
          <w:rFonts w:ascii="Arial" w:hAnsi="Arial" w:cs="Arial"/>
          <w:sz w:val="24"/>
          <w:szCs w:val="24"/>
          <w:lang w:val="en"/>
        </w:rPr>
      </w:pPr>
      <w:r w:rsidRPr="001156B1">
        <w:rPr>
          <w:rFonts w:ascii="Arial" w:hAnsi="Arial" w:cs="Arial"/>
          <w:sz w:val="24"/>
          <w:szCs w:val="24"/>
          <w:lang w:val="en"/>
        </w:rPr>
        <w:t>Crane, A. and Matten, D. (2016)</w:t>
      </w:r>
      <w:r w:rsidR="00142D57">
        <w:rPr>
          <w:rFonts w:ascii="Arial" w:hAnsi="Arial" w:cs="Arial"/>
          <w:sz w:val="24"/>
          <w:szCs w:val="24"/>
          <w:lang w:val="en"/>
        </w:rPr>
        <w:t xml:space="preserve">. </w:t>
      </w:r>
      <w:r w:rsidRPr="001156B1">
        <w:rPr>
          <w:rFonts w:ascii="Arial" w:hAnsi="Arial" w:cs="Arial"/>
          <w:i/>
          <w:iCs/>
          <w:sz w:val="24"/>
          <w:szCs w:val="24"/>
          <w:lang w:val="en"/>
        </w:rPr>
        <w:t xml:space="preserve">Business Ethics: Managing Corporate Citizenship and Sustainability in the Age of </w:t>
      </w:r>
      <w:proofErr w:type="spellStart"/>
      <w:r w:rsidR="00142D57">
        <w:rPr>
          <w:rFonts w:ascii="Arial" w:hAnsi="Arial" w:cs="Arial"/>
          <w:i/>
          <w:iCs/>
          <w:sz w:val="24"/>
          <w:szCs w:val="24"/>
          <w:lang w:val="en"/>
        </w:rPr>
        <w:t>Globalisation</w:t>
      </w:r>
      <w:proofErr w:type="spellEnd"/>
      <w:r w:rsidRPr="001156B1">
        <w:rPr>
          <w:rFonts w:ascii="Arial" w:hAnsi="Arial" w:cs="Arial"/>
          <w:sz w:val="24"/>
          <w:szCs w:val="24"/>
          <w:lang w:val="en"/>
        </w:rPr>
        <w:t xml:space="preserve">. 4th </w:t>
      </w:r>
      <w:proofErr w:type="spellStart"/>
      <w:proofErr w:type="gramStart"/>
      <w:r w:rsidRPr="001156B1">
        <w:rPr>
          <w:rFonts w:ascii="Arial" w:hAnsi="Arial" w:cs="Arial"/>
          <w:sz w:val="24"/>
          <w:szCs w:val="24"/>
          <w:lang w:val="en"/>
        </w:rPr>
        <w:t>edn</w:t>
      </w:r>
      <w:proofErr w:type="spellEnd"/>
      <w:proofErr w:type="gramEnd"/>
      <w:r w:rsidRPr="001156B1">
        <w:rPr>
          <w:rFonts w:ascii="Arial" w:hAnsi="Arial" w:cs="Arial"/>
          <w:sz w:val="24"/>
          <w:szCs w:val="24"/>
          <w:lang w:val="en"/>
        </w:rPr>
        <w:t>. Oxford: Oxford University Press.</w:t>
      </w:r>
    </w:p>
    <w:p w14:paraId="267B3E12" w14:textId="23C0A073" w:rsidR="001156B1" w:rsidRPr="001156B1" w:rsidRDefault="001156B1" w:rsidP="00E307E0">
      <w:pPr>
        <w:jc w:val="both"/>
        <w:rPr>
          <w:rFonts w:ascii="Arial" w:hAnsi="Arial" w:cs="Arial"/>
          <w:sz w:val="24"/>
          <w:szCs w:val="24"/>
          <w:lang w:val="en"/>
        </w:rPr>
      </w:pPr>
      <w:r w:rsidRPr="001156B1">
        <w:rPr>
          <w:rFonts w:ascii="Arial" w:hAnsi="Arial" w:cs="Arial"/>
          <w:sz w:val="24"/>
          <w:szCs w:val="24"/>
          <w:lang w:val="en"/>
        </w:rPr>
        <w:t>Elkington, J. (1997)</w:t>
      </w:r>
      <w:r w:rsidR="00142D57">
        <w:rPr>
          <w:rFonts w:ascii="Arial" w:hAnsi="Arial" w:cs="Arial"/>
          <w:sz w:val="24"/>
          <w:szCs w:val="24"/>
          <w:lang w:val="en"/>
        </w:rPr>
        <w:t xml:space="preserve">. </w:t>
      </w:r>
      <w:r w:rsidRPr="001156B1">
        <w:rPr>
          <w:rFonts w:ascii="Arial" w:hAnsi="Arial" w:cs="Arial"/>
          <w:i/>
          <w:iCs/>
          <w:sz w:val="24"/>
          <w:szCs w:val="24"/>
          <w:lang w:val="en"/>
        </w:rPr>
        <w:t>Cannibals with Forks: The Triple Bottom Line of 21st Century Business</w:t>
      </w:r>
      <w:r w:rsidRPr="001156B1">
        <w:rPr>
          <w:rFonts w:ascii="Arial" w:hAnsi="Arial" w:cs="Arial"/>
          <w:sz w:val="24"/>
          <w:szCs w:val="24"/>
          <w:lang w:val="en"/>
        </w:rPr>
        <w:t>. Oxford: Capstone.</w:t>
      </w:r>
    </w:p>
    <w:p w14:paraId="6108F84D" w14:textId="77777777" w:rsidR="001156B1" w:rsidRPr="001156B1" w:rsidRDefault="001156B1" w:rsidP="00E307E0">
      <w:pPr>
        <w:jc w:val="both"/>
        <w:rPr>
          <w:rFonts w:ascii="Arial" w:hAnsi="Arial" w:cs="Arial"/>
          <w:sz w:val="24"/>
          <w:szCs w:val="24"/>
          <w:lang w:val="en"/>
        </w:rPr>
      </w:pPr>
      <w:r w:rsidRPr="001156B1">
        <w:rPr>
          <w:rFonts w:ascii="Arial" w:hAnsi="Arial" w:cs="Arial"/>
          <w:sz w:val="24"/>
          <w:szCs w:val="24"/>
          <w:lang w:val="en"/>
        </w:rPr>
        <w:t>Ethen Ostroff Law (2025) 'Toyota recalls vehicles in 2025', </w:t>
      </w:r>
      <w:r w:rsidRPr="001156B1">
        <w:rPr>
          <w:rFonts w:ascii="Arial" w:hAnsi="Arial" w:cs="Arial"/>
          <w:i/>
          <w:iCs/>
          <w:sz w:val="24"/>
          <w:szCs w:val="24"/>
          <w:lang w:val="en"/>
        </w:rPr>
        <w:t>Ethen Ostroff Law</w:t>
      </w:r>
      <w:r w:rsidRPr="001156B1">
        <w:rPr>
          <w:rFonts w:ascii="Arial" w:hAnsi="Arial" w:cs="Arial"/>
          <w:sz w:val="24"/>
          <w:szCs w:val="24"/>
          <w:lang w:val="en"/>
        </w:rPr>
        <w:t>, 21 September.</w:t>
      </w:r>
    </w:p>
    <w:p w14:paraId="302A91EB" w14:textId="77777777" w:rsidR="001156B1" w:rsidRPr="001156B1" w:rsidRDefault="001156B1" w:rsidP="00E307E0">
      <w:pPr>
        <w:jc w:val="both"/>
        <w:rPr>
          <w:rFonts w:ascii="Arial" w:hAnsi="Arial" w:cs="Arial"/>
          <w:sz w:val="24"/>
          <w:szCs w:val="24"/>
          <w:lang w:val="en"/>
        </w:rPr>
      </w:pPr>
      <w:proofErr w:type="spellStart"/>
      <w:r w:rsidRPr="001156B1">
        <w:rPr>
          <w:rFonts w:ascii="Arial" w:hAnsi="Arial" w:cs="Arial"/>
          <w:sz w:val="24"/>
          <w:szCs w:val="24"/>
          <w:lang w:val="en"/>
        </w:rPr>
        <w:t>Eszoneo</w:t>
      </w:r>
      <w:proofErr w:type="spellEnd"/>
      <w:r w:rsidRPr="001156B1">
        <w:rPr>
          <w:rFonts w:ascii="Arial" w:hAnsi="Arial" w:cs="Arial"/>
          <w:sz w:val="24"/>
          <w:szCs w:val="24"/>
          <w:lang w:val="en"/>
        </w:rPr>
        <w:t xml:space="preserve"> (2025) 'Ethical questions raised from Tesla's lithium-ion batteries', </w:t>
      </w:r>
      <w:proofErr w:type="spellStart"/>
      <w:r w:rsidRPr="001156B1">
        <w:rPr>
          <w:rFonts w:ascii="Arial" w:hAnsi="Arial" w:cs="Arial"/>
          <w:i/>
          <w:iCs/>
          <w:sz w:val="24"/>
          <w:szCs w:val="24"/>
          <w:lang w:val="en"/>
        </w:rPr>
        <w:t>Eszoneo</w:t>
      </w:r>
      <w:proofErr w:type="spellEnd"/>
      <w:r w:rsidRPr="001156B1">
        <w:rPr>
          <w:rFonts w:ascii="Arial" w:hAnsi="Arial" w:cs="Arial"/>
          <w:sz w:val="24"/>
          <w:szCs w:val="24"/>
          <w:lang w:val="en"/>
        </w:rPr>
        <w:t>, 8 June.</w:t>
      </w:r>
    </w:p>
    <w:p w14:paraId="07EC58F0" w14:textId="77777777" w:rsidR="001156B1" w:rsidRPr="001156B1" w:rsidRDefault="001156B1" w:rsidP="00E307E0">
      <w:pPr>
        <w:jc w:val="both"/>
        <w:rPr>
          <w:rFonts w:ascii="Arial" w:hAnsi="Arial" w:cs="Arial"/>
          <w:sz w:val="24"/>
          <w:szCs w:val="24"/>
          <w:lang w:val="en"/>
        </w:rPr>
      </w:pPr>
      <w:r w:rsidRPr="001156B1">
        <w:rPr>
          <w:rFonts w:ascii="Arial" w:hAnsi="Arial" w:cs="Arial"/>
          <w:sz w:val="24"/>
          <w:szCs w:val="24"/>
          <w:lang w:val="en"/>
        </w:rPr>
        <w:t>Forbes (2023) 'Ford's battery saga: A glimpse into the turbulent EV transition', </w:t>
      </w:r>
      <w:r w:rsidRPr="001156B1">
        <w:rPr>
          <w:rFonts w:ascii="Arial" w:hAnsi="Arial" w:cs="Arial"/>
          <w:i/>
          <w:iCs/>
          <w:sz w:val="24"/>
          <w:szCs w:val="24"/>
          <w:lang w:val="en"/>
        </w:rPr>
        <w:t>Forbes</w:t>
      </w:r>
      <w:r w:rsidRPr="001156B1">
        <w:rPr>
          <w:rFonts w:ascii="Arial" w:hAnsi="Arial" w:cs="Arial"/>
          <w:sz w:val="24"/>
          <w:szCs w:val="24"/>
          <w:lang w:val="en"/>
        </w:rPr>
        <w:t>, 29 September.</w:t>
      </w:r>
    </w:p>
    <w:p w14:paraId="111C927B" w14:textId="77777777" w:rsidR="001156B1" w:rsidRPr="001156B1" w:rsidRDefault="001156B1" w:rsidP="00E307E0">
      <w:pPr>
        <w:jc w:val="both"/>
        <w:rPr>
          <w:rFonts w:ascii="Arial" w:hAnsi="Arial" w:cs="Arial"/>
          <w:sz w:val="24"/>
          <w:szCs w:val="24"/>
          <w:lang w:val="en"/>
        </w:rPr>
      </w:pPr>
      <w:r w:rsidRPr="001156B1">
        <w:rPr>
          <w:rFonts w:ascii="Arial" w:hAnsi="Arial" w:cs="Arial"/>
          <w:sz w:val="24"/>
          <w:szCs w:val="24"/>
          <w:lang w:val="en"/>
        </w:rPr>
        <w:t>Harbert (2024) </w:t>
      </w:r>
      <w:r w:rsidRPr="001156B1">
        <w:rPr>
          <w:rFonts w:ascii="Arial" w:hAnsi="Arial" w:cs="Arial"/>
          <w:i/>
          <w:iCs/>
          <w:sz w:val="24"/>
          <w:szCs w:val="24"/>
          <w:lang w:val="en"/>
        </w:rPr>
        <w:t>Tesla Accelerates the Transition to Sustainable Energy</w:t>
      </w:r>
      <w:r w:rsidRPr="001156B1">
        <w:rPr>
          <w:rFonts w:ascii="Arial" w:hAnsi="Arial" w:cs="Arial"/>
          <w:sz w:val="24"/>
          <w:szCs w:val="24"/>
          <w:lang w:val="en"/>
        </w:rPr>
        <w:t>. Auburn: Auburn University Case Study.</w:t>
      </w:r>
    </w:p>
    <w:p w14:paraId="102C415E" w14:textId="77777777" w:rsidR="001156B1" w:rsidRPr="001156B1" w:rsidRDefault="001156B1" w:rsidP="00E307E0">
      <w:pPr>
        <w:jc w:val="both"/>
        <w:rPr>
          <w:rFonts w:ascii="Arial" w:hAnsi="Arial" w:cs="Arial"/>
          <w:sz w:val="24"/>
          <w:szCs w:val="24"/>
          <w:lang w:val="en"/>
        </w:rPr>
      </w:pPr>
      <w:r w:rsidRPr="001156B1">
        <w:rPr>
          <w:rFonts w:ascii="Arial" w:hAnsi="Arial" w:cs="Arial"/>
          <w:sz w:val="24"/>
          <w:szCs w:val="24"/>
          <w:lang w:val="en"/>
        </w:rPr>
        <w:t>HBS (2021) </w:t>
      </w:r>
      <w:r w:rsidRPr="001156B1">
        <w:rPr>
          <w:rFonts w:ascii="Arial" w:hAnsi="Arial" w:cs="Arial"/>
          <w:i/>
          <w:iCs/>
          <w:sz w:val="24"/>
          <w:szCs w:val="24"/>
          <w:lang w:val="en"/>
        </w:rPr>
        <w:t>Tesla's Battery Supply Chain: A Growing Concern</w:t>
      </w:r>
      <w:r w:rsidRPr="001156B1">
        <w:rPr>
          <w:rFonts w:ascii="Arial" w:hAnsi="Arial" w:cs="Arial"/>
          <w:sz w:val="24"/>
          <w:szCs w:val="24"/>
          <w:lang w:val="en"/>
        </w:rPr>
        <w:t>. Boston: Harvard Business School Case 64529.</w:t>
      </w:r>
    </w:p>
    <w:p w14:paraId="0CD46DF8" w14:textId="207DB6E9" w:rsidR="001156B1" w:rsidRPr="001156B1" w:rsidRDefault="001156B1" w:rsidP="00E307E0">
      <w:pPr>
        <w:jc w:val="both"/>
        <w:rPr>
          <w:rFonts w:ascii="Arial" w:hAnsi="Arial" w:cs="Arial"/>
          <w:sz w:val="24"/>
          <w:szCs w:val="24"/>
          <w:lang w:val="en"/>
        </w:rPr>
      </w:pPr>
      <w:r w:rsidRPr="001156B1">
        <w:rPr>
          <w:rFonts w:ascii="Arial" w:hAnsi="Arial" w:cs="Arial"/>
          <w:sz w:val="24"/>
          <w:szCs w:val="24"/>
          <w:lang w:val="en"/>
        </w:rPr>
        <w:t>IBM (2023</w:t>
      </w:r>
      <w:proofErr w:type="gramStart"/>
      <w:r w:rsidRPr="001156B1">
        <w:rPr>
          <w:rFonts w:ascii="Arial" w:hAnsi="Arial" w:cs="Arial"/>
          <w:sz w:val="24"/>
          <w:szCs w:val="24"/>
          <w:lang w:val="en"/>
        </w:rPr>
        <w:t>) </w:t>
      </w:r>
      <w:r w:rsidR="009F65F4">
        <w:rPr>
          <w:rFonts w:ascii="Arial" w:hAnsi="Arial" w:cs="Arial"/>
          <w:sz w:val="24"/>
          <w:szCs w:val="24"/>
          <w:lang w:val="en"/>
        </w:rPr>
        <w:t>.</w:t>
      </w:r>
      <w:proofErr w:type="gramEnd"/>
      <w:r w:rsidR="009F65F4">
        <w:rPr>
          <w:rFonts w:ascii="Arial" w:hAnsi="Arial" w:cs="Arial"/>
          <w:sz w:val="24"/>
          <w:szCs w:val="24"/>
          <w:lang w:val="en"/>
        </w:rPr>
        <w:t xml:space="preserve"> </w:t>
      </w:r>
      <w:r w:rsidRPr="001156B1">
        <w:rPr>
          <w:rFonts w:ascii="Arial" w:hAnsi="Arial" w:cs="Arial"/>
          <w:i/>
          <w:iCs/>
          <w:sz w:val="24"/>
          <w:szCs w:val="24"/>
          <w:lang w:val="en"/>
        </w:rPr>
        <w:t>What Is the Triple Bottom Line (TBL)?</w:t>
      </w:r>
      <w:r w:rsidRPr="001156B1">
        <w:rPr>
          <w:rFonts w:ascii="Arial" w:hAnsi="Arial" w:cs="Arial"/>
          <w:sz w:val="24"/>
          <w:szCs w:val="24"/>
          <w:lang w:val="en"/>
        </w:rPr>
        <w:t> Armonk, NY: IBM.</w:t>
      </w:r>
    </w:p>
    <w:p w14:paraId="4C8B8D1F" w14:textId="77777777" w:rsidR="001156B1" w:rsidRPr="001156B1" w:rsidRDefault="001156B1" w:rsidP="00E307E0">
      <w:pPr>
        <w:jc w:val="both"/>
        <w:rPr>
          <w:rFonts w:ascii="Arial" w:hAnsi="Arial" w:cs="Arial"/>
          <w:sz w:val="24"/>
          <w:szCs w:val="24"/>
          <w:lang w:val="en"/>
        </w:rPr>
      </w:pPr>
      <w:r w:rsidRPr="001156B1">
        <w:rPr>
          <w:rFonts w:ascii="Arial" w:hAnsi="Arial" w:cs="Arial"/>
          <w:sz w:val="24"/>
          <w:szCs w:val="24"/>
          <w:lang w:val="en"/>
        </w:rPr>
        <w:t>Jong, M. and Linde, P. (2022) 'The VW scandal and corporate ethics', </w:t>
      </w:r>
      <w:r w:rsidRPr="001156B1">
        <w:rPr>
          <w:rFonts w:ascii="Arial" w:hAnsi="Arial" w:cs="Arial"/>
          <w:i/>
          <w:iCs/>
          <w:sz w:val="24"/>
          <w:szCs w:val="24"/>
          <w:lang w:val="en"/>
        </w:rPr>
        <w:t>Journal of Business Ethics</w:t>
      </w:r>
      <w:r w:rsidRPr="001156B1">
        <w:rPr>
          <w:rFonts w:ascii="Arial" w:hAnsi="Arial" w:cs="Arial"/>
          <w:sz w:val="24"/>
          <w:szCs w:val="24"/>
          <w:lang w:val="en"/>
        </w:rPr>
        <w:t>, 178(3), pp. 567–582.</w:t>
      </w:r>
    </w:p>
    <w:p w14:paraId="20B1C9C9" w14:textId="77777777" w:rsidR="001156B1" w:rsidRPr="001156B1" w:rsidRDefault="001156B1" w:rsidP="00E307E0">
      <w:pPr>
        <w:jc w:val="both"/>
        <w:rPr>
          <w:rFonts w:ascii="Arial" w:hAnsi="Arial" w:cs="Arial"/>
          <w:sz w:val="24"/>
          <w:szCs w:val="24"/>
          <w:lang w:val="en"/>
        </w:rPr>
      </w:pPr>
      <w:r w:rsidRPr="001156B1">
        <w:rPr>
          <w:rFonts w:ascii="Arial" w:hAnsi="Arial" w:cs="Arial"/>
          <w:sz w:val="24"/>
          <w:szCs w:val="24"/>
          <w:lang w:val="en"/>
        </w:rPr>
        <w:t>Porter, M.E. and Kramer, M.R. (2024) 'Business ethics and corporate social responsibility', </w:t>
      </w:r>
      <w:r w:rsidRPr="001156B1">
        <w:rPr>
          <w:rFonts w:ascii="Arial" w:hAnsi="Arial" w:cs="Arial"/>
          <w:i/>
          <w:iCs/>
          <w:sz w:val="24"/>
          <w:szCs w:val="24"/>
          <w:lang w:val="en"/>
        </w:rPr>
        <w:t>Harvard Business Review</w:t>
      </w:r>
      <w:r w:rsidRPr="001156B1">
        <w:rPr>
          <w:rFonts w:ascii="Arial" w:hAnsi="Arial" w:cs="Arial"/>
          <w:sz w:val="24"/>
          <w:szCs w:val="24"/>
          <w:lang w:val="en"/>
        </w:rPr>
        <w:t>, 102(2), pp. 45–58.</w:t>
      </w:r>
    </w:p>
    <w:p w14:paraId="5F96F098" w14:textId="77777777" w:rsidR="001156B1" w:rsidRPr="001156B1" w:rsidRDefault="001156B1" w:rsidP="00E307E0">
      <w:pPr>
        <w:jc w:val="both"/>
        <w:rPr>
          <w:rFonts w:ascii="Arial" w:hAnsi="Arial" w:cs="Arial"/>
          <w:sz w:val="24"/>
          <w:szCs w:val="24"/>
          <w:lang w:val="en"/>
        </w:rPr>
      </w:pPr>
      <w:r w:rsidRPr="001156B1">
        <w:rPr>
          <w:rFonts w:ascii="Arial" w:hAnsi="Arial" w:cs="Arial"/>
          <w:sz w:val="24"/>
          <w:szCs w:val="24"/>
          <w:lang w:val="en"/>
        </w:rPr>
        <w:t>The Sun (2024) 'Toyota recalls 50,000 vehicles over safety issues', </w:t>
      </w:r>
      <w:r w:rsidRPr="001156B1">
        <w:rPr>
          <w:rFonts w:ascii="Arial" w:hAnsi="Arial" w:cs="Arial"/>
          <w:i/>
          <w:iCs/>
          <w:sz w:val="24"/>
          <w:szCs w:val="24"/>
          <w:lang w:val="en"/>
        </w:rPr>
        <w:t>The Sun</w:t>
      </w:r>
      <w:r w:rsidRPr="001156B1">
        <w:rPr>
          <w:rFonts w:ascii="Arial" w:hAnsi="Arial" w:cs="Arial"/>
          <w:sz w:val="24"/>
          <w:szCs w:val="24"/>
          <w:lang w:val="en"/>
        </w:rPr>
        <w:t>, 29 September.</w:t>
      </w:r>
    </w:p>
    <w:p w14:paraId="4BF387FA" w14:textId="77777777" w:rsidR="00800CE7" w:rsidRPr="00800CE7" w:rsidRDefault="00800CE7" w:rsidP="00800CE7">
      <w:pPr>
        <w:jc w:val="both"/>
        <w:rPr>
          <w:rFonts w:asciiTheme="minorBidi" w:hAnsiTheme="minorBidi"/>
          <w:sz w:val="24"/>
          <w:szCs w:val="24"/>
        </w:rPr>
      </w:pPr>
      <w:proofErr w:type="spellStart"/>
      <w:r w:rsidRPr="00800CE7">
        <w:rPr>
          <w:rFonts w:asciiTheme="minorBidi" w:hAnsiTheme="minorBidi"/>
          <w:sz w:val="24"/>
          <w:szCs w:val="24"/>
        </w:rPr>
        <w:t>BloombergNEF</w:t>
      </w:r>
      <w:proofErr w:type="spellEnd"/>
      <w:r w:rsidRPr="00800CE7">
        <w:rPr>
          <w:rFonts w:asciiTheme="minorBidi" w:hAnsiTheme="minorBidi"/>
          <w:sz w:val="24"/>
          <w:szCs w:val="24"/>
        </w:rPr>
        <w:t xml:space="preserve"> (2023) </w:t>
      </w:r>
      <w:r w:rsidRPr="00800CE7">
        <w:rPr>
          <w:rFonts w:asciiTheme="minorBidi" w:hAnsiTheme="minorBidi"/>
          <w:i/>
          <w:iCs/>
          <w:sz w:val="24"/>
          <w:szCs w:val="24"/>
        </w:rPr>
        <w:t>Electric Vehicle Outlook 2023</w:t>
      </w:r>
      <w:r w:rsidRPr="00800CE7">
        <w:rPr>
          <w:rFonts w:asciiTheme="minorBidi" w:hAnsiTheme="minorBidi"/>
          <w:sz w:val="24"/>
          <w:szCs w:val="24"/>
        </w:rPr>
        <w:t xml:space="preserve">. </w:t>
      </w:r>
      <w:proofErr w:type="spellStart"/>
      <w:r w:rsidRPr="00800CE7">
        <w:rPr>
          <w:rFonts w:asciiTheme="minorBidi" w:hAnsiTheme="minorBidi"/>
          <w:sz w:val="24"/>
          <w:szCs w:val="24"/>
        </w:rPr>
        <w:t>BloombergNEF</w:t>
      </w:r>
      <w:proofErr w:type="spellEnd"/>
      <w:r w:rsidRPr="00800CE7">
        <w:rPr>
          <w:rFonts w:asciiTheme="minorBidi" w:hAnsiTheme="minorBidi"/>
          <w:sz w:val="24"/>
          <w:szCs w:val="24"/>
        </w:rPr>
        <w:t xml:space="preserve">. Available at: </w:t>
      </w:r>
      <w:hyperlink r:id="rId11" w:tgtFrame="_blank" w:tooltip="about.bnef.com" w:history="1">
        <w:r w:rsidRPr="00800CE7">
          <w:rPr>
            <w:rStyle w:val="Hyperlink"/>
            <w:rFonts w:asciiTheme="minorBidi" w:hAnsiTheme="minorBidi"/>
            <w:sz w:val="24"/>
            <w:szCs w:val="24"/>
          </w:rPr>
          <w:t>https://about.bnef.com</w:t>
        </w:r>
      </w:hyperlink>
      <w:r w:rsidRPr="00800CE7">
        <w:rPr>
          <w:rFonts w:asciiTheme="minorBidi" w:hAnsiTheme="minorBidi"/>
          <w:sz w:val="24"/>
          <w:szCs w:val="24"/>
        </w:rPr>
        <w:t xml:space="preserve"> (Accessed: 19 April 2026).</w:t>
      </w:r>
    </w:p>
    <w:p w14:paraId="58B4706A" w14:textId="77777777" w:rsidR="00800CE7" w:rsidRPr="00800CE7" w:rsidRDefault="00800CE7" w:rsidP="00800CE7">
      <w:pPr>
        <w:jc w:val="both"/>
        <w:rPr>
          <w:rFonts w:asciiTheme="minorBidi" w:hAnsiTheme="minorBidi"/>
          <w:sz w:val="24"/>
          <w:szCs w:val="24"/>
        </w:rPr>
      </w:pPr>
      <w:r w:rsidRPr="00800CE7">
        <w:rPr>
          <w:rFonts w:asciiTheme="minorBidi" w:hAnsiTheme="minorBidi"/>
          <w:sz w:val="24"/>
          <w:szCs w:val="24"/>
        </w:rPr>
        <w:t>Reuters (2022) ‘Tesla faces renewed scrutiny over labour practices and supply</w:t>
      </w:r>
      <w:r w:rsidRPr="00800CE7">
        <w:rPr>
          <w:rFonts w:asciiTheme="minorBidi" w:hAnsiTheme="minorBidi"/>
          <w:sz w:val="24"/>
          <w:szCs w:val="24"/>
        </w:rPr>
        <w:noBreakHyphen/>
        <w:t xml:space="preserve">chain transparency’. </w:t>
      </w:r>
      <w:r w:rsidRPr="00800CE7">
        <w:rPr>
          <w:rFonts w:asciiTheme="minorBidi" w:hAnsiTheme="minorBidi"/>
          <w:i/>
          <w:iCs/>
          <w:sz w:val="24"/>
          <w:szCs w:val="24"/>
        </w:rPr>
        <w:t>Reuters</w:t>
      </w:r>
      <w:r w:rsidRPr="00800CE7">
        <w:rPr>
          <w:rFonts w:asciiTheme="minorBidi" w:hAnsiTheme="minorBidi"/>
          <w:sz w:val="24"/>
          <w:szCs w:val="24"/>
        </w:rPr>
        <w:t xml:space="preserve">. Available at: </w:t>
      </w:r>
      <w:hyperlink r:id="rId12" w:tgtFrame="_blank" w:tooltip="www.reuters.com" w:history="1">
        <w:r w:rsidRPr="00800CE7">
          <w:rPr>
            <w:rStyle w:val="Hyperlink"/>
            <w:rFonts w:asciiTheme="minorBidi" w:hAnsiTheme="minorBidi"/>
            <w:sz w:val="24"/>
            <w:szCs w:val="24"/>
          </w:rPr>
          <w:t>https://www.reuters.com</w:t>
        </w:r>
      </w:hyperlink>
      <w:r w:rsidRPr="00800CE7">
        <w:rPr>
          <w:rFonts w:asciiTheme="minorBidi" w:hAnsiTheme="minorBidi"/>
          <w:sz w:val="24"/>
          <w:szCs w:val="24"/>
        </w:rPr>
        <w:t xml:space="preserve"> (Accessed: 19 April 2026).</w:t>
      </w:r>
    </w:p>
    <w:p w14:paraId="2563DD48" w14:textId="1AAB9C7B" w:rsidR="00800CE7" w:rsidRPr="00800CE7" w:rsidRDefault="00800CE7" w:rsidP="00800CE7">
      <w:pPr>
        <w:jc w:val="both"/>
        <w:rPr>
          <w:rFonts w:asciiTheme="minorBidi" w:hAnsiTheme="minorBidi"/>
          <w:sz w:val="24"/>
          <w:szCs w:val="24"/>
        </w:rPr>
      </w:pPr>
      <w:r w:rsidRPr="00800CE7">
        <w:rPr>
          <w:rFonts w:asciiTheme="minorBidi" w:hAnsiTheme="minorBidi"/>
          <w:sz w:val="24"/>
          <w:szCs w:val="24"/>
        </w:rPr>
        <w:lastRenderedPageBreak/>
        <w:t xml:space="preserve">Tesla Inc. (2023) </w:t>
      </w:r>
      <w:r w:rsidRPr="00800CE7">
        <w:rPr>
          <w:rFonts w:asciiTheme="minorBidi" w:hAnsiTheme="minorBidi"/>
          <w:i/>
          <w:iCs/>
          <w:sz w:val="24"/>
          <w:szCs w:val="24"/>
        </w:rPr>
        <w:t>Annual Report 2023</w:t>
      </w:r>
      <w:r w:rsidRPr="00800CE7">
        <w:rPr>
          <w:rFonts w:asciiTheme="minorBidi" w:hAnsiTheme="minorBidi"/>
          <w:sz w:val="24"/>
          <w:szCs w:val="24"/>
        </w:rPr>
        <w:t xml:space="preserve">. Tesla Investor Relations. Available at: </w:t>
      </w:r>
      <w:hyperlink r:id="rId13" w:tgtFrame="_blank" w:tooltip="ir.tesla.com" w:history="1">
        <w:r w:rsidRPr="00800CE7">
          <w:rPr>
            <w:rStyle w:val="Hyperlink"/>
            <w:rFonts w:asciiTheme="minorBidi" w:hAnsiTheme="minorBidi"/>
            <w:sz w:val="24"/>
            <w:szCs w:val="24"/>
          </w:rPr>
          <w:t>https://ir.tesla.com</w:t>
        </w:r>
      </w:hyperlink>
      <w:r w:rsidRPr="00800CE7">
        <w:rPr>
          <w:rFonts w:asciiTheme="minorBidi" w:hAnsiTheme="minorBidi"/>
          <w:sz w:val="24"/>
          <w:szCs w:val="24"/>
        </w:rPr>
        <w:t xml:space="preserve"> (Accessed: 19 April 2026).</w:t>
      </w:r>
    </w:p>
    <w:p w14:paraId="7C29518B" w14:textId="333AE961" w:rsidR="00800CE7" w:rsidRPr="00800CE7" w:rsidRDefault="00800CE7" w:rsidP="00800CE7">
      <w:pPr>
        <w:jc w:val="both"/>
        <w:rPr>
          <w:rFonts w:asciiTheme="minorBidi" w:hAnsiTheme="minorBidi"/>
          <w:sz w:val="24"/>
          <w:szCs w:val="24"/>
        </w:rPr>
      </w:pPr>
      <w:r w:rsidRPr="00800CE7">
        <w:rPr>
          <w:rFonts w:asciiTheme="minorBidi" w:hAnsiTheme="minorBidi"/>
          <w:sz w:val="24"/>
          <w:szCs w:val="24"/>
        </w:rPr>
        <w:t xml:space="preserve">Volkswagen Group (2023) </w:t>
      </w:r>
      <w:r w:rsidRPr="00800CE7">
        <w:rPr>
          <w:rFonts w:asciiTheme="minorBidi" w:hAnsiTheme="minorBidi"/>
          <w:i/>
          <w:iCs/>
          <w:sz w:val="24"/>
          <w:szCs w:val="24"/>
        </w:rPr>
        <w:t>Annual Report 2023: Strategy and Electrification Investments</w:t>
      </w:r>
      <w:r w:rsidRPr="00800CE7">
        <w:rPr>
          <w:rFonts w:asciiTheme="minorBidi" w:hAnsiTheme="minorBidi"/>
          <w:sz w:val="24"/>
          <w:szCs w:val="24"/>
        </w:rPr>
        <w:t xml:space="preserve">. Volkswagen AG. Available at: </w:t>
      </w:r>
      <w:hyperlink r:id="rId14" w:tgtFrame="_blank" w:tooltip="www.volkswagen-group.com" w:history="1">
        <w:r w:rsidRPr="00800CE7">
          <w:rPr>
            <w:rStyle w:val="Hyperlink"/>
            <w:rFonts w:asciiTheme="minorBidi" w:hAnsiTheme="minorBidi"/>
            <w:sz w:val="24"/>
            <w:szCs w:val="24"/>
          </w:rPr>
          <w:t>https://www.volkswagen-group.com</w:t>
        </w:r>
      </w:hyperlink>
      <w:r w:rsidRPr="00800CE7">
        <w:rPr>
          <w:rFonts w:asciiTheme="minorBidi" w:hAnsiTheme="minorBidi"/>
          <w:sz w:val="24"/>
          <w:szCs w:val="24"/>
        </w:rPr>
        <w:t xml:space="preserve"> (Accessed: 19 April 2026).</w:t>
      </w:r>
    </w:p>
    <w:p w14:paraId="5BAAB3F0" w14:textId="77777777" w:rsidR="008F723E" w:rsidRDefault="00800CE7" w:rsidP="00800CE7">
      <w:pPr>
        <w:jc w:val="both"/>
        <w:rPr>
          <w:rFonts w:asciiTheme="minorBidi" w:hAnsiTheme="minorBidi"/>
          <w:sz w:val="24"/>
          <w:szCs w:val="24"/>
        </w:rPr>
      </w:pPr>
      <w:r w:rsidRPr="00800CE7">
        <w:rPr>
          <w:rFonts w:asciiTheme="minorBidi" w:hAnsiTheme="minorBidi"/>
          <w:sz w:val="24"/>
          <w:szCs w:val="24"/>
        </w:rPr>
        <w:t xml:space="preserve">Toyota Motor Corporation (2023) </w:t>
      </w:r>
      <w:r w:rsidRPr="00800CE7">
        <w:rPr>
          <w:rFonts w:asciiTheme="minorBidi" w:hAnsiTheme="minorBidi"/>
          <w:i/>
          <w:iCs/>
          <w:sz w:val="24"/>
          <w:szCs w:val="24"/>
        </w:rPr>
        <w:t>Sustainability Report 2023</w:t>
      </w:r>
      <w:r w:rsidRPr="00800CE7">
        <w:rPr>
          <w:rFonts w:asciiTheme="minorBidi" w:hAnsiTheme="minorBidi"/>
          <w:sz w:val="24"/>
          <w:szCs w:val="24"/>
        </w:rPr>
        <w:t xml:space="preserve">. Toyota Global. Available at: </w:t>
      </w:r>
      <w:hyperlink r:id="rId15" w:tgtFrame="_blank" w:tooltip="global.toyota" w:history="1">
        <w:r w:rsidRPr="00800CE7">
          <w:rPr>
            <w:rStyle w:val="Hyperlink"/>
            <w:rFonts w:asciiTheme="minorBidi" w:hAnsiTheme="minorBidi"/>
            <w:sz w:val="24"/>
            <w:szCs w:val="24"/>
          </w:rPr>
          <w:t>https://global.toyota/en</w:t>
        </w:r>
      </w:hyperlink>
      <w:r w:rsidRPr="00800CE7">
        <w:rPr>
          <w:rFonts w:asciiTheme="minorBidi" w:hAnsiTheme="minorBidi"/>
          <w:sz w:val="24"/>
          <w:szCs w:val="24"/>
        </w:rPr>
        <w:t xml:space="preserve"> (Accessed: 19 April 2026).</w:t>
      </w:r>
    </w:p>
    <w:p w14:paraId="4A1C4C76" w14:textId="3AAE2CCD" w:rsidR="004A61CC" w:rsidRPr="00B23F1A" w:rsidRDefault="004A61CC" w:rsidP="00B23F1A">
      <w:pPr>
        <w:jc w:val="both"/>
        <w:rPr>
          <w:rFonts w:asciiTheme="minorBidi" w:hAnsiTheme="minorBidi"/>
          <w:sz w:val="24"/>
          <w:szCs w:val="24"/>
        </w:rPr>
      </w:pPr>
    </w:p>
    <w:p w14:paraId="48BC8800" w14:textId="7323AFB2" w:rsidR="00E247B9" w:rsidRPr="00B23F1A" w:rsidRDefault="00E247B9" w:rsidP="00B23F1A">
      <w:pPr>
        <w:jc w:val="both"/>
        <w:rPr>
          <w:rFonts w:asciiTheme="minorBidi" w:hAnsiTheme="minorBidi"/>
          <w:sz w:val="24"/>
          <w:szCs w:val="24"/>
        </w:rPr>
      </w:pPr>
    </w:p>
    <w:sectPr w:rsidR="00E247B9" w:rsidRPr="00B23F1A">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E5D0C" w14:textId="77777777" w:rsidR="00BE5C73" w:rsidRDefault="00BE5C73">
      <w:pPr>
        <w:spacing w:after="0" w:line="240" w:lineRule="auto"/>
      </w:pPr>
      <w:r>
        <w:separator/>
      </w:r>
    </w:p>
  </w:endnote>
  <w:endnote w:type="continuationSeparator" w:id="0">
    <w:p w14:paraId="0DB0215F" w14:textId="77777777" w:rsidR="00BE5C73" w:rsidRDefault="00BE5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5133FDC" w14:paraId="7219E735" w14:textId="77777777" w:rsidTr="05133FDC">
      <w:tc>
        <w:tcPr>
          <w:tcW w:w="3005" w:type="dxa"/>
        </w:tcPr>
        <w:p w14:paraId="7494FFC3" w14:textId="193D9A40" w:rsidR="05133FDC" w:rsidRDefault="05133FDC" w:rsidP="05133FDC">
          <w:pPr>
            <w:pStyle w:val="Header"/>
            <w:ind w:left="-115"/>
          </w:pPr>
        </w:p>
      </w:tc>
      <w:tc>
        <w:tcPr>
          <w:tcW w:w="3005" w:type="dxa"/>
        </w:tcPr>
        <w:p w14:paraId="27516632" w14:textId="20A2E1C5" w:rsidR="05133FDC" w:rsidRDefault="05133FDC" w:rsidP="05133FDC">
          <w:pPr>
            <w:pStyle w:val="Header"/>
            <w:jc w:val="center"/>
          </w:pPr>
          <w:r>
            <w:t>1</w:t>
          </w:r>
        </w:p>
        <w:p w14:paraId="767AC246" w14:textId="762F5FC5" w:rsidR="05133FDC" w:rsidRDefault="05133FDC" w:rsidP="05133FDC">
          <w:pPr>
            <w:pStyle w:val="Header"/>
            <w:jc w:val="center"/>
          </w:pPr>
        </w:p>
      </w:tc>
      <w:tc>
        <w:tcPr>
          <w:tcW w:w="3005" w:type="dxa"/>
        </w:tcPr>
        <w:p w14:paraId="62BB967B" w14:textId="5DC302B0" w:rsidR="05133FDC" w:rsidRDefault="05133FDC" w:rsidP="05133FDC">
          <w:pPr>
            <w:pStyle w:val="Header"/>
            <w:ind w:right="-115"/>
            <w:jc w:val="right"/>
          </w:pPr>
        </w:p>
      </w:tc>
    </w:tr>
  </w:tbl>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336E1" w14:textId="77777777" w:rsidR="00BE5C73" w:rsidRDefault="00BE5C73">
      <w:pPr>
        <w:spacing w:after="0" w:line="240" w:lineRule="auto"/>
      </w:pPr>
      <w:r>
        <w:separator/>
      </w:r>
    </w:p>
  </w:footnote>
  <w:footnote w:type="continuationSeparator" w:id="0">
    <w:p w14:paraId="456BD52C" w14:textId="77777777" w:rsidR="00BE5C73" w:rsidRDefault="00BE5C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023216"/>
    <w:multiLevelType w:val="hybridMultilevel"/>
    <w:tmpl w:val="333877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4D17C17"/>
    <w:multiLevelType w:val="hybridMultilevel"/>
    <w:tmpl w:val="FCC48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BAD7E7E"/>
    <w:multiLevelType w:val="hybridMultilevel"/>
    <w:tmpl w:val="01C0A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64074A"/>
    <w:multiLevelType w:val="hybridMultilevel"/>
    <w:tmpl w:val="B8D6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496589">
    <w:abstractNumId w:val="5"/>
  </w:num>
  <w:num w:numId="2" w16cid:durableId="1967152447">
    <w:abstractNumId w:val="9"/>
  </w:num>
  <w:num w:numId="3" w16cid:durableId="2139495818">
    <w:abstractNumId w:val="10"/>
  </w:num>
  <w:num w:numId="4" w16cid:durableId="818033177">
    <w:abstractNumId w:val="1"/>
  </w:num>
  <w:num w:numId="5" w16cid:durableId="1310936986">
    <w:abstractNumId w:val="7"/>
  </w:num>
  <w:num w:numId="6" w16cid:durableId="202330228">
    <w:abstractNumId w:val="0"/>
  </w:num>
  <w:num w:numId="7" w16cid:durableId="409085181">
    <w:abstractNumId w:val="8"/>
  </w:num>
  <w:num w:numId="8" w16cid:durableId="1303803823">
    <w:abstractNumId w:val="6"/>
  </w:num>
  <w:num w:numId="9" w16cid:durableId="765662173">
    <w:abstractNumId w:val="3"/>
  </w:num>
  <w:num w:numId="10" w16cid:durableId="1066607085">
    <w:abstractNumId w:val="2"/>
  </w:num>
  <w:num w:numId="11" w16cid:durableId="4373346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2767A"/>
    <w:rsid w:val="00033970"/>
    <w:rsid w:val="000438BC"/>
    <w:rsid w:val="00062B8F"/>
    <w:rsid w:val="00067C07"/>
    <w:rsid w:val="000742C9"/>
    <w:rsid w:val="00083ED7"/>
    <w:rsid w:val="00093DA3"/>
    <w:rsid w:val="000D2A26"/>
    <w:rsid w:val="000E033C"/>
    <w:rsid w:val="000F104A"/>
    <w:rsid w:val="0010576E"/>
    <w:rsid w:val="00110D8A"/>
    <w:rsid w:val="001156B1"/>
    <w:rsid w:val="00120CD7"/>
    <w:rsid w:val="00142D57"/>
    <w:rsid w:val="00153BF0"/>
    <w:rsid w:val="00170DC4"/>
    <w:rsid w:val="00176937"/>
    <w:rsid w:val="001D755B"/>
    <w:rsid w:val="001E4621"/>
    <w:rsid w:val="001F47E1"/>
    <w:rsid w:val="001F66DF"/>
    <w:rsid w:val="00212338"/>
    <w:rsid w:val="00235313"/>
    <w:rsid w:val="00275C62"/>
    <w:rsid w:val="00291259"/>
    <w:rsid w:val="002A0B17"/>
    <w:rsid w:val="002A4C73"/>
    <w:rsid w:val="002B16E3"/>
    <w:rsid w:val="002B2641"/>
    <w:rsid w:val="002B518E"/>
    <w:rsid w:val="002C7AA0"/>
    <w:rsid w:val="002D1CCB"/>
    <w:rsid w:val="002E1A6A"/>
    <w:rsid w:val="002F4AA3"/>
    <w:rsid w:val="003032B5"/>
    <w:rsid w:val="00304628"/>
    <w:rsid w:val="003136D7"/>
    <w:rsid w:val="00315CB7"/>
    <w:rsid w:val="00321714"/>
    <w:rsid w:val="0032321A"/>
    <w:rsid w:val="00347466"/>
    <w:rsid w:val="003555CA"/>
    <w:rsid w:val="003615F3"/>
    <w:rsid w:val="0036641A"/>
    <w:rsid w:val="00387AB6"/>
    <w:rsid w:val="003B662F"/>
    <w:rsid w:val="003C4230"/>
    <w:rsid w:val="003F1BC0"/>
    <w:rsid w:val="003F2835"/>
    <w:rsid w:val="003F3E21"/>
    <w:rsid w:val="003F6DA9"/>
    <w:rsid w:val="00405137"/>
    <w:rsid w:val="00412D81"/>
    <w:rsid w:val="004266B4"/>
    <w:rsid w:val="004266BB"/>
    <w:rsid w:val="0043063A"/>
    <w:rsid w:val="00431520"/>
    <w:rsid w:val="004426E5"/>
    <w:rsid w:val="00444967"/>
    <w:rsid w:val="0045024A"/>
    <w:rsid w:val="00465428"/>
    <w:rsid w:val="00475441"/>
    <w:rsid w:val="00484787"/>
    <w:rsid w:val="00486BD6"/>
    <w:rsid w:val="00491386"/>
    <w:rsid w:val="00492291"/>
    <w:rsid w:val="00495726"/>
    <w:rsid w:val="004A61CC"/>
    <w:rsid w:val="004A7291"/>
    <w:rsid w:val="004C1B04"/>
    <w:rsid w:val="004D48F0"/>
    <w:rsid w:val="004F479F"/>
    <w:rsid w:val="004F480C"/>
    <w:rsid w:val="00501CDF"/>
    <w:rsid w:val="00514E47"/>
    <w:rsid w:val="00525DD2"/>
    <w:rsid w:val="00537420"/>
    <w:rsid w:val="00546E17"/>
    <w:rsid w:val="00564F79"/>
    <w:rsid w:val="005903AE"/>
    <w:rsid w:val="005903D8"/>
    <w:rsid w:val="00591733"/>
    <w:rsid w:val="005D4824"/>
    <w:rsid w:val="005D7B3F"/>
    <w:rsid w:val="005E2BF6"/>
    <w:rsid w:val="005F7B8A"/>
    <w:rsid w:val="006020E1"/>
    <w:rsid w:val="00602ECB"/>
    <w:rsid w:val="00624D1F"/>
    <w:rsid w:val="00626354"/>
    <w:rsid w:val="006264BB"/>
    <w:rsid w:val="006374FC"/>
    <w:rsid w:val="00643C33"/>
    <w:rsid w:val="00656E5C"/>
    <w:rsid w:val="006765BA"/>
    <w:rsid w:val="006C4AA1"/>
    <w:rsid w:val="006E70BB"/>
    <w:rsid w:val="006F1E45"/>
    <w:rsid w:val="00712D3D"/>
    <w:rsid w:val="00732620"/>
    <w:rsid w:val="0076678D"/>
    <w:rsid w:val="00800CE7"/>
    <w:rsid w:val="00810E35"/>
    <w:rsid w:val="008143C2"/>
    <w:rsid w:val="008338C4"/>
    <w:rsid w:val="00842B4E"/>
    <w:rsid w:val="008534A6"/>
    <w:rsid w:val="008875CD"/>
    <w:rsid w:val="008B17D1"/>
    <w:rsid w:val="008B5CFB"/>
    <w:rsid w:val="008D0877"/>
    <w:rsid w:val="008D0E02"/>
    <w:rsid w:val="008D7121"/>
    <w:rsid w:val="008F02F0"/>
    <w:rsid w:val="008F723E"/>
    <w:rsid w:val="008F7F68"/>
    <w:rsid w:val="00904ACD"/>
    <w:rsid w:val="0092101A"/>
    <w:rsid w:val="009245A0"/>
    <w:rsid w:val="009258F8"/>
    <w:rsid w:val="0093539C"/>
    <w:rsid w:val="00936AFD"/>
    <w:rsid w:val="00944DD1"/>
    <w:rsid w:val="00967121"/>
    <w:rsid w:val="00982406"/>
    <w:rsid w:val="009A0C11"/>
    <w:rsid w:val="009E0E69"/>
    <w:rsid w:val="009F430F"/>
    <w:rsid w:val="009F451B"/>
    <w:rsid w:val="009F65F4"/>
    <w:rsid w:val="00A17840"/>
    <w:rsid w:val="00A2660D"/>
    <w:rsid w:val="00A311CF"/>
    <w:rsid w:val="00A339E6"/>
    <w:rsid w:val="00A36392"/>
    <w:rsid w:val="00A57471"/>
    <w:rsid w:val="00A82E2A"/>
    <w:rsid w:val="00A909E0"/>
    <w:rsid w:val="00AA6678"/>
    <w:rsid w:val="00AD2F64"/>
    <w:rsid w:val="00AE5625"/>
    <w:rsid w:val="00B01BCA"/>
    <w:rsid w:val="00B13EA1"/>
    <w:rsid w:val="00B23F1A"/>
    <w:rsid w:val="00B24462"/>
    <w:rsid w:val="00B46EAD"/>
    <w:rsid w:val="00B5565E"/>
    <w:rsid w:val="00B742DE"/>
    <w:rsid w:val="00B76511"/>
    <w:rsid w:val="00B86C39"/>
    <w:rsid w:val="00BA19BC"/>
    <w:rsid w:val="00BB08CA"/>
    <w:rsid w:val="00BB1CB0"/>
    <w:rsid w:val="00BB48CB"/>
    <w:rsid w:val="00BE5C73"/>
    <w:rsid w:val="00BF4702"/>
    <w:rsid w:val="00BF5767"/>
    <w:rsid w:val="00C07751"/>
    <w:rsid w:val="00C132F4"/>
    <w:rsid w:val="00C1649B"/>
    <w:rsid w:val="00C30EE1"/>
    <w:rsid w:val="00C3477A"/>
    <w:rsid w:val="00C51602"/>
    <w:rsid w:val="00C61F7A"/>
    <w:rsid w:val="00C62728"/>
    <w:rsid w:val="00C63ED0"/>
    <w:rsid w:val="00C644CB"/>
    <w:rsid w:val="00C73DAA"/>
    <w:rsid w:val="00C7459D"/>
    <w:rsid w:val="00C76386"/>
    <w:rsid w:val="00CA68DC"/>
    <w:rsid w:val="00CD29EB"/>
    <w:rsid w:val="00CD3C6A"/>
    <w:rsid w:val="00CD3F54"/>
    <w:rsid w:val="00CD6C22"/>
    <w:rsid w:val="00D12278"/>
    <w:rsid w:val="00D13E1A"/>
    <w:rsid w:val="00D244D4"/>
    <w:rsid w:val="00D244F7"/>
    <w:rsid w:val="00D2727D"/>
    <w:rsid w:val="00D276F2"/>
    <w:rsid w:val="00D50436"/>
    <w:rsid w:val="00D618B2"/>
    <w:rsid w:val="00D61CD9"/>
    <w:rsid w:val="00D65E0A"/>
    <w:rsid w:val="00D90B3A"/>
    <w:rsid w:val="00DA578F"/>
    <w:rsid w:val="00DB1E4F"/>
    <w:rsid w:val="00DD37CC"/>
    <w:rsid w:val="00DD4E37"/>
    <w:rsid w:val="00DF035C"/>
    <w:rsid w:val="00E04E53"/>
    <w:rsid w:val="00E247B9"/>
    <w:rsid w:val="00E302AA"/>
    <w:rsid w:val="00E307E0"/>
    <w:rsid w:val="00E339AF"/>
    <w:rsid w:val="00E515E1"/>
    <w:rsid w:val="00E52EE4"/>
    <w:rsid w:val="00E717A6"/>
    <w:rsid w:val="00E81438"/>
    <w:rsid w:val="00E854BD"/>
    <w:rsid w:val="00E941E0"/>
    <w:rsid w:val="00EA56F3"/>
    <w:rsid w:val="00EB596B"/>
    <w:rsid w:val="00ED5342"/>
    <w:rsid w:val="00EE11D1"/>
    <w:rsid w:val="00F0549D"/>
    <w:rsid w:val="00F45457"/>
    <w:rsid w:val="00F55083"/>
    <w:rsid w:val="00F55EF0"/>
    <w:rsid w:val="00F70FC6"/>
    <w:rsid w:val="00F92B47"/>
    <w:rsid w:val="00F92DC1"/>
    <w:rsid w:val="00FA7158"/>
    <w:rsid w:val="00FB0D58"/>
    <w:rsid w:val="00FB5429"/>
    <w:rsid w:val="00FF48A6"/>
    <w:rsid w:val="00FF7D89"/>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8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63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2B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5D48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4824"/>
    <w:pPr>
      <w:outlineLvl w:val="9"/>
    </w:pPr>
    <w:rPr>
      <w:lang w:val="en-US" w:eastAsia="en-US"/>
    </w:rPr>
  </w:style>
  <w:style w:type="paragraph" w:styleId="TOC1">
    <w:name w:val="toc 1"/>
    <w:basedOn w:val="Normal"/>
    <w:next w:val="Normal"/>
    <w:autoRedefine/>
    <w:uiPriority w:val="39"/>
    <w:unhideWhenUsed/>
    <w:rsid w:val="005D4824"/>
    <w:pPr>
      <w:spacing w:after="100"/>
    </w:pPr>
  </w:style>
  <w:style w:type="character" w:styleId="Hyperlink">
    <w:name w:val="Hyperlink"/>
    <w:basedOn w:val="DefaultParagraphFont"/>
    <w:uiPriority w:val="99"/>
    <w:unhideWhenUsed/>
    <w:rsid w:val="005D4824"/>
    <w:rPr>
      <w:color w:val="0563C1" w:themeColor="hyperlink"/>
      <w:u w:val="single"/>
    </w:rPr>
  </w:style>
  <w:style w:type="character" w:customStyle="1" w:styleId="Heading2Char">
    <w:name w:val="Heading 2 Char"/>
    <w:basedOn w:val="DefaultParagraphFont"/>
    <w:link w:val="Heading2"/>
    <w:uiPriority w:val="9"/>
    <w:rsid w:val="00C7638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76386"/>
    <w:pPr>
      <w:spacing w:after="100"/>
      <w:ind w:left="220"/>
    </w:pPr>
  </w:style>
  <w:style w:type="character" w:customStyle="1" w:styleId="Heading3Char">
    <w:name w:val="Heading 3 Char"/>
    <w:basedOn w:val="DefaultParagraphFont"/>
    <w:link w:val="Heading3"/>
    <w:uiPriority w:val="9"/>
    <w:rsid w:val="00842B4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04E53"/>
    <w:pPr>
      <w:spacing w:after="100"/>
      <w:ind w:left="440"/>
    </w:pPr>
  </w:style>
  <w:style w:type="character" w:styleId="UnresolvedMention">
    <w:name w:val="Unresolved Mention"/>
    <w:basedOn w:val="DefaultParagraphFont"/>
    <w:uiPriority w:val="99"/>
    <w:semiHidden/>
    <w:unhideWhenUsed/>
    <w:rsid w:val="00800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r.tesla.com/?utm_source=copilo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uters.com/?utm_source=copilot.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bout.bnef.com/?utm_source=copilot.com" TargetMode="External"/><Relationship Id="rId5" Type="http://schemas.openxmlformats.org/officeDocument/2006/relationships/webSettings" Target="webSettings.xml"/><Relationship Id="rId15" Type="http://schemas.openxmlformats.org/officeDocument/2006/relationships/hyperlink" Target="https://global.toyota/en?utm_source=copilot.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olkswagen-group.com/?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004ED-1A95-4BF7-8662-8029B27AC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8</Pages>
  <Words>1714</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Lazeni Yeo (2428669)</cp:lastModifiedBy>
  <cp:revision>169</cp:revision>
  <dcterms:created xsi:type="dcterms:W3CDTF">2026-04-14T16:59:00Z</dcterms:created>
  <dcterms:modified xsi:type="dcterms:W3CDTF">2026-04-19T11:26:00Z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b50c5221-6a81-4dd5-bfd7-b28d15f45491</vt:lpwstr>
  </property>
</Properties>
</file>