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88A23" w14:textId="77777777" w:rsidR="00CB5CE5" w:rsidRDefault="00CB5CE5" w:rsidP="00CB5CE5">
      <w:pPr>
        <w:pStyle w:val="NormalWeb"/>
        <w:spacing w:before="0" w:beforeAutospacing="0" w:after="0" w:afterAutospacing="0"/>
        <w:ind w:left="-180" w:right="-334"/>
      </w:pPr>
      <w:r>
        <w:rPr>
          <w:noProof/>
        </w:rPr>
        <w:drawing>
          <wp:inline distT="0" distB="0" distL="0" distR="0" wp14:anchorId="63360F10" wp14:editId="2BECCBE7">
            <wp:extent cx="1905000" cy="635000"/>
            <wp:effectExtent l="19050" t="19050" r="19050" b="1270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5000"/>
                    </a:xfrm>
                    <a:prstGeom prst="rect">
                      <a:avLst/>
                    </a:prstGeom>
                    <a:noFill/>
                    <a:ln w="19050" cmpd="sng">
                      <a:solidFill>
                        <a:srgbClr val="000000"/>
                      </a:solidFill>
                      <a:miter lim="800000"/>
                      <a:headEnd/>
                      <a:tailEnd/>
                    </a:ln>
                    <a:effectLst/>
                  </pic:spPr>
                </pic:pic>
              </a:graphicData>
            </a:graphic>
          </wp:inline>
        </w:drawing>
      </w:r>
    </w:p>
    <w:p w14:paraId="16185D19" w14:textId="77777777" w:rsidR="00CB5CE5" w:rsidRDefault="00CB5CE5" w:rsidP="00CB5CE5">
      <w:pPr>
        <w:pStyle w:val="NormalWeb"/>
        <w:spacing w:before="0" w:beforeAutospacing="0" w:after="0" w:afterAutospacing="0"/>
        <w:ind w:left="-180" w:right="-334"/>
      </w:pPr>
    </w:p>
    <w:p w14:paraId="3FB84FA4" w14:textId="77777777" w:rsidR="00CB5CE5" w:rsidRDefault="00CB5CE5" w:rsidP="00CB5CE5">
      <w:pPr>
        <w:pStyle w:val="NormalWeb"/>
        <w:spacing w:before="0" w:beforeAutospacing="0" w:after="0" w:afterAutospacing="0"/>
        <w:ind w:left="-180" w:right="-334"/>
      </w:pPr>
    </w:p>
    <w:p w14:paraId="1CD40BF7" w14:textId="77777777" w:rsidR="00CB5CE5" w:rsidRDefault="00CB5CE5" w:rsidP="00CB5CE5">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0DDBBDDA" w14:textId="77777777" w:rsidR="00CB5CE5" w:rsidRPr="00230F35" w:rsidRDefault="00CB5CE5" w:rsidP="00CB5CE5">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420F13BC" w14:textId="77777777" w:rsidR="00CB5CE5" w:rsidRPr="00230F35" w:rsidRDefault="00CB5CE5" w:rsidP="00CB5CE5">
      <w:pPr>
        <w:rPr>
          <w:rFonts w:ascii="Arial" w:hAnsi="Arial" w:cs="Arial"/>
          <w:sz w:val="28"/>
          <w:szCs w:val="28"/>
          <w:lang w:val="cy-GB"/>
        </w:rPr>
      </w:pPr>
    </w:p>
    <w:p w14:paraId="5774EE55" w14:textId="77777777" w:rsidR="00CB5CE5" w:rsidRDefault="00CB5CE5" w:rsidP="00CB5CE5">
      <w:pPr>
        <w:pStyle w:val="Heading3"/>
        <w:jc w:val="center"/>
        <w:rPr>
          <w:lang w:val="cy-GB"/>
        </w:rPr>
      </w:pPr>
      <w:r>
        <w:rPr>
          <w:lang w:val="cy-GB"/>
        </w:rPr>
        <w:t>THIS SHEET MUST BE THE FIRST PAGE OF THE ASSIGNMENT YOU ARE SUBMITTING  (DO NOT SEND AS A SEPARATE FILE)</w:t>
      </w:r>
    </w:p>
    <w:p w14:paraId="3BE82751" w14:textId="77777777" w:rsidR="00CB5CE5" w:rsidRDefault="00CB5CE5" w:rsidP="00CB5CE5">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CB5CE5" w:rsidRPr="00230F35" w14:paraId="31573887" w14:textId="77777777" w:rsidTr="00DF2E4B">
        <w:trPr>
          <w:trHeight w:val="614"/>
        </w:trPr>
        <w:tc>
          <w:tcPr>
            <w:tcW w:w="8856" w:type="dxa"/>
            <w:gridSpan w:val="5"/>
          </w:tcPr>
          <w:p w14:paraId="5439329B" w14:textId="77777777" w:rsidR="00CB5CE5" w:rsidRPr="00230F35" w:rsidRDefault="00CB5CE5" w:rsidP="00DF2E4B">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CB5CE5" w:rsidRPr="00230F35" w14:paraId="7935FCC9" w14:textId="77777777" w:rsidTr="00DF2E4B">
        <w:trPr>
          <w:trHeight w:val="718"/>
        </w:trPr>
        <w:tc>
          <w:tcPr>
            <w:tcW w:w="8856" w:type="dxa"/>
            <w:gridSpan w:val="5"/>
          </w:tcPr>
          <w:p w14:paraId="7A20732C" w14:textId="77777777" w:rsidR="00CB5CE5" w:rsidRDefault="00CB5CE5" w:rsidP="00DF2E4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Sophie Amos</w:t>
            </w:r>
          </w:p>
          <w:p w14:paraId="49EF60E9" w14:textId="77777777" w:rsidR="00CB5CE5" w:rsidRPr="00230F35" w:rsidRDefault="00CB5CE5" w:rsidP="00DF2E4B">
            <w:pPr>
              <w:pStyle w:val="NormalWeb"/>
              <w:spacing w:before="0" w:beforeAutospacing="0" w:after="0" w:afterAutospacing="0"/>
              <w:ind w:right="34"/>
              <w:rPr>
                <w:rFonts w:ascii="Arial" w:hAnsi="Arial" w:cs="Arial"/>
                <w:sz w:val="22"/>
                <w:szCs w:val="22"/>
              </w:rPr>
            </w:pPr>
          </w:p>
          <w:p w14:paraId="7F65A348" w14:textId="77777777" w:rsidR="00CB5CE5" w:rsidRPr="00722A76" w:rsidRDefault="00CB5CE5" w:rsidP="00DF2E4B">
            <w:r w:rsidRPr="00230F35">
              <w:rPr>
                <w:rFonts w:ascii="Arial" w:hAnsi="Arial" w:cs="Arial"/>
              </w:rPr>
              <w:t xml:space="preserve">Student </w:t>
            </w:r>
            <w:r w:rsidRPr="00230F35">
              <w:rPr>
                <w:rFonts w:ascii="Arial" w:hAnsi="Arial" w:cs="Arial"/>
                <w:b/>
                <w:bCs/>
                <w:u w:val="single"/>
              </w:rPr>
              <w:t>University</w:t>
            </w:r>
            <w:r w:rsidRPr="00230F35">
              <w:rPr>
                <w:rFonts w:ascii="Arial" w:hAnsi="Arial" w:cs="Arial"/>
                <w:u w:val="single"/>
              </w:rPr>
              <w:t xml:space="preserve"> </w:t>
            </w:r>
            <w:r w:rsidRPr="00230F35">
              <w:rPr>
                <w:rFonts w:ascii="Arial" w:hAnsi="Arial" w:cs="Arial"/>
              </w:rPr>
              <w:t xml:space="preserve">Email: </w:t>
            </w:r>
            <w:r>
              <w:t>2210733@student.uwtsd.ac.uk</w:t>
            </w:r>
          </w:p>
        </w:tc>
      </w:tr>
      <w:tr w:rsidR="00CB5CE5" w:rsidRPr="00230F35" w14:paraId="728C76F1" w14:textId="77777777" w:rsidTr="00DF2E4B">
        <w:trPr>
          <w:trHeight w:val="849"/>
        </w:trPr>
        <w:tc>
          <w:tcPr>
            <w:tcW w:w="4788" w:type="dxa"/>
          </w:tcPr>
          <w:p w14:paraId="272FA022" w14:textId="77777777" w:rsidR="00CB5CE5" w:rsidRPr="00230F35" w:rsidRDefault="00CB5CE5" w:rsidP="00DF2E4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HCPA7015</w:t>
            </w:r>
          </w:p>
          <w:p w14:paraId="691F0E98" w14:textId="77777777" w:rsidR="00CB5CE5" w:rsidRPr="00230F35" w:rsidRDefault="00CB5CE5" w:rsidP="00DF2E4B">
            <w:pPr>
              <w:pStyle w:val="NormalWeb"/>
              <w:spacing w:before="0" w:beforeAutospacing="0" w:after="0" w:afterAutospacing="0"/>
              <w:ind w:right="34"/>
              <w:rPr>
                <w:rFonts w:ascii="Arial" w:hAnsi="Arial" w:cs="Arial"/>
                <w:sz w:val="22"/>
                <w:szCs w:val="22"/>
              </w:rPr>
            </w:pPr>
          </w:p>
          <w:p w14:paraId="677FB9AE" w14:textId="77777777" w:rsidR="00CB5CE5" w:rsidRDefault="00CB5CE5" w:rsidP="00DF2E4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Foundations in Cultural Astronomy and Astrology</w:t>
            </w:r>
          </w:p>
          <w:p w14:paraId="2A032799" w14:textId="77777777" w:rsidR="00CB5CE5" w:rsidRDefault="00CB5CE5" w:rsidP="00DF2E4B">
            <w:pPr>
              <w:pStyle w:val="NormalWeb"/>
              <w:spacing w:before="0" w:beforeAutospacing="0" w:after="0" w:afterAutospacing="0"/>
              <w:ind w:right="34"/>
              <w:rPr>
                <w:rFonts w:ascii="Arial" w:hAnsi="Arial" w:cs="Arial"/>
                <w:sz w:val="22"/>
                <w:szCs w:val="22"/>
              </w:rPr>
            </w:pPr>
          </w:p>
          <w:p w14:paraId="5612D4D3" w14:textId="77777777" w:rsidR="00CB5CE5" w:rsidRPr="00230F35" w:rsidRDefault="00CB5CE5" w:rsidP="00DF2E4B">
            <w:pPr>
              <w:pStyle w:val="NormalWeb"/>
              <w:spacing w:before="0" w:beforeAutospacing="0" w:after="0" w:afterAutospacing="0"/>
              <w:ind w:right="34"/>
              <w:rPr>
                <w:rFonts w:ascii="Arial" w:hAnsi="Arial" w:cs="Arial"/>
                <w:sz w:val="22"/>
                <w:szCs w:val="22"/>
              </w:rPr>
            </w:pPr>
          </w:p>
        </w:tc>
        <w:tc>
          <w:tcPr>
            <w:tcW w:w="2266" w:type="dxa"/>
            <w:gridSpan w:val="3"/>
          </w:tcPr>
          <w:p w14:paraId="2B7B7DFE" w14:textId="77777777" w:rsidR="00CB5CE5" w:rsidRDefault="00CB5CE5" w:rsidP="00DF2E4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3B9D3CDC" w14:textId="77777777" w:rsidR="00CB5CE5" w:rsidRPr="00230F35" w:rsidRDefault="00CB5CE5" w:rsidP="00DF2E4B">
            <w:pPr>
              <w:pStyle w:val="NormalWeb"/>
              <w:spacing w:before="0" w:beforeAutospacing="0" w:after="0" w:afterAutospacing="0"/>
              <w:ind w:right="34"/>
              <w:rPr>
                <w:rFonts w:ascii="Arial" w:hAnsi="Arial" w:cs="Arial"/>
                <w:sz w:val="22"/>
                <w:szCs w:val="22"/>
              </w:rPr>
            </w:pPr>
            <w:r>
              <w:rPr>
                <w:rFonts w:ascii="Arial" w:hAnsi="Arial" w:cs="Arial"/>
                <w:sz w:val="22"/>
                <w:szCs w:val="22"/>
              </w:rPr>
              <w:t>2210733</w:t>
            </w:r>
          </w:p>
        </w:tc>
        <w:tc>
          <w:tcPr>
            <w:tcW w:w="1802" w:type="dxa"/>
          </w:tcPr>
          <w:p w14:paraId="1A34979F" w14:textId="77777777" w:rsidR="00CB5CE5" w:rsidRPr="00230F35" w:rsidRDefault="00CB5CE5" w:rsidP="00DF2E4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6EA95E1D" w14:textId="77777777" w:rsidR="00CB5CE5" w:rsidRPr="00230F35" w:rsidRDefault="00CB5CE5" w:rsidP="00DF2E4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CB5CE5" w:rsidRPr="00230F35" w14:paraId="5A610DDD" w14:textId="77777777" w:rsidTr="00DF2E4B">
        <w:trPr>
          <w:trHeight w:val="989"/>
        </w:trPr>
        <w:tc>
          <w:tcPr>
            <w:tcW w:w="8856" w:type="dxa"/>
            <w:gridSpan w:val="5"/>
          </w:tcPr>
          <w:p w14:paraId="11BBF7DC" w14:textId="77777777" w:rsidR="00CB5CE5" w:rsidRPr="00722A76" w:rsidRDefault="00CB5CE5" w:rsidP="00DF2E4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w:t>
            </w:r>
            <w:r w:rsidRPr="00722A76">
              <w:rPr>
                <w:rFonts w:ascii="Arial" w:hAnsi="Arial" w:cs="Arial"/>
                <w:sz w:val="22"/>
                <w:szCs w:val="22"/>
              </w:rPr>
              <w:t>A critical comparison of two secondary sources</w:t>
            </w:r>
          </w:p>
          <w:p w14:paraId="73207395" w14:textId="77777777" w:rsidR="00CB5CE5" w:rsidRDefault="00CB5CE5" w:rsidP="00DF2E4B">
            <w:pPr>
              <w:pStyle w:val="NormalWeb"/>
              <w:spacing w:before="0" w:beforeAutospacing="0" w:after="0" w:afterAutospacing="0"/>
              <w:ind w:right="34"/>
              <w:rPr>
                <w:rFonts w:ascii="Arial" w:hAnsi="Arial" w:cs="Arial"/>
                <w:sz w:val="22"/>
                <w:szCs w:val="22"/>
              </w:rPr>
            </w:pPr>
          </w:p>
          <w:p w14:paraId="3EFF11F7" w14:textId="77777777" w:rsidR="00CB5CE5" w:rsidRPr="00230F35" w:rsidRDefault="00CB5CE5" w:rsidP="00DF2E4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7</w:t>
            </w:r>
            <w:r w:rsidRPr="00722A76">
              <w:rPr>
                <w:rFonts w:ascii="Arial" w:hAnsi="Arial" w:cs="Arial"/>
                <w:sz w:val="22"/>
                <w:szCs w:val="22"/>
                <w:vertAlign w:val="superscript"/>
              </w:rPr>
              <w:t>th</w:t>
            </w:r>
            <w:r>
              <w:rPr>
                <w:rFonts w:ascii="Arial" w:hAnsi="Arial" w:cs="Arial"/>
                <w:sz w:val="22"/>
                <w:szCs w:val="22"/>
              </w:rPr>
              <w:t xml:space="preserve"> November 2022</w:t>
            </w:r>
          </w:p>
        </w:tc>
      </w:tr>
      <w:tr w:rsidR="00CB5CE5" w:rsidRPr="00230F35" w14:paraId="21DBD6B3" w14:textId="77777777" w:rsidTr="00DF2E4B">
        <w:trPr>
          <w:trHeight w:val="978"/>
        </w:trPr>
        <w:tc>
          <w:tcPr>
            <w:tcW w:w="8856" w:type="dxa"/>
            <w:gridSpan w:val="5"/>
            <w:tcBorders>
              <w:bottom w:val="single" w:sz="4" w:space="0" w:color="000000"/>
            </w:tcBorders>
          </w:tcPr>
          <w:p w14:paraId="585DCF05" w14:textId="77777777" w:rsidR="00CB5CE5" w:rsidRPr="00230F35" w:rsidRDefault="00CB5CE5" w:rsidP="00DF2E4B">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Pr>
                <w:rFonts w:ascii="Arial" w:hAnsi="Arial" w:cs="Arial"/>
              </w:rPr>
              <w:fldChar w:fldCharType="begin">
                <w:ffData>
                  <w:name w:val="Check13"/>
                  <w:enabled/>
                  <w:calcOnExit w:val="0"/>
                  <w:checkBox>
                    <w:sizeAuto/>
                    <w:default w:val="1"/>
                  </w:checkBox>
                </w:ffData>
              </w:fldChar>
            </w:r>
            <w:bookmarkStart w:id="0" w:name="Check13"/>
            <w:r>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5"/>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CB5CE5" w:rsidRPr="00230F35" w14:paraId="30B9F939" w14:textId="77777777" w:rsidTr="00DF2E4B">
        <w:trPr>
          <w:trHeight w:val="978"/>
        </w:trPr>
        <w:tc>
          <w:tcPr>
            <w:tcW w:w="8856" w:type="dxa"/>
            <w:gridSpan w:val="5"/>
            <w:shd w:val="clear" w:color="auto" w:fill="D9D9D9"/>
          </w:tcPr>
          <w:p w14:paraId="09C84961" w14:textId="77777777" w:rsidR="00CB5CE5" w:rsidRDefault="00CB5CE5" w:rsidP="00DF2E4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63B3B221" w14:textId="77777777" w:rsidR="00CB5CE5" w:rsidRPr="00230F35" w:rsidRDefault="00CB5CE5" w:rsidP="00DF2E4B">
            <w:pPr>
              <w:pStyle w:val="NormalWeb"/>
              <w:spacing w:before="0" w:beforeAutospacing="0" w:after="0" w:afterAutospacing="0"/>
              <w:ind w:right="34"/>
              <w:rPr>
                <w:rFonts w:ascii="Arial" w:hAnsi="Arial" w:cs="Arial"/>
                <w:sz w:val="22"/>
                <w:szCs w:val="22"/>
              </w:rPr>
            </w:pPr>
          </w:p>
          <w:p w14:paraId="7FC5760C" w14:textId="77777777" w:rsidR="00CB5CE5" w:rsidRDefault="00CB5CE5" w:rsidP="00DF2E4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Signed </w:t>
            </w:r>
            <w:r>
              <w:rPr>
                <w:rFonts w:ascii="Arial" w:hAnsi="Arial" w:cs="Arial"/>
                <w:sz w:val="22"/>
                <w:szCs w:val="22"/>
              </w:rPr>
              <w:t>S.E.AMOS</w:t>
            </w:r>
          </w:p>
          <w:p w14:paraId="554EB74C" w14:textId="77777777" w:rsidR="00CB5CE5" w:rsidRDefault="00CB5CE5" w:rsidP="00DF2E4B">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Pr="005979EE">
              <w:rPr>
                <w:rFonts w:ascii="Calibri" w:hAnsi="Calibri" w:cs="Calibri"/>
                <w:b/>
                <w:sz w:val="44"/>
                <w:szCs w:val="44"/>
              </w:rPr>
              <w:t>□</w:t>
            </w:r>
          </w:p>
          <w:p w14:paraId="47DAD213" w14:textId="77777777" w:rsidR="00CB5CE5" w:rsidRPr="00230F35" w:rsidRDefault="00CB5CE5" w:rsidP="00DF2E4B">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CB5CE5" w:rsidRPr="00230F35" w14:paraId="7CD3EAA7" w14:textId="77777777" w:rsidTr="00DF2E4B">
        <w:trPr>
          <w:trHeight w:val="3972"/>
        </w:trPr>
        <w:tc>
          <w:tcPr>
            <w:tcW w:w="8856" w:type="dxa"/>
            <w:gridSpan w:val="5"/>
          </w:tcPr>
          <w:p w14:paraId="699ABCC5" w14:textId="77777777" w:rsidR="00CB5CE5" w:rsidRDefault="00CB5CE5" w:rsidP="00DF2E4B">
            <w:pPr>
              <w:rPr>
                <w:rFonts w:ascii="Arial" w:hAnsi="Arial"/>
                <w:b/>
              </w:rPr>
            </w:pPr>
          </w:p>
          <w:p w14:paraId="7048D331" w14:textId="77777777" w:rsidR="00CB5CE5" w:rsidRPr="00116CE6" w:rsidRDefault="00CB5CE5" w:rsidP="00DF2E4B">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CB5CE5" w:rsidRPr="00116CE6" w14:paraId="1784396F" w14:textId="77777777" w:rsidTr="00DF2E4B">
              <w:tc>
                <w:tcPr>
                  <w:tcW w:w="6970" w:type="dxa"/>
                </w:tcPr>
                <w:p w14:paraId="34DAE1C8" w14:textId="77777777" w:rsidR="00CB5CE5" w:rsidRPr="00116CE6" w:rsidRDefault="00CB5CE5" w:rsidP="00DF2E4B">
                  <w:pPr>
                    <w:rPr>
                      <w:rFonts w:ascii="Arial" w:hAnsi="Arial"/>
                      <w:sz w:val="20"/>
                      <w:szCs w:val="20"/>
                    </w:rPr>
                  </w:pPr>
                </w:p>
                <w:p w14:paraId="4C148D8C" w14:textId="77777777" w:rsidR="00CB5CE5" w:rsidRPr="00116CE6" w:rsidRDefault="00CB5CE5" w:rsidP="00DF2E4B">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4B87102C" w14:textId="77777777" w:rsidR="00CB5CE5" w:rsidRPr="00116CE6" w:rsidRDefault="00CB5CE5" w:rsidP="00DF2E4B">
                  <w:pPr>
                    <w:rPr>
                      <w:rFonts w:ascii="Arial" w:hAnsi="Arial"/>
                      <w:sz w:val="20"/>
                      <w:szCs w:val="20"/>
                    </w:rPr>
                  </w:pPr>
                </w:p>
              </w:tc>
            </w:tr>
            <w:tr w:rsidR="00CB5CE5" w:rsidRPr="00116CE6" w14:paraId="0F4BB7A3" w14:textId="77777777" w:rsidTr="00DF2E4B">
              <w:tc>
                <w:tcPr>
                  <w:tcW w:w="6970" w:type="dxa"/>
                </w:tcPr>
                <w:p w14:paraId="469C1BCF" w14:textId="77777777" w:rsidR="00CB5CE5" w:rsidRPr="00116CE6" w:rsidRDefault="00CB5CE5" w:rsidP="00DF2E4B">
                  <w:pPr>
                    <w:rPr>
                      <w:rFonts w:ascii="Arial" w:hAnsi="Arial"/>
                      <w:sz w:val="20"/>
                      <w:szCs w:val="20"/>
                    </w:rPr>
                  </w:pPr>
                </w:p>
                <w:p w14:paraId="6DE3AEC9" w14:textId="77777777" w:rsidR="00CB5CE5" w:rsidRPr="00116CE6" w:rsidRDefault="00CB5CE5" w:rsidP="00DF2E4B">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52B54603" w14:textId="77777777" w:rsidR="00CB5CE5" w:rsidRPr="00116CE6" w:rsidRDefault="00CB5CE5" w:rsidP="00DF2E4B">
                  <w:pPr>
                    <w:rPr>
                      <w:rFonts w:ascii="Arial" w:hAnsi="Arial"/>
                      <w:sz w:val="20"/>
                      <w:szCs w:val="20"/>
                    </w:rPr>
                  </w:pPr>
                </w:p>
              </w:tc>
            </w:tr>
            <w:tr w:rsidR="00CB5CE5" w:rsidRPr="00116CE6" w14:paraId="1678A8C5" w14:textId="77777777" w:rsidTr="00DF2E4B">
              <w:tc>
                <w:tcPr>
                  <w:tcW w:w="6970" w:type="dxa"/>
                </w:tcPr>
                <w:p w14:paraId="66D093D2" w14:textId="77777777" w:rsidR="00CB5CE5" w:rsidRPr="00116CE6" w:rsidRDefault="00CB5CE5" w:rsidP="00DF2E4B">
                  <w:pPr>
                    <w:rPr>
                      <w:rFonts w:ascii="Arial" w:hAnsi="Arial"/>
                      <w:sz w:val="20"/>
                      <w:szCs w:val="20"/>
                    </w:rPr>
                  </w:pPr>
                </w:p>
                <w:p w14:paraId="6AC3D48D" w14:textId="77777777" w:rsidR="00CB5CE5" w:rsidRPr="00116CE6" w:rsidRDefault="00CB5CE5" w:rsidP="00DF2E4B">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75BE0953" w14:textId="77777777" w:rsidR="00CB5CE5" w:rsidRPr="00116CE6" w:rsidRDefault="00CB5CE5" w:rsidP="00DF2E4B">
                  <w:pPr>
                    <w:rPr>
                      <w:rFonts w:ascii="Arial" w:hAnsi="Arial"/>
                      <w:sz w:val="20"/>
                      <w:szCs w:val="20"/>
                    </w:rPr>
                  </w:pPr>
                </w:p>
              </w:tc>
            </w:tr>
            <w:tr w:rsidR="00CB5CE5" w:rsidRPr="00116CE6" w14:paraId="32A99D57" w14:textId="77777777" w:rsidTr="00DF2E4B">
              <w:tc>
                <w:tcPr>
                  <w:tcW w:w="6970" w:type="dxa"/>
                </w:tcPr>
                <w:p w14:paraId="2DEF4B89" w14:textId="77777777" w:rsidR="00CB5CE5" w:rsidRDefault="00CB5CE5" w:rsidP="00DF2E4B">
                  <w:pPr>
                    <w:rPr>
                      <w:rFonts w:ascii="Arial" w:hAnsi="Arial"/>
                      <w:sz w:val="20"/>
                      <w:szCs w:val="20"/>
                    </w:rPr>
                  </w:pPr>
                </w:p>
                <w:p w14:paraId="50318290" w14:textId="77777777" w:rsidR="00CB5CE5" w:rsidRPr="00022345" w:rsidRDefault="00CB5CE5" w:rsidP="00DF2E4B">
                  <w:pPr>
                    <w:rPr>
                      <w:rFonts w:ascii="Arial" w:hAnsi="Arial"/>
                      <w:b/>
                      <w:sz w:val="20"/>
                      <w:szCs w:val="20"/>
                    </w:rPr>
                  </w:pPr>
                  <w:r w:rsidRPr="00022345">
                    <w:rPr>
                      <w:rFonts w:ascii="Arial" w:hAnsi="Arial"/>
                      <w:b/>
                      <w:sz w:val="20"/>
                      <w:szCs w:val="20"/>
                    </w:rPr>
                    <w:t>Final Mark</w:t>
                  </w:r>
                </w:p>
                <w:p w14:paraId="166AA635" w14:textId="77777777" w:rsidR="00CB5CE5" w:rsidRPr="00116CE6" w:rsidRDefault="00CB5CE5" w:rsidP="00DF2E4B">
                  <w:pPr>
                    <w:rPr>
                      <w:rFonts w:ascii="Arial" w:hAnsi="Arial"/>
                      <w:sz w:val="20"/>
                      <w:szCs w:val="20"/>
                    </w:rPr>
                  </w:pPr>
                </w:p>
              </w:tc>
              <w:tc>
                <w:tcPr>
                  <w:tcW w:w="1660" w:type="dxa"/>
                </w:tcPr>
                <w:p w14:paraId="1476F535" w14:textId="77777777" w:rsidR="00CB5CE5" w:rsidRPr="00116CE6" w:rsidRDefault="00CB5CE5" w:rsidP="00DF2E4B">
                  <w:pPr>
                    <w:rPr>
                      <w:rFonts w:ascii="Arial" w:hAnsi="Arial"/>
                      <w:sz w:val="20"/>
                      <w:szCs w:val="20"/>
                    </w:rPr>
                  </w:pPr>
                </w:p>
              </w:tc>
            </w:tr>
          </w:tbl>
          <w:p w14:paraId="3005D717" w14:textId="77777777" w:rsidR="00CB5CE5" w:rsidRDefault="00CB5CE5" w:rsidP="00DF2E4B">
            <w:pPr>
              <w:pStyle w:val="NormalWeb"/>
              <w:spacing w:before="0" w:beforeAutospacing="0" w:after="0" w:afterAutospacing="0"/>
              <w:ind w:left="142" w:right="34"/>
              <w:rPr>
                <w:rFonts w:ascii="Arial" w:hAnsi="Arial" w:cs="Arial"/>
                <w:b/>
                <w:sz w:val="22"/>
                <w:szCs w:val="22"/>
              </w:rPr>
            </w:pPr>
          </w:p>
          <w:p w14:paraId="6B1967F1" w14:textId="77777777" w:rsidR="00CB5CE5" w:rsidRPr="00230F35" w:rsidRDefault="00CB5CE5" w:rsidP="00DF2E4B">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8B5798B" w14:textId="77777777" w:rsidR="00CB5CE5" w:rsidRDefault="00CB5CE5" w:rsidP="00DF2E4B">
            <w:pPr>
              <w:pStyle w:val="NormalWeb"/>
              <w:spacing w:before="0" w:beforeAutospacing="0" w:after="0" w:afterAutospacing="0"/>
              <w:rPr>
                <w:rFonts w:ascii="Arial" w:hAnsi="Arial" w:cs="Arial"/>
                <w:b/>
                <w:sz w:val="22"/>
                <w:szCs w:val="22"/>
              </w:rPr>
            </w:pPr>
          </w:p>
          <w:p w14:paraId="7504A009" w14:textId="77777777" w:rsidR="00CB5CE5" w:rsidRDefault="00CB5CE5" w:rsidP="00DF2E4B">
            <w:pPr>
              <w:pStyle w:val="NormalWeb"/>
              <w:spacing w:before="0" w:beforeAutospacing="0" w:after="0" w:afterAutospacing="0"/>
              <w:rPr>
                <w:rFonts w:ascii="Arial" w:hAnsi="Arial" w:cs="Arial"/>
                <w:b/>
                <w:sz w:val="22"/>
                <w:szCs w:val="22"/>
              </w:rPr>
            </w:pPr>
          </w:p>
          <w:p w14:paraId="4D7C719B" w14:textId="77777777" w:rsidR="00CB5CE5" w:rsidRDefault="00CB5CE5" w:rsidP="00DF2E4B">
            <w:pPr>
              <w:pStyle w:val="NormalWeb"/>
              <w:spacing w:before="0" w:beforeAutospacing="0" w:after="0" w:afterAutospacing="0"/>
              <w:rPr>
                <w:rFonts w:ascii="Arial" w:hAnsi="Arial" w:cs="Arial"/>
                <w:b/>
                <w:sz w:val="22"/>
                <w:szCs w:val="22"/>
              </w:rPr>
            </w:pPr>
          </w:p>
          <w:p w14:paraId="3A1F165C" w14:textId="77777777" w:rsidR="00CB5CE5" w:rsidRDefault="00CB5CE5" w:rsidP="00DF2E4B">
            <w:pPr>
              <w:pStyle w:val="NormalWeb"/>
              <w:spacing w:before="0" w:beforeAutospacing="0" w:after="0" w:afterAutospacing="0"/>
              <w:rPr>
                <w:rFonts w:ascii="Arial" w:hAnsi="Arial" w:cs="Arial"/>
                <w:b/>
                <w:sz w:val="22"/>
                <w:szCs w:val="22"/>
              </w:rPr>
            </w:pPr>
          </w:p>
          <w:p w14:paraId="55A99319" w14:textId="77777777" w:rsidR="00CB5CE5" w:rsidRDefault="00CB5CE5" w:rsidP="00DF2E4B">
            <w:pPr>
              <w:pStyle w:val="NormalWeb"/>
              <w:spacing w:before="0" w:beforeAutospacing="0" w:after="0" w:afterAutospacing="0"/>
              <w:rPr>
                <w:rFonts w:ascii="Arial" w:hAnsi="Arial" w:cs="Arial"/>
                <w:b/>
                <w:sz w:val="22"/>
                <w:szCs w:val="22"/>
              </w:rPr>
            </w:pPr>
          </w:p>
          <w:p w14:paraId="657D1174" w14:textId="77777777" w:rsidR="00CB5CE5" w:rsidRPr="00230F35" w:rsidRDefault="00CB5CE5" w:rsidP="00DF2E4B">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0A137426" w14:textId="77777777" w:rsidR="00CB5CE5" w:rsidRDefault="00CB5CE5" w:rsidP="00DF2E4B">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275B8396" w14:textId="77777777" w:rsidR="00CB5CE5" w:rsidRPr="00001C3B" w:rsidRDefault="00CB5CE5" w:rsidP="00DF2E4B">
            <w:pPr>
              <w:pStyle w:val="NormalWeb"/>
              <w:rPr>
                <w:rFonts w:ascii="Arial" w:hAnsi="Arial" w:cs="Arial"/>
                <w:sz w:val="22"/>
                <w:szCs w:val="22"/>
              </w:rPr>
            </w:pPr>
          </w:p>
        </w:tc>
      </w:tr>
      <w:tr w:rsidR="00CB5CE5" w:rsidRPr="00230F35" w14:paraId="2B8E4A4F" w14:textId="77777777" w:rsidTr="00DF2E4B">
        <w:trPr>
          <w:trHeight w:val="492"/>
        </w:trPr>
        <w:tc>
          <w:tcPr>
            <w:tcW w:w="6768" w:type="dxa"/>
            <w:gridSpan w:val="3"/>
          </w:tcPr>
          <w:p w14:paraId="68DE0EB6" w14:textId="77777777" w:rsidR="00CB5CE5" w:rsidRPr="00230F35" w:rsidRDefault="00CB5CE5" w:rsidP="00DF2E4B">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29E75AAC" w14:textId="77777777" w:rsidR="00CB5CE5" w:rsidRPr="00230F35" w:rsidRDefault="00CB5CE5" w:rsidP="00DF2E4B">
            <w:pPr>
              <w:pStyle w:val="NormalWeb"/>
              <w:spacing w:after="0"/>
              <w:ind w:left="142" w:right="34"/>
              <w:rPr>
                <w:rFonts w:ascii="Arial" w:hAnsi="Arial" w:cs="Arial"/>
                <w:sz w:val="22"/>
                <w:szCs w:val="22"/>
              </w:rPr>
            </w:pPr>
            <w:r w:rsidRPr="00230F35">
              <w:rPr>
                <w:rFonts w:ascii="Arial" w:hAnsi="Arial" w:cs="Arial"/>
                <w:sz w:val="22"/>
                <w:szCs w:val="22"/>
              </w:rPr>
              <w:t>Date:</w:t>
            </w:r>
          </w:p>
        </w:tc>
      </w:tr>
      <w:tr w:rsidR="00CB5CE5" w:rsidRPr="002F467C" w14:paraId="77997D55" w14:textId="77777777" w:rsidTr="00DF2E4B">
        <w:tc>
          <w:tcPr>
            <w:tcW w:w="8856" w:type="dxa"/>
            <w:gridSpan w:val="5"/>
          </w:tcPr>
          <w:p w14:paraId="0CC579AA" w14:textId="77777777" w:rsidR="00CB5CE5" w:rsidRPr="00230F35" w:rsidRDefault="00CB5CE5" w:rsidP="00DF2E4B">
            <w:pPr>
              <w:pStyle w:val="NormalWeb"/>
              <w:spacing w:before="0" w:beforeAutospacing="0" w:after="0" w:afterAutospacing="0"/>
              <w:ind w:right="-334"/>
              <w:rPr>
                <w:rFonts w:ascii="Arial" w:hAnsi="Arial" w:cs="Arial"/>
                <w:bCs/>
                <w:i/>
                <w:sz w:val="22"/>
                <w:szCs w:val="22"/>
              </w:rPr>
            </w:pPr>
          </w:p>
          <w:p w14:paraId="0ED934BF" w14:textId="77777777" w:rsidR="00CB5CE5" w:rsidRPr="00230F35" w:rsidRDefault="00CB5CE5" w:rsidP="00DF2E4B">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3DC92987" w14:textId="77777777" w:rsidR="00CB5CE5" w:rsidRPr="00230F35" w:rsidRDefault="00CB5CE5" w:rsidP="00DF2E4B">
            <w:pPr>
              <w:pStyle w:val="NormalWeb"/>
              <w:spacing w:before="0" w:beforeAutospacing="0" w:after="0" w:afterAutospacing="0"/>
              <w:ind w:right="-334"/>
              <w:rPr>
                <w:rFonts w:ascii="Arial" w:hAnsi="Arial" w:cs="Arial"/>
                <w:b/>
                <w:bCs/>
                <w:sz w:val="22"/>
                <w:szCs w:val="22"/>
              </w:rPr>
            </w:pPr>
          </w:p>
          <w:p w14:paraId="694AE4FA" w14:textId="77777777" w:rsidR="00CB5CE5" w:rsidRPr="00230F35" w:rsidRDefault="00CB5CE5" w:rsidP="00DF2E4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793F28DA" w14:textId="77777777" w:rsidR="00CB5CE5" w:rsidRPr="00230F35" w:rsidRDefault="00CB5CE5" w:rsidP="00DF2E4B">
            <w:pPr>
              <w:pStyle w:val="NormalWeb"/>
              <w:spacing w:before="0" w:beforeAutospacing="0" w:after="0" w:afterAutospacing="0"/>
              <w:ind w:right="-334"/>
              <w:rPr>
                <w:rFonts w:ascii="Arial" w:hAnsi="Arial" w:cs="Arial"/>
                <w:bCs/>
                <w:sz w:val="22"/>
                <w:szCs w:val="22"/>
              </w:rPr>
            </w:pPr>
          </w:p>
          <w:p w14:paraId="070F31D4" w14:textId="77777777" w:rsidR="00CB5CE5" w:rsidRPr="00230F35" w:rsidRDefault="00CB5CE5" w:rsidP="00DF2E4B">
            <w:pPr>
              <w:pStyle w:val="NormalWeb"/>
              <w:spacing w:before="0" w:beforeAutospacing="0" w:after="0" w:afterAutospacing="0"/>
              <w:ind w:right="-334"/>
              <w:rPr>
                <w:rFonts w:ascii="Arial" w:hAnsi="Arial" w:cs="Arial"/>
                <w:bCs/>
                <w:sz w:val="22"/>
                <w:szCs w:val="22"/>
              </w:rPr>
            </w:pPr>
          </w:p>
          <w:p w14:paraId="6CF74497" w14:textId="77777777" w:rsidR="00CB5CE5" w:rsidRPr="00230F35" w:rsidRDefault="00CB5CE5" w:rsidP="00DF2E4B">
            <w:pPr>
              <w:pStyle w:val="NormalWeb"/>
              <w:spacing w:before="0" w:beforeAutospacing="0" w:after="0" w:afterAutospacing="0"/>
              <w:ind w:right="-334"/>
              <w:rPr>
                <w:rFonts w:ascii="Arial" w:hAnsi="Arial" w:cs="Arial"/>
                <w:bCs/>
                <w:sz w:val="22"/>
                <w:szCs w:val="22"/>
              </w:rPr>
            </w:pPr>
          </w:p>
          <w:p w14:paraId="650F45FF" w14:textId="77777777" w:rsidR="00CB5CE5" w:rsidRPr="00230F35" w:rsidRDefault="00CB5CE5" w:rsidP="00DF2E4B">
            <w:pPr>
              <w:pStyle w:val="NormalWeb"/>
              <w:spacing w:before="0" w:beforeAutospacing="0" w:after="0" w:afterAutospacing="0"/>
              <w:ind w:right="-334"/>
              <w:rPr>
                <w:rFonts w:ascii="Arial" w:hAnsi="Arial" w:cs="Arial"/>
                <w:bCs/>
                <w:sz w:val="22"/>
                <w:szCs w:val="22"/>
              </w:rPr>
            </w:pPr>
          </w:p>
          <w:p w14:paraId="15FD2C45" w14:textId="77777777" w:rsidR="00CB5CE5" w:rsidRPr="00230F35" w:rsidRDefault="00CB5CE5" w:rsidP="00DF2E4B">
            <w:pPr>
              <w:pStyle w:val="NormalWeb"/>
              <w:spacing w:before="0" w:beforeAutospacing="0" w:after="0" w:afterAutospacing="0"/>
              <w:ind w:right="-334"/>
              <w:rPr>
                <w:rFonts w:ascii="Arial" w:hAnsi="Arial" w:cs="Arial"/>
                <w:bCs/>
                <w:sz w:val="22"/>
                <w:szCs w:val="22"/>
              </w:rPr>
            </w:pPr>
          </w:p>
          <w:p w14:paraId="2C98045F" w14:textId="77777777" w:rsidR="00CB5CE5" w:rsidRPr="00230F35" w:rsidRDefault="00CB5CE5" w:rsidP="00DF2E4B">
            <w:pPr>
              <w:pStyle w:val="NormalWeb"/>
              <w:spacing w:before="0" w:beforeAutospacing="0" w:after="0" w:afterAutospacing="0"/>
              <w:ind w:right="-334"/>
              <w:rPr>
                <w:rFonts w:ascii="Arial" w:hAnsi="Arial" w:cs="Arial"/>
                <w:bCs/>
                <w:sz w:val="22"/>
                <w:szCs w:val="22"/>
              </w:rPr>
            </w:pPr>
          </w:p>
          <w:p w14:paraId="5EEC77EB" w14:textId="77777777" w:rsidR="00CB5CE5" w:rsidRPr="00230F35" w:rsidRDefault="00CB5CE5" w:rsidP="00DF2E4B">
            <w:pPr>
              <w:pStyle w:val="NormalWeb"/>
              <w:spacing w:before="0" w:beforeAutospacing="0" w:after="0" w:afterAutospacing="0"/>
              <w:ind w:right="-334"/>
              <w:rPr>
                <w:rFonts w:ascii="Arial" w:hAnsi="Arial" w:cs="Arial"/>
                <w:bCs/>
                <w:sz w:val="22"/>
                <w:szCs w:val="22"/>
              </w:rPr>
            </w:pPr>
          </w:p>
          <w:p w14:paraId="30C1502F" w14:textId="77777777" w:rsidR="00CB5CE5" w:rsidRPr="00230F35" w:rsidRDefault="00CB5CE5" w:rsidP="00DF2E4B">
            <w:pPr>
              <w:pStyle w:val="NormalWeb"/>
              <w:spacing w:before="0" w:beforeAutospacing="0" w:after="0" w:afterAutospacing="0"/>
              <w:ind w:right="-334"/>
              <w:rPr>
                <w:rFonts w:ascii="Arial" w:hAnsi="Arial" w:cs="Arial"/>
                <w:bCs/>
                <w:sz w:val="22"/>
                <w:szCs w:val="22"/>
              </w:rPr>
            </w:pPr>
          </w:p>
          <w:p w14:paraId="032DDE70" w14:textId="77777777" w:rsidR="00CB5CE5" w:rsidRDefault="00CB5CE5" w:rsidP="00DF2E4B">
            <w:pPr>
              <w:pStyle w:val="NormalWeb"/>
              <w:spacing w:before="0" w:beforeAutospacing="0" w:after="0" w:afterAutospacing="0"/>
              <w:ind w:right="-334"/>
              <w:rPr>
                <w:rFonts w:ascii="Arial" w:hAnsi="Arial" w:cs="Arial"/>
                <w:bCs/>
                <w:sz w:val="22"/>
                <w:szCs w:val="22"/>
              </w:rPr>
            </w:pPr>
          </w:p>
          <w:p w14:paraId="11BB2D7B" w14:textId="77777777" w:rsidR="00CB5CE5" w:rsidRPr="00230F35" w:rsidRDefault="00CB5CE5" w:rsidP="00DF2E4B">
            <w:pPr>
              <w:pStyle w:val="NormalWeb"/>
              <w:spacing w:before="0" w:beforeAutospacing="0" w:after="0" w:afterAutospacing="0"/>
              <w:ind w:right="-334"/>
              <w:rPr>
                <w:rFonts w:ascii="Arial" w:hAnsi="Arial" w:cs="Arial"/>
                <w:bCs/>
                <w:sz w:val="22"/>
                <w:szCs w:val="22"/>
              </w:rPr>
            </w:pPr>
          </w:p>
          <w:p w14:paraId="54CC8367" w14:textId="77777777" w:rsidR="00CB5CE5" w:rsidRPr="00230F35" w:rsidRDefault="00CB5CE5" w:rsidP="00DF2E4B">
            <w:pPr>
              <w:pStyle w:val="NormalWeb"/>
              <w:spacing w:before="0" w:beforeAutospacing="0" w:after="0" w:afterAutospacing="0"/>
              <w:ind w:right="-334"/>
              <w:rPr>
                <w:rFonts w:ascii="Arial" w:hAnsi="Arial" w:cs="Arial"/>
                <w:bCs/>
                <w:sz w:val="22"/>
                <w:szCs w:val="22"/>
              </w:rPr>
            </w:pPr>
          </w:p>
          <w:p w14:paraId="44D9EE58" w14:textId="77777777" w:rsidR="00CB5CE5" w:rsidRPr="00230F35" w:rsidRDefault="00CB5CE5" w:rsidP="00DF2E4B">
            <w:pPr>
              <w:pStyle w:val="NormalWeb"/>
              <w:spacing w:before="0" w:beforeAutospacing="0" w:after="0" w:afterAutospacing="0"/>
              <w:ind w:right="-334"/>
              <w:rPr>
                <w:rFonts w:ascii="Arial" w:hAnsi="Arial" w:cs="Arial"/>
                <w:bCs/>
                <w:sz w:val="22"/>
                <w:szCs w:val="22"/>
              </w:rPr>
            </w:pPr>
          </w:p>
        </w:tc>
      </w:tr>
      <w:tr w:rsidR="00CB5CE5" w:rsidRPr="002F467C" w14:paraId="36CFFBD3" w14:textId="77777777" w:rsidTr="00DF2E4B">
        <w:trPr>
          <w:trHeight w:val="720"/>
        </w:trPr>
        <w:tc>
          <w:tcPr>
            <w:tcW w:w="5211" w:type="dxa"/>
            <w:gridSpan w:val="2"/>
          </w:tcPr>
          <w:p w14:paraId="566A1E23" w14:textId="77777777" w:rsidR="00CB5CE5" w:rsidRPr="00230F35" w:rsidRDefault="00CB5CE5" w:rsidP="00DF2E4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40131316" w14:textId="77777777" w:rsidR="00CB5CE5" w:rsidRPr="00230F35" w:rsidRDefault="00CB5CE5" w:rsidP="00DF2E4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CB5CE5" w:rsidRPr="002F467C" w14:paraId="4E273D17" w14:textId="77777777" w:rsidTr="00DF2E4B">
        <w:trPr>
          <w:trHeight w:val="720"/>
        </w:trPr>
        <w:tc>
          <w:tcPr>
            <w:tcW w:w="8856" w:type="dxa"/>
            <w:gridSpan w:val="5"/>
          </w:tcPr>
          <w:p w14:paraId="63FC9668" w14:textId="77777777" w:rsidR="00CB5CE5" w:rsidRPr="00B34964" w:rsidRDefault="00CB5CE5" w:rsidP="00DF2E4B">
            <w:pPr>
              <w:rPr>
                <w:rFonts w:ascii="Arial" w:hAnsi="Arial" w:cs="Arial"/>
                <w:b/>
              </w:rPr>
            </w:pPr>
            <w:r w:rsidRPr="00B34964">
              <w:rPr>
                <w:rFonts w:ascii="Arial" w:hAnsi="Arial" w:cs="Arial"/>
                <w:b/>
              </w:rPr>
              <w:t>External Examiner’s comments (if relevant)</w:t>
            </w:r>
          </w:p>
          <w:p w14:paraId="6C22FBEE" w14:textId="77777777" w:rsidR="00CB5CE5" w:rsidRPr="00230F35" w:rsidRDefault="00CB5CE5" w:rsidP="00DF2E4B">
            <w:pPr>
              <w:pStyle w:val="NormalWeb"/>
              <w:spacing w:before="0" w:beforeAutospacing="0" w:after="0" w:afterAutospacing="0"/>
              <w:ind w:right="-334"/>
              <w:rPr>
                <w:rFonts w:ascii="Arial" w:hAnsi="Arial" w:cs="Arial"/>
                <w:bCs/>
                <w:sz w:val="22"/>
                <w:szCs w:val="22"/>
              </w:rPr>
            </w:pPr>
          </w:p>
          <w:p w14:paraId="1527C5BC" w14:textId="77777777" w:rsidR="00CB5CE5" w:rsidRPr="00230F35" w:rsidRDefault="00CB5CE5" w:rsidP="00DF2E4B">
            <w:pPr>
              <w:pStyle w:val="NormalWeb"/>
              <w:spacing w:before="0" w:beforeAutospacing="0" w:after="0" w:afterAutospacing="0"/>
              <w:ind w:right="-334"/>
              <w:rPr>
                <w:rFonts w:ascii="Arial" w:hAnsi="Arial" w:cs="Arial"/>
                <w:bCs/>
                <w:sz w:val="22"/>
                <w:szCs w:val="22"/>
              </w:rPr>
            </w:pPr>
          </w:p>
          <w:p w14:paraId="31D982E8" w14:textId="77777777" w:rsidR="00CB5CE5" w:rsidRPr="00230F35" w:rsidRDefault="00CB5CE5" w:rsidP="00DF2E4B">
            <w:pPr>
              <w:pStyle w:val="NormalWeb"/>
              <w:spacing w:before="0" w:beforeAutospacing="0" w:after="0" w:afterAutospacing="0"/>
              <w:ind w:right="-334"/>
              <w:rPr>
                <w:rFonts w:ascii="Arial" w:hAnsi="Arial" w:cs="Arial"/>
                <w:bCs/>
                <w:sz w:val="22"/>
                <w:szCs w:val="22"/>
              </w:rPr>
            </w:pPr>
          </w:p>
          <w:p w14:paraId="007FCE4F" w14:textId="77777777" w:rsidR="00CB5CE5" w:rsidRPr="00230F35" w:rsidRDefault="00CB5CE5" w:rsidP="00DF2E4B">
            <w:pPr>
              <w:pStyle w:val="NormalWeb"/>
              <w:spacing w:before="0" w:beforeAutospacing="0" w:after="0" w:afterAutospacing="0"/>
              <w:ind w:right="-334"/>
              <w:rPr>
                <w:rFonts w:ascii="Arial" w:hAnsi="Arial" w:cs="Arial"/>
                <w:bCs/>
                <w:sz w:val="22"/>
                <w:szCs w:val="22"/>
              </w:rPr>
            </w:pPr>
          </w:p>
          <w:p w14:paraId="421A5FE0" w14:textId="77777777" w:rsidR="00CB5CE5" w:rsidRPr="00230F35" w:rsidRDefault="00CB5CE5" w:rsidP="00DF2E4B">
            <w:pPr>
              <w:pStyle w:val="NormalWeb"/>
              <w:spacing w:before="0" w:beforeAutospacing="0" w:after="0" w:afterAutospacing="0"/>
              <w:ind w:right="-334"/>
              <w:rPr>
                <w:rFonts w:ascii="Arial" w:hAnsi="Arial" w:cs="Arial"/>
                <w:bCs/>
                <w:sz w:val="22"/>
                <w:szCs w:val="22"/>
              </w:rPr>
            </w:pPr>
          </w:p>
          <w:p w14:paraId="08DCF08B" w14:textId="77777777" w:rsidR="00CB5CE5" w:rsidRPr="00230F35" w:rsidRDefault="00CB5CE5" w:rsidP="00DF2E4B">
            <w:pPr>
              <w:pStyle w:val="NormalWeb"/>
              <w:spacing w:before="0" w:beforeAutospacing="0" w:after="0" w:afterAutospacing="0"/>
              <w:ind w:right="-334"/>
              <w:rPr>
                <w:rFonts w:ascii="Arial" w:hAnsi="Arial" w:cs="Arial"/>
                <w:bCs/>
                <w:sz w:val="22"/>
                <w:szCs w:val="22"/>
              </w:rPr>
            </w:pPr>
          </w:p>
          <w:p w14:paraId="1F04AD1C" w14:textId="77777777" w:rsidR="00CB5CE5" w:rsidRPr="00230F35" w:rsidRDefault="00CB5CE5" w:rsidP="00DF2E4B">
            <w:pPr>
              <w:pStyle w:val="NormalWeb"/>
              <w:spacing w:before="0" w:beforeAutospacing="0" w:after="0" w:afterAutospacing="0"/>
              <w:ind w:right="-334"/>
              <w:rPr>
                <w:rFonts w:ascii="Arial" w:hAnsi="Arial" w:cs="Arial"/>
                <w:bCs/>
                <w:sz w:val="22"/>
                <w:szCs w:val="22"/>
              </w:rPr>
            </w:pPr>
          </w:p>
          <w:p w14:paraId="1171CFE2" w14:textId="77777777" w:rsidR="00CB5CE5" w:rsidRPr="00230F35" w:rsidRDefault="00CB5CE5" w:rsidP="00DF2E4B">
            <w:pPr>
              <w:pStyle w:val="NormalWeb"/>
              <w:spacing w:before="0" w:beforeAutospacing="0" w:after="0" w:afterAutospacing="0"/>
              <w:ind w:right="-334"/>
              <w:rPr>
                <w:rFonts w:ascii="Arial" w:hAnsi="Arial" w:cs="Arial"/>
                <w:bCs/>
                <w:sz w:val="22"/>
                <w:szCs w:val="22"/>
              </w:rPr>
            </w:pPr>
          </w:p>
          <w:p w14:paraId="5640DA3B" w14:textId="77777777" w:rsidR="00CB5CE5" w:rsidRDefault="00CB5CE5" w:rsidP="00DF2E4B">
            <w:pPr>
              <w:pStyle w:val="NormalWeb"/>
              <w:spacing w:before="0" w:beforeAutospacing="0" w:after="0" w:afterAutospacing="0"/>
              <w:ind w:right="-334"/>
              <w:rPr>
                <w:rFonts w:ascii="Arial" w:hAnsi="Arial" w:cs="Arial"/>
                <w:bCs/>
                <w:sz w:val="22"/>
                <w:szCs w:val="22"/>
              </w:rPr>
            </w:pPr>
          </w:p>
          <w:p w14:paraId="1100EE11" w14:textId="77777777" w:rsidR="00CB5CE5" w:rsidRPr="00230F35" w:rsidRDefault="00CB5CE5" w:rsidP="00DF2E4B">
            <w:pPr>
              <w:pStyle w:val="NormalWeb"/>
              <w:spacing w:before="0" w:beforeAutospacing="0" w:after="0" w:afterAutospacing="0"/>
              <w:ind w:right="-334"/>
              <w:rPr>
                <w:rFonts w:ascii="Arial" w:hAnsi="Arial" w:cs="Arial"/>
                <w:bCs/>
                <w:sz w:val="22"/>
                <w:szCs w:val="22"/>
              </w:rPr>
            </w:pPr>
          </w:p>
          <w:p w14:paraId="6BB9B37A" w14:textId="77777777" w:rsidR="00CB5CE5" w:rsidRPr="00230F35" w:rsidRDefault="00CB5CE5" w:rsidP="00DF2E4B">
            <w:pPr>
              <w:pStyle w:val="NormalWeb"/>
              <w:spacing w:before="0" w:beforeAutospacing="0" w:after="0" w:afterAutospacing="0"/>
              <w:ind w:right="-334"/>
              <w:rPr>
                <w:rFonts w:ascii="Arial" w:hAnsi="Arial" w:cs="Arial"/>
                <w:bCs/>
                <w:sz w:val="22"/>
                <w:szCs w:val="22"/>
              </w:rPr>
            </w:pPr>
          </w:p>
        </w:tc>
      </w:tr>
      <w:tr w:rsidR="00CB5CE5" w:rsidRPr="002F467C" w14:paraId="2975D13B" w14:textId="77777777" w:rsidTr="00DF2E4B">
        <w:trPr>
          <w:trHeight w:val="720"/>
        </w:trPr>
        <w:tc>
          <w:tcPr>
            <w:tcW w:w="5211" w:type="dxa"/>
            <w:gridSpan w:val="2"/>
          </w:tcPr>
          <w:p w14:paraId="525F793D" w14:textId="77777777" w:rsidR="00CB5CE5" w:rsidRPr="00230F35" w:rsidRDefault="00CB5CE5" w:rsidP="00DF2E4B">
            <w:pPr>
              <w:rPr>
                <w:rFonts w:ascii="Arial" w:hAnsi="Arial" w:cs="Arial"/>
              </w:rPr>
            </w:pPr>
            <w:r w:rsidRPr="00230F35">
              <w:rPr>
                <w:rFonts w:ascii="Arial" w:hAnsi="Arial" w:cs="Arial"/>
              </w:rPr>
              <w:lastRenderedPageBreak/>
              <w:t>External Examiner’s Signature:</w:t>
            </w:r>
          </w:p>
        </w:tc>
        <w:tc>
          <w:tcPr>
            <w:tcW w:w="3645" w:type="dxa"/>
            <w:gridSpan w:val="3"/>
          </w:tcPr>
          <w:p w14:paraId="33BB09DA" w14:textId="77777777" w:rsidR="00CB5CE5" w:rsidRPr="00230F35" w:rsidRDefault="00CB5CE5" w:rsidP="00DF2E4B">
            <w:pPr>
              <w:rPr>
                <w:rFonts w:ascii="Arial" w:hAnsi="Arial" w:cs="Arial"/>
              </w:rPr>
            </w:pPr>
            <w:r w:rsidRPr="00230F35">
              <w:rPr>
                <w:rFonts w:ascii="Arial" w:hAnsi="Arial" w:cs="Arial"/>
              </w:rPr>
              <w:t>Date:</w:t>
            </w:r>
          </w:p>
        </w:tc>
      </w:tr>
    </w:tbl>
    <w:p w14:paraId="27E88087" w14:textId="77777777" w:rsidR="00CB5CE5" w:rsidRPr="00D67BF8" w:rsidRDefault="00CB5CE5" w:rsidP="00CB5CE5">
      <w:pPr>
        <w:pStyle w:val="NormalWeb"/>
        <w:spacing w:before="0" w:beforeAutospacing="0" w:after="0" w:afterAutospacing="0"/>
        <w:ind w:right="-334"/>
        <w:rPr>
          <w:rFonts w:ascii="Trebuchet MS" w:hAnsi="Trebuchet MS" w:cs="Tahoma"/>
          <w:bCs/>
          <w:sz w:val="24"/>
          <w:szCs w:val="24"/>
        </w:rPr>
      </w:pPr>
    </w:p>
    <w:p w14:paraId="1D978872" w14:textId="77777777" w:rsidR="00CB5CE5" w:rsidRDefault="00CB5CE5" w:rsidP="00CB5CE5"/>
    <w:p w14:paraId="595A493E" w14:textId="77777777" w:rsidR="00CB5CE5" w:rsidRDefault="00CB5CE5" w:rsidP="00CB5CE5"/>
    <w:p w14:paraId="77B8A277" w14:textId="77777777" w:rsidR="00CB5CE5" w:rsidRDefault="00CB5CE5" w:rsidP="00CB5CE5"/>
    <w:p w14:paraId="013DB25C" w14:textId="77777777" w:rsidR="00CB5CE5" w:rsidRDefault="00CB5CE5" w:rsidP="00CB5CE5"/>
    <w:p w14:paraId="36F0221A" w14:textId="77777777" w:rsidR="00CB5CE5" w:rsidRDefault="00CB5CE5" w:rsidP="00CB5CE5"/>
    <w:p w14:paraId="35591F81" w14:textId="77777777" w:rsidR="00CB5CE5" w:rsidRDefault="00CB5CE5" w:rsidP="00CB5CE5"/>
    <w:p w14:paraId="371A77EC" w14:textId="77777777" w:rsidR="00CB5CE5" w:rsidRDefault="00CB5CE5" w:rsidP="00CB5CE5"/>
    <w:p w14:paraId="0D776D55" w14:textId="77777777" w:rsidR="00CB5CE5" w:rsidRDefault="00CB5CE5" w:rsidP="00CB5CE5"/>
    <w:p w14:paraId="39AA0C21" w14:textId="77777777" w:rsidR="00CB5CE5" w:rsidRDefault="00CB5CE5" w:rsidP="00CB5CE5"/>
    <w:p w14:paraId="4BA014F2" w14:textId="77777777" w:rsidR="00CB5CE5" w:rsidRDefault="00CB5CE5" w:rsidP="00CB5CE5"/>
    <w:p w14:paraId="57506247" w14:textId="77777777" w:rsidR="00CB5CE5" w:rsidRDefault="00CB5CE5" w:rsidP="00CB5CE5"/>
    <w:p w14:paraId="41D719E1" w14:textId="77777777" w:rsidR="00CB5CE5" w:rsidRDefault="00CB5CE5" w:rsidP="00CB5CE5"/>
    <w:p w14:paraId="7408AFA4" w14:textId="77777777" w:rsidR="00CB5CE5" w:rsidRDefault="00CB5CE5" w:rsidP="00CB5CE5"/>
    <w:p w14:paraId="0C471DCB" w14:textId="77777777" w:rsidR="00CB5CE5" w:rsidRDefault="00CB5CE5" w:rsidP="00CB5CE5"/>
    <w:p w14:paraId="1F4EA7ED" w14:textId="77777777" w:rsidR="00CB5CE5" w:rsidRDefault="00CB5CE5" w:rsidP="00CB5CE5"/>
    <w:p w14:paraId="278CE4E6" w14:textId="77777777" w:rsidR="00CB5CE5" w:rsidRDefault="00CB5CE5" w:rsidP="00CB5CE5"/>
    <w:p w14:paraId="163F6596" w14:textId="7DD01114" w:rsidR="00FA6765" w:rsidRDefault="00FA6765"/>
    <w:p w14:paraId="322C1E9B" w14:textId="619F0157" w:rsidR="00CB5CE5" w:rsidRDefault="00CB5CE5"/>
    <w:p w14:paraId="2C034910" w14:textId="1516B837" w:rsidR="00CB5CE5" w:rsidRDefault="00CB5CE5"/>
    <w:p w14:paraId="23A5E1CF" w14:textId="2DD49525" w:rsidR="00CB5CE5" w:rsidRDefault="00CB5CE5"/>
    <w:p w14:paraId="4F6A8934" w14:textId="451E64C9" w:rsidR="00CB5CE5" w:rsidRDefault="00CB5CE5"/>
    <w:p w14:paraId="3A0D4524" w14:textId="2A2252EA" w:rsidR="00CB5CE5" w:rsidRDefault="00CB5CE5"/>
    <w:p w14:paraId="01D3B6E0" w14:textId="321B5703" w:rsidR="00CB5CE5" w:rsidRDefault="00CB5CE5"/>
    <w:p w14:paraId="5DE5EB4D" w14:textId="5880D851" w:rsidR="00CB5CE5" w:rsidRDefault="00CB5CE5"/>
    <w:p w14:paraId="7C7B4094" w14:textId="58802C51" w:rsidR="00CB5CE5" w:rsidRDefault="00CB5CE5" w:rsidP="00CB5CE5"/>
    <w:p w14:paraId="483116DC" w14:textId="1E46E44B" w:rsidR="00CB5CE5" w:rsidRDefault="00CB5CE5" w:rsidP="00CB5CE5"/>
    <w:p w14:paraId="20B0DA14" w14:textId="3BAAFA06" w:rsidR="00CB5CE5" w:rsidRDefault="00CB5CE5" w:rsidP="00CB5CE5"/>
    <w:p w14:paraId="294679F8" w14:textId="0FC1E501" w:rsidR="00CB5CE5" w:rsidRDefault="00CB5CE5" w:rsidP="00CB5CE5"/>
    <w:p w14:paraId="1C7B1CE6" w14:textId="3A106C9C" w:rsidR="00CB5CE5" w:rsidRDefault="00CB5CE5" w:rsidP="00CB5CE5"/>
    <w:p w14:paraId="23237A56" w14:textId="2318EAAB" w:rsidR="00CB5CE5" w:rsidRDefault="00CB5CE5" w:rsidP="00CB5CE5"/>
    <w:p w14:paraId="0DEF6928" w14:textId="34A1DE80" w:rsidR="00CB5CE5" w:rsidRDefault="00CB5CE5" w:rsidP="00CB5CE5"/>
    <w:p w14:paraId="40E1AC77" w14:textId="2CA23483" w:rsidR="00CB5CE5" w:rsidRDefault="00CB5CE5" w:rsidP="00CB5CE5"/>
    <w:p w14:paraId="65C552EA" w14:textId="5E0AC63B" w:rsidR="00CB5CE5" w:rsidRDefault="00CB5CE5" w:rsidP="00CB5CE5"/>
    <w:p w14:paraId="5E639C80" w14:textId="2E77B6E3" w:rsidR="00CB5CE5" w:rsidRDefault="00CB5CE5" w:rsidP="00CB5CE5"/>
    <w:p w14:paraId="41AFFAE1" w14:textId="77777777" w:rsidR="00CB5CE5" w:rsidRDefault="00CB5CE5" w:rsidP="00CB5CE5"/>
    <w:p w14:paraId="1F697397" w14:textId="77777777" w:rsidR="00CB5CE5" w:rsidRDefault="00CB5CE5" w:rsidP="00CB5CE5"/>
    <w:p w14:paraId="2B842B38" w14:textId="77777777" w:rsidR="00CB5CE5" w:rsidRPr="00F23939" w:rsidRDefault="00CB5CE5" w:rsidP="00CB5CE5">
      <w:pPr>
        <w:spacing w:line="360" w:lineRule="auto"/>
        <w:jc w:val="center"/>
        <w:rPr>
          <w:sz w:val="24"/>
          <w:szCs w:val="24"/>
        </w:rPr>
      </w:pPr>
      <w:r w:rsidRPr="00F23939">
        <w:rPr>
          <w:sz w:val="24"/>
          <w:szCs w:val="24"/>
        </w:rPr>
        <w:t>A Critical Comparison of Two JSTOR Papers</w:t>
      </w:r>
    </w:p>
    <w:p w14:paraId="087AC223" w14:textId="77777777" w:rsidR="00CB5CE5" w:rsidRPr="00F23939" w:rsidRDefault="00CB5CE5" w:rsidP="00CB5CE5">
      <w:pPr>
        <w:spacing w:line="360" w:lineRule="auto"/>
        <w:jc w:val="center"/>
        <w:rPr>
          <w:sz w:val="24"/>
          <w:szCs w:val="24"/>
        </w:rPr>
      </w:pPr>
      <w:r w:rsidRPr="00F23939">
        <w:rPr>
          <w:sz w:val="24"/>
          <w:szCs w:val="24"/>
        </w:rPr>
        <w:t>HPCA7015 - Essay 1</w:t>
      </w:r>
    </w:p>
    <w:p w14:paraId="6876746E" w14:textId="77777777" w:rsidR="00CB5CE5" w:rsidRDefault="00CB5CE5" w:rsidP="00CB5CE5">
      <w:pPr>
        <w:spacing w:line="360" w:lineRule="auto"/>
        <w:jc w:val="center"/>
        <w:rPr>
          <w:sz w:val="24"/>
          <w:szCs w:val="24"/>
        </w:rPr>
      </w:pPr>
      <w:r w:rsidRPr="00F23939">
        <w:rPr>
          <w:sz w:val="24"/>
          <w:szCs w:val="24"/>
        </w:rPr>
        <w:t>Sophie Amos 221073</w:t>
      </w:r>
      <w:r>
        <w:rPr>
          <w:sz w:val="24"/>
          <w:szCs w:val="24"/>
        </w:rPr>
        <w:t>3</w:t>
      </w:r>
    </w:p>
    <w:p w14:paraId="235D9740" w14:textId="7CB79087" w:rsidR="00CB5CE5" w:rsidRDefault="00CB5CE5" w:rsidP="00CB5CE5">
      <w:pPr>
        <w:spacing w:line="360" w:lineRule="auto"/>
        <w:jc w:val="center"/>
        <w:rPr>
          <w:sz w:val="24"/>
          <w:szCs w:val="24"/>
        </w:rPr>
      </w:pPr>
      <w:r>
        <w:rPr>
          <w:sz w:val="24"/>
          <w:szCs w:val="24"/>
        </w:rPr>
        <w:t>Word count: 21</w:t>
      </w:r>
      <w:r w:rsidR="000F6883">
        <w:rPr>
          <w:sz w:val="24"/>
          <w:szCs w:val="24"/>
        </w:rPr>
        <w:t>03</w:t>
      </w:r>
    </w:p>
    <w:p w14:paraId="61F7721E" w14:textId="17387078" w:rsidR="00CB5CE5" w:rsidRDefault="00CB5CE5"/>
    <w:p w14:paraId="6B3F6031" w14:textId="795A2545" w:rsidR="00CB5CE5" w:rsidRDefault="00CB5CE5"/>
    <w:p w14:paraId="1254B072" w14:textId="5601B9F0" w:rsidR="00CB5CE5" w:rsidRDefault="00CB5CE5"/>
    <w:p w14:paraId="1B4712B1" w14:textId="10A4D65D" w:rsidR="00CB5CE5" w:rsidRDefault="00CB5CE5"/>
    <w:p w14:paraId="78F07491" w14:textId="77777777" w:rsidR="00CB5CE5" w:rsidRDefault="00CB5CE5">
      <w:pPr>
        <w:sectPr w:rsidR="00CB5CE5">
          <w:pgSz w:w="11906" w:h="16838"/>
          <w:pgMar w:top="1440" w:right="1440" w:bottom="1440" w:left="1440" w:header="708" w:footer="708" w:gutter="0"/>
          <w:cols w:space="708"/>
          <w:docGrid w:linePitch="360"/>
        </w:sectPr>
      </w:pPr>
    </w:p>
    <w:p w14:paraId="78F66097" w14:textId="77777777" w:rsidR="00CB5CE5" w:rsidRPr="00542B03" w:rsidRDefault="00CB5CE5" w:rsidP="00CB5CE5">
      <w:pPr>
        <w:spacing w:before="240" w:after="0" w:line="240" w:lineRule="auto"/>
        <w:rPr>
          <w:rFonts w:eastAsia="Times New Roman" w:cstheme="minorHAnsi"/>
          <w:color w:val="0E101A"/>
          <w:sz w:val="24"/>
          <w:szCs w:val="24"/>
          <w:lang w:eastAsia="en-GB"/>
        </w:rPr>
      </w:pPr>
      <w:r w:rsidRPr="00542B03">
        <w:rPr>
          <w:rFonts w:eastAsia="Times New Roman" w:cstheme="minorHAnsi"/>
          <w:color w:val="0E101A"/>
          <w:sz w:val="24"/>
          <w:szCs w:val="24"/>
          <w:lang w:eastAsia="en-GB"/>
        </w:rPr>
        <w:lastRenderedPageBreak/>
        <w:t>This essay provides a comparison of Eleanor Long’s</w:t>
      </w:r>
      <w:r>
        <w:rPr>
          <w:rFonts w:eastAsia="Times New Roman" w:cstheme="minorHAnsi"/>
          <w:color w:val="0E101A"/>
          <w:sz w:val="24"/>
          <w:szCs w:val="24"/>
          <w:lang w:eastAsia="en-GB"/>
        </w:rPr>
        <w:t xml:space="preserve"> (1984)</w:t>
      </w:r>
      <w:r w:rsidRPr="00542B03">
        <w:rPr>
          <w:rFonts w:eastAsia="Times New Roman" w:cstheme="minorHAnsi"/>
          <w:color w:val="0E101A"/>
          <w:sz w:val="24"/>
          <w:szCs w:val="24"/>
          <w:lang w:eastAsia="en-GB"/>
        </w:rPr>
        <w:t xml:space="preserve"> journal article ‘How the Dog Got Its Days: A Skeptical Inquiry into Traditional Star and Weather Lore’</w:t>
      </w:r>
      <w:r>
        <w:rPr>
          <w:rStyle w:val="FootnoteReference"/>
          <w:rFonts w:eastAsia="Times New Roman" w:cstheme="minorHAnsi"/>
          <w:color w:val="0E101A"/>
          <w:sz w:val="24"/>
          <w:szCs w:val="24"/>
          <w:lang w:eastAsia="en-GB"/>
        </w:rPr>
        <w:footnoteReference w:id="1"/>
      </w:r>
      <w:r w:rsidRPr="00542B03">
        <w:rPr>
          <w:rFonts w:eastAsia="Times New Roman" w:cstheme="minorHAnsi"/>
          <w:color w:val="0E101A"/>
          <w:sz w:val="24"/>
          <w:szCs w:val="24"/>
          <w:lang w:eastAsia="en-GB"/>
        </w:rPr>
        <w:t xml:space="preserve">, with Wayne Elzey’s </w:t>
      </w:r>
      <w:r>
        <w:rPr>
          <w:rFonts w:eastAsia="Times New Roman" w:cstheme="minorHAnsi"/>
          <w:color w:val="0E101A"/>
          <w:sz w:val="24"/>
          <w:szCs w:val="24"/>
          <w:lang w:eastAsia="en-GB"/>
        </w:rPr>
        <w:t xml:space="preserve">(1976) </w:t>
      </w:r>
      <w:r w:rsidRPr="00542B03">
        <w:rPr>
          <w:rFonts w:eastAsia="Times New Roman" w:cstheme="minorHAnsi"/>
          <w:color w:val="0E101A"/>
          <w:sz w:val="24"/>
          <w:szCs w:val="24"/>
          <w:lang w:eastAsia="en-GB"/>
        </w:rPr>
        <w:t>research article on ‘The Nahua Myth of the Suns’</w:t>
      </w:r>
      <w:r>
        <w:rPr>
          <w:rStyle w:val="FootnoteReference"/>
          <w:rFonts w:eastAsia="Times New Roman" w:cstheme="minorHAnsi"/>
          <w:color w:val="0E101A"/>
          <w:sz w:val="24"/>
          <w:szCs w:val="24"/>
          <w:lang w:eastAsia="en-GB"/>
        </w:rPr>
        <w:footnoteReference w:id="2"/>
      </w:r>
      <w:r w:rsidRPr="00542B03">
        <w:rPr>
          <w:rFonts w:eastAsia="Times New Roman" w:cstheme="minorHAnsi"/>
          <w:color w:val="0E101A"/>
          <w:sz w:val="24"/>
          <w:szCs w:val="24"/>
          <w:lang w:eastAsia="en-GB"/>
        </w:rPr>
        <w:t>.</w:t>
      </w:r>
    </w:p>
    <w:p w14:paraId="1EE47572" w14:textId="3EBB6142" w:rsidR="00CB5CE5" w:rsidRPr="00542B03" w:rsidRDefault="00CB5CE5" w:rsidP="00CB5CE5">
      <w:pPr>
        <w:spacing w:before="240" w:after="0" w:line="240" w:lineRule="auto"/>
        <w:rPr>
          <w:rFonts w:eastAsia="Times New Roman" w:cstheme="minorHAnsi"/>
          <w:color w:val="0E101A"/>
          <w:sz w:val="24"/>
          <w:szCs w:val="24"/>
          <w:lang w:eastAsia="en-GB"/>
        </w:rPr>
      </w:pPr>
      <w:r w:rsidRPr="00542B03">
        <w:rPr>
          <w:rFonts w:eastAsia="Times New Roman" w:cstheme="minorHAnsi"/>
          <w:color w:val="0E101A"/>
          <w:sz w:val="24"/>
          <w:szCs w:val="24"/>
          <w:lang w:eastAsia="en-GB"/>
        </w:rPr>
        <w:t xml:space="preserve">How the Dog Got Its Day was first published in October of 1984 in the Western Folklore Journal and was written by Eleanor R. Long. Long was an American folklore scholar, who lived in the 20th and 21st centuries and held a PhD in English literature and Folklore. Long’s research was focused </w:t>
      </w:r>
      <w:r w:rsidR="006D15D7" w:rsidRPr="00542B03">
        <w:rPr>
          <w:rFonts w:eastAsia="Times New Roman" w:cstheme="minorHAnsi"/>
          <w:color w:val="0E101A"/>
          <w:sz w:val="24"/>
          <w:szCs w:val="24"/>
          <w:lang w:eastAsia="en-GB"/>
        </w:rPr>
        <w:t>on</w:t>
      </w:r>
      <w:r w:rsidRPr="00542B03">
        <w:rPr>
          <w:rFonts w:eastAsia="Times New Roman" w:cstheme="minorHAnsi"/>
          <w:color w:val="0E101A"/>
          <w:sz w:val="24"/>
          <w:szCs w:val="24"/>
          <w:lang w:eastAsia="en-GB"/>
        </w:rPr>
        <w:t xml:space="preserve"> Western Folklore</w:t>
      </w:r>
      <w:r w:rsidRPr="00542B03">
        <w:rPr>
          <w:rFonts w:eastAsia="Times New Roman" w:cstheme="minorHAnsi"/>
          <w:color w:val="000000" w:themeColor="text1"/>
          <w:sz w:val="24"/>
          <w:szCs w:val="24"/>
          <w:lang w:eastAsia="en-GB"/>
        </w:rPr>
        <w:t xml:space="preserve"> (Cohen, 2006)</w:t>
      </w:r>
      <w:r w:rsidRPr="00F241D6">
        <w:rPr>
          <w:rStyle w:val="FootnoteReference"/>
          <w:rFonts w:eastAsia="Times New Roman" w:cstheme="minorHAnsi"/>
          <w:color w:val="000000" w:themeColor="text1"/>
          <w:sz w:val="24"/>
          <w:szCs w:val="24"/>
          <w:lang w:eastAsia="en-GB"/>
        </w:rPr>
        <w:footnoteReference w:id="3"/>
      </w:r>
      <w:r w:rsidRPr="00542B03">
        <w:rPr>
          <w:rFonts w:eastAsia="Times New Roman" w:cstheme="minorHAnsi"/>
          <w:color w:val="000000" w:themeColor="text1"/>
          <w:sz w:val="24"/>
          <w:szCs w:val="24"/>
          <w:lang w:eastAsia="en-GB"/>
        </w:rPr>
        <w:t>. </w:t>
      </w:r>
    </w:p>
    <w:p w14:paraId="3D7A622B" w14:textId="77777777" w:rsidR="00CB5CE5" w:rsidRPr="00542B03" w:rsidRDefault="00CB5CE5" w:rsidP="00CB5CE5">
      <w:pPr>
        <w:spacing w:before="240" w:after="0" w:line="240" w:lineRule="auto"/>
        <w:rPr>
          <w:rFonts w:eastAsia="Times New Roman" w:cstheme="minorHAnsi"/>
          <w:color w:val="0E101A"/>
          <w:sz w:val="24"/>
          <w:szCs w:val="24"/>
          <w:lang w:eastAsia="en-GB"/>
        </w:rPr>
      </w:pPr>
      <w:r w:rsidRPr="00542B03">
        <w:rPr>
          <w:rFonts w:eastAsia="Times New Roman" w:cstheme="minorHAnsi"/>
          <w:color w:val="0E101A"/>
          <w:sz w:val="24"/>
          <w:szCs w:val="24"/>
          <w:lang w:eastAsia="en-GB"/>
        </w:rPr>
        <w:t xml:space="preserve">The article is an exploration of the dog star and an investigation into the historical assumptions that have been made concerning the summer sun and the rising of Canis Major, Sirius. The article </w:t>
      </w:r>
      <w:r>
        <w:rPr>
          <w:rFonts w:eastAsia="Times New Roman" w:cstheme="minorHAnsi"/>
          <w:color w:val="0E101A"/>
          <w:sz w:val="24"/>
          <w:szCs w:val="24"/>
          <w:lang w:eastAsia="en-GB"/>
        </w:rPr>
        <w:t>scrutinises</w:t>
      </w:r>
      <w:r w:rsidRPr="00542B03">
        <w:rPr>
          <w:rFonts w:eastAsia="Times New Roman" w:cstheme="minorHAnsi"/>
          <w:color w:val="0E101A"/>
          <w:sz w:val="24"/>
          <w:szCs w:val="24"/>
          <w:lang w:eastAsia="en-GB"/>
        </w:rPr>
        <w:t xml:space="preserve"> </w:t>
      </w:r>
      <w:r>
        <w:rPr>
          <w:rFonts w:eastAsia="Times New Roman" w:cstheme="minorHAnsi"/>
          <w:color w:val="0E101A"/>
          <w:sz w:val="24"/>
          <w:szCs w:val="24"/>
          <w:lang w:eastAsia="en-GB"/>
        </w:rPr>
        <w:t>the</w:t>
      </w:r>
      <w:r w:rsidRPr="00542B03">
        <w:rPr>
          <w:rFonts w:eastAsia="Times New Roman" w:cstheme="minorHAnsi"/>
          <w:color w:val="0E101A"/>
          <w:sz w:val="24"/>
          <w:szCs w:val="24"/>
          <w:lang w:eastAsia="en-GB"/>
        </w:rPr>
        <w:t xml:space="preserve"> inten</w:t>
      </w:r>
      <w:r>
        <w:rPr>
          <w:rFonts w:eastAsia="Times New Roman" w:cstheme="minorHAnsi"/>
          <w:color w:val="0E101A"/>
          <w:sz w:val="24"/>
          <w:szCs w:val="24"/>
          <w:lang w:eastAsia="en-GB"/>
        </w:rPr>
        <w:t>tion of</w:t>
      </w:r>
      <w:r w:rsidRPr="00542B03">
        <w:rPr>
          <w:rFonts w:eastAsia="Times New Roman" w:cstheme="minorHAnsi"/>
          <w:color w:val="0E101A"/>
          <w:sz w:val="24"/>
          <w:szCs w:val="24"/>
          <w:lang w:eastAsia="en-GB"/>
        </w:rPr>
        <w:t xml:space="preserve"> the ‘dog days’ and draws from historical accounts from Western cultures to define a reasonable explanation</w:t>
      </w:r>
      <w:r>
        <w:rPr>
          <w:rFonts w:eastAsia="Times New Roman" w:cstheme="minorHAnsi"/>
          <w:color w:val="0E101A"/>
          <w:sz w:val="24"/>
          <w:szCs w:val="24"/>
          <w:lang w:eastAsia="en-GB"/>
        </w:rPr>
        <w:t>.</w:t>
      </w:r>
    </w:p>
    <w:p w14:paraId="1B14D79A" w14:textId="218E3A4C" w:rsidR="00CB5CE5" w:rsidRPr="00542B03" w:rsidRDefault="00CB5CE5" w:rsidP="00CB5CE5">
      <w:pPr>
        <w:spacing w:before="240" w:after="0" w:line="240" w:lineRule="auto"/>
        <w:rPr>
          <w:rFonts w:eastAsia="Times New Roman" w:cstheme="minorHAnsi"/>
          <w:color w:val="0E101A"/>
          <w:sz w:val="24"/>
          <w:szCs w:val="24"/>
          <w:lang w:eastAsia="en-GB"/>
        </w:rPr>
      </w:pPr>
      <w:r w:rsidRPr="00542B03">
        <w:rPr>
          <w:rFonts w:eastAsia="Times New Roman" w:cstheme="minorHAnsi"/>
          <w:color w:val="0E101A"/>
          <w:sz w:val="24"/>
          <w:szCs w:val="24"/>
          <w:lang w:eastAsia="en-GB"/>
        </w:rPr>
        <w:t xml:space="preserve">‘The Nahua Myth of the Suns […]’ is a paper which was first published in Numen and was written by Wayne Elzey in 1976. </w:t>
      </w:r>
      <w:r>
        <w:rPr>
          <w:rFonts w:eastAsia="Times New Roman" w:cstheme="minorHAnsi"/>
          <w:color w:val="0E101A"/>
          <w:sz w:val="24"/>
          <w:szCs w:val="24"/>
          <w:lang w:eastAsia="en-GB"/>
        </w:rPr>
        <w:t xml:space="preserve">Similarly, to Long, </w:t>
      </w:r>
      <w:r w:rsidRPr="00542B03">
        <w:rPr>
          <w:rFonts w:eastAsia="Times New Roman" w:cstheme="minorHAnsi"/>
          <w:color w:val="0E101A"/>
          <w:sz w:val="24"/>
          <w:szCs w:val="24"/>
          <w:lang w:eastAsia="en-GB"/>
        </w:rPr>
        <w:t>Elzey was an American scholar who lived between the 20th and 21st centuries and was an expert in prehistoric Meso-American cultures and held a PhD in History of Religions</w:t>
      </w:r>
      <w:r>
        <w:rPr>
          <w:rStyle w:val="FootnoteReference"/>
          <w:rFonts w:eastAsia="Times New Roman" w:cstheme="minorHAnsi"/>
          <w:color w:val="0E101A"/>
          <w:sz w:val="24"/>
          <w:szCs w:val="24"/>
          <w:lang w:eastAsia="en-GB"/>
        </w:rPr>
        <w:footnoteReference w:id="4"/>
      </w:r>
      <w:r w:rsidRPr="00542B03">
        <w:rPr>
          <w:rFonts w:eastAsia="Times New Roman" w:cstheme="minorHAnsi"/>
          <w:color w:val="0E101A"/>
          <w:sz w:val="24"/>
          <w:szCs w:val="24"/>
          <w:lang w:eastAsia="en-GB"/>
        </w:rPr>
        <w:t>. Elzey’s work was focused on Aztec and Mayan cultures and was extensively published.</w:t>
      </w:r>
    </w:p>
    <w:p w14:paraId="099FE978" w14:textId="77777777" w:rsidR="00CB5CE5" w:rsidRPr="00542B03" w:rsidRDefault="00CB5CE5" w:rsidP="00CB5CE5">
      <w:pPr>
        <w:spacing w:before="240" w:line="240" w:lineRule="auto"/>
        <w:rPr>
          <w:rFonts w:eastAsia="Times New Roman" w:cstheme="minorHAnsi"/>
          <w:color w:val="0E101A"/>
          <w:sz w:val="24"/>
          <w:szCs w:val="24"/>
          <w:lang w:eastAsia="en-GB"/>
        </w:rPr>
      </w:pPr>
      <w:r>
        <w:rPr>
          <w:rFonts w:eastAsia="Times New Roman" w:cstheme="minorHAnsi"/>
          <w:color w:val="0E101A"/>
          <w:sz w:val="24"/>
          <w:szCs w:val="24"/>
          <w:lang w:eastAsia="en-GB"/>
        </w:rPr>
        <w:t xml:space="preserve">This paper is </w:t>
      </w:r>
      <w:r w:rsidRPr="00F14A00">
        <w:rPr>
          <w:rFonts w:cstheme="minorHAnsi"/>
          <w:sz w:val="24"/>
          <w:szCs w:val="24"/>
          <w:shd w:val="clear" w:color="auto" w:fill="FFFFFF"/>
        </w:rPr>
        <w:t xml:space="preserve">analogous to that of ‘the dog days’ as it </w:t>
      </w:r>
      <w:r w:rsidRPr="00F14A00">
        <w:rPr>
          <w:rFonts w:eastAsia="Times New Roman" w:cstheme="minorHAnsi"/>
          <w:sz w:val="24"/>
          <w:szCs w:val="24"/>
          <w:lang w:eastAsia="en-GB"/>
        </w:rPr>
        <w:t xml:space="preserve">reconnoitres </w:t>
      </w:r>
      <w:r w:rsidRPr="00542B03">
        <w:rPr>
          <w:rFonts w:eastAsia="Times New Roman" w:cstheme="minorHAnsi"/>
          <w:color w:val="0E101A"/>
          <w:sz w:val="24"/>
          <w:szCs w:val="24"/>
          <w:lang w:eastAsia="en-GB"/>
        </w:rPr>
        <w:t>that there is one linear theory for the Nahua myth and examines the predominant theories that surround that thus far. Elzey provides comparisons between the living theories and versions of the myths and subsequently challenges the evolutionistic process of the myth and channels it through the lens which focuses on the culture of Mexico.</w:t>
      </w:r>
    </w:p>
    <w:p w14:paraId="685F421C" w14:textId="3DCE6823" w:rsidR="00CB5CE5" w:rsidRDefault="00CB5CE5">
      <w:pPr>
        <w:rPr>
          <w:sz w:val="24"/>
          <w:szCs w:val="24"/>
        </w:rPr>
        <w:sectPr w:rsidR="00CB5CE5">
          <w:headerReference w:type="default" r:id="rId8"/>
          <w:pgSz w:w="11906" w:h="16838"/>
          <w:pgMar w:top="1440" w:right="1440" w:bottom="1440" w:left="1440" w:header="708" w:footer="708" w:gutter="0"/>
          <w:cols w:space="708"/>
          <w:docGrid w:linePitch="360"/>
        </w:sectPr>
      </w:pPr>
      <w:r>
        <w:rPr>
          <w:sz w:val="24"/>
          <w:szCs w:val="24"/>
        </w:rPr>
        <w:t>Both</w:t>
      </w:r>
      <w:r w:rsidRPr="00542B03">
        <w:rPr>
          <w:sz w:val="24"/>
          <w:szCs w:val="24"/>
        </w:rPr>
        <w:t xml:space="preserve"> authors make implications, that a contributing factor to their founded research stems from culture. In </w:t>
      </w:r>
      <w:r w:rsidRPr="00D05143">
        <w:rPr>
          <w:color w:val="000000" w:themeColor="text1"/>
          <w:sz w:val="24"/>
          <w:szCs w:val="24"/>
        </w:rPr>
        <w:t>Eagleton’s (2000)</w:t>
      </w:r>
      <w:r w:rsidRPr="00D05143">
        <w:rPr>
          <w:rStyle w:val="FootnoteReference"/>
          <w:color w:val="000000" w:themeColor="text1"/>
          <w:sz w:val="24"/>
          <w:szCs w:val="24"/>
        </w:rPr>
        <w:footnoteReference w:id="5"/>
      </w:r>
      <w:r w:rsidRPr="00D05143">
        <w:rPr>
          <w:color w:val="000000" w:themeColor="text1"/>
          <w:sz w:val="24"/>
          <w:szCs w:val="24"/>
        </w:rPr>
        <w:t xml:space="preserve"> </w:t>
      </w:r>
      <w:r w:rsidRPr="00542B03">
        <w:rPr>
          <w:sz w:val="24"/>
          <w:szCs w:val="24"/>
        </w:rPr>
        <w:t>paper </w:t>
      </w:r>
      <w:r w:rsidRPr="00542B03">
        <w:rPr>
          <w:rStyle w:val="Emphasis"/>
          <w:color w:val="0E101A"/>
          <w:sz w:val="24"/>
          <w:szCs w:val="24"/>
        </w:rPr>
        <w:t>‘Versions of Culture',</w:t>
      </w:r>
      <w:r w:rsidRPr="00542B03">
        <w:rPr>
          <w:sz w:val="24"/>
          <w:szCs w:val="24"/>
        </w:rPr>
        <w:t> </w:t>
      </w:r>
      <w:r w:rsidR="00EC49EE">
        <w:rPr>
          <w:sz w:val="24"/>
          <w:szCs w:val="24"/>
        </w:rPr>
        <w:t>he explains that</w:t>
      </w:r>
      <w:r w:rsidRPr="00542B03">
        <w:rPr>
          <w:sz w:val="24"/>
          <w:szCs w:val="24"/>
        </w:rPr>
        <w:t xml:space="preserve"> culture is derived fro</w:t>
      </w:r>
      <w:r>
        <w:rPr>
          <w:sz w:val="24"/>
          <w:szCs w:val="24"/>
        </w:rPr>
        <w:t xml:space="preserve">m </w:t>
      </w:r>
      <w:r w:rsidRPr="00542B03">
        <w:rPr>
          <w:sz w:val="24"/>
          <w:szCs w:val="24"/>
        </w:rPr>
        <w:t xml:space="preserve">nature and has become a </w:t>
      </w:r>
      <w:r>
        <w:rPr>
          <w:sz w:val="24"/>
          <w:szCs w:val="24"/>
        </w:rPr>
        <w:t xml:space="preserve">multi-defined term </w:t>
      </w:r>
      <w:r w:rsidRPr="00542B03">
        <w:rPr>
          <w:sz w:val="24"/>
          <w:szCs w:val="24"/>
        </w:rPr>
        <w:t>which echoes features of social life</w:t>
      </w:r>
      <w:r w:rsidRPr="00542B03">
        <w:rPr>
          <w:rStyle w:val="FootnoteReference"/>
          <w:sz w:val="24"/>
          <w:szCs w:val="24"/>
        </w:rPr>
        <w:footnoteReference w:id="6"/>
      </w:r>
      <w:r w:rsidRPr="00542B03">
        <w:rPr>
          <w:sz w:val="24"/>
          <w:szCs w:val="24"/>
        </w:rPr>
        <w:t xml:space="preserve">. </w:t>
      </w:r>
      <w:r w:rsidRPr="00D044D3">
        <w:rPr>
          <w:color w:val="000000" w:themeColor="text1"/>
          <w:sz w:val="24"/>
          <w:szCs w:val="24"/>
        </w:rPr>
        <w:t>Hartman (2004)</w:t>
      </w:r>
      <w:r w:rsidRPr="00D044D3">
        <w:rPr>
          <w:rStyle w:val="FootnoteReference"/>
          <w:color w:val="000000" w:themeColor="text1"/>
          <w:sz w:val="24"/>
          <w:szCs w:val="24"/>
        </w:rPr>
        <w:footnoteReference w:id="7"/>
      </w:r>
      <w:r w:rsidRPr="00D044D3">
        <w:rPr>
          <w:color w:val="000000" w:themeColor="text1"/>
          <w:sz w:val="24"/>
          <w:szCs w:val="24"/>
        </w:rPr>
        <w:t xml:space="preserve"> further </w:t>
      </w:r>
      <w:r w:rsidRPr="00542B03">
        <w:rPr>
          <w:sz w:val="24"/>
          <w:szCs w:val="24"/>
        </w:rPr>
        <w:t>supplements this theory by illuminating that the term ‘culture’ means to ‘cultivate’ and the features of social life foster the evolution of that society. As both papers have an anthropological underpinning it is fitting that this will be the definition associated with the term culture.</w:t>
      </w:r>
    </w:p>
    <w:p w14:paraId="4FA96CC4" w14:textId="4B49DDCD" w:rsidR="00CB5CE5" w:rsidRDefault="00CB5CE5" w:rsidP="00CB5CE5">
      <w:pPr>
        <w:rPr>
          <w:sz w:val="24"/>
          <w:szCs w:val="24"/>
        </w:rPr>
      </w:pPr>
      <w:r>
        <w:rPr>
          <w:sz w:val="24"/>
          <w:szCs w:val="24"/>
        </w:rPr>
        <w:lastRenderedPageBreak/>
        <w:t>I</w:t>
      </w:r>
      <w:r w:rsidRPr="00542B03">
        <w:rPr>
          <w:sz w:val="24"/>
          <w:szCs w:val="24"/>
        </w:rPr>
        <w:t xml:space="preserve">n both articles there is </w:t>
      </w:r>
      <w:r w:rsidR="006D15D7">
        <w:rPr>
          <w:sz w:val="24"/>
          <w:szCs w:val="24"/>
        </w:rPr>
        <w:t>an</w:t>
      </w:r>
      <w:r w:rsidRPr="00542B03">
        <w:rPr>
          <w:sz w:val="24"/>
          <w:szCs w:val="24"/>
        </w:rPr>
        <w:t xml:space="preserve"> astrological underpinning throughout the texts.</w:t>
      </w:r>
      <w:r>
        <w:rPr>
          <w:sz w:val="24"/>
          <w:szCs w:val="24"/>
        </w:rPr>
        <w:t xml:space="preserve"> </w:t>
      </w:r>
      <w:r w:rsidRPr="00542B03">
        <w:rPr>
          <w:sz w:val="24"/>
          <w:szCs w:val="24"/>
        </w:rPr>
        <w:t>Astrology has been defined as a metaphysical study that goes beyond the physical</w:t>
      </w:r>
      <w:r w:rsidRPr="00E84956">
        <w:rPr>
          <w:color w:val="000000" w:themeColor="text1"/>
          <w:sz w:val="24"/>
          <w:szCs w:val="24"/>
        </w:rPr>
        <w:t xml:space="preserve"> (Hall, 2018)</w:t>
      </w:r>
      <w:r w:rsidRPr="00E84956">
        <w:rPr>
          <w:rStyle w:val="FootnoteReference"/>
          <w:color w:val="000000" w:themeColor="text1"/>
          <w:sz w:val="24"/>
          <w:szCs w:val="24"/>
        </w:rPr>
        <w:footnoteReference w:id="8"/>
      </w:r>
      <w:r w:rsidRPr="00E84956">
        <w:rPr>
          <w:color w:val="000000" w:themeColor="text1"/>
          <w:sz w:val="24"/>
          <w:szCs w:val="24"/>
        </w:rPr>
        <w:t xml:space="preserve">. </w:t>
      </w:r>
      <w:r w:rsidRPr="00542B03">
        <w:rPr>
          <w:sz w:val="24"/>
          <w:szCs w:val="24"/>
        </w:rPr>
        <w:t>To fully define astrology</w:t>
      </w:r>
      <w:r>
        <w:rPr>
          <w:sz w:val="24"/>
          <w:szCs w:val="24"/>
        </w:rPr>
        <w:t xml:space="preserve"> </w:t>
      </w:r>
      <w:r w:rsidRPr="00542B03">
        <w:rPr>
          <w:sz w:val="24"/>
          <w:szCs w:val="24"/>
        </w:rPr>
        <w:t xml:space="preserve">it is with the understanding that there is a postulation of a noteworthy connection between humanity, </w:t>
      </w:r>
      <w:r w:rsidRPr="00346A17">
        <w:rPr>
          <w:color w:val="000000" w:themeColor="text1"/>
          <w:sz w:val="24"/>
          <w:szCs w:val="24"/>
        </w:rPr>
        <w:t>the stars, and planets and that theoretically the entire cosmos is alive (Campion, 2012)</w:t>
      </w:r>
      <w:r w:rsidRPr="00346A17">
        <w:rPr>
          <w:rStyle w:val="FootnoteReference"/>
          <w:color w:val="000000" w:themeColor="text1"/>
          <w:sz w:val="24"/>
          <w:szCs w:val="24"/>
        </w:rPr>
        <w:footnoteReference w:id="9"/>
      </w:r>
      <w:r w:rsidRPr="00346A17">
        <w:rPr>
          <w:color w:val="000000" w:themeColor="text1"/>
          <w:sz w:val="24"/>
          <w:szCs w:val="24"/>
        </w:rPr>
        <w:t xml:space="preserve">. </w:t>
      </w:r>
      <w:r w:rsidRPr="00542B03">
        <w:rPr>
          <w:sz w:val="24"/>
          <w:szCs w:val="24"/>
        </w:rPr>
        <w:t>Long writes about how the ‘dog star’ influenced the beliefs had by people on earth and Elzey’s research produces similar results with the Nahua mythology of the five suns depicting the cycles of creation and destruction. Both are concepts created by humans influence by stars and planets.</w:t>
      </w:r>
      <w:r>
        <w:rPr>
          <w:sz w:val="24"/>
          <w:szCs w:val="24"/>
        </w:rPr>
        <w:t xml:space="preserve"> </w:t>
      </w:r>
    </w:p>
    <w:p w14:paraId="31BE88D3" w14:textId="77777777" w:rsidR="00CB5CE5" w:rsidRDefault="00CB5CE5" w:rsidP="00CB5CE5">
      <w:pPr>
        <w:rPr>
          <w:sz w:val="24"/>
          <w:szCs w:val="24"/>
        </w:rPr>
      </w:pPr>
      <w:r w:rsidRPr="00542B03">
        <w:rPr>
          <w:sz w:val="24"/>
          <w:szCs w:val="24"/>
        </w:rPr>
        <w:t>Both academics make acknowledgement,</w:t>
      </w:r>
      <w:r>
        <w:rPr>
          <w:sz w:val="24"/>
          <w:szCs w:val="24"/>
        </w:rPr>
        <w:t xml:space="preserve"> </w:t>
      </w:r>
      <w:r w:rsidRPr="00542B03">
        <w:rPr>
          <w:sz w:val="24"/>
          <w:szCs w:val="24"/>
        </w:rPr>
        <w:t xml:space="preserve">that the myths have been subjected to influences of social cultures, which has cultivated and evolved the mythology. </w:t>
      </w:r>
      <w:r>
        <w:rPr>
          <w:sz w:val="24"/>
          <w:szCs w:val="24"/>
        </w:rPr>
        <w:t xml:space="preserve">Long </w:t>
      </w:r>
      <w:r w:rsidRPr="00542B03">
        <w:rPr>
          <w:sz w:val="24"/>
          <w:szCs w:val="24"/>
        </w:rPr>
        <w:t>strongly suggested that it was an assumption made by humans that the summer heat coincided with the rising of the dog star and in fact, the connection was the relationship between dogs and humans. In the article researched by Elzey, he refers to the myth of the five suns being coloured by Christian and other cultural influences and traditions.</w:t>
      </w:r>
    </w:p>
    <w:p w14:paraId="7593D686" w14:textId="327DCE33" w:rsidR="00CB5CE5" w:rsidRDefault="00CB5CE5" w:rsidP="00CB5CE5">
      <w:pPr>
        <w:rPr>
          <w:sz w:val="24"/>
          <w:szCs w:val="24"/>
        </w:rPr>
      </w:pPr>
      <w:r w:rsidRPr="00542B03">
        <w:rPr>
          <w:sz w:val="24"/>
          <w:szCs w:val="24"/>
        </w:rPr>
        <w:t xml:space="preserve">In Long’s article, there is evidence to suggest that the dog days myth is linked to culture, as throughout the body of work Long refers to historical figures and moments within Western culture. </w:t>
      </w:r>
      <w:r w:rsidRPr="00346A17">
        <w:rPr>
          <w:color w:val="000000" w:themeColor="text1"/>
          <w:sz w:val="24"/>
          <w:szCs w:val="24"/>
        </w:rPr>
        <w:t>Confino (1997)</w:t>
      </w:r>
      <w:r w:rsidRPr="00346A17">
        <w:rPr>
          <w:rStyle w:val="FootnoteReference"/>
          <w:color w:val="000000" w:themeColor="text1"/>
          <w:sz w:val="24"/>
          <w:szCs w:val="24"/>
        </w:rPr>
        <w:footnoteReference w:id="10"/>
      </w:r>
      <w:r w:rsidRPr="00346A17">
        <w:rPr>
          <w:color w:val="000000" w:themeColor="text1"/>
          <w:sz w:val="24"/>
          <w:szCs w:val="24"/>
        </w:rPr>
        <w:t xml:space="preserve"> </w:t>
      </w:r>
      <w:r w:rsidRPr="00542B03">
        <w:rPr>
          <w:sz w:val="24"/>
          <w:szCs w:val="24"/>
        </w:rPr>
        <w:t xml:space="preserve">argues that a myth, although has some imaginative aspects within it, describes a sacred historical event which always refers to realities of culture at the time. </w:t>
      </w:r>
      <w:r>
        <w:rPr>
          <w:sz w:val="24"/>
          <w:szCs w:val="24"/>
        </w:rPr>
        <w:t>This can also be seen t</w:t>
      </w:r>
      <w:r w:rsidRPr="00542B03">
        <w:rPr>
          <w:sz w:val="24"/>
          <w:szCs w:val="24"/>
        </w:rPr>
        <w:t>hroughout Elzey’s paper,</w:t>
      </w:r>
      <w:r>
        <w:rPr>
          <w:sz w:val="24"/>
          <w:szCs w:val="24"/>
        </w:rPr>
        <w:t xml:space="preserve"> as </w:t>
      </w:r>
      <w:r w:rsidRPr="00542B03">
        <w:rPr>
          <w:sz w:val="24"/>
          <w:szCs w:val="24"/>
        </w:rPr>
        <w:t>he</w:t>
      </w:r>
      <w:r>
        <w:rPr>
          <w:sz w:val="24"/>
          <w:szCs w:val="24"/>
        </w:rPr>
        <w:t xml:space="preserve"> refers to </w:t>
      </w:r>
      <w:r w:rsidRPr="00542B03">
        <w:rPr>
          <w:sz w:val="24"/>
          <w:szCs w:val="24"/>
        </w:rPr>
        <w:t>the Nahua cultural heritage and the process of the destruction and recreation of the earth, a story which</w:t>
      </w:r>
      <w:r>
        <w:rPr>
          <w:sz w:val="24"/>
          <w:szCs w:val="24"/>
        </w:rPr>
        <w:t xml:space="preserve"> can be seen as a sacred historical event, which</w:t>
      </w:r>
      <w:r w:rsidRPr="00542B03">
        <w:rPr>
          <w:sz w:val="24"/>
          <w:szCs w:val="24"/>
        </w:rPr>
        <w:t xml:space="preserve"> questions the beginning of their world and ‘the destiny of the Nahua people’</w:t>
      </w:r>
      <w:r w:rsidRPr="00542B03">
        <w:rPr>
          <w:rStyle w:val="FootnoteReference"/>
          <w:sz w:val="24"/>
          <w:szCs w:val="24"/>
        </w:rPr>
        <w:footnoteReference w:id="11"/>
      </w:r>
      <w:r w:rsidRPr="00542B03">
        <w:rPr>
          <w:sz w:val="24"/>
          <w:szCs w:val="24"/>
        </w:rPr>
        <w:t>.</w:t>
      </w:r>
      <w:r>
        <w:rPr>
          <w:sz w:val="24"/>
          <w:szCs w:val="24"/>
        </w:rPr>
        <w:t xml:space="preserve"> </w:t>
      </w:r>
    </w:p>
    <w:p w14:paraId="206633E5" w14:textId="77777777" w:rsidR="00CB5CE5" w:rsidRDefault="00CB5CE5" w:rsidP="00CB5CE5">
      <w:pPr>
        <w:rPr>
          <w:sz w:val="24"/>
          <w:szCs w:val="24"/>
        </w:rPr>
        <w:sectPr w:rsidR="00CB5CE5">
          <w:headerReference w:type="default" r:id="rId9"/>
          <w:pgSz w:w="11906" w:h="16838"/>
          <w:pgMar w:top="1440" w:right="1440" w:bottom="1440" w:left="1440" w:header="708" w:footer="708" w:gutter="0"/>
          <w:cols w:space="708"/>
          <w:docGrid w:linePitch="360"/>
        </w:sectPr>
      </w:pPr>
      <w:r>
        <w:rPr>
          <w:sz w:val="24"/>
          <w:szCs w:val="24"/>
        </w:rPr>
        <w:t xml:space="preserve">The notion of historical beginnings and the influences that holds within the mythology, can further be found in Long’s research which highlights </w:t>
      </w:r>
      <w:r w:rsidRPr="00542B03">
        <w:rPr>
          <w:sz w:val="24"/>
          <w:szCs w:val="24"/>
        </w:rPr>
        <w:t>key historical moments</w:t>
      </w:r>
      <w:r>
        <w:rPr>
          <w:sz w:val="24"/>
          <w:szCs w:val="24"/>
        </w:rPr>
        <w:t xml:space="preserve"> which create the foundations of the mythology.</w:t>
      </w:r>
      <w:r w:rsidRPr="00542B03">
        <w:rPr>
          <w:sz w:val="24"/>
          <w:szCs w:val="24"/>
        </w:rPr>
        <w:t xml:space="preserve"> Asclepius, the Greco-Roman God of Medicine believed in the curative power of dogs and Hecate, responsible for all diseases and cures, associated the dog with her </w:t>
      </w:r>
      <w:r w:rsidRPr="00717465">
        <w:rPr>
          <w:color w:val="000000" w:themeColor="text1"/>
          <w:sz w:val="24"/>
          <w:szCs w:val="24"/>
        </w:rPr>
        <w:t>symbol</w:t>
      </w:r>
      <w:r>
        <w:rPr>
          <w:color w:val="000000" w:themeColor="text1"/>
          <w:sz w:val="24"/>
          <w:szCs w:val="24"/>
        </w:rPr>
        <w:t>ism</w:t>
      </w:r>
      <w:r w:rsidRPr="00717465">
        <w:rPr>
          <w:color w:val="000000" w:themeColor="text1"/>
          <w:sz w:val="24"/>
          <w:szCs w:val="24"/>
        </w:rPr>
        <w:t xml:space="preserve"> (Wills, 2016)</w:t>
      </w:r>
      <w:r w:rsidRPr="00717465">
        <w:rPr>
          <w:rStyle w:val="FootnoteReference"/>
          <w:color w:val="000000" w:themeColor="text1"/>
          <w:sz w:val="24"/>
          <w:szCs w:val="24"/>
        </w:rPr>
        <w:footnoteReference w:id="12"/>
      </w:r>
      <w:r w:rsidRPr="00717465">
        <w:rPr>
          <w:color w:val="000000" w:themeColor="text1"/>
          <w:sz w:val="24"/>
          <w:szCs w:val="24"/>
        </w:rPr>
        <w:t>.</w:t>
      </w:r>
      <w:r>
        <w:rPr>
          <w:color w:val="000000" w:themeColor="text1"/>
          <w:sz w:val="24"/>
          <w:szCs w:val="24"/>
        </w:rPr>
        <w:t xml:space="preserve"> Arguably, these are all elements that create the foundations of a society. </w:t>
      </w:r>
      <w:r w:rsidRPr="00542B03">
        <w:rPr>
          <w:sz w:val="24"/>
          <w:szCs w:val="24"/>
        </w:rPr>
        <w:t>Academics have articulated that the notion of ‘beginnings’ and</w:t>
      </w:r>
    </w:p>
    <w:p w14:paraId="0FE0FD2E" w14:textId="636FD6AB" w:rsidR="00CB5CE5" w:rsidRDefault="00CB5CE5" w:rsidP="00CB5CE5">
      <w:pPr>
        <w:rPr>
          <w:color w:val="000000" w:themeColor="text1"/>
          <w:sz w:val="24"/>
          <w:szCs w:val="24"/>
        </w:rPr>
      </w:pPr>
      <w:r w:rsidRPr="00542B03">
        <w:rPr>
          <w:sz w:val="24"/>
          <w:szCs w:val="24"/>
        </w:rPr>
        <w:lastRenderedPageBreak/>
        <w:t xml:space="preserve">‘foundations’ of a society, equates to the basis of the cultural identity </w:t>
      </w:r>
      <w:r w:rsidRPr="0054443A">
        <w:rPr>
          <w:color w:val="000000" w:themeColor="text1"/>
          <w:sz w:val="24"/>
          <w:szCs w:val="24"/>
        </w:rPr>
        <w:t>(Tatum, 2000)</w:t>
      </w:r>
      <w:r w:rsidRPr="0054443A">
        <w:rPr>
          <w:rStyle w:val="FootnoteReference"/>
          <w:color w:val="000000" w:themeColor="text1"/>
          <w:sz w:val="24"/>
          <w:szCs w:val="24"/>
        </w:rPr>
        <w:footnoteReference w:id="13"/>
      </w:r>
      <w:r w:rsidRPr="0054443A">
        <w:rPr>
          <w:color w:val="000000" w:themeColor="text1"/>
          <w:sz w:val="24"/>
          <w:szCs w:val="24"/>
        </w:rPr>
        <w:t>.</w:t>
      </w:r>
      <w:r>
        <w:rPr>
          <w:color w:val="000000" w:themeColor="text1"/>
          <w:sz w:val="24"/>
          <w:szCs w:val="24"/>
        </w:rPr>
        <w:t xml:space="preserve"> </w:t>
      </w:r>
      <w:r w:rsidRPr="00542B03">
        <w:rPr>
          <w:sz w:val="24"/>
          <w:szCs w:val="24"/>
        </w:rPr>
        <w:t xml:space="preserve">The evidence produced by </w:t>
      </w:r>
      <w:r>
        <w:rPr>
          <w:sz w:val="24"/>
          <w:szCs w:val="24"/>
        </w:rPr>
        <w:t xml:space="preserve">Long and </w:t>
      </w:r>
      <w:r w:rsidRPr="00542B03">
        <w:rPr>
          <w:sz w:val="24"/>
          <w:szCs w:val="24"/>
        </w:rPr>
        <w:t>Elzey, indicates that the myth</w:t>
      </w:r>
      <w:r>
        <w:rPr>
          <w:sz w:val="24"/>
          <w:szCs w:val="24"/>
        </w:rPr>
        <w:t>s</w:t>
      </w:r>
      <w:r w:rsidRPr="00542B03">
        <w:rPr>
          <w:sz w:val="24"/>
          <w:szCs w:val="24"/>
        </w:rPr>
        <w:t xml:space="preserve"> ha</w:t>
      </w:r>
      <w:r>
        <w:rPr>
          <w:sz w:val="24"/>
          <w:szCs w:val="24"/>
        </w:rPr>
        <w:t>ve both</w:t>
      </w:r>
      <w:r w:rsidRPr="00542B03">
        <w:rPr>
          <w:sz w:val="24"/>
          <w:szCs w:val="24"/>
        </w:rPr>
        <w:t xml:space="preserve"> been subjected to cultural influences</w:t>
      </w:r>
      <w:r w:rsidR="00EC49EE">
        <w:rPr>
          <w:sz w:val="24"/>
          <w:szCs w:val="24"/>
        </w:rPr>
        <w:t xml:space="preserve">. </w:t>
      </w:r>
    </w:p>
    <w:p w14:paraId="319344B2" w14:textId="0937C8D4" w:rsidR="00CB5CE5" w:rsidRPr="00542B03" w:rsidRDefault="000F6883" w:rsidP="00CB5CE5">
      <w:pPr>
        <w:rPr>
          <w:sz w:val="24"/>
          <w:szCs w:val="24"/>
        </w:rPr>
      </w:pPr>
      <w:r>
        <w:rPr>
          <w:sz w:val="24"/>
          <w:szCs w:val="24"/>
        </w:rPr>
        <w:t xml:space="preserve">Contrastingly </w:t>
      </w:r>
      <w:r w:rsidR="00CB5CE5">
        <w:rPr>
          <w:sz w:val="24"/>
          <w:szCs w:val="24"/>
        </w:rPr>
        <w:t xml:space="preserve">Elzey’s investigations raises an unignorable aspect into the reliability of the original sources. </w:t>
      </w:r>
      <w:r w:rsidR="00CB5CE5" w:rsidRPr="00524F22">
        <w:rPr>
          <w:color w:val="000000" w:themeColor="text1"/>
          <w:sz w:val="24"/>
          <w:szCs w:val="24"/>
        </w:rPr>
        <w:t xml:space="preserve">Elzey (1976) </w:t>
      </w:r>
      <w:r w:rsidR="00CB5CE5" w:rsidRPr="00542B03">
        <w:rPr>
          <w:sz w:val="24"/>
          <w:szCs w:val="24"/>
        </w:rPr>
        <w:t xml:space="preserve">freely mentions that there are ‘over 20 different variants of the myth’ and that a vast amount of the myth has been adopted and misconstrued through oral </w:t>
      </w:r>
      <w:r w:rsidR="00CB5CE5" w:rsidRPr="003B54A6">
        <w:rPr>
          <w:color w:val="000000" w:themeColor="text1"/>
          <w:sz w:val="24"/>
          <w:szCs w:val="24"/>
        </w:rPr>
        <w:t>storytelling (Maestri, 2019)</w:t>
      </w:r>
      <w:r w:rsidR="00CB5CE5" w:rsidRPr="003B54A6">
        <w:rPr>
          <w:rStyle w:val="FootnoteReference"/>
          <w:color w:val="000000" w:themeColor="text1"/>
          <w:sz w:val="24"/>
          <w:szCs w:val="24"/>
        </w:rPr>
        <w:footnoteReference w:id="14"/>
      </w:r>
      <w:r w:rsidR="00CB5CE5" w:rsidRPr="003B54A6">
        <w:rPr>
          <w:color w:val="000000" w:themeColor="text1"/>
          <w:sz w:val="24"/>
          <w:szCs w:val="24"/>
        </w:rPr>
        <w:t xml:space="preserve">. </w:t>
      </w:r>
      <w:r w:rsidR="00CB5CE5" w:rsidRPr="00542B03">
        <w:rPr>
          <w:sz w:val="24"/>
          <w:szCs w:val="24"/>
        </w:rPr>
        <w:t>From an objectivist view it can be contested that oral storytelling is not as concrete as evidence that has been written down and known as ‘hard facts of history</w:t>
      </w:r>
      <w:r w:rsidR="00CB5CE5" w:rsidRPr="00F241D6">
        <w:rPr>
          <w:color w:val="000000" w:themeColor="text1"/>
          <w:sz w:val="24"/>
          <w:szCs w:val="24"/>
        </w:rPr>
        <w:t>’ (Haly, 1992)</w:t>
      </w:r>
      <w:r w:rsidR="00CB5CE5" w:rsidRPr="00F241D6">
        <w:rPr>
          <w:rStyle w:val="FootnoteReference"/>
          <w:color w:val="000000" w:themeColor="text1"/>
          <w:sz w:val="24"/>
          <w:szCs w:val="24"/>
        </w:rPr>
        <w:footnoteReference w:id="15"/>
      </w:r>
      <w:r w:rsidR="00CB5CE5" w:rsidRPr="00F241D6">
        <w:rPr>
          <w:color w:val="000000" w:themeColor="text1"/>
          <w:sz w:val="24"/>
          <w:szCs w:val="24"/>
        </w:rPr>
        <w:t xml:space="preserve">. </w:t>
      </w:r>
      <w:r w:rsidR="00CB5CE5" w:rsidRPr="00542B03">
        <w:rPr>
          <w:sz w:val="24"/>
          <w:szCs w:val="24"/>
        </w:rPr>
        <w:t xml:space="preserve">Therefore, the evidence becomes questionable as to whether Elzey has truly written about ‘true’ Meso-American culture. </w:t>
      </w:r>
    </w:p>
    <w:p w14:paraId="79BF1C61" w14:textId="75665CD0" w:rsidR="00CB5CE5" w:rsidRPr="00CA1972" w:rsidRDefault="00CB5CE5" w:rsidP="00CB5CE5">
      <w:pPr>
        <w:rPr>
          <w:color w:val="FF0000"/>
          <w:sz w:val="24"/>
          <w:szCs w:val="24"/>
        </w:rPr>
      </w:pPr>
      <w:r>
        <w:rPr>
          <w:sz w:val="24"/>
          <w:szCs w:val="24"/>
        </w:rPr>
        <w:t>While</w:t>
      </w:r>
      <w:r w:rsidRPr="00CA1972">
        <w:rPr>
          <w:sz w:val="24"/>
          <w:szCs w:val="24"/>
        </w:rPr>
        <w:t xml:space="preserve"> both academics refer to culture within the papers, it is important to note that when discussing a myth, it would be </w:t>
      </w:r>
      <w:r w:rsidR="006D15D7" w:rsidRPr="00CA1972">
        <w:rPr>
          <w:sz w:val="24"/>
          <w:szCs w:val="24"/>
        </w:rPr>
        <w:t>impossible</w:t>
      </w:r>
      <w:r w:rsidRPr="00CA1972">
        <w:rPr>
          <w:sz w:val="24"/>
          <w:szCs w:val="24"/>
        </w:rPr>
        <w:t xml:space="preserve"> to not mention culture</w:t>
      </w:r>
      <w:r w:rsidR="00EC49EE">
        <w:rPr>
          <w:sz w:val="24"/>
          <w:szCs w:val="24"/>
        </w:rPr>
        <w:t>. B</w:t>
      </w:r>
      <w:r w:rsidRPr="00CA1972">
        <w:rPr>
          <w:sz w:val="24"/>
          <w:szCs w:val="24"/>
        </w:rPr>
        <w:t>oth myths communicate important details about humanity, civilisation, and its surrounding reality</w:t>
      </w:r>
      <w:r w:rsidRPr="00CA1972">
        <w:rPr>
          <w:color w:val="FF0000"/>
          <w:sz w:val="24"/>
          <w:szCs w:val="24"/>
        </w:rPr>
        <w:t xml:space="preserve"> </w:t>
      </w:r>
      <w:r w:rsidRPr="00694921">
        <w:rPr>
          <w:color w:val="000000" w:themeColor="text1"/>
          <w:sz w:val="24"/>
          <w:szCs w:val="24"/>
        </w:rPr>
        <w:t>(Sousa, 2011)</w:t>
      </w:r>
      <w:r w:rsidRPr="00694921">
        <w:rPr>
          <w:rStyle w:val="FootnoteReference"/>
          <w:color w:val="000000" w:themeColor="text1"/>
          <w:sz w:val="24"/>
          <w:szCs w:val="24"/>
        </w:rPr>
        <w:footnoteReference w:id="16"/>
      </w:r>
      <w:r w:rsidRPr="00694921">
        <w:rPr>
          <w:color w:val="000000" w:themeColor="text1"/>
          <w:sz w:val="24"/>
          <w:szCs w:val="24"/>
        </w:rPr>
        <w:t xml:space="preserve">. </w:t>
      </w:r>
      <w:r w:rsidRPr="00CA1972">
        <w:rPr>
          <w:sz w:val="24"/>
          <w:szCs w:val="24"/>
        </w:rPr>
        <w:t xml:space="preserve">The idea that both authors share within the realm of culture is the humanistic ideology interweaved within the narratives. </w:t>
      </w:r>
    </w:p>
    <w:p w14:paraId="00A2E5E2" w14:textId="48CFE572" w:rsidR="00CB5CE5" w:rsidRDefault="00CB5CE5" w:rsidP="00CB5CE5">
      <w:pPr>
        <w:rPr>
          <w:color w:val="FF0000"/>
          <w:sz w:val="24"/>
          <w:szCs w:val="24"/>
        </w:rPr>
      </w:pPr>
      <w:r w:rsidRPr="00CA1972">
        <w:rPr>
          <w:sz w:val="24"/>
          <w:szCs w:val="24"/>
        </w:rPr>
        <w:t xml:space="preserve">In both academic writings, it can </w:t>
      </w:r>
      <w:r w:rsidR="00920F4B" w:rsidRPr="00CA1972">
        <w:rPr>
          <w:sz w:val="24"/>
          <w:szCs w:val="24"/>
        </w:rPr>
        <w:t>allude</w:t>
      </w:r>
      <w:r w:rsidRPr="00CA1972">
        <w:rPr>
          <w:sz w:val="24"/>
          <w:szCs w:val="24"/>
        </w:rPr>
        <w:t xml:space="preserve"> that both myths are based on a structural model which emulates the organisation of astrological activities at the time. Spurred by religion and belief, Long and Elzey’s research equally mentions of how humanity credited the</w:t>
      </w:r>
      <w:r w:rsidR="00920F4B">
        <w:rPr>
          <w:sz w:val="24"/>
          <w:szCs w:val="24"/>
        </w:rPr>
        <w:t xml:space="preserve"> </w:t>
      </w:r>
      <w:r w:rsidRPr="00CA1972">
        <w:rPr>
          <w:sz w:val="24"/>
          <w:szCs w:val="24"/>
        </w:rPr>
        <w:t xml:space="preserve">heavenly luminaries for having great power over their lives, planetary phases, and regular activities </w:t>
      </w:r>
      <w:r w:rsidRPr="00622051">
        <w:rPr>
          <w:color w:val="000000" w:themeColor="text1"/>
          <w:sz w:val="24"/>
          <w:szCs w:val="24"/>
        </w:rPr>
        <w:t>(Keene, 2019)</w:t>
      </w:r>
      <w:r w:rsidRPr="00622051">
        <w:rPr>
          <w:rStyle w:val="FootnoteReference"/>
          <w:color w:val="000000" w:themeColor="text1"/>
          <w:sz w:val="24"/>
          <w:szCs w:val="24"/>
        </w:rPr>
        <w:footnoteReference w:id="17"/>
      </w:r>
      <w:r w:rsidRPr="00622051">
        <w:rPr>
          <w:color w:val="000000" w:themeColor="text1"/>
          <w:sz w:val="24"/>
          <w:szCs w:val="24"/>
        </w:rPr>
        <w:t>.</w:t>
      </w:r>
    </w:p>
    <w:p w14:paraId="0459B11F" w14:textId="5497CC36" w:rsidR="00CB5CE5" w:rsidRPr="00CA1972" w:rsidRDefault="00CB5CE5" w:rsidP="00CB5CE5">
      <w:pPr>
        <w:rPr>
          <w:sz w:val="24"/>
          <w:szCs w:val="24"/>
        </w:rPr>
      </w:pPr>
      <w:r w:rsidRPr="00CA1972">
        <w:rPr>
          <w:sz w:val="24"/>
          <w:szCs w:val="24"/>
        </w:rPr>
        <w:t>Long’s article</w:t>
      </w:r>
      <w:r>
        <w:rPr>
          <w:sz w:val="24"/>
          <w:szCs w:val="24"/>
        </w:rPr>
        <w:t xml:space="preserve"> suggest</w:t>
      </w:r>
      <w:r w:rsidR="00EC49EE">
        <w:rPr>
          <w:sz w:val="24"/>
          <w:szCs w:val="24"/>
        </w:rPr>
        <w:t>s</w:t>
      </w:r>
      <w:r>
        <w:rPr>
          <w:sz w:val="24"/>
          <w:szCs w:val="24"/>
        </w:rPr>
        <w:t xml:space="preserve"> t</w:t>
      </w:r>
      <w:r w:rsidRPr="00CA1972">
        <w:rPr>
          <w:sz w:val="24"/>
          <w:szCs w:val="24"/>
        </w:rPr>
        <w:t>he rising of Sirius</w:t>
      </w:r>
      <w:r>
        <w:rPr>
          <w:sz w:val="24"/>
          <w:szCs w:val="24"/>
        </w:rPr>
        <w:t>,</w:t>
      </w:r>
      <w:r w:rsidRPr="00CA1972">
        <w:rPr>
          <w:sz w:val="24"/>
          <w:szCs w:val="24"/>
        </w:rPr>
        <w:t xml:space="preserve"> appearing alongside the sun which occurred in late July, amounted to the belief that the two stars combined created the heat experienced on Earth </w:t>
      </w:r>
      <w:r w:rsidRPr="00155B43">
        <w:rPr>
          <w:color w:val="000000" w:themeColor="text1"/>
          <w:sz w:val="24"/>
          <w:szCs w:val="24"/>
        </w:rPr>
        <w:t xml:space="preserve">(Little, 2021) </w:t>
      </w:r>
      <w:r w:rsidRPr="00CA1972">
        <w:rPr>
          <w:sz w:val="24"/>
          <w:szCs w:val="24"/>
        </w:rPr>
        <w:t>and linked to the weather conditions experienced. Long acknowledges</w:t>
      </w:r>
      <w:r w:rsidR="00EC49EE">
        <w:rPr>
          <w:sz w:val="24"/>
          <w:szCs w:val="24"/>
        </w:rPr>
        <w:t xml:space="preserve"> </w:t>
      </w:r>
      <w:r w:rsidRPr="00CA1972">
        <w:rPr>
          <w:sz w:val="24"/>
          <w:szCs w:val="24"/>
        </w:rPr>
        <w:t xml:space="preserve">that there may have been an astrological connection between the ‘dog days’ and the Canis Major, effecting daily life and seasons. </w:t>
      </w:r>
    </w:p>
    <w:p w14:paraId="6AA22246" w14:textId="646DFF33" w:rsidR="00920F4B" w:rsidRDefault="006D15D7" w:rsidP="00CB5CE5">
      <w:pPr>
        <w:rPr>
          <w:sz w:val="24"/>
          <w:szCs w:val="24"/>
        </w:rPr>
        <w:sectPr w:rsidR="00920F4B">
          <w:headerReference w:type="default" r:id="rId10"/>
          <w:pgSz w:w="11906" w:h="16838"/>
          <w:pgMar w:top="1440" w:right="1440" w:bottom="1440" w:left="1440" w:header="708" w:footer="708" w:gutter="0"/>
          <w:cols w:space="708"/>
          <w:docGrid w:linePitch="360"/>
        </w:sectPr>
      </w:pPr>
      <w:r>
        <w:rPr>
          <w:sz w:val="24"/>
          <w:szCs w:val="24"/>
        </w:rPr>
        <w:t>Similarly</w:t>
      </w:r>
      <w:r w:rsidR="00CB5CE5" w:rsidRPr="00CA1972">
        <w:rPr>
          <w:sz w:val="24"/>
          <w:szCs w:val="24"/>
        </w:rPr>
        <w:t xml:space="preserve"> Elzey’s writing clearly defines the link between the planets and the belief system of the Nahua people to create the story which is held by the Aztecs as a creation story. It can </w:t>
      </w:r>
    </w:p>
    <w:p w14:paraId="7FECB791" w14:textId="0865EAE5" w:rsidR="00CB5CE5" w:rsidRDefault="00920F4B" w:rsidP="00CB5CE5">
      <w:pPr>
        <w:rPr>
          <w:sz w:val="24"/>
          <w:szCs w:val="24"/>
        </w:rPr>
      </w:pPr>
      <w:r>
        <w:rPr>
          <w:sz w:val="24"/>
          <w:szCs w:val="24"/>
        </w:rPr>
        <w:lastRenderedPageBreak/>
        <w:t xml:space="preserve">be </w:t>
      </w:r>
      <w:r w:rsidRPr="00CA1972">
        <w:rPr>
          <w:sz w:val="24"/>
          <w:szCs w:val="24"/>
        </w:rPr>
        <w:t xml:space="preserve">implied that the researched information of the sun’s epochs, could also come under the astrological theory </w:t>
      </w:r>
      <w:r w:rsidRPr="006E1BC5">
        <w:rPr>
          <w:color w:val="000000" w:themeColor="text1"/>
          <w:sz w:val="24"/>
          <w:szCs w:val="24"/>
        </w:rPr>
        <w:t>(Spence, 1973)</w:t>
      </w:r>
      <w:r w:rsidRPr="006E1BC5">
        <w:rPr>
          <w:rStyle w:val="FootnoteReference"/>
          <w:color w:val="000000" w:themeColor="text1"/>
          <w:sz w:val="24"/>
          <w:szCs w:val="24"/>
        </w:rPr>
        <w:footnoteReference w:id="18"/>
      </w:r>
      <w:r w:rsidRPr="006E1BC5">
        <w:rPr>
          <w:color w:val="000000" w:themeColor="text1"/>
          <w:sz w:val="24"/>
          <w:szCs w:val="24"/>
        </w:rPr>
        <w:t xml:space="preserve">. </w:t>
      </w:r>
      <w:r w:rsidRPr="00CA1972">
        <w:rPr>
          <w:sz w:val="24"/>
          <w:szCs w:val="24"/>
        </w:rPr>
        <w:t xml:space="preserve">From the evidence within the research, mentioning the </w:t>
      </w:r>
      <w:r w:rsidR="00CB5CE5" w:rsidRPr="00CA1972">
        <w:rPr>
          <w:sz w:val="24"/>
          <w:szCs w:val="24"/>
        </w:rPr>
        <w:t>Aztec calendar, time, and duration on earth would allude that the planetary system and earth and as one unifying structur</w:t>
      </w:r>
      <w:r w:rsidR="00CB5CE5">
        <w:rPr>
          <w:sz w:val="24"/>
          <w:szCs w:val="24"/>
        </w:rPr>
        <w:t>al model</w:t>
      </w:r>
      <w:r w:rsidR="006D15D7">
        <w:rPr>
          <w:sz w:val="24"/>
          <w:szCs w:val="24"/>
        </w:rPr>
        <w:t xml:space="preserve">. </w:t>
      </w:r>
    </w:p>
    <w:p w14:paraId="374B420D" w14:textId="5E820390" w:rsidR="00CB5CE5" w:rsidRPr="00CA1972" w:rsidRDefault="00CB5CE5" w:rsidP="00CB5CE5">
      <w:pPr>
        <w:rPr>
          <w:sz w:val="24"/>
          <w:szCs w:val="24"/>
        </w:rPr>
      </w:pPr>
      <w:r w:rsidRPr="00CA1972">
        <w:rPr>
          <w:sz w:val="24"/>
          <w:szCs w:val="24"/>
        </w:rPr>
        <w:t xml:space="preserve">Although it can be argued that Long and Elzey’s research have astrology links, Long clearly denotes any astrological evidence being creditable. Drawing on astrological information and planetary science, Long suggests that the ‘dog star’ cannot be related to the planets due to the changes within the planetary system. As the earth moves so do the stars and what was believed to be the dog star rising in July in the time of the origin of the myth, does not </w:t>
      </w:r>
      <w:r>
        <w:rPr>
          <w:sz w:val="24"/>
          <w:szCs w:val="24"/>
        </w:rPr>
        <w:t xml:space="preserve"> </w:t>
      </w:r>
      <w:r w:rsidRPr="00CA1972">
        <w:rPr>
          <w:sz w:val="24"/>
          <w:szCs w:val="24"/>
        </w:rPr>
        <w:t xml:space="preserve">equate to the star’s planetary alignment </w:t>
      </w:r>
      <w:r w:rsidRPr="00155B43">
        <w:rPr>
          <w:color w:val="000000" w:themeColor="text1"/>
          <w:sz w:val="24"/>
          <w:szCs w:val="24"/>
        </w:rPr>
        <w:t>today (Ciupik, 2021)</w:t>
      </w:r>
      <w:r w:rsidRPr="00155B43">
        <w:rPr>
          <w:rStyle w:val="FootnoteReference"/>
          <w:color w:val="000000" w:themeColor="text1"/>
          <w:sz w:val="24"/>
          <w:szCs w:val="24"/>
        </w:rPr>
        <w:footnoteReference w:id="19"/>
      </w:r>
      <w:r w:rsidRPr="00155B43">
        <w:rPr>
          <w:color w:val="000000" w:themeColor="text1"/>
          <w:sz w:val="24"/>
          <w:szCs w:val="24"/>
        </w:rPr>
        <w:t xml:space="preserve">. </w:t>
      </w:r>
    </w:p>
    <w:p w14:paraId="5D31B76D" w14:textId="77777777" w:rsidR="00CB5CE5" w:rsidRPr="00CA1972" w:rsidRDefault="00CB5CE5" w:rsidP="00CB5CE5">
      <w:pPr>
        <w:rPr>
          <w:sz w:val="24"/>
          <w:szCs w:val="24"/>
        </w:rPr>
      </w:pPr>
      <w:r>
        <w:rPr>
          <w:sz w:val="24"/>
          <w:szCs w:val="24"/>
        </w:rPr>
        <w:t xml:space="preserve">Equally, </w:t>
      </w:r>
      <w:r w:rsidRPr="00CA1972">
        <w:rPr>
          <w:sz w:val="24"/>
          <w:szCs w:val="24"/>
        </w:rPr>
        <w:t xml:space="preserve">Elzey’s substantiations are heavily led by the religious rituals of the Nahua people that coincides with the mythology rather than the belief the planetary system had influence over the civilisation. The paper itself is focusing on the creation story of the Nahua people, created by the Nahua people and from these religious rituals have been established in which the mythology has been a co-author </w:t>
      </w:r>
      <w:r w:rsidRPr="00FE39D2">
        <w:rPr>
          <w:color w:val="000000" w:themeColor="text1"/>
          <w:sz w:val="24"/>
          <w:szCs w:val="24"/>
        </w:rPr>
        <w:t>(Elzey, 1976)</w:t>
      </w:r>
      <w:r w:rsidRPr="00FE39D2">
        <w:rPr>
          <w:rStyle w:val="FootnoteReference"/>
          <w:color w:val="000000" w:themeColor="text1"/>
          <w:sz w:val="24"/>
          <w:szCs w:val="24"/>
        </w:rPr>
        <w:footnoteReference w:id="20"/>
      </w:r>
      <w:r w:rsidRPr="00FE39D2">
        <w:rPr>
          <w:color w:val="000000" w:themeColor="text1"/>
          <w:sz w:val="24"/>
          <w:szCs w:val="24"/>
        </w:rPr>
        <w:t xml:space="preserve">. </w:t>
      </w:r>
      <w:r>
        <w:rPr>
          <w:sz w:val="24"/>
          <w:szCs w:val="24"/>
        </w:rPr>
        <w:t>Suggesting that there</w:t>
      </w:r>
      <w:r w:rsidRPr="00CA1972">
        <w:rPr>
          <w:sz w:val="24"/>
          <w:szCs w:val="24"/>
        </w:rPr>
        <w:t xml:space="preserve"> may be little astrological theoretical underpinning within the investigation, and </w:t>
      </w:r>
      <w:r>
        <w:rPr>
          <w:sz w:val="24"/>
          <w:szCs w:val="24"/>
        </w:rPr>
        <w:t xml:space="preserve">instead </w:t>
      </w:r>
      <w:r w:rsidRPr="00CA1972">
        <w:rPr>
          <w:sz w:val="24"/>
          <w:szCs w:val="24"/>
        </w:rPr>
        <w:t xml:space="preserve">it is a focused research document of the religions and rituals. </w:t>
      </w:r>
    </w:p>
    <w:p w14:paraId="68E1D6D9" w14:textId="5227E809" w:rsidR="00CB5CE5" w:rsidRPr="00146020" w:rsidRDefault="00CB5CE5" w:rsidP="00CB5CE5">
      <w:pPr>
        <w:rPr>
          <w:rFonts w:cstheme="minorHAnsi"/>
          <w:sz w:val="24"/>
          <w:szCs w:val="24"/>
          <w:shd w:val="clear" w:color="auto" w:fill="FFFFFF"/>
        </w:rPr>
      </w:pPr>
      <w:r w:rsidRPr="00CA1972">
        <w:rPr>
          <w:rFonts w:cstheme="minorHAnsi"/>
          <w:sz w:val="24"/>
          <w:szCs w:val="24"/>
          <w:shd w:val="clear" w:color="auto" w:fill="FFFFFF"/>
        </w:rPr>
        <w:t xml:space="preserve">To conclude, the papers both have strengths and weaknesses, both have a degree of complexity within the writing and the layout of the papers, and both use primary sources, </w:t>
      </w:r>
      <w:r>
        <w:rPr>
          <w:rFonts w:cstheme="minorHAnsi"/>
          <w:sz w:val="24"/>
          <w:szCs w:val="24"/>
          <w:shd w:val="clear" w:color="auto" w:fill="FFFFFF"/>
        </w:rPr>
        <w:t xml:space="preserve">supporting with </w:t>
      </w:r>
      <w:r w:rsidRPr="00CA1972">
        <w:rPr>
          <w:rFonts w:cstheme="minorHAnsi"/>
          <w:sz w:val="24"/>
          <w:szCs w:val="24"/>
          <w:shd w:val="clear" w:color="auto" w:fill="FFFFFF"/>
        </w:rPr>
        <w:t>secondary academic source</w:t>
      </w:r>
      <w:r>
        <w:rPr>
          <w:rFonts w:cstheme="minorHAnsi"/>
          <w:sz w:val="24"/>
          <w:szCs w:val="24"/>
          <w:shd w:val="clear" w:color="auto" w:fill="FFFFFF"/>
        </w:rPr>
        <w:t>s</w:t>
      </w:r>
      <w:r w:rsidRPr="00CA1972">
        <w:rPr>
          <w:rFonts w:cstheme="minorHAnsi"/>
          <w:sz w:val="24"/>
          <w:szCs w:val="24"/>
          <w:shd w:val="clear" w:color="auto" w:fill="FFFFFF"/>
        </w:rPr>
        <w:t xml:space="preserve">. </w:t>
      </w:r>
      <w:r w:rsidRPr="00CA1972">
        <w:rPr>
          <w:sz w:val="24"/>
          <w:szCs w:val="24"/>
        </w:rPr>
        <w:t xml:space="preserve">Both literatures have been published in </w:t>
      </w:r>
      <w:r w:rsidR="00920F4B">
        <w:rPr>
          <w:sz w:val="24"/>
          <w:szCs w:val="24"/>
        </w:rPr>
        <w:t xml:space="preserve"> </w:t>
      </w:r>
      <w:r w:rsidRPr="00CA1972">
        <w:rPr>
          <w:sz w:val="24"/>
          <w:szCs w:val="24"/>
        </w:rPr>
        <w:t>academic journals and from the use of footnotes and the language used, the paper’s intention was for students and scholars of the subjects.</w:t>
      </w:r>
    </w:p>
    <w:p w14:paraId="31475BDC" w14:textId="04DCE52C" w:rsidR="00CB5CE5" w:rsidRPr="00CA1972" w:rsidRDefault="00CB5CE5" w:rsidP="00CB5CE5">
      <w:pPr>
        <w:rPr>
          <w:sz w:val="24"/>
          <w:szCs w:val="24"/>
        </w:rPr>
      </w:pPr>
      <w:r w:rsidRPr="00CA1972">
        <w:rPr>
          <w:sz w:val="24"/>
          <w:szCs w:val="24"/>
        </w:rPr>
        <w:t>Long’s work follows a narrative journey that leads the reader through and ends with her opinion of the meaning of ‘dog days’, often critiquing and showing bias to the other theories. Whereas Elzey tends to let the facts do most of the summarisation</w:t>
      </w:r>
      <w:r>
        <w:rPr>
          <w:sz w:val="24"/>
          <w:szCs w:val="24"/>
        </w:rPr>
        <w:t>.</w:t>
      </w:r>
      <w:r w:rsidRPr="00CA1972">
        <w:rPr>
          <w:sz w:val="24"/>
          <w:szCs w:val="24"/>
        </w:rPr>
        <w:t xml:space="preserve"> The bias within Long’s paper could be intentional or unintentional, nevertheless as an academic paper the bias of the author should be weighed up against the truth and the conclusions</w:t>
      </w:r>
      <w:r w:rsidRPr="00CA1972">
        <w:rPr>
          <w:color w:val="FF0000"/>
          <w:sz w:val="24"/>
          <w:szCs w:val="24"/>
        </w:rPr>
        <w:t xml:space="preserve"> </w:t>
      </w:r>
      <w:r w:rsidRPr="00F21576">
        <w:rPr>
          <w:color w:val="000000" w:themeColor="text1"/>
          <w:sz w:val="24"/>
          <w:szCs w:val="24"/>
        </w:rPr>
        <w:t>(</w:t>
      </w:r>
      <w:r w:rsidRPr="00F21576">
        <w:rPr>
          <w:rFonts w:cstheme="minorHAnsi"/>
          <w:color w:val="000000" w:themeColor="text1"/>
          <w:sz w:val="24"/>
          <w:szCs w:val="24"/>
          <w:shd w:val="clear" w:color="auto" w:fill="FFFFFF"/>
        </w:rPr>
        <w:t>Šimundić, 2013)</w:t>
      </w:r>
      <w:r w:rsidRPr="00F21576">
        <w:rPr>
          <w:rStyle w:val="FootnoteReference"/>
          <w:rFonts w:cstheme="minorHAnsi"/>
          <w:color w:val="000000" w:themeColor="text1"/>
          <w:sz w:val="24"/>
          <w:szCs w:val="24"/>
          <w:shd w:val="clear" w:color="auto" w:fill="FFFFFF"/>
        </w:rPr>
        <w:footnoteReference w:id="21"/>
      </w:r>
      <w:r w:rsidRPr="00F21576">
        <w:rPr>
          <w:rFonts w:cstheme="minorHAnsi"/>
          <w:color w:val="000000" w:themeColor="text1"/>
          <w:sz w:val="24"/>
          <w:szCs w:val="24"/>
          <w:shd w:val="clear" w:color="auto" w:fill="FFFFFF"/>
        </w:rPr>
        <w:t xml:space="preserve">. </w:t>
      </w:r>
    </w:p>
    <w:p w14:paraId="4A66E8BA" w14:textId="714911D8" w:rsidR="00920F4B" w:rsidRDefault="00CB5CE5" w:rsidP="00CB5CE5">
      <w:pPr>
        <w:rPr>
          <w:color w:val="000000" w:themeColor="text1"/>
          <w:sz w:val="24"/>
          <w:szCs w:val="24"/>
        </w:rPr>
        <w:sectPr w:rsidR="00920F4B">
          <w:headerReference w:type="default" r:id="rId11"/>
          <w:pgSz w:w="11906" w:h="16838"/>
          <w:pgMar w:top="1440" w:right="1440" w:bottom="1440" w:left="1440" w:header="708" w:footer="708" w:gutter="0"/>
          <w:cols w:space="708"/>
          <w:docGrid w:linePitch="360"/>
        </w:sectPr>
      </w:pPr>
      <w:r>
        <w:rPr>
          <w:sz w:val="24"/>
          <w:szCs w:val="24"/>
        </w:rPr>
        <w:t>T</w:t>
      </w:r>
      <w:r w:rsidRPr="00CA1972">
        <w:rPr>
          <w:sz w:val="24"/>
          <w:szCs w:val="24"/>
        </w:rPr>
        <w:t xml:space="preserve">here are times within Elzey’s research where the work can be academically questionable due to the sources being unreliable due to the nature of oral storytelling. However, it is </w:t>
      </w:r>
    </w:p>
    <w:p w14:paraId="199BC1BE" w14:textId="6C188111" w:rsidR="00CB5CE5" w:rsidRPr="00CA1972" w:rsidRDefault="00920F4B" w:rsidP="00CB5CE5">
      <w:pPr>
        <w:rPr>
          <w:sz w:val="24"/>
          <w:szCs w:val="24"/>
        </w:rPr>
      </w:pPr>
      <w:r w:rsidRPr="00CA1972">
        <w:rPr>
          <w:sz w:val="24"/>
          <w:szCs w:val="24"/>
        </w:rPr>
        <w:lastRenderedPageBreak/>
        <w:t xml:space="preserve">appropriate that this is included within his research as oral storytelling provides cultural identity within a civilizations mythological story that inform researchers further </w:t>
      </w:r>
      <w:r w:rsidRPr="007A124D">
        <w:rPr>
          <w:color w:val="000000" w:themeColor="text1"/>
          <w:sz w:val="24"/>
          <w:szCs w:val="24"/>
        </w:rPr>
        <w:t xml:space="preserve">(Ryan, </w:t>
      </w:r>
      <w:r w:rsidR="00CB5CE5" w:rsidRPr="007A124D">
        <w:rPr>
          <w:color w:val="000000" w:themeColor="text1"/>
          <w:sz w:val="24"/>
          <w:szCs w:val="24"/>
        </w:rPr>
        <w:t>2008)</w:t>
      </w:r>
      <w:r w:rsidR="00CB5CE5" w:rsidRPr="007A124D">
        <w:rPr>
          <w:rStyle w:val="FootnoteReference"/>
          <w:color w:val="000000" w:themeColor="text1"/>
          <w:sz w:val="24"/>
          <w:szCs w:val="24"/>
        </w:rPr>
        <w:footnoteReference w:id="22"/>
      </w:r>
      <w:r w:rsidR="00CB5CE5" w:rsidRPr="007A124D">
        <w:rPr>
          <w:color w:val="000000" w:themeColor="text1"/>
          <w:sz w:val="24"/>
          <w:szCs w:val="24"/>
        </w:rPr>
        <w:t xml:space="preserve">. </w:t>
      </w:r>
      <w:r w:rsidR="00CB5CE5" w:rsidRPr="00CA1972">
        <w:rPr>
          <w:color w:val="000000" w:themeColor="text1"/>
          <w:sz w:val="24"/>
          <w:szCs w:val="24"/>
        </w:rPr>
        <w:t xml:space="preserve">This is not dissimilar to Long’s use of Greek mythology and stories to inform her research into the dog star. It can be argued that this is archaic information however the very nature of mythology demands that researchers look at primary resources. </w:t>
      </w:r>
    </w:p>
    <w:p w14:paraId="1B3E8C59" w14:textId="77777777" w:rsidR="00920F4B" w:rsidRDefault="00CB5CE5" w:rsidP="00CB5CE5">
      <w:pPr>
        <w:rPr>
          <w:rFonts w:cstheme="minorHAnsi"/>
          <w:sz w:val="24"/>
          <w:szCs w:val="24"/>
          <w:shd w:val="clear" w:color="auto" w:fill="FFFFFF"/>
        </w:rPr>
        <w:sectPr w:rsidR="00920F4B">
          <w:headerReference w:type="default" r:id="rId12"/>
          <w:pgSz w:w="11906" w:h="16838"/>
          <w:pgMar w:top="1440" w:right="1440" w:bottom="1440" w:left="1440" w:header="708" w:footer="708" w:gutter="0"/>
          <w:cols w:space="708"/>
          <w:docGrid w:linePitch="360"/>
        </w:sectPr>
      </w:pPr>
      <w:r w:rsidRPr="00CA1972">
        <w:rPr>
          <w:rFonts w:cstheme="minorHAnsi"/>
          <w:sz w:val="24"/>
          <w:szCs w:val="24"/>
          <w:shd w:val="clear" w:color="auto" w:fill="FFFFFF"/>
        </w:rPr>
        <w:t xml:space="preserve">From reading of the papers the overarching element that is highlighted is the human connection to the myth and the planets and the understanding that humans tend to imagine plausible explanations for unknown aspects of life </w:t>
      </w:r>
      <w:r w:rsidRPr="00155B43">
        <w:rPr>
          <w:rFonts w:cstheme="minorHAnsi"/>
          <w:color w:val="000000" w:themeColor="text1"/>
          <w:sz w:val="24"/>
          <w:szCs w:val="24"/>
          <w:shd w:val="clear" w:color="auto" w:fill="FFFFFF"/>
        </w:rPr>
        <w:t>(Curzan, 2021)</w:t>
      </w:r>
      <w:r w:rsidRPr="00155B43">
        <w:rPr>
          <w:rStyle w:val="FootnoteReference"/>
          <w:rFonts w:cstheme="minorHAnsi"/>
          <w:color w:val="000000" w:themeColor="text1"/>
          <w:sz w:val="24"/>
          <w:szCs w:val="24"/>
          <w:shd w:val="clear" w:color="auto" w:fill="FFFFFF"/>
        </w:rPr>
        <w:footnoteReference w:id="23"/>
      </w:r>
      <w:r w:rsidRPr="00155B43">
        <w:rPr>
          <w:rFonts w:cstheme="minorHAnsi"/>
          <w:color w:val="000000" w:themeColor="text1"/>
          <w:sz w:val="24"/>
          <w:szCs w:val="24"/>
          <w:shd w:val="clear" w:color="auto" w:fill="FFFFFF"/>
        </w:rPr>
        <w:t xml:space="preserve">. </w:t>
      </w:r>
      <w:r w:rsidRPr="00CA1972">
        <w:rPr>
          <w:rFonts w:cstheme="minorHAnsi"/>
          <w:sz w:val="24"/>
          <w:szCs w:val="24"/>
          <w:shd w:val="clear" w:color="auto" w:fill="FFFFFF"/>
        </w:rPr>
        <w:t>This interconnectedness has been viewed through a cultural and astronomical lens, in both papers, providing the readers with a multifaceted document</w:t>
      </w:r>
      <w:r>
        <w:rPr>
          <w:rFonts w:cstheme="minorHAnsi"/>
          <w:sz w:val="24"/>
          <w:szCs w:val="24"/>
          <w:shd w:val="clear" w:color="auto" w:fill="FFFFFF"/>
        </w:rPr>
        <w:t>.</w:t>
      </w:r>
    </w:p>
    <w:p w14:paraId="27788D93" w14:textId="77777777" w:rsidR="00920F4B" w:rsidRPr="00642332" w:rsidRDefault="00920F4B" w:rsidP="00920F4B">
      <w:pPr>
        <w:jc w:val="center"/>
        <w:rPr>
          <w:rFonts w:cstheme="minorHAnsi"/>
          <w:sz w:val="24"/>
          <w:szCs w:val="24"/>
          <w:u w:val="single"/>
        </w:rPr>
      </w:pPr>
      <w:r w:rsidRPr="00642332">
        <w:rPr>
          <w:rFonts w:cstheme="minorHAnsi"/>
          <w:sz w:val="24"/>
          <w:szCs w:val="24"/>
          <w:u w:val="single"/>
        </w:rPr>
        <w:lastRenderedPageBreak/>
        <w:t>Reference list</w:t>
      </w:r>
    </w:p>
    <w:p w14:paraId="56DC02DD" w14:textId="77777777" w:rsidR="00920F4B" w:rsidRPr="00642332" w:rsidRDefault="00920F4B" w:rsidP="00920F4B">
      <w:pPr>
        <w:rPr>
          <w:rFonts w:eastAsia="Times New Roman" w:cstheme="minorHAnsi"/>
          <w:spacing w:val="-5"/>
          <w:sz w:val="24"/>
          <w:szCs w:val="24"/>
          <w:shd w:val="clear" w:color="auto" w:fill="FBFBFB"/>
          <w:lang w:eastAsia="en-GB"/>
        </w:rPr>
      </w:pPr>
    </w:p>
    <w:p w14:paraId="5166B68B" w14:textId="77777777" w:rsidR="00920F4B" w:rsidRPr="00642332" w:rsidRDefault="00920F4B" w:rsidP="00920F4B">
      <w:pPr>
        <w:rPr>
          <w:rFonts w:cstheme="minorHAnsi"/>
          <w:sz w:val="24"/>
          <w:szCs w:val="24"/>
          <w:shd w:val="clear" w:color="auto" w:fill="FBFBFB"/>
        </w:rPr>
      </w:pPr>
      <w:r w:rsidRPr="00642332">
        <w:rPr>
          <w:rFonts w:cstheme="minorHAnsi"/>
          <w:sz w:val="24"/>
          <w:szCs w:val="24"/>
          <w:shd w:val="clear" w:color="auto" w:fill="FBFBFB"/>
        </w:rPr>
        <w:t>Berk, Faith Mehmet, 'The Role of Mythology as a Cultural Identity and a Cultural Heritage: The Case of Phrygian Myhtology', </w:t>
      </w:r>
      <w:r w:rsidRPr="00642332">
        <w:rPr>
          <w:rFonts w:cstheme="minorHAnsi"/>
          <w:i/>
          <w:iCs/>
          <w:sz w:val="24"/>
          <w:szCs w:val="24"/>
          <w:shd w:val="clear" w:color="auto" w:fill="FBFBFB"/>
        </w:rPr>
        <w:t>Procedia - Social and Behavioural Sciences</w:t>
      </w:r>
      <w:r w:rsidRPr="00642332">
        <w:rPr>
          <w:rFonts w:cstheme="minorHAnsi"/>
          <w:sz w:val="24"/>
          <w:szCs w:val="24"/>
          <w:shd w:val="clear" w:color="auto" w:fill="FBFBFB"/>
        </w:rPr>
        <w:t>, 225. (2016), 67-73 (67) &lt;</w:t>
      </w:r>
      <w:r w:rsidRPr="00642332">
        <w:rPr>
          <w:rFonts w:cstheme="minorHAnsi"/>
          <w:sz w:val="24"/>
          <w:szCs w:val="24"/>
        </w:rPr>
        <w:t xml:space="preserve"> </w:t>
      </w:r>
      <w:r w:rsidRPr="00642332">
        <w:rPr>
          <w:rFonts w:cstheme="minorHAnsi"/>
          <w:sz w:val="24"/>
          <w:szCs w:val="24"/>
          <w:shd w:val="clear" w:color="auto" w:fill="FBFBFB"/>
        </w:rPr>
        <w:t>https://www.sciencedirect.com/science/article/pii/S1877042816306942&gt; [20 October 2022]</w:t>
      </w:r>
    </w:p>
    <w:p w14:paraId="6C75DFAA" w14:textId="77777777" w:rsidR="00920F4B" w:rsidRPr="00642332" w:rsidRDefault="00920F4B" w:rsidP="00920F4B">
      <w:pPr>
        <w:spacing w:after="0" w:line="240" w:lineRule="auto"/>
        <w:rPr>
          <w:rFonts w:eastAsia="Times New Roman" w:cstheme="minorHAnsi"/>
          <w:sz w:val="24"/>
          <w:szCs w:val="24"/>
          <w:lang w:eastAsia="en-GB"/>
        </w:rPr>
      </w:pPr>
      <w:r w:rsidRPr="00642332">
        <w:rPr>
          <w:rFonts w:eastAsia="Times New Roman" w:cstheme="minorHAnsi"/>
          <w:sz w:val="24"/>
          <w:szCs w:val="24"/>
          <w:lang w:eastAsia="en-GB"/>
        </w:rPr>
        <w:t xml:space="preserve">Campion, Nicolas. Astrology: The Celestial Mirror. </w:t>
      </w:r>
      <w:r w:rsidRPr="00642332">
        <w:rPr>
          <w:rFonts w:eastAsia="Times New Roman" w:cstheme="minorHAnsi"/>
          <w:i/>
          <w:iCs/>
          <w:sz w:val="24"/>
          <w:szCs w:val="24"/>
          <w:lang w:eastAsia="en-GB"/>
        </w:rPr>
        <w:t xml:space="preserve">Astrology and Cosmology in the Worlds Religions </w:t>
      </w:r>
      <w:r w:rsidRPr="00642332">
        <w:rPr>
          <w:rFonts w:eastAsia="Times New Roman" w:cstheme="minorHAnsi"/>
          <w:sz w:val="24"/>
          <w:szCs w:val="24"/>
          <w:lang w:eastAsia="en-GB"/>
        </w:rPr>
        <w:t xml:space="preserve">(2012). (pp. 11–23). NYU Press. http://www.jstor.org/stable/j.ctt9qg5q5.5 [Accessed: 19 October 2022] </w:t>
      </w:r>
    </w:p>
    <w:p w14:paraId="01126F8D" w14:textId="77777777" w:rsidR="00920F4B" w:rsidRPr="00642332" w:rsidRDefault="00920F4B" w:rsidP="00920F4B">
      <w:pPr>
        <w:rPr>
          <w:rFonts w:cstheme="minorHAnsi"/>
          <w:sz w:val="24"/>
          <w:szCs w:val="24"/>
          <w:shd w:val="clear" w:color="auto" w:fill="FBFBFB"/>
        </w:rPr>
      </w:pPr>
      <w:r w:rsidRPr="00642332">
        <w:rPr>
          <w:rFonts w:cstheme="minorHAnsi"/>
          <w:sz w:val="24"/>
          <w:szCs w:val="24"/>
          <w:shd w:val="clear" w:color="auto" w:fill="FBFBFB"/>
        </w:rPr>
        <w:t>Ciupik, Larry, interviewed by Becky Little, 16 July 2021. https://www.nationalgeographic.com/animals/article/150710-dog-days-summer-sirius-star-astronomy-weather-language [Accessed: 21 October 2022]. </w:t>
      </w:r>
    </w:p>
    <w:p w14:paraId="3B4E3230" w14:textId="77777777" w:rsidR="00920F4B" w:rsidRPr="00642332" w:rsidRDefault="00920F4B" w:rsidP="00920F4B">
      <w:pPr>
        <w:rPr>
          <w:rFonts w:cstheme="minorHAnsi"/>
          <w:sz w:val="32"/>
          <w:szCs w:val="32"/>
          <w:shd w:val="clear" w:color="auto" w:fill="FBFBFB"/>
        </w:rPr>
      </w:pPr>
      <w:r w:rsidRPr="00642332">
        <w:rPr>
          <w:rFonts w:cstheme="minorHAnsi"/>
          <w:sz w:val="24"/>
          <w:szCs w:val="24"/>
          <w:shd w:val="clear" w:color="auto" w:fill="FBFBFB"/>
        </w:rPr>
        <w:t>Cohen, Norm, '</w:t>
      </w:r>
      <w:r w:rsidRPr="00642332">
        <w:rPr>
          <w:rFonts w:cstheme="minorHAnsi"/>
          <w:sz w:val="24"/>
          <w:szCs w:val="24"/>
          <w:shd w:val="clear" w:color="auto" w:fill="FFFFFF"/>
        </w:rPr>
        <w:t>Eleanor R. Long-Wilgus', </w:t>
      </w:r>
      <w:r w:rsidRPr="00642332">
        <w:rPr>
          <w:rFonts w:cstheme="minorHAnsi"/>
          <w:i/>
          <w:iCs/>
          <w:sz w:val="24"/>
          <w:szCs w:val="24"/>
          <w:shd w:val="clear" w:color="auto" w:fill="FBFBFB"/>
        </w:rPr>
        <w:t>Journal of American Folklore</w:t>
      </w:r>
      <w:r w:rsidRPr="00642332">
        <w:rPr>
          <w:rFonts w:cstheme="minorHAnsi"/>
          <w:sz w:val="24"/>
          <w:szCs w:val="24"/>
          <w:shd w:val="clear" w:color="auto" w:fill="FBFBFB"/>
        </w:rPr>
        <w:t>, 119. 472 (2006), 236-237. </w:t>
      </w:r>
      <w:r w:rsidRPr="00642332">
        <w:rPr>
          <w:rFonts w:cstheme="minorHAnsi"/>
          <w:sz w:val="24"/>
          <w:szCs w:val="24"/>
          <w:shd w:val="clear" w:color="auto" w:fill="FFFFFF"/>
        </w:rPr>
        <w:t>doi:10.1353/jaf.2006.0018.</w:t>
      </w:r>
    </w:p>
    <w:p w14:paraId="41E83D98" w14:textId="77777777" w:rsidR="00920F4B" w:rsidRPr="00642332" w:rsidRDefault="00920F4B" w:rsidP="00920F4B">
      <w:pPr>
        <w:rPr>
          <w:rFonts w:eastAsia="Times New Roman" w:cstheme="minorHAnsi"/>
          <w:spacing w:val="-5"/>
          <w:sz w:val="24"/>
          <w:szCs w:val="24"/>
          <w:shd w:val="clear" w:color="auto" w:fill="FBFBFB"/>
          <w:lang w:eastAsia="en-GB"/>
        </w:rPr>
      </w:pPr>
      <w:r w:rsidRPr="00642332">
        <w:rPr>
          <w:rFonts w:eastAsia="Times New Roman" w:cstheme="minorHAnsi"/>
          <w:spacing w:val="-5"/>
          <w:sz w:val="24"/>
          <w:szCs w:val="24"/>
          <w:shd w:val="clear" w:color="auto" w:fill="FBFBFB"/>
          <w:lang w:eastAsia="en-GB"/>
        </w:rPr>
        <w:t>Confino</w:t>
      </w:r>
      <w:r w:rsidRPr="00642332">
        <w:rPr>
          <w:rFonts w:eastAsia="Times New Roman" w:cstheme="minorHAnsi"/>
          <w:sz w:val="24"/>
          <w:szCs w:val="24"/>
          <w:shd w:val="clear" w:color="auto" w:fill="FBFBFB"/>
          <w:lang w:eastAsia="en-GB"/>
        </w:rPr>
        <w:t xml:space="preserve">, </w:t>
      </w:r>
      <w:r w:rsidRPr="00642332">
        <w:rPr>
          <w:rFonts w:eastAsia="Times New Roman" w:cstheme="minorHAnsi"/>
          <w:spacing w:val="-5"/>
          <w:sz w:val="24"/>
          <w:szCs w:val="24"/>
          <w:shd w:val="clear" w:color="auto" w:fill="FBFBFB"/>
          <w:lang w:eastAsia="en-GB"/>
        </w:rPr>
        <w:t xml:space="preserve">Alon, </w:t>
      </w:r>
      <w:r w:rsidRPr="00642332">
        <w:rPr>
          <w:rFonts w:eastAsia="Times New Roman" w:cstheme="minorHAnsi"/>
          <w:sz w:val="24"/>
          <w:szCs w:val="24"/>
          <w:shd w:val="clear" w:color="auto" w:fill="FBFBFB"/>
          <w:lang w:eastAsia="en-GB"/>
        </w:rPr>
        <w:t xml:space="preserve"> '</w:t>
      </w:r>
      <w:r w:rsidRPr="00642332">
        <w:rPr>
          <w:rFonts w:eastAsia="Times New Roman" w:cstheme="minorHAnsi"/>
          <w:spacing w:val="-5"/>
          <w:sz w:val="24"/>
          <w:szCs w:val="24"/>
          <w:shd w:val="clear" w:color="auto" w:fill="FBFBFB"/>
          <w:lang w:eastAsia="en-GB"/>
        </w:rPr>
        <w:t>Collective Memory and Cultural History: Problems of Method</w:t>
      </w:r>
      <w:r w:rsidRPr="00642332">
        <w:rPr>
          <w:rFonts w:eastAsia="Times New Roman" w:cstheme="minorHAnsi"/>
          <w:sz w:val="24"/>
          <w:szCs w:val="24"/>
          <w:shd w:val="clear" w:color="auto" w:fill="FBFBFB"/>
          <w:lang w:eastAsia="en-GB"/>
        </w:rPr>
        <w:t>', </w:t>
      </w:r>
      <w:r w:rsidRPr="00642332">
        <w:rPr>
          <w:rFonts w:eastAsia="Times New Roman" w:cstheme="minorHAnsi"/>
          <w:i/>
          <w:iCs/>
          <w:spacing w:val="-5"/>
          <w:sz w:val="24"/>
          <w:szCs w:val="24"/>
          <w:shd w:val="clear" w:color="auto" w:fill="FBFBFB"/>
          <w:lang w:eastAsia="en-GB"/>
        </w:rPr>
        <w:t>The American Historical Review</w:t>
      </w:r>
      <w:r w:rsidRPr="00642332">
        <w:rPr>
          <w:rFonts w:eastAsia="Times New Roman" w:cstheme="minorHAnsi"/>
          <w:sz w:val="24"/>
          <w:szCs w:val="24"/>
          <w:shd w:val="clear" w:color="auto" w:fill="FBFBFB"/>
          <w:lang w:eastAsia="en-GB"/>
        </w:rPr>
        <w:t>, 102,5 (1997), </w:t>
      </w:r>
      <w:r w:rsidRPr="00642332">
        <w:rPr>
          <w:rFonts w:eastAsia="Times New Roman" w:cstheme="minorHAnsi"/>
          <w:spacing w:val="-5"/>
          <w:sz w:val="24"/>
          <w:szCs w:val="24"/>
          <w:shd w:val="clear" w:color="auto" w:fill="FBFBFB"/>
          <w:lang w:eastAsia="en-GB"/>
        </w:rPr>
        <w:t>1386-1403, &lt;https://doi.org/10.2307/2171069&gt;</w:t>
      </w:r>
    </w:p>
    <w:p w14:paraId="058FD394" w14:textId="77777777" w:rsidR="00920F4B" w:rsidRPr="00642332" w:rsidRDefault="00920F4B" w:rsidP="00920F4B">
      <w:pPr>
        <w:rPr>
          <w:rFonts w:cstheme="minorHAnsi"/>
          <w:sz w:val="24"/>
          <w:szCs w:val="24"/>
          <w:shd w:val="clear" w:color="auto" w:fill="FBFBFB"/>
        </w:rPr>
      </w:pPr>
      <w:r w:rsidRPr="00642332">
        <w:rPr>
          <w:rFonts w:cstheme="minorHAnsi"/>
          <w:sz w:val="24"/>
          <w:szCs w:val="24"/>
          <w:shd w:val="clear" w:color="auto" w:fill="FBFBFB"/>
        </w:rPr>
        <w:t>Curzan, Anne, interviewed by Becky Little, 16 July 2021. https://www.nationalgeographic.com/animals/article/150710-dog-days-summer-sirius-star-astronomy-weather-language [Accessed: 21 October 2022]. </w:t>
      </w:r>
    </w:p>
    <w:p w14:paraId="79B482B2" w14:textId="77777777" w:rsidR="00920F4B" w:rsidRPr="00642332" w:rsidRDefault="00920F4B" w:rsidP="00920F4B">
      <w:pPr>
        <w:rPr>
          <w:rFonts w:cstheme="minorHAnsi"/>
          <w:sz w:val="24"/>
          <w:szCs w:val="24"/>
        </w:rPr>
      </w:pPr>
      <w:r w:rsidRPr="00642332">
        <w:rPr>
          <w:rFonts w:cstheme="minorHAnsi"/>
          <w:sz w:val="24"/>
          <w:szCs w:val="24"/>
        </w:rPr>
        <w:t>Eagleton, Terry. 'Versions of Culture.' Chap. 1 In The Idea of Culture, 1-31. Oxford: Blackwell, 2000.</w:t>
      </w:r>
    </w:p>
    <w:p w14:paraId="1D06CDC5" w14:textId="77777777" w:rsidR="00920F4B" w:rsidRPr="00642332" w:rsidRDefault="00920F4B" w:rsidP="00920F4B">
      <w:pPr>
        <w:rPr>
          <w:rFonts w:eastAsia="Times New Roman" w:cstheme="minorHAnsi"/>
          <w:sz w:val="24"/>
          <w:szCs w:val="24"/>
          <w:shd w:val="clear" w:color="auto" w:fill="FBFBFB"/>
          <w:lang w:eastAsia="en-GB"/>
        </w:rPr>
      </w:pPr>
      <w:r w:rsidRPr="00642332">
        <w:rPr>
          <w:rFonts w:eastAsia="Times New Roman" w:cstheme="minorHAnsi"/>
          <w:sz w:val="24"/>
          <w:szCs w:val="24"/>
          <w:shd w:val="clear" w:color="auto" w:fill="FBFBFB"/>
          <w:lang w:eastAsia="en-GB"/>
        </w:rPr>
        <w:t>Elzey, Wayne, 'The Nahua Myth of the Suns: History and Cosmology in Pre-Hispanic Mexican Religions', </w:t>
      </w:r>
      <w:r w:rsidRPr="00642332">
        <w:rPr>
          <w:rFonts w:eastAsia="Times New Roman" w:cstheme="minorHAnsi"/>
          <w:i/>
          <w:iCs/>
          <w:sz w:val="24"/>
          <w:szCs w:val="24"/>
          <w:shd w:val="clear" w:color="auto" w:fill="FBFBFB"/>
          <w:lang w:eastAsia="en-GB"/>
        </w:rPr>
        <w:t>Numen</w:t>
      </w:r>
      <w:r w:rsidRPr="00642332">
        <w:rPr>
          <w:rFonts w:eastAsia="Times New Roman" w:cstheme="minorHAnsi"/>
          <w:sz w:val="24"/>
          <w:szCs w:val="24"/>
          <w:shd w:val="clear" w:color="auto" w:fill="FBFBFB"/>
          <w:lang w:eastAsia="en-GB"/>
        </w:rPr>
        <w:t>, 23. Fasc. 2 (1976), 114-135. &lt;</w:t>
      </w:r>
      <w:r w:rsidRPr="00642332">
        <w:rPr>
          <w:rFonts w:cstheme="minorHAnsi"/>
          <w:spacing w:val="-5"/>
          <w:sz w:val="24"/>
          <w:szCs w:val="24"/>
        </w:rPr>
        <w:t>https://doi.org/10.2307/3269663.&gt;</w:t>
      </w:r>
    </w:p>
    <w:p w14:paraId="2910AFA5" w14:textId="77777777" w:rsidR="00920F4B" w:rsidRPr="00642332" w:rsidRDefault="00920F4B" w:rsidP="00920F4B">
      <w:pPr>
        <w:rPr>
          <w:rFonts w:cstheme="minorHAnsi"/>
          <w:sz w:val="24"/>
          <w:szCs w:val="24"/>
          <w:shd w:val="clear" w:color="auto" w:fill="FBFBFB"/>
        </w:rPr>
      </w:pPr>
      <w:r w:rsidRPr="00642332">
        <w:rPr>
          <w:rFonts w:cstheme="minorHAnsi"/>
          <w:sz w:val="24"/>
          <w:szCs w:val="24"/>
          <w:shd w:val="clear" w:color="auto" w:fill="FBFBFB"/>
        </w:rPr>
        <w:t>Hall, Molly, </w:t>
      </w:r>
      <w:r w:rsidRPr="00642332">
        <w:rPr>
          <w:rFonts w:cstheme="minorHAnsi"/>
          <w:i/>
          <w:iCs/>
          <w:sz w:val="24"/>
          <w:szCs w:val="24"/>
          <w:shd w:val="clear" w:color="auto" w:fill="FBFBFB"/>
        </w:rPr>
        <w:t>Understanding the Basics of Astrology</w:t>
      </w:r>
      <w:r w:rsidRPr="00642332">
        <w:rPr>
          <w:rFonts w:cstheme="minorHAnsi"/>
          <w:sz w:val="24"/>
          <w:szCs w:val="24"/>
          <w:shd w:val="clear" w:color="auto" w:fill="FBFBFB"/>
        </w:rPr>
        <w:t> (2018) https://www.liveabout.com/what-is-astrology-206723 [20 October 2022].</w:t>
      </w:r>
    </w:p>
    <w:p w14:paraId="002F25D0" w14:textId="77777777" w:rsidR="00920F4B" w:rsidRPr="00642332" w:rsidRDefault="00920F4B" w:rsidP="00920F4B">
      <w:pPr>
        <w:rPr>
          <w:rFonts w:cstheme="minorHAnsi"/>
          <w:sz w:val="24"/>
          <w:szCs w:val="24"/>
          <w:shd w:val="clear" w:color="auto" w:fill="FBFBFB"/>
        </w:rPr>
      </w:pPr>
      <w:r w:rsidRPr="00642332">
        <w:rPr>
          <w:rFonts w:eastAsia="Times New Roman" w:cstheme="minorHAnsi"/>
          <w:sz w:val="24"/>
          <w:szCs w:val="24"/>
          <w:lang w:eastAsia="en-GB"/>
        </w:rPr>
        <w:t xml:space="preserve">Hartman, Geoffrey. </w:t>
      </w:r>
      <w:r w:rsidRPr="00642332">
        <w:rPr>
          <w:rFonts w:eastAsia="Times New Roman" w:cstheme="minorHAnsi"/>
          <w:i/>
          <w:iCs/>
          <w:sz w:val="24"/>
          <w:szCs w:val="24"/>
          <w:lang w:eastAsia="en-GB"/>
        </w:rPr>
        <w:t>Defining Culture. (</w:t>
      </w:r>
      <w:r w:rsidRPr="00642332">
        <w:rPr>
          <w:rFonts w:eastAsia="Times New Roman" w:cstheme="minorHAnsi"/>
          <w:sz w:val="24"/>
          <w:szCs w:val="24"/>
          <w:lang w:eastAsia="en-GB"/>
        </w:rPr>
        <w:t xml:space="preserve">2004) In G. HARTMAN &amp; D. T. O’HARA (Eds.), </w:t>
      </w:r>
      <w:r w:rsidRPr="00642332">
        <w:rPr>
          <w:rFonts w:eastAsia="Times New Roman" w:cstheme="minorHAnsi"/>
          <w:i/>
          <w:iCs/>
          <w:sz w:val="24"/>
          <w:szCs w:val="24"/>
          <w:lang w:eastAsia="en-GB"/>
        </w:rPr>
        <w:t>The Geoffrey Hartman Reader</w:t>
      </w:r>
      <w:r w:rsidRPr="00642332">
        <w:rPr>
          <w:rFonts w:eastAsia="Times New Roman" w:cstheme="minorHAnsi"/>
          <w:sz w:val="24"/>
          <w:szCs w:val="24"/>
          <w:lang w:eastAsia="en-GB"/>
        </w:rPr>
        <w:t xml:space="preserve"> (pp. 303–320). Edinburgh University Press. http://www.jstor.org/stable/10.3366/j.ctvxcrbb4.29</w:t>
      </w:r>
    </w:p>
    <w:p w14:paraId="2BCA3A03" w14:textId="77777777" w:rsidR="00920F4B" w:rsidRPr="00642332" w:rsidRDefault="00920F4B" w:rsidP="00920F4B">
      <w:pPr>
        <w:rPr>
          <w:rFonts w:cstheme="minorHAnsi"/>
          <w:sz w:val="24"/>
          <w:szCs w:val="24"/>
          <w:shd w:val="clear" w:color="auto" w:fill="FBFBFB"/>
        </w:rPr>
      </w:pPr>
      <w:r w:rsidRPr="00642332">
        <w:rPr>
          <w:rFonts w:cstheme="minorHAnsi"/>
          <w:sz w:val="24"/>
          <w:szCs w:val="24"/>
          <w:shd w:val="clear" w:color="auto" w:fill="FFFFFF"/>
        </w:rPr>
        <w:t>Holberg</w:t>
      </w:r>
      <w:r w:rsidRPr="00642332">
        <w:rPr>
          <w:rFonts w:cstheme="minorHAnsi"/>
          <w:sz w:val="24"/>
          <w:szCs w:val="24"/>
          <w:shd w:val="clear" w:color="auto" w:fill="FBFBFB"/>
        </w:rPr>
        <w:t xml:space="preserve">, </w:t>
      </w:r>
      <w:r w:rsidRPr="00642332">
        <w:rPr>
          <w:rFonts w:cstheme="minorHAnsi"/>
          <w:sz w:val="24"/>
          <w:szCs w:val="24"/>
          <w:shd w:val="clear" w:color="auto" w:fill="FFFFFF"/>
        </w:rPr>
        <w:t>Jay B.</w:t>
      </w:r>
      <w:r w:rsidRPr="00642332">
        <w:rPr>
          <w:rFonts w:cstheme="minorHAnsi"/>
          <w:sz w:val="24"/>
          <w:szCs w:val="24"/>
          <w:shd w:val="clear" w:color="auto" w:fill="FBFBFB"/>
        </w:rPr>
        <w:t> </w:t>
      </w:r>
      <w:r w:rsidRPr="00642332">
        <w:rPr>
          <w:rFonts w:cstheme="minorHAnsi"/>
          <w:i/>
          <w:iCs/>
          <w:sz w:val="24"/>
          <w:szCs w:val="24"/>
          <w:shd w:val="clear" w:color="auto" w:fill="FBFBFB"/>
        </w:rPr>
        <w:t>Sirus: Brightest Diamond in the Night Sky</w:t>
      </w:r>
      <w:r w:rsidRPr="00642332">
        <w:rPr>
          <w:rFonts w:cstheme="minorHAnsi"/>
          <w:sz w:val="24"/>
          <w:szCs w:val="24"/>
          <w:shd w:val="clear" w:color="auto" w:fill="FBFBFB"/>
        </w:rPr>
        <w:t> (Chichester: </w:t>
      </w:r>
      <w:r w:rsidRPr="00642332">
        <w:rPr>
          <w:rFonts w:cstheme="minorHAnsi"/>
          <w:sz w:val="24"/>
          <w:szCs w:val="24"/>
          <w:shd w:val="clear" w:color="auto" w:fill="FFFFFF"/>
        </w:rPr>
        <w:t>Springer Science &amp; Business Media</w:t>
      </w:r>
      <w:r w:rsidRPr="00642332">
        <w:rPr>
          <w:rFonts w:cstheme="minorHAnsi"/>
          <w:sz w:val="24"/>
          <w:szCs w:val="24"/>
          <w:shd w:val="clear" w:color="auto" w:fill="FBFBFB"/>
        </w:rPr>
        <w:t>, 2007)</w:t>
      </w:r>
    </w:p>
    <w:p w14:paraId="08204755" w14:textId="77777777" w:rsidR="00920F4B" w:rsidRPr="00642332" w:rsidRDefault="00920F4B" w:rsidP="00920F4B">
      <w:pPr>
        <w:rPr>
          <w:rFonts w:cstheme="minorHAnsi"/>
          <w:sz w:val="24"/>
          <w:szCs w:val="24"/>
          <w:shd w:val="clear" w:color="auto" w:fill="FBFBFB"/>
        </w:rPr>
      </w:pPr>
      <w:r w:rsidRPr="00642332">
        <w:rPr>
          <w:rFonts w:cstheme="minorHAnsi"/>
          <w:sz w:val="24"/>
          <w:szCs w:val="24"/>
          <w:shd w:val="clear" w:color="auto" w:fill="FBFBFB"/>
        </w:rPr>
        <w:t>Keene, Bryan C., </w:t>
      </w:r>
      <w:r w:rsidRPr="00642332">
        <w:rPr>
          <w:rFonts w:cstheme="minorHAnsi"/>
          <w:i/>
          <w:iCs/>
          <w:sz w:val="24"/>
          <w:szCs w:val="24"/>
          <w:shd w:val="clear" w:color="auto" w:fill="FBFBFB"/>
        </w:rPr>
        <w:t>Written in the Stars: Astronomy and Astrology in Medieval Manuscripts</w:t>
      </w:r>
      <w:r w:rsidRPr="00642332">
        <w:rPr>
          <w:rFonts w:cstheme="minorHAnsi"/>
          <w:sz w:val="24"/>
          <w:szCs w:val="24"/>
          <w:shd w:val="clear" w:color="auto" w:fill="FBFBFB"/>
        </w:rPr>
        <w:t> (2019) https://www.getty.edu/news/written-in-the-stars-astronomy-and-astrology-in-medieval-manuscripts/ [20 October 2022].</w:t>
      </w:r>
    </w:p>
    <w:p w14:paraId="595D3941" w14:textId="77777777" w:rsidR="00920F4B" w:rsidRPr="00642332" w:rsidRDefault="00920F4B" w:rsidP="00920F4B">
      <w:pPr>
        <w:rPr>
          <w:rFonts w:cstheme="minorHAnsi"/>
          <w:sz w:val="24"/>
          <w:szCs w:val="24"/>
          <w:shd w:val="clear" w:color="auto" w:fill="FBFBFB"/>
        </w:rPr>
      </w:pPr>
      <w:r w:rsidRPr="00642332">
        <w:rPr>
          <w:rFonts w:cstheme="minorHAnsi"/>
          <w:sz w:val="24"/>
          <w:szCs w:val="24"/>
          <w:shd w:val="clear" w:color="auto" w:fill="FBFBFB"/>
        </w:rPr>
        <w:t>Little, Becky, 'Here's why we call this time of year the 'dog days' of summer', </w:t>
      </w:r>
      <w:r w:rsidRPr="00642332">
        <w:rPr>
          <w:rFonts w:cstheme="minorHAnsi"/>
          <w:i/>
          <w:iCs/>
          <w:sz w:val="24"/>
          <w:szCs w:val="24"/>
          <w:shd w:val="clear" w:color="auto" w:fill="FBFBFB"/>
        </w:rPr>
        <w:t>National Geographic</w:t>
      </w:r>
      <w:r w:rsidRPr="00642332">
        <w:rPr>
          <w:rFonts w:cstheme="minorHAnsi"/>
          <w:sz w:val="24"/>
          <w:szCs w:val="24"/>
          <w:shd w:val="clear" w:color="auto" w:fill="FBFBFB"/>
        </w:rPr>
        <w:t>, 16 July 2021. https://www.nationalgeographic.com/animals/article/150710-dog-days-summer-sirius-star-astronomy-weather-language [Accessed: 21 October 2022]. </w:t>
      </w:r>
    </w:p>
    <w:p w14:paraId="686A6759" w14:textId="77777777" w:rsidR="00920F4B" w:rsidRDefault="00920F4B" w:rsidP="00920F4B">
      <w:pPr>
        <w:rPr>
          <w:sz w:val="24"/>
          <w:szCs w:val="24"/>
        </w:rPr>
        <w:sectPr w:rsidR="00920F4B">
          <w:headerReference w:type="default" r:id="rId13"/>
          <w:pgSz w:w="11906" w:h="16838"/>
          <w:pgMar w:top="1440" w:right="1440" w:bottom="1440" w:left="1440" w:header="708" w:footer="708" w:gutter="0"/>
          <w:cols w:space="708"/>
          <w:docGrid w:linePitch="360"/>
        </w:sectPr>
      </w:pPr>
    </w:p>
    <w:p w14:paraId="550BC162" w14:textId="77777777" w:rsidR="00920F4B" w:rsidRPr="00F241D6" w:rsidRDefault="00920F4B" w:rsidP="00920F4B">
      <w:pPr>
        <w:rPr>
          <w:rFonts w:eastAsia="Times New Roman" w:cstheme="minorHAnsi"/>
          <w:color w:val="333333"/>
          <w:sz w:val="24"/>
          <w:szCs w:val="24"/>
          <w:shd w:val="clear" w:color="auto" w:fill="FBFBFB"/>
          <w:lang w:eastAsia="en-GB"/>
        </w:rPr>
      </w:pPr>
      <w:r w:rsidRPr="00F241D6">
        <w:rPr>
          <w:rFonts w:eastAsia="Times New Roman" w:cstheme="minorHAnsi"/>
          <w:color w:val="333333"/>
          <w:sz w:val="24"/>
          <w:szCs w:val="24"/>
          <w:shd w:val="clear" w:color="auto" w:fill="FBFBFB"/>
          <w:lang w:eastAsia="en-GB"/>
        </w:rPr>
        <w:lastRenderedPageBreak/>
        <w:t>Long, Eleanor R., 'How the Dog Got Its Days: A Skeptical Inquiry into Traditional Star and Weather Lore', </w:t>
      </w:r>
      <w:r w:rsidRPr="00F241D6">
        <w:rPr>
          <w:rFonts w:eastAsia="Times New Roman" w:cstheme="minorHAnsi"/>
          <w:i/>
          <w:iCs/>
          <w:color w:val="333333"/>
          <w:sz w:val="24"/>
          <w:szCs w:val="24"/>
          <w:shd w:val="clear" w:color="auto" w:fill="FBFBFB"/>
          <w:lang w:eastAsia="en-GB"/>
        </w:rPr>
        <w:t>Western Folklore</w:t>
      </w:r>
      <w:r w:rsidRPr="00F241D6">
        <w:rPr>
          <w:rFonts w:eastAsia="Times New Roman" w:cstheme="minorHAnsi"/>
          <w:color w:val="333333"/>
          <w:sz w:val="24"/>
          <w:szCs w:val="24"/>
          <w:shd w:val="clear" w:color="auto" w:fill="FBFBFB"/>
          <w:lang w:eastAsia="en-GB"/>
        </w:rPr>
        <w:t xml:space="preserve">, 43. No. 4 (1984), 256-264. &lt;https://doi.org/10.2307/1500109&gt; </w:t>
      </w:r>
    </w:p>
    <w:p w14:paraId="3F06B6B3" w14:textId="77777777" w:rsidR="00920F4B" w:rsidRPr="007A6AF3" w:rsidRDefault="00920F4B" w:rsidP="00920F4B">
      <w:pPr>
        <w:rPr>
          <w:b/>
          <w:bCs/>
          <w:sz w:val="24"/>
          <w:szCs w:val="24"/>
          <w:u w:val="single"/>
        </w:rPr>
      </w:pPr>
      <w:r w:rsidRPr="00F241D6">
        <w:rPr>
          <w:rFonts w:eastAsia="Times New Roman" w:cstheme="minorHAnsi"/>
          <w:color w:val="282828"/>
          <w:sz w:val="24"/>
          <w:szCs w:val="24"/>
          <w:lang w:eastAsia="en-GB"/>
        </w:rPr>
        <w:t>Maestri</w:t>
      </w:r>
      <w:r w:rsidRPr="00F241D6">
        <w:rPr>
          <w:rFonts w:eastAsia="Times New Roman" w:cstheme="minorHAnsi"/>
          <w:color w:val="333333"/>
          <w:sz w:val="24"/>
          <w:szCs w:val="24"/>
          <w:shd w:val="clear" w:color="auto" w:fill="FBFBFB"/>
          <w:lang w:eastAsia="en-GB"/>
        </w:rPr>
        <w:t>, </w:t>
      </w:r>
      <w:r w:rsidRPr="00F241D6">
        <w:rPr>
          <w:rFonts w:eastAsia="Times New Roman" w:cstheme="minorHAnsi"/>
          <w:color w:val="282828"/>
          <w:sz w:val="24"/>
          <w:szCs w:val="24"/>
          <w:lang w:eastAsia="en-GB"/>
        </w:rPr>
        <w:t xml:space="preserve">Nicoletta , </w:t>
      </w:r>
      <w:r w:rsidRPr="00F241D6">
        <w:rPr>
          <w:rFonts w:eastAsia="Times New Roman" w:cstheme="minorHAnsi"/>
          <w:i/>
          <w:iCs/>
          <w:color w:val="333333"/>
          <w:sz w:val="24"/>
          <w:szCs w:val="24"/>
          <w:shd w:val="clear" w:color="auto" w:fill="FBFBFB"/>
          <w:lang w:eastAsia="en-GB"/>
        </w:rPr>
        <w:t>The Legend of the Fifth Sun</w:t>
      </w:r>
      <w:r w:rsidRPr="00F241D6">
        <w:rPr>
          <w:rFonts w:eastAsia="Times New Roman" w:cstheme="minorHAnsi"/>
          <w:color w:val="333333"/>
          <w:sz w:val="24"/>
          <w:szCs w:val="24"/>
          <w:shd w:val="clear" w:color="auto" w:fill="FBFBFB"/>
          <w:lang w:eastAsia="en-GB"/>
        </w:rPr>
        <w:t> (2019) &lt;</w:t>
      </w:r>
      <w:r w:rsidRPr="00F241D6">
        <w:rPr>
          <w:rFonts w:cstheme="minorHAnsi"/>
          <w:sz w:val="24"/>
          <w:szCs w:val="24"/>
        </w:rPr>
        <w:t xml:space="preserve"> </w:t>
      </w:r>
      <w:r w:rsidRPr="00F241D6">
        <w:rPr>
          <w:rFonts w:eastAsia="Times New Roman" w:cstheme="minorHAnsi"/>
          <w:color w:val="333333"/>
          <w:sz w:val="24"/>
          <w:szCs w:val="24"/>
          <w:shd w:val="clear" w:color="auto" w:fill="FBFBFB"/>
          <w:lang w:eastAsia="en-GB"/>
        </w:rPr>
        <w:t>https://www.thoughtco.com/aztec-creation-myth-169337&gt; [accessed 19 October</w:t>
      </w:r>
      <w:r w:rsidRPr="0054443A">
        <w:rPr>
          <w:rFonts w:ascii="avenir-regular-class" w:eastAsia="Times New Roman" w:hAnsi="avenir-regular-class" w:cs="Times New Roman"/>
          <w:color w:val="333333"/>
          <w:sz w:val="23"/>
          <w:szCs w:val="23"/>
          <w:shd w:val="clear" w:color="auto" w:fill="FBFBFB"/>
          <w:lang w:eastAsia="en-GB"/>
        </w:rPr>
        <w:t xml:space="preserve"> 2022</w:t>
      </w:r>
      <w:r>
        <w:rPr>
          <w:rFonts w:ascii="avenir-regular-class" w:eastAsia="Times New Roman" w:hAnsi="avenir-regular-class" w:cs="Times New Roman"/>
          <w:color w:val="333333"/>
          <w:sz w:val="23"/>
          <w:szCs w:val="23"/>
          <w:shd w:val="clear" w:color="auto" w:fill="FBFBFB"/>
          <w:lang w:eastAsia="en-GB"/>
        </w:rPr>
        <w:t>].</w:t>
      </w:r>
    </w:p>
    <w:p w14:paraId="7F9BD2A8" w14:textId="77777777" w:rsidR="00920F4B" w:rsidRPr="00F241D6" w:rsidRDefault="00920F4B" w:rsidP="00920F4B">
      <w:pPr>
        <w:rPr>
          <w:rFonts w:cstheme="minorHAnsi"/>
          <w:sz w:val="24"/>
          <w:szCs w:val="24"/>
          <w:shd w:val="clear" w:color="auto" w:fill="FBFBFB"/>
        </w:rPr>
      </w:pPr>
      <w:r w:rsidRPr="00F241D6">
        <w:rPr>
          <w:rFonts w:cstheme="minorHAnsi"/>
          <w:color w:val="333333"/>
          <w:sz w:val="24"/>
          <w:szCs w:val="24"/>
          <w:shd w:val="clear" w:color="auto" w:fill="FBFBFB"/>
        </w:rPr>
        <w:t>Ryan, Patrick, '</w:t>
      </w:r>
      <w:r w:rsidRPr="00F241D6">
        <w:rPr>
          <w:rFonts w:cstheme="minorHAnsi"/>
          <w:sz w:val="24"/>
          <w:szCs w:val="24"/>
          <w:shd w:val="clear" w:color="auto" w:fill="FBFBFB"/>
        </w:rPr>
        <w:t>The Storyteller in Context: Storyteller Identity and Storytelling Experience', </w:t>
      </w:r>
      <w:r w:rsidRPr="00F241D6">
        <w:rPr>
          <w:rFonts w:cstheme="minorHAnsi"/>
          <w:i/>
          <w:iCs/>
          <w:color w:val="000000"/>
          <w:spacing w:val="-5"/>
          <w:sz w:val="24"/>
          <w:szCs w:val="24"/>
          <w:shd w:val="clear" w:color="auto" w:fill="FBFBFB"/>
        </w:rPr>
        <w:t>Storytelling, Self, Society</w:t>
      </w:r>
      <w:r w:rsidRPr="00F241D6">
        <w:rPr>
          <w:rFonts w:cstheme="minorHAnsi"/>
          <w:sz w:val="24"/>
          <w:szCs w:val="24"/>
          <w:shd w:val="clear" w:color="auto" w:fill="FBFBFB"/>
        </w:rPr>
        <w:t>, 4, no.2. (2008), 64-87. https://www.tandfonline.com/doi/abs/10.1080/15505340802000776?journalCode=hsts20 [Accessed: 20 October 2022]</w:t>
      </w:r>
    </w:p>
    <w:p w14:paraId="17ED6AE0" w14:textId="77777777" w:rsidR="00920F4B" w:rsidRPr="00F241D6" w:rsidRDefault="00920F4B" w:rsidP="00920F4B">
      <w:pPr>
        <w:rPr>
          <w:rFonts w:cstheme="minorHAnsi"/>
          <w:color w:val="333333"/>
          <w:sz w:val="24"/>
          <w:szCs w:val="24"/>
          <w:shd w:val="clear" w:color="auto" w:fill="FBFBFB"/>
        </w:rPr>
      </w:pPr>
      <w:r w:rsidRPr="00F241D6">
        <w:rPr>
          <w:rFonts w:cstheme="minorHAnsi"/>
          <w:sz w:val="24"/>
          <w:szCs w:val="24"/>
          <w:shd w:val="clear" w:color="auto" w:fill="FFFFFF"/>
        </w:rPr>
        <w:t>Šimundić</w:t>
      </w:r>
      <w:r w:rsidRPr="00F241D6">
        <w:rPr>
          <w:rFonts w:cstheme="minorHAnsi"/>
          <w:color w:val="333333"/>
          <w:sz w:val="24"/>
          <w:szCs w:val="24"/>
          <w:shd w:val="clear" w:color="auto" w:fill="FBFBFB"/>
        </w:rPr>
        <w:t>, Ana-Maria, 'Bias In Research', </w:t>
      </w:r>
      <w:r w:rsidRPr="00F241D6">
        <w:rPr>
          <w:rFonts w:cstheme="minorHAnsi"/>
          <w:i/>
          <w:iCs/>
          <w:color w:val="333333"/>
          <w:sz w:val="24"/>
          <w:szCs w:val="24"/>
          <w:shd w:val="clear" w:color="auto" w:fill="FBFBFB"/>
        </w:rPr>
        <w:t>Biochem Med</w:t>
      </w:r>
      <w:r w:rsidRPr="00F241D6">
        <w:rPr>
          <w:rFonts w:cstheme="minorHAnsi"/>
          <w:color w:val="333333"/>
          <w:sz w:val="24"/>
          <w:szCs w:val="24"/>
          <w:shd w:val="clear" w:color="auto" w:fill="FBFBFB"/>
        </w:rPr>
        <w:t>, 23.1 (2013), 12-15. https://www.biochemia-medica.com/en/journal/23/1/10.11613/BM.2013.003 [Accessed: 21 October 2022]</w:t>
      </w:r>
    </w:p>
    <w:p w14:paraId="0A29BFF6" w14:textId="77777777" w:rsidR="00920F4B" w:rsidRPr="00F241D6" w:rsidRDefault="00920F4B" w:rsidP="00920F4B">
      <w:pPr>
        <w:rPr>
          <w:rFonts w:cstheme="minorHAnsi"/>
          <w:color w:val="333333"/>
          <w:sz w:val="24"/>
          <w:szCs w:val="24"/>
          <w:shd w:val="clear" w:color="auto" w:fill="FBFBFB"/>
        </w:rPr>
      </w:pPr>
      <w:r w:rsidRPr="00F241D6">
        <w:rPr>
          <w:rFonts w:cstheme="minorHAnsi"/>
          <w:color w:val="333333"/>
          <w:sz w:val="24"/>
          <w:szCs w:val="24"/>
          <w:shd w:val="clear" w:color="auto" w:fill="FBFBFB"/>
        </w:rPr>
        <w:t>Sousa, Jenny Gil, 'The Myths of the Origin and the Cultural Identity The presence of D. Dinis in the imagination of the people of Leiria', </w:t>
      </w:r>
      <w:r w:rsidRPr="00F241D6">
        <w:rPr>
          <w:rFonts w:cstheme="minorHAnsi"/>
          <w:i/>
          <w:iCs/>
          <w:color w:val="333333"/>
          <w:sz w:val="24"/>
          <w:szCs w:val="24"/>
          <w:shd w:val="clear" w:color="auto" w:fill="FBFBFB"/>
        </w:rPr>
        <w:t>The International Congress 'The Europe of Nationalities Origin Myths: Modern and Postmodern Discourses</w:t>
      </w:r>
      <w:r w:rsidRPr="00F241D6">
        <w:rPr>
          <w:rFonts w:cstheme="minorHAnsi"/>
          <w:color w:val="333333"/>
          <w:sz w:val="24"/>
          <w:szCs w:val="24"/>
          <w:shd w:val="clear" w:color="auto" w:fill="FBFBFB"/>
        </w:rPr>
        <w:t>, (2011), pp. 1-16.</w:t>
      </w:r>
    </w:p>
    <w:p w14:paraId="7EB5F6C3" w14:textId="77777777" w:rsidR="00920F4B" w:rsidRPr="00F241D6" w:rsidRDefault="00920F4B" w:rsidP="00920F4B">
      <w:pPr>
        <w:rPr>
          <w:rFonts w:cstheme="minorHAnsi"/>
          <w:color w:val="333333"/>
          <w:sz w:val="24"/>
          <w:szCs w:val="24"/>
          <w:shd w:val="clear" w:color="auto" w:fill="FBFBFB"/>
        </w:rPr>
      </w:pPr>
      <w:r w:rsidRPr="00F241D6">
        <w:rPr>
          <w:rFonts w:cstheme="minorHAnsi"/>
          <w:color w:val="333333"/>
          <w:sz w:val="24"/>
          <w:szCs w:val="24"/>
          <w:shd w:val="clear" w:color="auto" w:fill="FBFBFB"/>
        </w:rPr>
        <w:t>Spence, Lewis, </w:t>
      </w:r>
      <w:r w:rsidRPr="00F241D6">
        <w:rPr>
          <w:rFonts w:cstheme="minorHAnsi"/>
          <w:i/>
          <w:iCs/>
          <w:color w:val="333333"/>
          <w:sz w:val="24"/>
          <w:szCs w:val="24"/>
          <w:shd w:val="clear" w:color="auto" w:fill="FBFBFB"/>
        </w:rPr>
        <w:t>The Magic and Mysteries of Mexico: Arcane Secrets and Occult Lore of the Ancient Mexicans and Maya</w:t>
      </w:r>
      <w:r w:rsidRPr="00F241D6">
        <w:rPr>
          <w:rFonts w:cstheme="minorHAnsi"/>
          <w:color w:val="333333"/>
          <w:sz w:val="24"/>
          <w:szCs w:val="24"/>
          <w:shd w:val="clear" w:color="auto" w:fill="FBFBFB"/>
        </w:rPr>
        <w:t>, (London: Rider &amp; Co., 1973)</w:t>
      </w:r>
    </w:p>
    <w:p w14:paraId="25C89219" w14:textId="77777777" w:rsidR="00920F4B" w:rsidRPr="00CB5CE5" w:rsidRDefault="00920F4B" w:rsidP="00920F4B">
      <w:pPr>
        <w:rPr>
          <w:sz w:val="24"/>
          <w:szCs w:val="24"/>
        </w:rPr>
      </w:pPr>
    </w:p>
    <w:p w14:paraId="70EF12E4" w14:textId="77777777" w:rsidR="00CB5CE5" w:rsidRDefault="00CB5CE5" w:rsidP="00CB5CE5">
      <w:pPr>
        <w:rPr>
          <w:rFonts w:cstheme="minorHAnsi"/>
          <w:sz w:val="24"/>
          <w:szCs w:val="24"/>
          <w:shd w:val="clear" w:color="auto" w:fill="FFFFFF"/>
        </w:rPr>
      </w:pPr>
    </w:p>
    <w:p w14:paraId="10F45ABC" w14:textId="77777777" w:rsidR="00920F4B" w:rsidRDefault="00920F4B" w:rsidP="00920F4B">
      <w:pPr>
        <w:rPr>
          <w:rFonts w:cstheme="minorHAnsi"/>
          <w:sz w:val="24"/>
          <w:szCs w:val="24"/>
          <w:shd w:val="clear" w:color="auto" w:fill="FFFFFF"/>
        </w:rPr>
      </w:pPr>
    </w:p>
    <w:p w14:paraId="1EC05AE5" w14:textId="48A4D1D4" w:rsidR="00CB5CE5" w:rsidRPr="00CB5CE5" w:rsidRDefault="00CB5CE5" w:rsidP="00920F4B">
      <w:pPr>
        <w:rPr>
          <w:sz w:val="24"/>
          <w:szCs w:val="24"/>
        </w:rPr>
      </w:pPr>
    </w:p>
    <w:sectPr w:rsidR="00CB5CE5" w:rsidRPr="00CB5CE5" w:rsidSect="00920F4B">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CBF63D" w14:textId="77777777" w:rsidR="00744599" w:rsidRDefault="00744599" w:rsidP="00CB5CE5">
      <w:pPr>
        <w:spacing w:after="0" w:line="240" w:lineRule="auto"/>
      </w:pPr>
      <w:r>
        <w:separator/>
      </w:r>
    </w:p>
  </w:endnote>
  <w:endnote w:type="continuationSeparator" w:id="0">
    <w:p w14:paraId="6C20B3E6" w14:textId="77777777" w:rsidR="00744599" w:rsidRDefault="00744599" w:rsidP="00CB5C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venir-regular-class">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F79678" w14:textId="77777777" w:rsidR="00744599" w:rsidRDefault="00744599" w:rsidP="00CB5CE5">
      <w:pPr>
        <w:spacing w:after="0" w:line="240" w:lineRule="auto"/>
      </w:pPr>
      <w:r>
        <w:separator/>
      </w:r>
    </w:p>
  </w:footnote>
  <w:footnote w:type="continuationSeparator" w:id="0">
    <w:p w14:paraId="751ABD23" w14:textId="77777777" w:rsidR="00744599" w:rsidRDefault="00744599" w:rsidP="00CB5CE5">
      <w:pPr>
        <w:spacing w:after="0" w:line="240" w:lineRule="auto"/>
      </w:pPr>
      <w:r>
        <w:continuationSeparator/>
      </w:r>
    </w:p>
  </w:footnote>
  <w:footnote w:id="1">
    <w:p w14:paraId="76F5F164" w14:textId="77777777" w:rsidR="00CB5CE5" w:rsidRPr="00F241D6" w:rsidRDefault="00CB5CE5" w:rsidP="00CB5CE5">
      <w:pPr>
        <w:pStyle w:val="FootnoteText"/>
        <w:rPr>
          <w:rFonts w:cstheme="minorHAnsi"/>
          <w:color w:val="000000" w:themeColor="text1"/>
        </w:rPr>
      </w:pPr>
      <w:r w:rsidRPr="00D044D3">
        <w:rPr>
          <w:rStyle w:val="FootnoteReference"/>
          <w:rFonts w:cstheme="minorHAnsi"/>
          <w:color w:val="000000" w:themeColor="text1"/>
        </w:rPr>
        <w:footnoteRef/>
      </w:r>
      <w:r w:rsidRPr="00D044D3">
        <w:rPr>
          <w:rFonts w:cstheme="minorHAnsi"/>
          <w:color w:val="000000" w:themeColor="text1"/>
        </w:rPr>
        <w:t xml:space="preserve"> </w:t>
      </w:r>
      <w:r w:rsidRPr="00F241D6">
        <w:rPr>
          <w:rFonts w:cstheme="minorHAnsi"/>
          <w:color w:val="000000" w:themeColor="text1"/>
          <w:shd w:val="clear" w:color="auto" w:fill="FBFBFB"/>
        </w:rPr>
        <w:t>Eleanor R. Long, 'How the Dog Got Its Days: A Skeptical Inquiry into Traditional Star and Weather Lore', </w:t>
      </w:r>
      <w:r w:rsidRPr="00F241D6">
        <w:rPr>
          <w:rFonts w:cstheme="minorHAnsi"/>
          <w:i/>
          <w:iCs/>
          <w:color w:val="000000" w:themeColor="text1"/>
          <w:shd w:val="clear" w:color="auto" w:fill="FBFBFB"/>
        </w:rPr>
        <w:t>Western Folklore</w:t>
      </w:r>
      <w:r w:rsidRPr="00F241D6">
        <w:rPr>
          <w:rFonts w:cstheme="minorHAnsi"/>
          <w:color w:val="000000" w:themeColor="text1"/>
          <w:shd w:val="clear" w:color="auto" w:fill="FBFBFB"/>
        </w:rPr>
        <w:t xml:space="preserve">, 43. No. 4 (1984), 256-264. </w:t>
      </w:r>
      <w:r w:rsidRPr="00F241D6">
        <w:rPr>
          <w:rFonts w:eastAsia="Times New Roman" w:cstheme="minorHAnsi"/>
          <w:color w:val="000000" w:themeColor="text1"/>
          <w:shd w:val="clear" w:color="auto" w:fill="FBFBFB"/>
          <w:lang w:eastAsia="en-GB"/>
        </w:rPr>
        <w:t>&lt;https://doi.org/10.2307/1500109&gt;</w:t>
      </w:r>
    </w:p>
  </w:footnote>
  <w:footnote w:id="2">
    <w:p w14:paraId="543A7AC5" w14:textId="77777777" w:rsidR="00CB5CE5" w:rsidRPr="00F241D6" w:rsidRDefault="00CB5CE5" w:rsidP="00CB5CE5">
      <w:pPr>
        <w:spacing w:after="0" w:line="240" w:lineRule="auto"/>
        <w:rPr>
          <w:rFonts w:cstheme="minorHAnsi"/>
          <w:color w:val="000000" w:themeColor="text1"/>
          <w:sz w:val="20"/>
          <w:szCs w:val="20"/>
        </w:rPr>
      </w:pPr>
      <w:r w:rsidRPr="00F241D6">
        <w:rPr>
          <w:rStyle w:val="FootnoteReference"/>
          <w:rFonts w:cstheme="minorHAnsi"/>
          <w:color w:val="000000" w:themeColor="text1"/>
          <w:sz w:val="20"/>
          <w:szCs w:val="20"/>
        </w:rPr>
        <w:footnoteRef/>
      </w:r>
      <w:r w:rsidRPr="00F241D6">
        <w:rPr>
          <w:rFonts w:cstheme="minorHAnsi"/>
          <w:color w:val="000000" w:themeColor="text1"/>
          <w:sz w:val="20"/>
          <w:szCs w:val="20"/>
        </w:rPr>
        <w:t xml:space="preserve"> </w:t>
      </w:r>
      <w:r w:rsidRPr="00F241D6">
        <w:rPr>
          <w:rFonts w:eastAsia="Times New Roman" w:cstheme="minorHAnsi"/>
          <w:color w:val="000000" w:themeColor="text1"/>
          <w:sz w:val="20"/>
          <w:szCs w:val="20"/>
          <w:shd w:val="clear" w:color="auto" w:fill="FBFBFB"/>
          <w:lang w:eastAsia="en-GB"/>
        </w:rPr>
        <w:t>Wayne Elzey, 'The Nahua Myth of the Suns: History and Cosmology in Pre-Hispanic Mexican Religions', </w:t>
      </w:r>
      <w:r w:rsidRPr="00F241D6">
        <w:rPr>
          <w:rFonts w:eastAsia="Times New Roman" w:cstheme="minorHAnsi"/>
          <w:i/>
          <w:iCs/>
          <w:color w:val="000000" w:themeColor="text1"/>
          <w:sz w:val="20"/>
          <w:szCs w:val="20"/>
          <w:shd w:val="clear" w:color="auto" w:fill="FBFBFB"/>
          <w:lang w:eastAsia="en-GB"/>
        </w:rPr>
        <w:t>Numen</w:t>
      </w:r>
      <w:r w:rsidRPr="00F241D6">
        <w:rPr>
          <w:rFonts w:eastAsia="Times New Roman" w:cstheme="minorHAnsi"/>
          <w:color w:val="000000" w:themeColor="text1"/>
          <w:sz w:val="20"/>
          <w:szCs w:val="20"/>
          <w:shd w:val="clear" w:color="auto" w:fill="FBFBFB"/>
          <w:lang w:eastAsia="en-GB"/>
        </w:rPr>
        <w:t>, 23. Fasc. 2 (1976), 114-135. &lt;</w:t>
      </w:r>
      <w:r w:rsidRPr="00F241D6">
        <w:rPr>
          <w:rFonts w:cstheme="minorHAnsi"/>
          <w:color w:val="000000" w:themeColor="text1"/>
          <w:spacing w:val="-5"/>
          <w:sz w:val="20"/>
          <w:szCs w:val="20"/>
        </w:rPr>
        <w:t>https://doi.org/10.2307/3269663.&gt;</w:t>
      </w:r>
    </w:p>
  </w:footnote>
  <w:footnote w:id="3">
    <w:p w14:paraId="6284B1B4" w14:textId="77777777" w:rsidR="00CB5CE5" w:rsidRPr="00F241D6" w:rsidRDefault="00CB5CE5" w:rsidP="00CB5CE5">
      <w:pPr>
        <w:pStyle w:val="FootnoteText"/>
        <w:rPr>
          <w:rFonts w:cstheme="minorHAnsi"/>
        </w:rPr>
      </w:pPr>
      <w:r w:rsidRPr="00F241D6">
        <w:rPr>
          <w:rStyle w:val="FootnoteReference"/>
          <w:rFonts w:cstheme="minorHAnsi"/>
        </w:rPr>
        <w:footnoteRef/>
      </w:r>
      <w:r w:rsidRPr="00F241D6">
        <w:rPr>
          <w:rFonts w:cstheme="minorHAnsi"/>
        </w:rPr>
        <w:t xml:space="preserve"> </w:t>
      </w:r>
      <w:r w:rsidRPr="00F241D6">
        <w:rPr>
          <w:rFonts w:cstheme="minorHAnsi"/>
          <w:color w:val="333333"/>
          <w:shd w:val="clear" w:color="auto" w:fill="FBFBFB"/>
        </w:rPr>
        <w:t>Norm Cohen, '</w:t>
      </w:r>
      <w:r w:rsidRPr="00F241D6">
        <w:rPr>
          <w:rFonts w:cstheme="minorHAnsi"/>
          <w:color w:val="0A0A0A"/>
          <w:shd w:val="clear" w:color="auto" w:fill="FFFFFF"/>
        </w:rPr>
        <w:t>Eleanor R. Long-Wilgus', </w:t>
      </w:r>
      <w:r w:rsidRPr="00F241D6">
        <w:rPr>
          <w:rFonts w:cstheme="minorHAnsi"/>
          <w:i/>
          <w:iCs/>
          <w:color w:val="0A0A0A"/>
          <w:shd w:val="clear" w:color="auto" w:fill="FBFBFB"/>
        </w:rPr>
        <w:t>Journal of American Folklore</w:t>
      </w:r>
      <w:r w:rsidRPr="00F241D6">
        <w:rPr>
          <w:rFonts w:cstheme="minorHAnsi"/>
          <w:color w:val="0A0A0A"/>
          <w:shd w:val="clear" w:color="auto" w:fill="FBFBFB"/>
        </w:rPr>
        <w:t>, 119. 472 (2006), 236-237. </w:t>
      </w:r>
      <w:r w:rsidRPr="00F241D6">
        <w:rPr>
          <w:rFonts w:cstheme="minorHAnsi"/>
          <w:shd w:val="clear" w:color="auto" w:fill="FFFFFF"/>
        </w:rPr>
        <w:t>doi:10.1353/jaf.2006.0018</w:t>
      </w:r>
      <w:r w:rsidRPr="00F241D6">
        <w:rPr>
          <w:rFonts w:cstheme="minorHAnsi"/>
          <w:color w:val="0A0A0A"/>
          <w:shd w:val="clear" w:color="auto" w:fill="FFFFFF"/>
        </w:rPr>
        <w:t>.</w:t>
      </w:r>
    </w:p>
  </w:footnote>
  <w:footnote w:id="4">
    <w:p w14:paraId="17A233F0" w14:textId="77777777" w:rsidR="00CB5CE5" w:rsidRPr="00F241D6" w:rsidRDefault="00CB5CE5" w:rsidP="00CB5CE5">
      <w:pPr>
        <w:pStyle w:val="FootnoteText"/>
        <w:rPr>
          <w:rFonts w:cstheme="minorHAnsi"/>
          <w:color w:val="000000" w:themeColor="text1"/>
        </w:rPr>
      </w:pPr>
      <w:r w:rsidRPr="00F241D6">
        <w:rPr>
          <w:rStyle w:val="FootnoteReference"/>
          <w:rFonts w:cstheme="minorHAnsi"/>
          <w:color w:val="000000" w:themeColor="text1"/>
        </w:rPr>
        <w:footnoteRef/>
      </w:r>
      <w:r w:rsidRPr="00F241D6">
        <w:rPr>
          <w:rFonts w:cstheme="minorHAnsi"/>
          <w:color w:val="000000" w:themeColor="text1"/>
        </w:rPr>
        <w:t xml:space="preserve"> </w:t>
      </w:r>
      <w:r w:rsidRPr="00F241D6">
        <w:rPr>
          <w:rFonts w:cstheme="minorHAnsi"/>
          <w:color w:val="000000" w:themeColor="text1"/>
          <w:shd w:val="clear" w:color="auto" w:fill="FBFBFB"/>
        </w:rPr>
        <w:t>Tribute Archive, </w:t>
      </w:r>
      <w:r w:rsidRPr="00F241D6">
        <w:rPr>
          <w:rFonts w:cstheme="minorHAnsi"/>
          <w:i/>
          <w:iCs/>
          <w:color w:val="000000" w:themeColor="text1"/>
          <w:shd w:val="clear" w:color="auto" w:fill="FBFBFB"/>
        </w:rPr>
        <w:t>Wayne Elzey</w:t>
      </w:r>
      <w:r w:rsidRPr="00F241D6">
        <w:rPr>
          <w:rFonts w:cstheme="minorHAnsi"/>
          <w:color w:val="000000" w:themeColor="text1"/>
          <w:shd w:val="clear" w:color="auto" w:fill="FBFBFB"/>
        </w:rPr>
        <w:t> (2012) &lt;https://www.tributearchive.com/obituaries/19325306/Wayne-Elzey&gt; [19 October 2022].</w:t>
      </w:r>
    </w:p>
  </w:footnote>
  <w:footnote w:id="5">
    <w:p w14:paraId="44AF4718" w14:textId="77777777" w:rsidR="00CB5CE5" w:rsidRPr="00D044D3" w:rsidRDefault="00CB5CE5" w:rsidP="00CB5CE5">
      <w:pPr>
        <w:pStyle w:val="FootnoteText"/>
        <w:rPr>
          <w:rFonts w:cstheme="minorHAnsi"/>
          <w:color w:val="000000" w:themeColor="text1"/>
        </w:rPr>
      </w:pPr>
      <w:r w:rsidRPr="00F241D6">
        <w:rPr>
          <w:rStyle w:val="FootnoteReference"/>
          <w:rFonts w:cstheme="minorHAnsi"/>
          <w:color w:val="000000" w:themeColor="text1"/>
        </w:rPr>
        <w:footnoteRef/>
      </w:r>
      <w:r w:rsidRPr="00F241D6">
        <w:rPr>
          <w:rFonts w:cstheme="minorHAnsi"/>
          <w:color w:val="000000" w:themeColor="text1"/>
        </w:rPr>
        <w:t xml:space="preserve"> Terry, Eagleton. 'Versions of Culture.' Chap. 1 In The Idea of Culture, 1-31. Oxford: Blackwell, 2000.</w:t>
      </w:r>
    </w:p>
  </w:footnote>
  <w:footnote w:id="6">
    <w:p w14:paraId="13473372" w14:textId="3697BEC3" w:rsidR="00CB5CE5" w:rsidRDefault="00CB5CE5" w:rsidP="00CB5CE5">
      <w:pPr>
        <w:pStyle w:val="FootnoteText"/>
      </w:pPr>
      <w:r w:rsidRPr="00D044D3">
        <w:rPr>
          <w:rStyle w:val="FootnoteReference"/>
          <w:rFonts w:cstheme="minorHAnsi"/>
          <w:color w:val="000000" w:themeColor="text1"/>
        </w:rPr>
        <w:footnoteRef/>
      </w:r>
      <w:r w:rsidRPr="00D044D3">
        <w:rPr>
          <w:rFonts w:cstheme="minorHAnsi"/>
          <w:color w:val="000000" w:themeColor="text1"/>
        </w:rPr>
        <w:t xml:space="preserve"> Within Terry Eagleton’s writings within The Idea of Culture, he speaks about religion, politics, </w:t>
      </w:r>
      <w:r w:rsidR="006D15D7" w:rsidRPr="00D044D3">
        <w:rPr>
          <w:rFonts w:cstheme="minorHAnsi"/>
          <w:color w:val="000000" w:themeColor="text1"/>
        </w:rPr>
        <w:t>society,</w:t>
      </w:r>
      <w:r w:rsidRPr="00D044D3">
        <w:rPr>
          <w:rFonts w:cstheme="minorHAnsi"/>
          <w:color w:val="000000" w:themeColor="text1"/>
        </w:rPr>
        <w:t xml:space="preserve"> and other humanistic elements that could come together to form a sense of culture. </w:t>
      </w:r>
    </w:p>
  </w:footnote>
  <w:footnote w:id="7">
    <w:p w14:paraId="2D8D5A15" w14:textId="77777777" w:rsidR="00CB5CE5" w:rsidRPr="00717465" w:rsidRDefault="00CB5CE5" w:rsidP="00CB5CE5">
      <w:pPr>
        <w:spacing w:after="0" w:line="240" w:lineRule="auto"/>
        <w:rPr>
          <w:rFonts w:eastAsia="Times New Roman" w:cstheme="minorHAnsi"/>
          <w:color w:val="000000" w:themeColor="text1"/>
          <w:sz w:val="20"/>
          <w:szCs w:val="20"/>
          <w:lang w:eastAsia="en-GB"/>
        </w:rPr>
      </w:pPr>
      <w:r w:rsidRPr="00717465">
        <w:rPr>
          <w:rStyle w:val="FootnoteReference"/>
          <w:rFonts w:cstheme="minorHAnsi"/>
          <w:color w:val="000000" w:themeColor="text1"/>
          <w:sz w:val="20"/>
          <w:szCs w:val="20"/>
        </w:rPr>
        <w:footnoteRef/>
      </w:r>
      <w:r w:rsidRPr="00717465">
        <w:rPr>
          <w:rFonts w:cstheme="minorHAnsi"/>
          <w:color w:val="000000" w:themeColor="text1"/>
          <w:sz w:val="20"/>
          <w:szCs w:val="20"/>
        </w:rPr>
        <w:t xml:space="preserve"> </w:t>
      </w:r>
      <w:r w:rsidRPr="00717465">
        <w:rPr>
          <w:rFonts w:eastAsia="Times New Roman" w:cstheme="minorHAnsi"/>
          <w:color w:val="000000" w:themeColor="text1"/>
          <w:sz w:val="20"/>
          <w:szCs w:val="20"/>
          <w:lang w:eastAsia="en-GB"/>
        </w:rPr>
        <w:t xml:space="preserve">Geoffrey Hartman. </w:t>
      </w:r>
      <w:r w:rsidRPr="00717465">
        <w:rPr>
          <w:rFonts w:eastAsia="Times New Roman" w:cstheme="minorHAnsi"/>
          <w:i/>
          <w:iCs/>
          <w:color w:val="000000" w:themeColor="text1"/>
          <w:sz w:val="20"/>
          <w:szCs w:val="20"/>
          <w:lang w:eastAsia="en-GB"/>
        </w:rPr>
        <w:t>Defining Culture. (</w:t>
      </w:r>
      <w:r w:rsidRPr="00717465">
        <w:rPr>
          <w:rFonts w:eastAsia="Times New Roman" w:cstheme="minorHAnsi"/>
          <w:color w:val="000000" w:themeColor="text1"/>
          <w:sz w:val="20"/>
          <w:szCs w:val="20"/>
          <w:lang w:eastAsia="en-GB"/>
        </w:rPr>
        <w:t xml:space="preserve">2004) In G. HARTMAN &amp; D. T. O’HARA (Eds.), </w:t>
      </w:r>
      <w:r w:rsidRPr="00717465">
        <w:rPr>
          <w:rFonts w:eastAsia="Times New Roman" w:cstheme="minorHAnsi"/>
          <w:i/>
          <w:iCs/>
          <w:color w:val="000000" w:themeColor="text1"/>
          <w:sz w:val="20"/>
          <w:szCs w:val="20"/>
          <w:lang w:eastAsia="en-GB"/>
        </w:rPr>
        <w:t>The Geoffrey Hartman Reader</w:t>
      </w:r>
      <w:r w:rsidRPr="00717465">
        <w:rPr>
          <w:rFonts w:eastAsia="Times New Roman" w:cstheme="minorHAnsi"/>
          <w:color w:val="000000" w:themeColor="text1"/>
          <w:sz w:val="20"/>
          <w:szCs w:val="20"/>
          <w:lang w:eastAsia="en-GB"/>
        </w:rPr>
        <w:t xml:space="preserve"> (pp. 303–320). Edinburgh University Press. http://www.jstor.org/stable/10.3366/j.ctvxcrbb4.29</w:t>
      </w:r>
    </w:p>
  </w:footnote>
  <w:footnote w:id="8">
    <w:p w14:paraId="7D19D26B" w14:textId="77777777" w:rsidR="00CB5CE5" w:rsidRPr="00717465" w:rsidRDefault="00CB5CE5" w:rsidP="00CB5CE5">
      <w:pPr>
        <w:pStyle w:val="FootnoteText"/>
        <w:rPr>
          <w:rFonts w:cstheme="minorHAnsi"/>
          <w:color w:val="000000" w:themeColor="text1"/>
        </w:rPr>
      </w:pPr>
      <w:r w:rsidRPr="00717465">
        <w:rPr>
          <w:rStyle w:val="FootnoteReference"/>
          <w:rFonts w:cstheme="minorHAnsi"/>
          <w:color w:val="000000" w:themeColor="text1"/>
        </w:rPr>
        <w:footnoteRef/>
      </w:r>
      <w:r w:rsidRPr="00717465">
        <w:rPr>
          <w:rFonts w:cstheme="minorHAnsi"/>
          <w:color w:val="000000" w:themeColor="text1"/>
        </w:rPr>
        <w:t xml:space="preserve"> </w:t>
      </w:r>
      <w:r w:rsidRPr="00717465">
        <w:rPr>
          <w:rFonts w:cstheme="minorHAnsi"/>
          <w:color w:val="000000" w:themeColor="text1"/>
          <w:shd w:val="clear" w:color="auto" w:fill="FBFBFB"/>
        </w:rPr>
        <w:t>Molly Hall, </w:t>
      </w:r>
      <w:r w:rsidRPr="00717465">
        <w:rPr>
          <w:rFonts w:cstheme="minorHAnsi"/>
          <w:i/>
          <w:iCs/>
          <w:color w:val="000000" w:themeColor="text1"/>
          <w:shd w:val="clear" w:color="auto" w:fill="FBFBFB"/>
        </w:rPr>
        <w:t>Understanding the Basics of Astrology</w:t>
      </w:r>
      <w:r w:rsidRPr="00717465">
        <w:rPr>
          <w:rFonts w:cstheme="minorHAnsi"/>
          <w:color w:val="000000" w:themeColor="text1"/>
          <w:shd w:val="clear" w:color="auto" w:fill="FBFBFB"/>
        </w:rPr>
        <w:t> (2018) https://www.liveabout.com/what-is-astrology-206723 [20 October 2022].</w:t>
      </w:r>
    </w:p>
  </w:footnote>
  <w:footnote w:id="9">
    <w:p w14:paraId="62AA42F6" w14:textId="77777777" w:rsidR="00CB5CE5" w:rsidRPr="00717465" w:rsidRDefault="00CB5CE5" w:rsidP="00CB5CE5">
      <w:pPr>
        <w:spacing w:after="0" w:line="240" w:lineRule="auto"/>
        <w:rPr>
          <w:rFonts w:eastAsia="Times New Roman" w:cstheme="minorHAnsi"/>
          <w:color w:val="000000" w:themeColor="text1"/>
          <w:sz w:val="20"/>
          <w:szCs w:val="20"/>
          <w:lang w:eastAsia="en-GB"/>
        </w:rPr>
      </w:pPr>
      <w:r w:rsidRPr="00717465">
        <w:rPr>
          <w:rStyle w:val="FootnoteReference"/>
          <w:rFonts w:cstheme="minorHAnsi"/>
          <w:color w:val="000000" w:themeColor="text1"/>
          <w:sz w:val="20"/>
          <w:szCs w:val="20"/>
        </w:rPr>
        <w:footnoteRef/>
      </w:r>
      <w:r w:rsidRPr="00717465">
        <w:rPr>
          <w:rFonts w:cstheme="minorHAnsi"/>
          <w:color w:val="000000" w:themeColor="text1"/>
          <w:sz w:val="20"/>
          <w:szCs w:val="20"/>
        </w:rPr>
        <w:t xml:space="preserve"> </w:t>
      </w:r>
      <w:r w:rsidRPr="00717465">
        <w:rPr>
          <w:rFonts w:eastAsia="Times New Roman" w:cstheme="minorHAnsi"/>
          <w:color w:val="000000" w:themeColor="text1"/>
          <w:sz w:val="20"/>
          <w:szCs w:val="20"/>
          <w:lang w:eastAsia="en-GB"/>
        </w:rPr>
        <w:t xml:space="preserve">Nicolas, Campion. Astrology: The Celestial Mirror. </w:t>
      </w:r>
      <w:r w:rsidRPr="00717465">
        <w:rPr>
          <w:rFonts w:eastAsia="Times New Roman" w:cstheme="minorHAnsi"/>
          <w:i/>
          <w:iCs/>
          <w:color w:val="000000" w:themeColor="text1"/>
          <w:sz w:val="20"/>
          <w:szCs w:val="20"/>
          <w:lang w:eastAsia="en-GB"/>
        </w:rPr>
        <w:t xml:space="preserve">Astrology and Cosmology in the Worlds Religions </w:t>
      </w:r>
      <w:r w:rsidRPr="00717465">
        <w:rPr>
          <w:rFonts w:eastAsia="Times New Roman" w:cstheme="minorHAnsi"/>
          <w:color w:val="000000" w:themeColor="text1"/>
          <w:sz w:val="20"/>
          <w:szCs w:val="20"/>
          <w:lang w:eastAsia="en-GB"/>
        </w:rPr>
        <w:t xml:space="preserve">(2012). (11–23). (p. 12) NYU Press. http://www.jstor.org/stable/j.ctt9qg5q5.5 [Accessed: 19 October 2022] </w:t>
      </w:r>
    </w:p>
  </w:footnote>
  <w:footnote w:id="10">
    <w:p w14:paraId="38D7CD61" w14:textId="77777777" w:rsidR="00CB5CE5" w:rsidRPr="00717465" w:rsidRDefault="00CB5CE5" w:rsidP="00CB5CE5">
      <w:pPr>
        <w:spacing w:after="0"/>
        <w:rPr>
          <w:rFonts w:cstheme="minorHAnsi"/>
          <w:color w:val="000000" w:themeColor="text1"/>
          <w:sz w:val="20"/>
          <w:szCs w:val="20"/>
        </w:rPr>
      </w:pPr>
      <w:r w:rsidRPr="00717465">
        <w:rPr>
          <w:rStyle w:val="FootnoteReference"/>
          <w:rFonts w:cstheme="minorHAnsi"/>
          <w:color w:val="000000" w:themeColor="text1"/>
          <w:sz w:val="20"/>
          <w:szCs w:val="20"/>
        </w:rPr>
        <w:footnoteRef/>
      </w:r>
      <w:r w:rsidRPr="00717465">
        <w:rPr>
          <w:rFonts w:cstheme="minorHAnsi"/>
          <w:color w:val="000000" w:themeColor="text1"/>
          <w:sz w:val="20"/>
          <w:szCs w:val="20"/>
        </w:rPr>
        <w:t xml:space="preserve"> </w:t>
      </w:r>
      <w:r w:rsidRPr="00717465">
        <w:rPr>
          <w:rFonts w:eastAsia="Times New Roman" w:cstheme="minorHAnsi"/>
          <w:color w:val="000000" w:themeColor="text1"/>
          <w:spacing w:val="-5"/>
          <w:sz w:val="20"/>
          <w:szCs w:val="20"/>
          <w:shd w:val="clear" w:color="auto" w:fill="FBFBFB"/>
          <w:lang w:eastAsia="en-GB"/>
        </w:rPr>
        <w:t>Alon Confino</w:t>
      </w:r>
      <w:r w:rsidRPr="00717465">
        <w:rPr>
          <w:rFonts w:eastAsia="Times New Roman" w:cstheme="minorHAnsi"/>
          <w:color w:val="000000" w:themeColor="text1"/>
          <w:sz w:val="20"/>
          <w:szCs w:val="20"/>
          <w:shd w:val="clear" w:color="auto" w:fill="FBFBFB"/>
          <w:lang w:eastAsia="en-GB"/>
        </w:rPr>
        <w:t>, '</w:t>
      </w:r>
      <w:r w:rsidRPr="00717465">
        <w:rPr>
          <w:rFonts w:eastAsia="Times New Roman" w:cstheme="minorHAnsi"/>
          <w:color w:val="000000" w:themeColor="text1"/>
          <w:spacing w:val="-5"/>
          <w:sz w:val="20"/>
          <w:szCs w:val="20"/>
          <w:shd w:val="clear" w:color="auto" w:fill="FBFBFB"/>
          <w:lang w:eastAsia="en-GB"/>
        </w:rPr>
        <w:t>Collective Memory and Cultural History: Problems of Method</w:t>
      </w:r>
      <w:r w:rsidRPr="00717465">
        <w:rPr>
          <w:rFonts w:eastAsia="Times New Roman" w:cstheme="minorHAnsi"/>
          <w:color w:val="000000" w:themeColor="text1"/>
          <w:sz w:val="20"/>
          <w:szCs w:val="20"/>
          <w:shd w:val="clear" w:color="auto" w:fill="FBFBFB"/>
          <w:lang w:eastAsia="en-GB"/>
        </w:rPr>
        <w:t>', </w:t>
      </w:r>
      <w:r w:rsidRPr="00717465">
        <w:rPr>
          <w:rFonts w:eastAsia="Times New Roman" w:cstheme="minorHAnsi"/>
          <w:i/>
          <w:iCs/>
          <w:color w:val="000000" w:themeColor="text1"/>
          <w:spacing w:val="-5"/>
          <w:sz w:val="20"/>
          <w:szCs w:val="20"/>
          <w:shd w:val="clear" w:color="auto" w:fill="FBFBFB"/>
          <w:lang w:eastAsia="en-GB"/>
        </w:rPr>
        <w:t>The American Historical Review</w:t>
      </w:r>
      <w:r w:rsidRPr="00717465">
        <w:rPr>
          <w:rFonts w:eastAsia="Times New Roman" w:cstheme="minorHAnsi"/>
          <w:color w:val="000000" w:themeColor="text1"/>
          <w:sz w:val="20"/>
          <w:szCs w:val="20"/>
          <w:shd w:val="clear" w:color="auto" w:fill="FBFBFB"/>
          <w:lang w:eastAsia="en-GB"/>
        </w:rPr>
        <w:t>, 102,5 (1997), </w:t>
      </w:r>
      <w:r w:rsidRPr="00717465">
        <w:rPr>
          <w:rFonts w:eastAsia="Times New Roman" w:cstheme="minorHAnsi"/>
          <w:color w:val="000000" w:themeColor="text1"/>
          <w:spacing w:val="-5"/>
          <w:sz w:val="20"/>
          <w:szCs w:val="20"/>
          <w:shd w:val="clear" w:color="auto" w:fill="FBFBFB"/>
          <w:lang w:eastAsia="en-GB"/>
        </w:rPr>
        <w:t>1386-1403, &lt;https://doi.org/10.2307/2171069&gt;</w:t>
      </w:r>
    </w:p>
  </w:footnote>
  <w:footnote w:id="11">
    <w:p w14:paraId="49EEDF4D" w14:textId="77777777" w:rsidR="00CB5CE5" w:rsidRPr="00F241D6" w:rsidRDefault="00CB5CE5" w:rsidP="00CB5CE5">
      <w:pPr>
        <w:pStyle w:val="FootnoteText"/>
        <w:rPr>
          <w:rFonts w:cstheme="minorHAnsi"/>
          <w:color w:val="000000" w:themeColor="text1"/>
        </w:rPr>
      </w:pPr>
      <w:r w:rsidRPr="00F241D6">
        <w:rPr>
          <w:rStyle w:val="FootnoteReference"/>
          <w:rFonts w:cstheme="minorHAnsi"/>
          <w:color w:val="000000" w:themeColor="text1"/>
        </w:rPr>
        <w:footnoteRef/>
      </w:r>
      <w:r w:rsidRPr="00F241D6">
        <w:rPr>
          <w:rFonts w:cstheme="minorHAnsi"/>
          <w:color w:val="000000" w:themeColor="text1"/>
        </w:rPr>
        <w:t xml:space="preserve"> This is further supported by Julie, Black, </w:t>
      </w:r>
      <w:r w:rsidRPr="00F241D6">
        <w:rPr>
          <w:rFonts w:cstheme="minorHAnsi"/>
          <w:i/>
          <w:iCs/>
          <w:color w:val="000000" w:themeColor="text1"/>
        </w:rPr>
        <w:t xml:space="preserve">Mythology and legend of the Nahua People: The creation of the universe </w:t>
      </w:r>
      <w:r w:rsidRPr="00F241D6">
        <w:rPr>
          <w:rFonts w:cstheme="minorHAnsi"/>
          <w:color w:val="000000" w:themeColor="text1"/>
        </w:rPr>
        <w:t>(2000) https://www.mexconnect.com/articles/693-mythology-and-legends-of-the-nahua-people-legend-of-the-fifth-sun/#:~:text=I%20n%20the%20mythology%20of%20the%20Nahua%20people%2C,the%20existence%20of%20five%20different%20worlds%20throughout%20time. [Accessed 19 October 2022]</w:t>
      </w:r>
    </w:p>
  </w:footnote>
  <w:footnote w:id="12">
    <w:p w14:paraId="6BF95760" w14:textId="77777777" w:rsidR="00CB5CE5" w:rsidRDefault="00CB5CE5" w:rsidP="00CB5CE5">
      <w:pPr>
        <w:pStyle w:val="FootnoteText"/>
      </w:pPr>
      <w:r w:rsidRPr="00717465">
        <w:rPr>
          <w:rStyle w:val="FootnoteReference"/>
          <w:rFonts w:cstheme="minorHAnsi"/>
          <w:color w:val="000000" w:themeColor="text1"/>
        </w:rPr>
        <w:footnoteRef/>
      </w:r>
      <w:r w:rsidRPr="00717465">
        <w:rPr>
          <w:rFonts w:cstheme="minorHAnsi"/>
          <w:color w:val="000000" w:themeColor="text1"/>
        </w:rPr>
        <w:t xml:space="preserve"> </w:t>
      </w:r>
      <w:r w:rsidRPr="00717465">
        <w:rPr>
          <w:rFonts w:cstheme="minorHAnsi"/>
          <w:color w:val="000000" w:themeColor="text1"/>
          <w:shd w:val="clear" w:color="auto" w:fill="FBFBFB"/>
        </w:rPr>
        <w:t>Matthew Wills, </w:t>
      </w:r>
      <w:r w:rsidRPr="00717465">
        <w:rPr>
          <w:rFonts w:cstheme="minorHAnsi"/>
          <w:i/>
          <w:iCs/>
          <w:color w:val="000000" w:themeColor="text1"/>
          <w:shd w:val="clear" w:color="auto" w:fill="FBFBFB"/>
        </w:rPr>
        <w:t>What are the dog days of summer?</w:t>
      </w:r>
      <w:r w:rsidRPr="00717465">
        <w:rPr>
          <w:rFonts w:cstheme="minorHAnsi"/>
          <w:color w:val="000000" w:themeColor="text1"/>
          <w:shd w:val="clear" w:color="auto" w:fill="FBFBFB"/>
        </w:rPr>
        <w:t> (2016) &lt;</w:t>
      </w:r>
      <w:r w:rsidRPr="00717465">
        <w:rPr>
          <w:rFonts w:cstheme="minorHAnsi"/>
          <w:color w:val="000000" w:themeColor="text1"/>
        </w:rPr>
        <w:t xml:space="preserve"> </w:t>
      </w:r>
      <w:r w:rsidRPr="00717465">
        <w:rPr>
          <w:rFonts w:cstheme="minorHAnsi"/>
          <w:color w:val="000000" w:themeColor="text1"/>
          <w:shd w:val="clear" w:color="auto" w:fill="FBFBFB"/>
        </w:rPr>
        <w:t>https://daily.jstor.org/what-are-the-dog-days-of-summer/#:~:text=The%20%E2%80%9Cdog%20days%20of%20summer%E2%80%9D%20are%20attributed%20to,hazy%20Dog%20Days%20of%20summer%20are%20upon%20us. &gt; [accessed October 2022].</w:t>
      </w:r>
    </w:p>
  </w:footnote>
  <w:footnote w:id="13">
    <w:p w14:paraId="1BD7711D" w14:textId="77777777" w:rsidR="00CB5CE5" w:rsidRPr="00F241D6" w:rsidRDefault="00CB5CE5" w:rsidP="00CB5CE5">
      <w:pPr>
        <w:pStyle w:val="FootnoteText"/>
        <w:rPr>
          <w:rFonts w:cstheme="minorHAnsi"/>
          <w:color w:val="000000" w:themeColor="text1"/>
        </w:rPr>
      </w:pPr>
      <w:r w:rsidRPr="00F241D6">
        <w:rPr>
          <w:rStyle w:val="FootnoteReference"/>
          <w:rFonts w:cstheme="minorHAnsi"/>
          <w:color w:val="000000" w:themeColor="text1"/>
        </w:rPr>
        <w:footnoteRef/>
      </w:r>
      <w:r w:rsidRPr="00F241D6">
        <w:rPr>
          <w:rFonts w:cstheme="minorHAnsi"/>
          <w:color w:val="000000" w:themeColor="text1"/>
        </w:rPr>
        <w:t xml:space="preserve"> Beverly Daniel, Tatum, </w:t>
      </w:r>
      <w:r w:rsidRPr="00F241D6">
        <w:rPr>
          <w:rFonts w:cstheme="minorHAnsi"/>
          <w:i/>
          <w:iCs/>
          <w:color w:val="000000" w:themeColor="text1"/>
          <w:shd w:val="clear" w:color="auto" w:fill="FFFFFF"/>
        </w:rPr>
        <w:t>“</w:t>
      </w:r>
      <w:r w:rsidRPr="00F241D6">
        <w:rPr>
          <w:rFonts w:cstheme="minorHAnsi"/>
          <w:color w:val="000000" w:themeColor="text1"/>
          <w:shd w:val="clear" w:color="auto" w:fill="FFFFFF"/>
        </w:rPr>
        <w:t>The Complexity of Identity: ‘Who Am I?’</w:t>
      </w:r>
      <w:r w:rsidRPr="00F241D6">
        <w:rPr>
          <w:rFonts w:cstheme="minorHAnsi"/>
          <w:i/>
          <w:iCs/>
          <w:color w:val="000000" w:themeColor="text1"/>
          <w:shd w:val="clear" w:color="auto" w:fill="FFFFFF"/>
        </w:rPr>
        <w:t>”</w:t>
      </w:r>
      <w:r w:rsidRPr="00F241D6">
        <w:rPr>
          <w:rFonts w:cstheme="minorHAnsi"/>
          <w:color w:val="000000" w:themeColor="text1"/>
          <w:shd w:val="clear" w:color="auto" w:fill="FFFFFF"/>
        </w:rPr>
        <w:t> </w:t>
      </w:r>
      <w:r w:rsidRPr="00F241D6">
        <w:rPr>
          <w:rStyle w:val="Emphasis"/>
          <w:rFonts w:cstheme="minorHAnsi"/>
          <w:color w:val="000000" w:themeColor="text1"/>
          <w:bdr w:val="none" w:sz="0" w:space="0" w:color="auto" w:frame="1"/>
          <w:shd w:val="clear" w:color="auto" w:fill="FFFFFF"/>
        </w:rPr>
        <w:t>Readings for Diversity and Social Justice</w:t>
      </w:r>
      <w:r w:rsidRPr="00F241D6">
        <w:rPr>
          <w:rFonts w:cstheme="minorHAnsi"/>
          <w:color w:val="000000" w:themeColor="text1"/>
          <w:shd w:val="clear" w:color="auto" w:fill="FFFFFF"/>
        </w:rPr>
        <w:t>, eds. Maurianne Adams, Warren J. Blumfeld, Rosie Casteneda, Heather W. Hackman, Madeline L. Peters, Ximena Zuniga (New York: Routledge, 2000), 9.</w:t>
      </w:r>
    </w:p>
  </w:footnote>
  <w:footnote w:id="14">
    <w:p w14:paraId="5674CA0A" w14:textId="77777777" w:rsidR="00CB5CE5" w:rsidRPr="00F241D6" w:rsidRDefault="00CB5CE5" w:rsidP="00CB5CE5">
      <w:pPr>
        <w:spacing w:after="0"/>
        <w:rPr>
          <w:rFonts w:cstheme="minorHAnsi"/>
          <w:color w:val="000000" w:themeColor="text1"/>
          <w:sz w:val="20"/>
          <w:szCs w:val="20"/>
        </w:rPr>
      </w:pPr>
      <w:r w:rsidRPr="00F241D6">
        <w:rPr>
          <w:rStyle w:val="FootnoteReference"/>
          <w:rFonts w:cstheme="minorHAnsi"/>
          <w:color w:val="000000" w:themeColor="text1"/>
          <w:sz w:val="20"/>
          <w:szCs w:val="20"/>
        </w:rPr>
        <w:footnoteRef/>
      </w:r>
      <w:r w:rsidRPr="00F241D6">
        <w:rPr>
          <w:rFonts w:cstheme="minorHAnsi"/>
          <w:color w:val="000000" w:themeColor="text1"/>
          <w:sz w:val="20"/>
          <w:szCs w:val="20"/>
        </w:rPr>
        <w:t xml:space="preserve"> </w:t>
      </w:r>
      <w:r w:rsidRPr="00F241D6">
        <w:rPr>
          <w:rFonts w:eastAsia="Times New Roman" w:cstheme="minorHAnsi"/>
          <w:color w:val="000000" w:themeColor="text1"/>
          <w:sz w:val="20"/>
          <w:szCs w:val="20"/>
          <w:lang w:eastAsia="en-GB"/>
        </w:rPr>
        <w:t>Nicoletta Maestri</w:t>
      </w:r>
      <w:r w:rsidRPr="00F241D6">
        <w:rPr>
          <w:rFonts w:eastAsia="Times New Roman" w:cstheme="minorHAnsi"/>
          <w:color w:val="000000" w:themeColor="text1"/>
          <w:sz w:val="20"/>
          <w:szCs w:val="20"/>
          <w:shd w:val="clear" w:color="auto" w:fill="FBFBFB"/>
          <w:lang w:eastAsia="en-GB"/>
        </w:rPr>
        <w:t>, </w:t>
      </w:r>
      <w:r w:rsidRPr="00F241D6">
        <w:rPr>
          <w:rFonts w:eastAsia="Times New Roman" w:cstheme="minorHAnsi"/>
          <w:i/>
          <w:iCs/>
          <w:color w:val="000000" w:themeColor="text1"/>
          <w:sz w:val="20"/>
          <w:szCs w:val="20"/>
          <w:shd w:val="clear" w:color="auto" w:fill="FBFBFB"/>
          <w:lang w:eastAsia="en-GB"/>
        </w:rPr>
        <w:t>The Legend of the Fifth Sun</w:t>
      </w:r>
      <w:r w:rsidRPr="00F241D6">
        <w:rPr>
          <w:rFonts w:eastAsia="Times New Roman" w:cstheme="minorHAnsi"/>
          <w:color w:val="000000" w:themeColor="text1"/>
          <w:sz w:val="20"/>
          <w:szCs w:val="20"/>
          <w:shd w:val="clear" w:color="auto" w:fill="FBFBFB"/>
          <w:lang w:eastAsia="en-GB"/>
        </w:rPr>
        <w:t> (2019) &lt;</w:t>
      </w:r>
      <w:r w:rsidRPr="00F241D6">
        <w:rPr>
          <w:rFonts w:cstheme="minorHAnsi"/>
          <w:color w:val="000000" w:themeColor="text1"/>
          <w:sz w:val="20"/>
          <w:szCs w:val="20"/>
        </w:rPr>
        <w:t xml:space="preserve"> </w:t>
      </w:r>
      <w:r w:rsidRPr="00F241D6">
        <w:rPr>
          <w:rFonts w:eastAsia="Times New Roman" w:cstheme="minorHAnsi"/>
          <w:color w:val="000000" w:themeColor="text1"/>
          <w:sz w:val="20"/>
          <w:szCs w:val="20"/>
          <w:shd w:val="clear" w:color="auto" w:fill="FBFBFB"/>
          <w:lang w:eastAsia="en-GB"/>
        </w:rPr>
        <w:t>https://www.thoughtco.com/aztec-creation-myth-169337&gt; [accessed 19 October 2022].</w:t>
      </w:r>
    </w:p>
  </w:footnote>
  <w:footnote w:id="15">
    <w:p w14:paraId="5977D0C0" w14:textId="77777777" w:rsidR="00CB5CE5" w:rsidRDefault="00CB5CE5" w:rsidP="00CB5CE5">
      <w:pPr>
        <w:pStyle w:val="FootnoteText"/>
      </w:pPr>
      <w:r w:rsidRPr="00F241D6">
        <w:rPr>
          <w:rStyle w:val="FootnoteReference"/>
          <w:rFonts w:cstheme="minorHAnsi"/>
          <w:color w:val="000000" w:themeColor="text1"/>
        </w:rPr>
        <w:footnoteRef/>
      </w:r>
      <w:r w:rsidRPr="00F241D6">
        <w:rPr>
          <w:rFonts w:cstheme="minorHAnsi"/>
          <w:color w:val="000000" w:themeColor="text1"/>
        </w:rPr>
        <w:t xml:space="preserve"> </w:t>
      </w:r>
      <w:r w:rsidRPr="00F241D6">
        <w:rPr>
          <w:rFonts w:cstheme="minorHAnsi"/>
          <w:color w:val="000000" w:themeColor="text1"/>
          <w:shd w:val="clear" w:color="auto" w:fill="FBFBFB"/>
        </w:rPr>
        <w:t>Richard Haly, '</w:t>
      </w:r>
      <w:r w:rsidRPr="00F241D6">
        <w:rPr>
          <w:rFonts w:cstheme="minorHAnsi"/>
          <w:color w:val="000000" w:themeColor="text1"/>
          <w:spacing w:val="-4"/>
          <w:shd w:val="clear" w:color="auto" w:fill="FBFBFB"/>
        </w:rPr>
        <w:t>Bare Bones: Rethinking Mesoamerican Divinity</w:t>
      </w:r>
      <w:r w:rsidRPr="00F241D6">
        <w:rPr>
          <w:rFonts w:cstheme="minorHAnsi"/>
          <w:color w:val="000000" w:themeColor="text1"/>
          <w:shd w:val="clear" w:color="auto" w:fill="FBFBFB"/>
        </w:rPr>
        <w:t>', </w:t>
      </w:r>
      <w:r w:rsidRPr="00F241D6">
        <w:rPr>
          <w:rFonts w:cstheme="minorHAnsi"/>
          <w:i/>
          <w:iCs/>
          <w:color w:val="000000" w:themeColor="text1"/>
          <w:spacing w:val="-5"/>
          <w:shd w:val="clear" w:color="auto" w:fill="FBFBFB"/>
        </w:rPr>
        <w:t>History of Religions</w:t>
      </w:r>
      <w:r w:rsidRPr="00F241D6">
        <w:rPr>
          <w:rFonts w:cstheme="minorHAnsi"/>
          <w:color w:val="000000" w:themeColor="text1"/>
          <w:shd w:val="clear" w:color="auto" w:fill="FBFBFB"/>
        </w:rPr>
        <w:t xml:space="preserve">, 31. 3 (1992), 269-304 (291). </w:t>
      </w:r>
      <w:r w:rsidRPr="00F241D6">
        <w:rPr>
          <w:rFonts w:cstheme="minorHAnsi"/>
          <w:color w:val="000000" w:themeColor="text1"/>
          <w:spacing w:val="-5"/>
        </w:rPr>
        <w:t>https://www.jstor.org/stable/1062864 (Accessed 21 October 2022).</w:t>
      </w:r>
    </w:p>
  </w:footnote>
  <w:footnote w:id="16">
    <w:p w14:paraId="64903DE6" w14:textId="77777777" w:rsidR="00CB5CE5" w:rsidRPr="00F241D6" w:rsidRDefault="00CB5CE5" w:rsidP="00CB5CE5">
      <w:pPr>
        <w:pStyle w:val="FootnoteText"/>
        <w:rPr>
          <w:rFonts w:cstheme="minorHAnsi"/>
        </w:rPr>
      </w:pPr>
      <w:r w:rsidRPr="00F241D6">
        <w:rPr>
          <w:rStyle w:val="FootnoteReference"/>
          <w:rFonts w:cstheme="minorHAnsi"/>
        </w:rPr>
        <w:footnoteRef/>
      </w:r>
      <w:r w:rsidRPr="00F241D6">
        <w:rPr>
          <w:rFonts w:cstheme="minorHAnsi"/>
        </w:rPr>
        <w:t xml:space="preserve"> </w:t>
      </w:r>
      <w:r w:rsidRPr="00F241D6">
        <w:rPr>
          <w:rFonts w:cstheme="minorHAnsi"/>
          <w:color w:val="333333"/>
          <w:shd w:val="clear" w:color="auto" w:fill="FBFBFB"/>
        </w:rPr>
        <w:t>Jenny Gil, Sousa, 'The Myths of the Origin and the Cultural Identity The presence of D. Dinis in the imagination of the people of Leiria', </w:t>
      </w:r>
      <w:r w:rsidRPr="00F241D6">
        <w:rPr>
          <w:rFonts w:cstheme="minorHAnsi"/>
          <w:i/>
          <w:iCs/>
          <w:color w:val="333333"/>
          <w:shd w:val="clear" w:color="auto" w:fill="FBFBFB"/>
        </w:rPr>
        <w:t>The International Congress 'The Europe of Nationalities Origin Myths: Modern and Postmodern Discourses</w:t>
      </w:r>
      <w:r w:rsidRPr="00F241D6">
        <w:rPr>
          <w:rFonts w:cstheme="minorHAnsi"/>
          <w:color w:val="333333"/>
          <w:shd w:val="clear" w:color="auto" w:fill="FBFBFB"/>
        </w:rPr>
        <w:t>, (2011), pp. 3.</w:t>
      </w:r>
    </w:p>
  </w:footnote>
  <w:footnote w:id="17">
    <w:p w14:paraId="33623606" w14:textId="77777777" w:rsidR="00CB5CE5" w:rsidRPr="00F241D6" w:rsidRDefault="00CB5CE5" w:rsidP="00CB5CE5">
      <w:pPr>
        <w:pStyle w:val="FootnoteText"/>
        <w:rPr>
          <w:rFonts w:cstheme="minorHAnsi"/>
        </w:rPr>
      </w:pPr>
      <w:r w:rsidRPr="00F241D6">
        <w:rPr>
          <w:rStyle w:val="FootnoteReference"/>
          <w:rFonts w:cstheme="minorHAnsi"/>
        </w:rPr>
        <w:footnoteRef/>
      </w:r>
      <w:r w:rsidRPr="00F241D6">
        <w:rPr>
          <w:rFonts w:cstheme="minorHAnsi"/>
        </w:rPr>
        <w:t xml:space="preserve"> </w:t>
      </w:r>
      <w:r w:rsidRPr="00F241D6">
        <w:rPr>
          <w:rFonts w:cstheme="minorHAnsi"/>
          <w:color w:val="333333"/>
          <w:shd w:val="clear" w:color="auto" w:fill="FBFBFB"/>
        </w:rPr>
        <w:t>Bryan C. Keene, </w:t>
      </w:r>
      <w:r w:rsidRPr="00F241D6">
        <w:rPr>
          <w:rFonts w:cstheme="minorHAnsi"/>
          <w:i/>
          <w:iCs/>
          <w:color w:val="333333"/>
          <w:shd w:val="clear" w:color="auto" w:fill="FBFBFB"/>
        </w:rPr>
        <w:t>Written in the Stars: Astronomy and Astrology in Medieval Manuscripts</w:t>
      </w:r>
      <w:r w:rsidRPr="00F241D6">
        <w:rPr>
          <w:rFonts w:cstheme="minorHAnsi"/>
          <w:color w:val="333333"/>
          <w:shd w:val="clear" w:color="auto" w:fill="FBFBFB"/>
        </w:rPr>
        <w:t> (2019) https://www.getty.edu/news/written-in-the-stars-astronomy-and-astrology-in-medieval-manuscripts/ [20 October 2022].</w:t>
      </w:r>
    </w:p>
  </w:footnote>
  <w:footnote w:id="18">
    <w:p w14:paraId="48F1198D" w14:textId="77777777" w:rsidR="00920F4B" w:rsidRPr="00D05143" w:rsidRDefault="00920F4B" w:rsidP="00920F4B">
      <w:pPr>
        <w:spacing w:after="0" w:line="240" w:lineRule="auto"/>
        <w:rPr>
          <w:rFonts w:cstheme="minorHAnsi"/>
          <w:color w:val="000000" w:themeColor="text1"/>
          <w:sz w:val="20"/>
          <w:szCs w:val="20"/>
        </w:rPr>
      </w:pPr>
      <w:r w:rsidRPr="00F241D6">
        <w:rPr>
          <w:rStyle w:val="FootnoteReference"/>
          <w:rFonts w:cstheme="minorHAnsi"/>
          <w:color w:val="000000" w:themeColor="text1"/>
          <w:sz w:val="20"/>
          <w:szCs w:val="20"/>
        </w:rPr>
        <w:footnoteRef/>
      </w:r>
      <w:r w:rsidRPr="00F241D6">
        <w:rPr>
          <w:rFonts w:cstheme="minorHAnsi"/>
          <w:color w:val="000000" w:themeColor="text1"/>
          <w:sz w:val="20"/>
          <w:szCs w:val="20"/>
        </w:rPr>
        <w:t xml:space="preserve"> </w:t>
      </w:r>
      <w:r w:rsidRPr="00F241D6">
        <w:rPr>
          <w:rFonts w:cstheme="minorHAnsi"/>
          <w:color w:val="000000" w:themeColor="text1"/>
          <w:sz w:val="20"/>
          <w:szCs w:val="20"/>
          <w:shd w:val="clear" w:color="auto" w:fill="FBFBFB"/>
        </w:rPr>
        <w:t>Lewis Spence, </w:t>
      </w:r>
      <w:r w:rsidRPr="00F241D6">
        <w:rPr>
          <w:rFonts w:cstheme="minorHAnsi"/>
          <w:i/>
          <w:iCs/>
          <w:color w:val="000000" w:themeColor="text1"/>
          <w:sz w:val="20"/>
          <w:szCs w:val="20"/>
          <w:shd w:val="clear" w:color="auto" w:fill="FBFBFB"/>
        </w:rPr>
        <w:t>The Magic and Mysteries of Mexico: Arcane Secrets and Occult Lore of the Ancient Mexicans and Maya</w:t>
      </w:r>
      <w:r w:rsidRPr="00F241D6">
        <w:rPr>
          <w:rFonts w:cstheme="minorHAnsi"/>
          <w:color w:val="000000" w:themeColor="text1"/>
          <w:sz w:val="20"/>
          <w:szCs w:val="20"/>
          <w:shd w:val="clear" w:color="auto" w:fill="FBFBFB"/>
        </w:rPr>
        <w:t>, (London: Rider &amp; Co., 1973), p. 66.</w:t>
      </w:r>
    </w:p>
  </w:footnote>
  <w:footnote w:id="19">
    <w:p w14:paraId="1BF169BA" w14:textId="77777777" w:rsidR="00CB5CE5" w:rsidRPr="00D05143" w:rsidRDefault="00CB5CE5" w:rsidP="00CB5CE5">
      <w:pPr>
        <w:pStyle w:val="FootnoteText"/>
        <w:rPr>
          <w:rFonts w:cstheme="minorHAnsi"/>
          <w:color w:val="000000" w:themeColor="text1"/>
        </w:rPr>
      </w:pPr>
      <w:r w:rsidRPr="00D05143">
        <w:rPr>
          <w:rStyle w:val="FootnoteReference"/>
          <w:rFonts w:cstheme="minorHAnsi"/>
          <w:color w:val="000000" w:themeColor="text1"/>
        </w:rPr>
        <w:footnoteRef/>
      </w:r>
      <w:r w:rsidRPr="00D05143">
        <w:rPr>
          <w:rFonts w:cstheme="minorHAnsi"/>
          <w:color w:val="000000" w:themeColor="text1"/>
        </w:rPr>
        <w:t xml:space="preserve"> </w:t>
      </w:r>
      <w:r w:rsidRPr="00D05143">
        <w:rPr>
          <w:rFonts w:cstheme="minorHAnsi"/>
          <w:color w:val="000000" w:themeColor="text1"/>
          <w:shd w:val="clear" w:color="auto" w:fill="FBFBFB"/>
        </w:rPr>
        <w:t>Larry Ciupik, interviewed by Becky Little, 16 July 2021. https://www.nationalgeographic.com/animals/article/150710-dog-days-summer-sirius-star-astronomy-weather-language [Accessed: 21 October 2022]. </w:t>
      </w:r>
    </w:p>
  </w:footnote>
  <w:footnote w:id="20">
    <w:p w14:paraId="1771BD38" w14:textId="77777777" w:rsidR="00CB5CE5" w:rsidRDefault="00CB5CE5" w:rsidP="00CB5CE5">
      <w:pPr>
        <w:pStyle w:val="FootnoteText"/>
      </w:pPr>
      <w:r w:rsidRPr="00D05143">
        <w:rPr>
          <w:rStyle w:val="FootnoteReference"/>
          <w:rFonts w:cstheme="minorHAnsi"/>
          <w:color w:val="000000" w:themeColor="text1"/>
        </w:rPr>
        <w:footnoteRef/>
      </w:r>
      <w:r w:rsidRPr="00D05143">
        <w:rPr>
          <w:rFonts w:cstheme="minorHAnsi"/>
          <w:color w:val="000000" w:themeColor="text1"/>
        </w:rPr>
        <w:t xml:space="preserve"> </w:t>
      </w:r>
      <w:r w:rsidRPr="00D05143">
        <w:rPr>
          <w:rFonts w:eastAsia="Times New Roman" w:cstheme="minorHAnsi"/>
          <w:color w:val="000000" w:themeColor="text1"/>
          <w:shd w:val="clear" w:color="auto" w:fill="FBFBFB"/>
          <w:lang w:eastAsia="en-GB"/>
        </w:rPr>
        <w:t>Wayne Elzey, 'The Nahua Myth of the Suns: History and Cosmology in Pre-Hispanic Mexican Religions', </w:t>
      </w:r>
      <w:r w:rsidRPr="00D05143">
        <w:rPr>
          <w:rFonts w:eastAsia="Times New Roman" w:cstheme="minorHAnsi"/>
          <w:i/>
          <w:iCs/>
          <w:color w:val="000000" w:themeColor="text1"/>
          <w:shd w:val="clear" w:color="auto" w:fill="FBFBFB"/>
          <w:lang w:eastAsia="en-GB"/>
        </w:rPr>
        <w:t>Numen</w:t>
      </w:r>
      <w:r w:rsidRPr="00D05143">
        <w:rPr>
          <w:rFonts w:eastAsia="Times New Roman" w:cstheme="minorHAnsi"/>
          <w:color w:val="000000" w:themeColor="text1"/>
          <w:shd w:val="clear" w:color="auto" w:fill="FBFBFB"/>
          <w:lang w:eastAsia="en-GB"/>
        </w:rPr>
        <w:t>, 23. Fasc. 2 (1976), 114-135 (p. 131-135) &lt;</w:t>
      </w:r>
      <w:r w:rsidRPr="00D05143">
        <w:rPr>
          <w:rFonts w:cstheme="minorHAnsi"/>
          <w:color w:val="000000" w:themeColor="text1"/>
          <w:spacing w:val="-5"/>
        </w:rPr>
        <w:t>https://doi.org/10.2307/3269663.&gt;</w:t>
      </w:r>
    </w:p>
  </w:footnote>
  <w:footnote w:id="21">
    <w:p w14:paraId="30C5BE3F" w14:textId="77777777" w:rsidR="00CB5CE5" w:rsidRPr="00C30844" w:rsidRDefault="00CB5CE5" w:rsidP="00CB5CE5">
      <w:pPr>
        <w:pStyle w:val="FootnoteText"/>
        <w:rPr>
          <w:rFonts w:cstheme="minorHAnsi"/>
          <w:color w:val="000000" w:themeColor="text1"/>
        </w:rPr>
      </w:pPr>
      <w:r w:rsidRPr="00C30844">
        <w:rPr>
          <w:rStyle w:val="FootnoteReference"/>
          <w:rFonts w:cstheme="minorHAnsi"/>
          <w:color w:val="000000" w:themeColor="text1"/>
        </w:rPr>
        <w:footnoteRef/>
      </w:r>
      <w:r w:rsidRPr="00C30844">
        <w:rPr>
          <w:rFonts w:cstheme="minorHAnsi"/>
          <w:color w:val="000000" w:themeColor="text1"/>
        </w:rPr>
        <w:t xml:space="preserve"> Information found in </w:t>
      </w:r>
      <w:r w:rsidRPr="00C30844">
        <w:rPr>
          <w:rFonts w:cstheme="minorHAnsi"/>
          <w:color w:val="000000" w:themeColor="text1"/>
          <w:shd w:val="clear" w:color="auto" w:fill="FFFFFF"/>
        </w:rPr>
        <w:t>Ana-Maria Šimundić</w:t>
      </w:r>
      <w:r w:rsidRPr="00C30844">
        <w:rPr>
          <w:rFonts w:cstheme="minorHAnsi"/>
          <w:color w:val="000000" w:themeColor="text1"/>
          <w:shd w:val="clear" w:color="auto" w:fill="FBFBFB"/>
        </w:rPr>
        <w:t>, 'Bias In Research', </w:t>
      </w:r>
      <w:r w:rsidRPr="00C30844">
        <w:rPr>
          <w:rFonts w:cstheme="minorHAnsi"/>
          <w:i/>
          <w:iCs/>
          <w:color w:val="000000" w:themeColor="text1"/>
          <w:shd w:val="clear" w:color="auto" w:fill="FBFBFB"/>
        </w:rPr>
        <w:t>Biochem Med</w:t>
      </w:r>
      <w:r w:rsidRPr="00C30844">
        <w:rPr>
          <w:rFonts w:cstheme="minorHAnsi"/>
          <w:color w:val="000000" w:themeColor="text1"/>
          <w:shd w:val="clear" w:color="auto" w:fill="FBFBFB"/>
        </w:rPr>
        <w:t xml:space="preserve">, 23.1 (2013), 12-15 (p. 13). https://www.biochemia-medica.com/en/journal/23/1/10.11613/BM.2013.003 [Accessed: 21 October 2022] Although not directly related to the subject provides a interesting take on bias being including within research papers. </w:t>
      </w:r>
    </w:p>
  </w:footnote>
  <w:footnote w:id="22">
    <w:p w14:paraId="2D204377" w14:textId="77777777" w:rsidR="00CB5CE5" w:rsidRPr="00C30844" w:rsidRDefault="00CB5CE5" w:rsidP="00CB5CE5">
      <w:pPr>
        <w:pStyle w:val="FootnoteText"/>
        <w:rPr>
          <w:rFonts w:cstheme="minorHAnsi"/>
          <w:color w:val="000000" w:themeColor="text1"/>
        </w:rPr>
      </w:pPr>
      <w:r w:rsidRPr="00C30844">
        <w:rPr>
          <w:rStyle w:val="FootnoteReference"/>
          <w:rFonts w:cstheme="minorHAnsi"/>
          <w:color w:val="000000" w:themeColor="text1"/>
        </w:rPr>
        <w:footnoteRef/>
      </w:r>
      <w:r w:rsidRPr="00C30844">
        <w:rPr>
          <w:rFonts w:cstheme="minorHAnsi"/>
          <w:color w:val="000000" w:themeColor="text1"/>
        </w:rPr>
        <w:t xml:space="preserve"> </w:t>
      </w:r>
      <w:r w:rsidRPr="00C30844">
        <w:rPr>
          <w:rFonts w:cstheme="minorHAnsi"/>
          <w:color w:val="000000" w:themeColor="text1"/>
          <w:shd w:val="clear" w:color="auto" w:fill="FBFBFB"/>
        </w:rPr>
        <w:t>Patrick Ryan, 'The Storyteller in Context: Storyteller Identity and Storytelling Experience', </w:t>
      </w:r>
      <w:r w:rsidRPr="00C30844">
        <w:rPr>
          <w:rFonts w:cstheme="minorHAnsi"/>
          <w:i/>
          <w:iCs/>
          <w:color w:val="000000" w:themeColor="text1"/>
          <w:spacing w:val="-5"/>
          <w:shd w:val="clear" w:color="auto" w:fill="FBFBFB"/>
        </w:rPr>
        <w:t>Storytelling, Self, Society</w:t>
      </w:r>
      <w:r w:rsidRPr="00C30844">
        <w:rPr>
          <w:rFonts w:cstheme="minorHAnsi"/>
          <w:color w:val="000000" w:themeColor="text1"/>
          <w:shd w:val="clear" w:color="auto" w:fill="FBFBFB"/>
        </w:rPr>
        <w:t>, 4, no.2. (2008), 64-87 (p.65). https://www.tandfonline.com/doi/abs/10.1080/15505340802000776?journalCode=hsts20 [Accessed: 20 October 2022]</w:t>
      </w:r>
    </w:p>
  </w:footnote>
  <w:footnote w:id="23">
    <w:p w14:paraId="49C8F822" w14:textId="77777777" w:rsidR="00CB5CE5" w:rsidRDefault="00CB5CE5" w:rsidP="00CB5CE5">
      <w:pPr>
        <w:pStyle w:val="FootnoteText"/>
      </w:pPr>
      <w:r w:rsidRPr="00C30844">
        <w:rPr>
          <w:rStyle w:val="FootnoteReference"/>
          <w:rFonts w:cstheme="minorHAnsi"/>
          <w:color w:val="000000" w:themeColor="text1"/>
        </w:rPr>
        <w:footnoteRef/>
      </w:r>
      <w:r w:rsidRPr="00C30844">
        <w:rPr>
          <w:rFonts w:cstheme="minorHAnsi"/>
          <w:color w:val="000000" w:themeColor="text1"/>
        </w:rPr>
        <w:t xml:space="preserve"> </w:t>
      </w:r>
      <w:r w:rsidRPr="00C30844">
        <w:rPr>
          <w:rFonts w:cstheme="minorHAnsi"/>
          <w:color w:val="000000" w:themeColor="text1"/>
          <w:shd w:val="clear" w:color="auto" w:fill="FBFBFB"/>
        </w:rPr>
        <w:t>Anne Curzan, interviewed by Becky Little, 16 July 2021. https://www.nationalgeographic.com/animals/article/150710-dog-days-summer-sirius-star-astronomy-weather-language [Accessed: 21 October 2022].</w:t>
      </w:r>
      <w:r w:rsidRPr="00C30844">
        <w:rPr>
          <w:rFonts w:ascii="avenir-regular-class" w:hAnsi="avenir-regular-class"/>
          <w:color w:val="000000" w:themeColor="text1"/>
          <w:sz w:val="23"/>
          <w:szCs w:val="23"/>
          <w:shd w:val="clear" w:color="auto" w:fill="FBFBFB"/>
        </w:rPr>
        <w: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F3031" w14:textId="39C472AC" w:rsidR="00CB5CE5" w:rsidRDefault="00CB5CE5" w:rsidP="00CB5CE5">
    <w:pPr>
      <w:pStyle w:val="Header"/>
    </w:pPr>
    <w:r>
      <w:t xml:space="preserve">Sophie Amos 2210733                                                                                                                        Page 1 of </w:t>
    </w:r>
    <w:r w:rsidR="00920F4B">
      <w:t>7</w:t>
    </w:r>
  </w:p>
  <w:p w14:paraId="0A6B1971" w14:textId="77777777" w:rsidR="00CB5CE5" w:rsidRDefault="00CB5C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7B6B6" w14:textId="2A73A694" w:rsidR="00CB5CE5" w:rsidRDefault="00CB5CE5" w:rsidP="00CB5CE5">
    <w:pPr>
      <w:pStyle w:val="Header"/>
    </w:pPr>
    <w:r>
      <w:t xml:space="preserve">Sophie Amos 2210733                                                                                                                        Page 2 of </w:t>
    </w:r>
    <w:r w:rsidR="00920F4B">
      <w:t>7</w:t>
    </w:r>
  </w:p>
  <w:p w14:paraId="5FD90ADA" w14:textId="77777777" w:rsidR="00CB5CE5" w:rsidRDefault="00CB5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29A53" w14:textId="001194E6" w:rsidR="00CB5CE5" w:rsidRDefault="00CB5CE5" w:rsidP="00CB5CE5">
    <w:pPr>
      <w:pStyle w:val="Header"/>
    </w:pPr>
    <w:r>
      <w:t xml:space="preserve">Sophie Amos 2210733                                                                                                                        Page </w:t>
    </w:r>
    <w:r w:rsidR="00920F4B">
      <w:t>3</w:t>
    </w:r>
    <w:r>
      <w:t xml:space="preserve"> of </w:t>
    </w:r>
    <w:r w:rsidR="00920F4B">
      <w:t>7</w:t>
    </w:r>
  </w:p>
  <w:p w14:paraId="45572AD3" w14:textId="77777777" w:rsidR="00CB5CE5" w:rsidRDefault="00CB5CE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0F671" w14:textId="53DBA927" w:rsidR="00CB5CE5" w:rsidRDefault="00CB5CE5" w:rsidP="00CB5CE5">
    <w:pPr>
      <w:pStyle w:val="Header"/>
    </w:pPr>
    <w:r>
      <w:t xml:space="preserve">Sophie Amos 2210733                                                                                                                        Page </w:t>
    </w:r>
    <w:r w:rsidR="00920F4B">
      <w:t>4</w:t>
    </w:r>
    <w:r>
      <w:t xml:space="preserve"> of </w:t>
    </w:r>
    <w:r w:rsidR="00920F4B">
      <w:t>7</w:t>
    </w:r>
  </w:p>
  <w:p w14:paraId="2A1B185B" w14:textId="77777777" w:rsidR="00CB5CE5" w:rsidRDefault="00CB5CE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E8128" w14:textId="2DF3DEE2" w:rsidR="00920F4B" w:rsidRDefault="00920F4B" w:rsidP="00CB5CE5">
    <w:pPr>
      <w:pStyle w:val="Header"/>
    </w:pPr>
    <w:r>
      <w:t>Sophie Amos 2210733                                                                                                                        Page 5 of 7</w:t>
    </w:r>
  </w:p>
  <w:p w14:paraId="5F2D8D35" w14:textId="77777777" w:rsidR="00920F4B" w:rsidRDefault="00920F4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99B48" w14:textId="2551899F" w:rsidR="00920F4B" w:rsidRDefault="00920F4B" w:rsidP="00CB5CE5">
    <w:pPr>
      <w:pStyle w:val="Header"/>
    </w:pPr>
    <w:r>
      <w:t xml:space="preserve">Sophie Amos 2210733                                                                                                                        Page </w:t>
    </w:r>
    <w:r>
      <w:t>6</w:t>
    </w:r>
    <w:r>
      <w:t xml:space="preserve"> of </w:t>
    </w:r>
    <w:r>
      <w:t>7</w:t>
    </w:r>
  </w:p>
  <w:p w14:paraId="11E6D69A" w14:textId="77777777" w:rsidR="00920F4B" w:rsidRDefault="00920F4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04A66" w14:textId="315B4D04" w:rsidR="0058039A" w:rsidRPr="005962B6" w:rsidRDefault="00000000" w:rsidP="005962B6">
    <w:pPr>
      <w:pStyle w:val="Header"/>
    </w:pPr>
    <w:r>
      <w:t xml:space="preserve">Sophie Amos 2210733                                                                                                                        Page </w:t>
    </w:r>
    <w:r w:rsidR="000F6883">
      <w:t>7</w:t>
    </w:r>
    <w:r w:rsidR="00CB5CE5">
      <w:t xml:space="preserve"> </w:t>
    </w:r>
    <w:r>
      <w:t xml:space="preserve">of </w:t>
    </w:r>
    <w:r w:rsidR="000F6883">
      <w:t>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CE5"/>
    <w:rsid w:val="000F6883"/>
    <w:rsid w:val="006D15D7"/>
    <w:rsid w:val="00744599"/>
    <w:rsid w:val="00920F4B"/>
    <w:rsid w:val="00CB5CE5"/>
    <w:rsid w:val="00EC49EE"/>
    <w:rsid w:val="00F03A55"/>
    <w:rsid w:val="00FA67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85F7E"/>
  <w15:chartTrackingRefBased/>
  <w15:docId w15:val="{3E19D605-A28E-4687-BF80-068DB8286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5CE5"/>
  </w:style>
  <w:style w:type="paragraph" w:styleId="Heading3">
    <w:name w:val="heading 3"/>
    <w:basedOn w:val="Normal"/>
    <w:link w:val="Heading3Char"/>
    <w:qFormat/>
    <w:rsid w:val="00CB5CE5"/>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B5CE5"/>
    <w:rPr>
      <w:rFonts w:ascii="Tahoma" w:eastAsia="SimSun" w:hAnsi="Tahoma" w:cs="Tahoma"/>
      <w:b/>
      <w:bCs/>
      <w:sz w:val="20"/>
      <w:szCs w:val="20"/>
      <w:lang w:eastAsia="zh-CN"/>
    </w:rPr>
  </w:style>
  <w:style w:type="paragraph" w:styleId="NormalWeb">
    <w:name w:val="Normal (Web)"/>
    <w:basedOn w:val="Normal"/>
    <w:uiPriority w:val="99"/>
    <w:rsid w:val="00CB5CE5"/>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Header">
    <w:name w:val="header"/>
    <w:basedOn w:val="Normal"/>
    <w:link w:val="HeaderChar"/>
    <w:uiPriority w:val="99"/>
    <w:unhideWhenUsed/>
    <w:rsid w:val="00CB5C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5CE5"/>
  </w:style>
  <w:style w:type="paragraph" w:styleId="Footer">
    <w:name w:val="footer"/>
    <w:basedOn w:val="Normal"/>
    <w:link w:val="FooterChar"/>
    <w:uiPriority w:val="99"/>
    <w:unhideWhenUsed/>
    <w:rsid w:val="00CB5C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5CE5"/>
  </w:style>
  <w:style w:type="paragraph" w:styleId="FootnoteText">
    <w:name w:val="footnote text"/>
    <w:basedOn w:val="Normal"/>
    <w:link w:val="FootnoteTextChar"/>
    <w:uiPriority w:val="99"/>
    <w:semiHidden/>
    <w:unhideWhenUsed/>
    <w:rsid w:val="00CB5CE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5CE5"/>
    <w:rPr>
      <w:sz w:val="20"/>
      <w:szCs w:val="20"/>
    </w:rPr>
  </w:style>
  <w:style w:type="character" w:styleId="FootnoteReference">
    <w:name w:val="footnote reference"/>
    <w:basedOn w:val="DefaultParagraphFont"/>
    <w:uiPriority w:val="99"/>
    <w:semiHidden/>
    <w:unhideWhenUsed/>
    <w:rsid w:val="00CB5CE5"/>
    <w:rPr>
      <w:vertAlign w:val="superscript"/>
    </w:rPr>
  </w:style>
  <w:style w:type="character" w:styleId="Emphasis">
    <w:name w:val="Emphasis"/>
    <w:basedOn w:val="DefaultParagraphFont"/>
    <w:uiPriority w:val="20"/>
    <w:qFormat/>
    <w:rsid w:val="00CB5CE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5.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476A35-EDD4-4025-836B-AA201D456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11</Pages>
  <Words>2300</Words>
  <Characters>13112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dc:creator>
  <cp:keywords/>
  <dc:description/>
  <cp:lastModifiedBy>Sophie</cp:lastModifiedBy>
  <cp:revision>3</cp:revision>
  <dcterms:created xsi:type="dcterms:W3CDTF">2022-11-05T23:58:00Z</dcterms:created>
  <dcterms:modified xsi:type="dcterms:W3CDTF">2022-11-06T11:15:00Z</dcterms:modified>
</cp:coreProperties>
</file>