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01976" w:rsidRPr="00DF63DC" w:rsidRDefault="002F5A42" w:rsidP="002F5A42">
      <w:pPr>
        <w:widowControl/>
        <w:shd w:val="clear" w:color="auto" w:fill="FFFFFF"/>
        <w:jc w:val="left"/>
        <w:rPr>
          <w:rFonts w:ascii="微软雅黑" w:eastAsia="微软雅黑" w:hAnsi="微软雅黑" w:cs="宋体"/>
          <w:kern w:val="0"/>
          <w:sz w:val="32"/>
          <w:szCs w:val="32"/>
          <w:lang w:eastAsia="zh-TW"/>
        </w:rPr>
      </w:pPr>
      <w:r w:rsidRPr="00DF63DC">
        <w:rPr>
          <w:rFonts w:ascii="微软雅黑" w:eastAsia="微软雅黑" w:hAnsi="微软雅黑" w:cs="宋体" w:hint="eastAsia"/>
          <w:kern w:val="0"/>
          <w:sz w:val="32"/>
          <w:szCs w:val="32"/>
          <w:lang w:eastAsia="zh-TW"/>
        </w:rPr>
        <w:t>浅述《金剛經》</w:t>
      </w:r>
      <w:r w:rsidR="00E01976" w:rsidRPr="00DF63DC">
        <w:rPr>
          <w:rFonts w:ascii="微软雅黑" w:eastAsia="微软雅黑" w:hAnsi="微软雅黑" w:cs="宋体" w:hint="eastAsia"/>
          <w:kern w:val="0"/>
          <w:sz w:val="32"/>
          <w:szCs w:val="32"/>
          <w:lang w:eastAsia="zh-TW"/>
        </w:rPr>
        <w:t>離相精神與构建</w:t>
      </w:r>
      <w:r w:rsidR="004F341E">
        <w:rPr>
          <w:rFonts w:ascii="微软雅黑" w:eastAsia="微软雅黑" w:hAnsi="微软雅黑" w:cs="宋体" w:hint="eastAsia"/>
          <w:kern w:val="0"/>
          <w:sz w:val="32"/>
          <w:szCs w:val="32"/>
          <w:lang w:eastAsia="zh-TW"/>
        </w:rPr>
        <w:t>人類</w:t>
      </w:r>
      <w:r w:rsidR="00E01976" w:rsidRPr="00DF63DC">
        <w:rPr>
          <w:rFonts w:ascii="微软雅黑" w:eastAsia="微软雅黑" w:hAnsi="微软雅黑" w:cs="宋体" w:hint="eastAsia"/>
          <w:kern w:val="0"/>
          <w:sz w:val="32"/>
          <w:szCs w:val="32"/>
          <w:lang w:eastAsia="zh-TW"/>
        </w:rPr>
        <w:t>“生命共同體”的關系</w:t>
      </w:r>
    </w:p>
    <w:p w:rsidR="002F5A42" w:rsidRPr="00DF63DC" w:rsidRDefault="00E01976" w:rsidP="002F5A42">
      <w:pPr>
        <w:widowControl/>
        <w:shd w:val="clear" w:color="auto" w:fill="FFFFFF"/>
        <w:ind w:firstLine="480"/>
        <w:jc w:val="left"/>
        <w:rPr>
          <w:rFonts w:ascii="微软雅黑" w:eastAsia="微软雅黑" w:hAnsi="微软雅黑" w:cs="宋体"/>
          <w:kern w:val="0"/>
          <w:sz w:val="20"/>
          <w:szCs w:val="20"/>
          <w:lang w:eastAsia="zh-TW"/>
        </w:rPr>
      </w:pPr>
      <w:r w:rsidRPr="00DF63DC">
        <w:rPr>
          <w:rFonts w:ascii="微软雅黑" w:eastAsia="微软雅黑" w:hAnsi="微软雅黑" w:cs="宋体" w:hint="eastAsia"/>
          <w:kern w:val="0"/>
          <w:sz w:val="20"/>
          <w:szCs w:val="20"/>
          <w:lang w:eastAsia="zh-TW"/>
        </w:rPr>
        <w:t xml:space="preserve"> </w:t>
      </w:r>
    </w:p>
    <w:p w:rsidR="003279A8" w:rsidRPr="00F23446" w:rsidRDefault="00F23446" w:rsidP="00C53B0A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縱觀如今世界，在二三百年內發生了前所未有之大變局。自兩次世界戰爭及冷戰的局勢中有所復蘇，然而局部的衝突仍頻發不斷。近二十年來之世界軍事開支總額持續增髙至近五、六年方趨於平穩。</w:t>
      </w:r>
      <w:r w:rsidR="00C262CE" w:rsidRPr="00F23446">
        <w:rPr>
          <w:rStyle w:val="a7"/>
          <w:rFonts w:ascii="楷体" w:eastAsia="楷体" w:hAnsi="楷体" w:cs="宋体"/>
          <w:kern w:val="0"/>
          <w:sz w:val="28"/>
          <w:szCs w:val="28"/>
        </w:rPr>
        <w:footnoteReference w:id="1"/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且核武器、生化武器已足以毀滅人類幾十次。亦曾有軍事強國之官員表明，如今已不能期待一個並無核武器的世界。是以，如何安定人心，為世界帶來真正的、持久的和平，是當今國際社會最亟需面對的問題。其要在於需有真正發大心，願利益人類社會全體，有共識以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構建人類生命共同體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為己任的有識之士勇於承擔之。</w:t>
      </w:r>
    </w:p>
    <w:p w:rsidR="00811D0E" w:rsidRPr="00F23446" w:rsidRDefault="00F23446" w:rsidP="00EA4AA8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利益人類社會，構建生命共同體之法，即在此一部《金剛經》中。此經宗旨即在於教人離相發最上乘之菩提心、行菩薩道，方能入於盡法界虛空界一體之法身實相。吾人若不能體得其真意，認為其與世法並無何干涉，乃至消極厭世、避世，皆是不明佛理、辜負佛恩之行。</w:t>
      </w:r>
      <w:r w:rsidR="00E01976" w:rsidRPr="00F23446">
        <w:rPr>
          <w:rStyle w:val="a7"/>
          <w:rFonts w:ascii="楷体" w:eastAsia="楷体" w:hAnsi="楷体" w:cs="宋体"/>
          <w:kern w:val="0"/>
          <w:sz w:val="28"/>
          <w:szCs w:val="28"/>
          <w:lang w:eastAsia="zh-TW"/>
        </w:rPr>
        <w:footnoteReference w:id="2"/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而本文將從離四相之功德與六度在世法中之運用來説明《金剛經》對於構建生命共同體之意義。</w:t>
      </w:r>
    </w:p>
    <w:p w:rsidR="002F5A42" w:rsidRPr="00F23446" w:rsidRDefault="002F5A42" w:rsidP="00E01976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D011ED" w:rsidRPr="00F23446" w:rsidRDefault="00F23446" w:rsidP="0007419F">
      <w:pPr>
        <w:pStyle w:val="ab"/>
        <w:widowControl/>
        <w:numPr>
          <w:ilvl w:val="0"/>
          <w:numId w:val="1"/>
        </w:numPr>
        <w:shd w:val="clear" w:color="auto" w:fill="FFFFFF"/>
        <w:ind w:firstLineChars="0"/>
        <w:jc w:val="left"/>
        <w:rPr>
          <w:rFonts w:ascii="楷体" w:eastAsia="楷体" w:hAnsi="楷体" w:cs="宋体"/>
          <w:b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著四相之過患與離四相之功德</w:t>
      </w:r>
    </w:p>
    <w:p w:rsidR="0007419F" w:rsidRPr="00F23446" w:rsidRDefault="00F23446" w:rsidP="0007419F">
      <w:pPr>
        <w:widowControl/>
        <w:shd w:val="clear" w:color="auto" w:fill="FFFFFF"/>
        <w:jc w:val="left"/>
        <w:rPr>
          <w:rFonts w:ascii="楷体" w:eastAsia="楷体" w:hAnsi="楷体" w:cs="宋体"/>
          <w:b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b/>
          <w:kern w:val="0"/>
          <w:sz w:val="28"/>
          <w:szCs w:val="28"/>
          <w:lang w:eastAsia="zh-TW"/>
        </w:rPr>
        <w:t>1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、著四相之過患</w:t>
      </w:r>
    </w:p>
    <w:p w:rsidR="00C53B0A" w:rsidRPr="00F23446" w:rsidRDefault="00F23446" w:rsidP="00C53B0A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《金剛經》中提出：“若菩薩有我相、人相、眾生相，壽者相即非菩薩。”“我相”指我之相狀，即由</w:t>
      </w:r>
      <w:hyperlink r:id="rId8" w:tgtFrame="_blank" w:tooltip="凡夫专题" w:history="1">
        <w:r w:rsidRPr="00F23446">
          <w:rPr>
            <w:rFonts w:ascii="楷体" w:eastAsia="楷体" w:hAnsi="楷体" w:cs="宋体" w:hint="eastAsia"/>
            <w:kern w:val="0"/>
            <w:sz w:val="28"/>
            <w:szCs w:val="28"/>
            <w:lang w:eastAsia="zh-TW"/>
          </w:rPr>
          <w:t>凡夫</w:t>
        </w:r>
      </w:hyperlink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之第六、第七之二識妄想所變現似我之相。“四相不外一個我相。有我相，便有對待之人相。人不止一，為眾生相。執我之見繼續不斷，即壽者相。”</w:t>
      </w:r>
      <w:r w:rsidR="00D24C1F" w:rsidRPr="00F23446">
        <w:rPr>
          <w:rStyle w:val="a7"/>
          <w:rFonts w:ascii="楷体" w:eastAsia="楷体" w:hAnsi="楷体" w:cs="宋体"/>
          <w:kern w:val="0"/>
          <w:sz w:val="28"/>
          <w:szCs w:val="28"/>
          <w:lang w:eastAsia="zh-TW"/>
        </w:rPr>
        <w:footnoteReference w:id="3"/>
      </w:r>
    </w:p>
    <w:p w:rsidR="0007419F" w:rsidRPr="00F23446" w:rsidRDefault="00F23446" w:rsidP="00C53B0A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是以，執“我”為實有，乃是凡夫之根本病根。換言之，亦是不能行菩薩道之根本問題所在。若是執著於我相，則有與“人”之對立。若執著於此界為吾國，界外為他國，則造成國與國之對立。對立輕者，會為一己、一國之利益做種種打算，而忽略與己相對之外界。對立若嚴重，則產生損人利己之行為，小則人群中之鬥爭，大則國家間的戰爭。究其根本，皆是因對於此“我相”堅固、頑固的執著。</w:t>
      </w:r>
    </w:p>
    <w:p w:rsidR="002F5A42" w:rsidRPr="00F23446" w:rsidRDefault="002F5A42" w:rsidP="002F5A42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07419F" w:rsidRPr="00F23446" w:rsidRDefault="00F23446" w:rsidP="002F5A42">
      <w:pPr>
        <w:widowControl/>
        <w:shd w:val="clear" w:color="auto" w:fill="FFFFFF"/>
        <w:jc w:val="left"/>
        <w:rPr>
          <w:rFonts w:ascii="楷体" w:eastAsia="楷体" w:hAnsi="楷体" w:cs="宋体"/>
          <w:b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b/>
          <w:kern w:val="0"/>
          <w:sz w:val="28"/>
          <w:szCs w:val="28"/>
          <w:lang w:eastAsia="zh-TW"/>
        </w:rPr>
        <w:t>2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、離四相之功德</w:t>
      </w:r>
    </w:p>
    <w:p w:rsidR="00E01976" w:rsidRPr="00F23446" w:rsidRDefault="00F23446" w:rsidP="002F5A42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離，即不執著之謂也。菩薩須離四相以行佈施及六度萬行。若能夠真發為一切眾生之心，即可降伏我相。我相既伏，其他三相也自然降伏。</w:t>
      </w:r>
    </w:p>
    <w:p w:rsidR="0007419F" w:rsidRPr="00F23446" w:rsidRDefault="00F23446" w:rsidP="0016038E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緣何四相可離？因其本非實有。“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我相即是非相，人相、眾生相、壽者相即是非相。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只因眾生之分別、執著習氣而妄生耳。而之所以會執“我”為實有，亦是由於未曾聞佛知見，不知吾人皆有一真我，也即我們的真如本性，此心意識所不能緣及。過去無始，未來無終，盡虛空遍法界是一個整體。如大海水，全具我執者，乃如執海水中之一水泡為我。而不識真我乃是大海之全體。</w:t>
      </w:r>
    </w:p>
    <w:p w:rsidR="00FE60CF" w:rsidRPr="00F23446" w:rsidRDefault="00F23446" w:rsidP="0007419F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佛法所謂豎窮三際、橫遍十方，同一個自性，從這裡面生起無分別、界限之慈悲心。由此而知，若仍執於一己之發展，從金剛般若精神而言，其最終結果必定是不利且反噬於己。淡化乃至破除國與國、族群與族群之界限、隔膜而構建人類生命共同體，融“我”於此世界之條件緣份中之一環，乃是合於諸法實相之作為。</w:t>
      </w:r>
    </w:p>
    <w:p w:rsidR="002F5A42" w:rsidRPr="00F23446" w:rsidRDefault="002F5A42" w:rsidP="00E01976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07419F" w:rsidRPr="00F23446" w:rsidRDefault="00215688" w:rsidP="0007419F">
      <w:pPr>
        <w:pStyle w:val="ab"/>
        <w:widowControl/>
        <w:numPr>
          <w:ilvl w:val="0"/>
          <w:numId w:val="1"/>
        </w:numPr>
        <w:shd w:val="clear" w:color="auto" w:fill="FFFFFF"/>
        <w:ind w:firstLineChars="0"/>
        <w:jc w:val="left"/>
        <w:rPr>
          <w:rFonts w:ascii="楷体" w:eastAsia="楷体" w:hAnsi="楷体" w:cs="宋体"/>
          <w:b/>
          <w:kern w:val="0"/>
          <w:sz w:val="28"/>
          <w:szCs w:val="28"/>
          <w:lang w:eastAsia="zh-TW"/>
        </w:rPr>
      </w:pPr>
      <w:r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離相行六度於生命共同體构建之應用</w:t>
      </w:r>
    </w:p>
    <w:p w:rsidR="00760DF9" w:rsidRPr="00F23446" w:rsidRDefault="00F23446" w:rsidP="00F23446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於下文中，筆者將分別論述如何在世間法中離相落實菩薩道之六度。</w:t>
      </w:r>
    </w:p>
    <w:p w:rsidR="00760DF9" w:rsidRPr="00F23446" w:rsidRDefault="00F23446" w:rsidP="00760DF9">
      <w:pPr>
        <w:pStyle w:val="ab"/>
        <w:widowControl/>
        <w:numPr>
          <w:ilvl w:val="0"/>
          <w:numId w:val="2"/>
        </w:numPr>
        <w:shd w:val="clear" w:color="auto" w:fill="FFFFFF"/>
        <w:ind w:firstLineChars="0"/>
        <w:jc w:val="left"/>
        <w:rPr>
          <w:rFonts w:ascii="楷体" w:eastAsia="楷体" w:hAnsi="楷体" w:cs="宋体"/>
          <w:kern w:val="0"/>
          <w:sz w:val="28"/>
          <w:szCs w:val="28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佈施</w:t>
      </w:r>
    </w:p>
    <w:p w:rsidR="00215688" w:rsidRDefault="00215688" w:rsidP="00F23446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 w:hint="eastAsia"/>
          <w:kern w:val="0"/>
          <w:sz w:val="28"/>
          <w:szCs w:val="28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《金剛經》中</w:t>
      </w:r>
      <w:r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有言：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“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菩薩於法，應無所住行於佈施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”，若能真逹佈施而無所求的三輪體空境界，視世界為一家、一體，則合於自性道理。“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若菩薩不住相佈施，其福德不可思量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”。</w:t>
      </w:r>
    </w:p>
    <w:p w:rsidR="005A4D77" w:rsidRPr="00F23446" w:rsidRDefault="00F23446" w:rsidP="00F23446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佈施可分為財佈施、法佈施與無畏佈施三種。且不僅是從個人層面可落實，國家亦同理。如上文所討論到的各國軍事預算問題。雖然主要發逹國家占了世界開支的絕大份額，仍有二三成的整體預算為發展中國家所消耗。而發逹國家若能承擔起道義，在周鄰國家發生內部矛盾、或於國際社會面臨某種不公之時，願意義務擔當起保其平安之職責，則這些發展中國家有更多的資源、機遇來發展自身。又如很多發展中國家，缺乏足夠的技術、資金來完善本國的基本建設以趕上世界總體趨勢。那麼發逹國家正可伸出援助之手，幫助尚較落後的國家。</w:t>
      </w:r>
    </w:p>
    <w:p w:rsidR="00A839F5" w:rsidRPr="00F23446" w:rsidRDefault="00F23446" w:rsidP="009F3F4B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此些佈施行為或許短時期看似僅是自我犧牲奉獻，若長遠計之，發展較為落後的國家若能安頓民生之事，則於其國內自然也會減少因基本民生帶來的動亂不安，降低其公民冒風險非法前往他國而謀求更好生存的可能。依僅以邏輯簡單推測，此些國家若能發展穩定，自然會在人才、資源、文化多樣性等方面為世界貢獻難以估量的正面積極的力量。</w:t>
      </w:r>
    </w:p>
    <w:p w:rsidR="009F3F4B" w:rsidRPr="00F23446" w:rsidRDefault="009F3F4B" w:rsidP="009F3F4B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A839F5" w:rsidRPr="00F23446" w:rsidRDefault="00F23446" w:rsidP="00A839F5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2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、持戒</w:t>
      </w:r>
    </w:p>
    <w:p w:rsidR="004C39EC" w:rsidRPr="00F23446" w:rsidRDefault="00F23446" w:rsidP="00F23446">
      <w:pPr>
        <w:widowControl/>
        <w:shd w:val="clear" w:color="auto" w:fill="FFFFFF"/>
        <w:ind w:firstLineChars="150" w:firstLine="42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持戒，乃是守法、遵守佛陀教誨之義。而人類社會皆是彼此依存，是以於世間法中遵規守矩，亦是持戒所涵括之內容。</w:t>
      </w:r>
    </w:p>
    <w:p w:rsidR="00A839F5" w:rsidRPr="00F23446" w:rsidRDefault="00F23446" w:rsidP="00F23446">
      <w:pPr>
        <w:widowControl/>
        <w:shd w:val="clear" w:color="auto" w:fill="FFFFFF"/>
        <w:ind w:firstLineChars="150" w:firstLine="42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舉為應對全球環境氣候條件變化</w:t>
      </w:r>
      <w:r w:rsidR="00215688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之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《</w:t>
      </w:r>
      <w:r w:rsidR="00215688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巴黎协定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》為例。參與國皆是對於二氧化碳等有害氣體之排放量進行相應的有效限制。若契約國皆能按規章行事，則環境氣候自可慢慢好轉，且可營造全球人民同心協力努力面對困境的同體感與向心力。但若違約而行，以己國經濟效益作為考量因素，而罔顧人類整體的長久利益，亦會招致他國之不滿乃至怨恨，從而最終還是傷及自身之發展。</w:t>
      </w:r>
    </w:p>
    <w:p w:rsidR="00A839F5" w:rsidRPr="00F23446" w:rsidRDefault="00A839F5" w:rsidP="00A839F5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A839F5" w:rsidRPr="00F23446" w:rsidRDefault="00F23446" w:rsidP="00A839F5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3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、忍辱</w:t>
      </w:r>
    </w:p>
    <w:p w:rsidR="00A839F5" w:rsidRPr="00F23446" w:rsidRDefault="00F23446" w:rsidP="00171F0E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忍辱，即令心安穩，堪忍外在之侮辱、惱害等，亦即凡加諸身心之苦惱、苦痛，皆堪忍之。</w:t>
      </w:r>
      <w:r w:rsidR="001A1A7C" w:rsidRPr="00F23446">
        <w:rPr>
          <w:rStyle w:val="a7"/>
          <w:rFonts w:ascii="楷体" w:eastAsia="楷体" w:hAnsi="楷体" w:cs="宋体"/>
          <w:kern w:val="0"/>
          <w:sz w:val="28"/>
          <w:szCs w:val="28"/>
        </w:rPr>
        <w:footnoteReference w:id="4"/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普通人際之間，若能得忍辱之力，則可得祥和。</w:t>
      </w:r>
    </w:p>
    <w:p w:rsidR="00C627D1" w:rsidRPr="00F23446" w:rsidRDefault="00F23446" w:rsidP="00C627D1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從國際層面而言，忍辱精神更是化解災難之所必須。舉例而言，如</w:t>
      </w: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1983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年，蘇聯軍方預警系統曾監測到美國導彈的訊息。而負責監控的斯坦尼斯拉夫</w:t>
      </w: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·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彼得羅夫為避免引發戰爭，忍耐下了可能要承擔的失責之懲罰與後果，向上級謊報系統故障，直至確定信號為誤判。彼得羅夫堅持為更廣闊層面之道義與生命負責，才能做到不僅是完成模式化工作，得以避免了一次戰爭災難。</w:t>
      </w:r>
    </w:p>
    <w:p w:rsidR="00410629" w:rsidRPr="00F23446" w:rsidRDefault="00F23446" w:rsidP="00C627D1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彼得羅夫於</w:t>
      </w: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2006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年被聯合國授予“世界公民”稱號以彰其默默為世界和平作出的貢獻。但其在采訪中説，並未認為自己是什麼英雄，只是工作本份。這份平常心，正是暗合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“如來説非忍辱波羅蜜，是名忍辱波羅蜜”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的無住生心之旨。作而無作，雖廣益他人，卻僅視作份內之事，並未掛礙在心。</w:t>
      </w:r>
    </w:p>
    <w:p w:rsidR="00C627D1" w:rsidRPr="00F23446" w:rsidRDefault="00C627D1" w:rsidP="00C627D1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D750E6" w:rsidRPr="00F23446" w:rsidRDefault="00F23446" w:rsidP="00C627D1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4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、精進</w:t>
      </w:r>
    </w:p>
    <w:p w:rsidR="000473C1" w:rsidRPr="00F23446" w:rsidRDefault="00F23446" w:rsidP="00F23446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</w:rPr>
        <w:t>精進，</w:t>
      </w:r>
      <w:r w:rsidR="00215688" w:rsidRPr="00215688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勇猛勤策進修諸善法</w:t>
      </w:r>
      <w:r w:rsidRPr="00F23446">
        <w:rPr>
          <w:rFonts w:ascii="楷体" w:eastAsia="楷体" w:hAnsi="楷体" w:cs="宋体" w:hint="eastAsia"/>
          <w:kern w:val="0"/>
          <w:sz w:val="28"/>
          <w:szCs w:val="28"/>
        </w:rPr>
        <w:t>。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如我們耳熟能詳的特蕾莎修女，一生皆是致力於慈善事業，全心全意為最貧苦的人服務。於印度加爾各答建立收容所，為窮苦人、垂死之病人提供溫飽以及醫療，也為堪受者提供謀生技能教育。因其不曾懈怠退卻，後感召了更多一生奉獻於慈善事業的人。</w:t>
      </w:r>
    </w:p>
    <w:p w:rsidR="00567644" w:rsidRPr="00F23446" w:rsidRDefault="00F23446" w:rsidP="00F23446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1982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年的巴以戰爭中，特蕾莎修女隻身進入戰區救援仍在戰區之中的婦女兒童，兩軍皆為其之到來而短暫停火，因而拯救諸多生命。</w:t>
      </w:r>
      <w:r w:rsidR="000473C1" w:rsidRPr="00F23446">
        <w:rPr>
          <w:rStyle w:val="a7"/>
          <w:rFonts w:ascii="楷体" w:eastAsia="楷体" w:hAnsi="楷体" w:cs="宋体"/>
          <w:kern w:val="0"/>
          <w:sz w:val="28"/>
          <w:szCs w:val="28"/>
        </w:rPr>
        <w:footnoteReference w:id="5"/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其一生精誠奉獻於慈善事業所長養之慈悲心力與為大眾帶來的感動，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有如此不可思議的化解衝突之力量。且她在奉獻過程中，將此些苦難眾生皆視為己之同胞、基督之化身而非僅是苦難人士而已，</w:t>
      </w:r>
    </w:p>
    <w:p w:rsidR="00D750E6" w:rsidRPr="00F23446" w:rsidRDefault="00D750E6" w:rsidP="00C627D1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C627D1" w:rsidRPr="00F23446" w:rsidRDefault="00F23446" w:rsidP="00C627D1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5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、禪定</w:t>
      </w:r>
    </w:p>
    <w:p w:rsidR="005A4D77" w:rsidRPr="00F23446" w:rsidRDefault="00F23446" w:rsidP="00567644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而禪定則為忍辱、精進後所逹到的身心不散亂之狀態。若無定力，在原則、是非面前則難以保持冷靜的判斷辨析能力。如古巴導彈危機時，甘迺迪</w:t>
      </w:r>
      <w:r w:rsidR="00215688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总統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面臨軍方與武器商所施之巨壓，欲強迫開戰。但他並未失去理智，而是以世界大局及國家整體利益為重，冷靜意識到核打擊是滅絕人性之行為，對於世界任何無辜平民，尤其是年輕人來説，皆是荒謬不公的。赫魯雪夫總統亦與他進行私人溝通，於千鈞一發之際默然化解了這一場危機。此亦因總統方能真正心懷世界人民之存亡，而於武器傷害力慎之又慎。</w:t>
      </w:r>
    </w:p>
    <w:p w:rsidR="00171F0E" w:rsidRPr="00F23446" w:rsidRDefault="00171F0E" w:rsidP="00171F0E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5A4D77" w:rsidRPr="00F23446" w:rsidRDefault="00F23446" w:rsidP="00D750E6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6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、般若</w:t>
      </w:r>
    </w:p>
    <w:p w:rsidR="00A240A0" w:rsidRPr="00F23446" w:rsidRDefault="00F23446" w:rsidP="00D750E6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六度以般若為本。若無離相智慧，其他五度皆不能成就波羅蜜。經中屢言“即非、是名”，即是反復申明兩邊皆不可著，“離一切諸相，即明諸佛”。或言之，歸於一無所著之清淨心，而於一切境緣皆可自然順應之耳。</w:t>
      </w:r>
    </w:p>
    <w:p w:rsidR="001D6E1C" w:rsidRPr="00F23446" w:rsidRDefault="00F23446" w:rsidP="001D6E1C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如虛雲老和尚，於民國時曾化解中央與西藏政府之衝突於無形。西藏王公活佛於其時不肯聽命於中央，是以滇軍即將出兵徵討。虛雲和尚為寧息事端，先往滇軍總司令處，説服其以佛理溝通化解而非兵戎相見。且其深明自身為漢地之僧，不能使藏人足夠信服，故又往詣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喇嘛東保，曉之以大義，勸其入藏和談。後滇軍罷兵，而民國終成一統之局。</w:t>
      </w:r>
      <w:r w:rsidR="00577E52" w:rsidRPr="00F23446">
        <w:rPr>
          <w:rStyle w:val="a7"/>
          <w:rFonts w:ascii="楷体" w:eastAsia="楷体" w:hAnsi="楷体" w:cs="宋体"/>
          <w:kern w:val="0"/>
          <w:sz w:val="28"/>
          <w:szCs w:val="28"/>
          <w:lang w:eastAsia="zh-TW"/>
        </w:rPr>
        <w:footnoteReference w:id="6"/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此中，虛雲老和尚心懷民族之胸襟不待更言，且他於事態變化之中能夠以如此高度的智慧圓融應對，正可見其於我相、法相皆已無執之般若功夫，深悟“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一切賢聖，皆以無為法而有差別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”之理，方能於危難中有此旋乾轉坤之行。</w:t>
      </w:r>
    </w:p>
    <w:p w:rsidR="001D6E1C" w:rsidRPr="00F23446" w:rsidRDefault="00F23446" w:rsidP="001D6E1C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上文皆為離相六度應用於構建人類生命共同體之例證。於其中可見，若能落實《金剛經》之宗旨，於我們的生活、工作中，皆能擴大心量，盡量為人類整體之發展考慮，則可帶給人類社會無窮之利益。於己而言，亦是能夠煩惱漸輕，體得人生之真自在、真況味。</w:t>
      </w:r>
    </w:p>
    <w:p w:rsidR="004C39EC" w:rsidRDefault="004C39EC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4"/>
          <w:szCs w:val="24"/>
          <w:lang w:eastAsia="zh-TW"/>
        </w:rPr>
      </w:pPr>
    </w:p>
    <w:p w:rsidR="004C39EC" w:rsidRDefault="004C39EC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Default="00215688" w:rsidP="00215688">
      <w:pPr>
        <w:widowControl/>
        <w:shd w:val="clear" w:color="auto" w:fill="FFFFFF"/>
        <w:jc w:val="left"/>
        <w:rPr>
          <w:rFonts w:ascii="楷体" w:eastAsia="楷体" w:hAnsi="楷体" w:cs="宋体" w:hint="eastAsia"/>
          <w:kern w:val="0"/>
          <w:sz w:val="24"/>
          <w:szCs w:val="24"/>
        </w:rPr>
      </w:pPr>
    </w:p>
    <w:p w:rsidR="00215688" w:rsidRPr="00215688" w:rsidRDefault="00215688" w:rsidP="00215688">
      <w:pPr>
        <w:widowControl/>
        <w:shd w:val="clear" w:color="auto" w:fill="FFFFFF"/>
        <w:ind w:firstLine="465"/>
        <w:jc w:val="center"/>
        <w:rPr>
          <w:rFonts w:ascii="楷体" w:eastAsia="楷体" w:hAnsi="楷体" w:cs="宋体" w:hint="eastAsia"/>
          <w:b/>
          <w:kern w:val="0"/>
          <w:sz w:val="32"/>
          <w:szCs w:val="32"/>
        </w:rPr>
      </w:pPr>
      <w:r w:rsidRPr="00215688">
        <w:rPr>
          <w:rFonts w:ascii="楷体" w:eastAsia="楷体" w:hAnsi="楷体" w:cs="宋体" w:hint="eastAsia"/>
          <w:b/>
          <w:kern w:val="0"/>
          <w:sz w:val="32"/>
          <w:szCs w:val="32"/>
        </w:rPr>
        <w:t>参考文獻</w:t>
      </w:r>
    </w:p>
    <w:sectPr w:rsidR="00215688" w:rsidRPr="00215688" w:rsidSect="00E01976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72979" w:rsidRDefault="00972979" w:rsidP="00D011ED">
      <w:r>
        <w:separator/>
      </w:r>
    </w:p>
  </w:endnote>
  <w:endnote w:type="continuationSeparator" w:id="0">
    <w:p w:rsidR="00972979" w:rsidRDefault="00972979" w:rsidP="00D011E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微软雅黑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华文中宋">
    <w:panose1 w:val="02010600040101010101"/>
    <w:charset w:val="86"/>
    <w:family w:val="auto"/>
    <w:pitch w:val="variable"/>
    <w:sig w:usb0="00000287" w:usb1="080F0000" w:usb2="00000010" w:usb3="00000000" w:csb0="0004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72979" w:rsidRDefault="00972979" w:rsidP="00D011ED">
      <w:r>
        <w:separator/>
      </w:r>
    </w:p>
  </w:footnote>
  <w:footnote w:type="continuationSeparator" w:id="0">
    <w:p w:rsidR="00972979" w:rsidRDefault="00972979" w:rsidP="00D011ED">
      <w:r>
        <w:continuationSeparator/>
      </w:r>
    </w:p>
  </w:footnote>
  <w:footnote w:id="1">
    <w:p w:rsidR="00F23446" w:rsidRPr="00EF06D7" w:rsidRDefault="00F23446" w:rsidP="00C262CE">
      <w:pPr>
        <w:pStyle w:val="a6"/>
        <w:rPr>
          <w:rFonts w:ascii="华文中宋" w:eastAsia="华文中宋" w:hAnsi="华文中宋"/>
          <w:lang w:eastAsia="zh-TW"/>
        </w:rPr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r w:rsidRPr="00EF06D7">
        <w:rPr>
          <w:rFonts w:ascii="华文中宋" w:eastAsia="华文中宋" w:hAnsi="华文中宋"/>
          <w:lang w:eastAsia="zh-TW"/>
        </w:rPr>
        <w:t>TRENDS IN WORLD MILITARY EXPENDITURE, 2016</w:t>
      </w:r>
      <w:r w:rsidRPr="00EF06D7">
        <w:rPr>
          <w:rFonts w:ascii="华文中宋" w:eastAsia="华文中宋" w:hAnsi="华文中宋" w:hint="eastAsia"/>
          <w:lang w:eastAsia="zh-TW"/>
        </w:rPr>
        <w:t xml:space="preserve"> </w:t>
      </w:r>
    </w:p>
  </w:footnote>
  <w:footnote w:id="2">
    <w:p w:rsidR="00F23446" w:rsidRPr="00EF06D7" w:rsidRDefault="00F23446" w:rsidP="00E01976">
      <w:pPr>
        <w:widowControl/>
        <w:shd w:val="clear" w:color="auto" w:fill="FFFFFF"/>
        <w:jc w:val="left"/>
        <w:rPr>
          <w:rFonts w:ascii="华文中宋" w:eastAsia="华文中宋" w:hAnsi="华文中宋" w:cs="宋体"/>
          <w:color w:val="333399"/>
          <w:kern w:val="0"/>
          <w:sz w:val="18"/>
          <w:szCs w:val="18"/>
        </w:rPr>
      </w:pPr>
      <w:r w:rsidRPr="00EF06D7">
        <w:rPr>
          <w:rStyle w:val="a7"/>
          <w:rFonts w:ascii="华文中宋" w:eastAsia="华文中宋" w:hAnsi="华文中宋"/>
        </w:rPr>
        <w:footnoteRef/>
      </w:r>
      <w:r w:rsidRPr="00EF06D7"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  <w:t>江味农居士《金剛經講義》：乃不信者以为厌世。信者亦認為與世法無涉。辜負佛恩莫此為甚。是皆未明佛理之過也。頁345</w:t>
      </w:r>
      <w:r w:rsidRPr="00EF06D7">
        <w:rPr>
          <w:rFonts w:ascii="华文中宋" w:eastAsia="华文中宋" w:hAnsi="华文中宋" w:cs="宋体" w:hint="eastAsia"/>
          <w:kern w:val="0"/>
          <w:sz w:val="18"/>
          <w:szCs w:val="18"/>
        </w:rPr>
        <w:t>。</w:t>
      </w:r>
    </w:p>
  </w:footnote>
  <w:footnote w:id="3">
    <w:p w:rsidR="00F23446" w:rsidRDefault="00F23446">
      <w:pPr>
        <w:pStyle w:val="a6"/>
        <w:rPr>
          <w:lang w:eastAsia="zh-TW"/>
        </w:rPr>
      </w:pPr>
    </w:p>
  </w:footnote>
  <w:footnote w:id="4">
    <w:p w:rsidR="00F23446" w:rsidRDefault="00F23446">
      <w:pPr>
        <w:pStyle w:val="a6"/>
        <w:rPr>
          <w:lang w:eastAsia="zh-TW"/>
        </w:rPr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r>
        <w:rPr>
          <w:rFonts w:hint="eastAsia"/>
          <w:lang w:eastAsia="zh-TW"/>
        </w:rPr>
        <w:t>《佛學大辞典》</w:t>
      </w:r>
    </w:p>
  </w:footnote>
  <w:footnote w:id="5">
    <w:p w:rsidR="00F23446" w:rsidRPr="00F23446" w:rsidRDefault="00F23446" w:rsidP="000473C1">
      <w:pPr>
        <w:widowControl/>
        <w:shd w:val="clear" w:color="auto" w:fill="FFFFFF"/>
        <w:jc w:val="left"/>
        <w:rPr>
          <w:rFonts w:ascii="华文中宋" w:eastAsia="华文中宋" w:hAnsi="华文中宋" w:cs="宋体"/>
          <w:kern w:val="0"/>
          <w:sz w:val="18"/>
          <w:szCs w:val="18"/>
        </w:rPr>
      </w:pPr>
      <w:r w:rsidRPr="00F23446">
        <w:rPr>
          <w:rStyle w:val="a7"/>
          <w:rFonts w:ascii="华文中宋" w:eastAsia="华文中宋" w:hAnsi="华文中宋"/>
        </w:rPr>
        <w:footnoteRef/>
      </w:r>
      <w:r w:rsidRPr="00F23446">
        <w:rPr>
          <w:rFonts w:ascii="华文中宋" w:eastAsia="华文中宋" w:hAnsi="华文中宋"/>
        </w:rPr>
        <w:t xml:space="preserve"> </w:t>
      </w:r>
      <w:proofErr w:type="spellStart"/>
      <w:r w:rsidRPr="00F23446">
        <w:rPr>
          <w:rFonts w:ascii="华文中宋" w:eastAsia="华文中宋" w:hAnsi="华文中宋" w:cs="宋体" w:hint="eastAsia"/>
          <w:kern w:val="0"/>
          <w:sz w:val="18"/>
          <w:szCs w:val="18"/>
        </w:rPr>
        <w:t>Clucas</w:t>
      </w:r>
      <w:proofErr w:type="spellEnd"/>
      <w:r w:rsidRPr="00F23446">
        <w:rPr>
          <w:rFonts w:ascii="华文中宋" w:eastAsia="华文中宋" w:hAnsi="华文中宋" w:cs="宋体" w:hint="eastAsia"/>
          <w:kern w:val="0"/>
          <w:sz w:val="18"/>
          <w:szCs w:val="18"/>
        </w:rPr>
        <w:t xml:space="preserve"> Joan Graff. Mother Teresa. New York: Chelsea House Publications. </w:t>
      </w:r>
      <w:proofErr w:type="gramStart"/>
      <w:r w:rsidRPr="00F23446">
        <w:rPr>
          <w:rFonts w:ascii="华文中宋" w:eastAsia="华文中宋" w:hAnsi="华文中宋" w:cs="宋体" w:hint="eastAsia"/>
          <w:kern w:val="0"/>
          <w:sz w:val="18"/>
          <w:szCs w:val="18"/>
        </w:rPr>
        <w:t>1988: 104.</w:t>
      </w:r>
      <w:proofErr w:type="gramEnd"/>
    </w:p>
  </w:footnote>
  <w:footnote w:id="6">
    <w:p w:rsidR="00F23446" w:rsidRDefault="00F23446">
      <w:pPr>
        <w:pStyle w:val="a6"/>
      </w:pPr>
      <w:r w:rsidRPr="00F23446">
        <w:rPr>
          <w:rStyle w:val="a7"/>
          <w:rFonts w:ascii="华文中宋" w:eastAsia="华文中宋" w:hAnsi="华文中宋"/>
        </w:rPr>
        <w:footnoteRef/>
      </w:r>
      <w:r w:rsidRPr="00F23446">
        <w:rPr>
          <w:rFonts w:ascii="华文中宋" w:eastAsia="华文中宋" w:hAnsi="华文中宋"/>
        </w:rPr>
        <w:t xml:space="preserve"> </w:t>
      </w:r>
      <w:r w:rsidRPr="00F23446">
        <w:rPr>
          <w:rFonts w:ascii="华文中宋" w:eastAsia="华文中宋" w:hAnsi="华文中宋" w:hint="eastAsia"/>
        </w:rPr>
        <w:t>《虚云和尚自述年谱》</w:t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6F3536E"/>
    <w:multiLevelType w:val="hybridMultilevel"/>
    <w:tmpl w:val="6C880D1E"/>
    <w:lvl w:ilvl="0" w:tplc="F0C8D7F4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">
    <w:nsid w:val="37D772A1"/>
    <w:multiLevelType w:val="hybridMultilevel"/>
    <w:tmpl w:val="80BE9496"/>
    <w:lvl w:ilvl="0" w:tplc="68423B3A">
      <w:start w:val="1"/>
      <w:numFmt w:val="japaneseCounting"/>
      <w:lvlText w:val="%1、"/>
      <w:lvlJc w:val="left"/>
      <w:pPr>
        <w:ind w:left="480" w:hanging="48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19458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D011ED"/>
    <w:rsid w:val="00032D78"/>
    <w:rsid w:val="000473C1"/>
    <w:rsid w:val="0007419F"/>
    <w:rsid w:val="00093EAE"/>
    <w:rsid w:val="00102D48"/>
    <w:rsid w:val="001272DC"/>
    <w:rsid w:val="001410E6"/>
    <w:rsid w:val="0014244B"/>
    <w:rsid w:val="0016038E"/>
    <w:rsid w:val="00167E4B"/>
    <w:rsid w:val="00171F0E"/>
    <w:rsid w:val="00185B77"/>
    <w:rsid w:val="001A1A7C"/>
    <w:rsid w:val="001C0816"/>
    <w:rsid w:val="001D6E1C"/>
    <w:rsid w:val="00215688"/>
    <w:rsid w:val="00225DEA"/>
    <w:rsid w:val="002959AE"/>
    <w:rsid w:val="002E431B"/>
    <w:rsid w:val="002F5A42"/>
    <w:rsid w:val="003279A8"/>
    <w:rsid w:val="00367EFD"/>
    <w:rsid w:val="003A009D"/>
    <w:rsid w:val="00410629"/>
    <w:rsid w:val="004C39EC"/>
    <w:rsid w:val="004F341E"/>
    <w:rsid w:val="0053158A"/>
    <w:rsid w:val="00567644"/>
    <w:rsid w:val="00577E52"/>
    <w:rsid w:val="005A4D77"/>
    <w:rsid w:val="005C126D"/>
    <w:rsid w:val="00615096"/>
    <w:rsid w:val="0064010A"/>
    <w:rsid w:val="00654AEA"/>
    <w:rsid w:val="00673E06"/>
    <w:rsid w:val="007001B0"/>
    <w:rsid w:val="007303C7"/>
    <w:rsid w:val="00740AE2"/>
    <w:rsid w:val="00744746"/>
    <w:rsid w:val="00760DF9"/>
    <w:rsid w:val="007A1558"/>
    <w:rsid w:val="007A20D0"/>
    <w:rsid w:val="007C2FAF"/>
    <w:rsid w:val="007D67C3"/>
    <w:rsid w:val="007D7E8B"/>
    <w:rsid w:val="007E2736"/>
    <w:rsid w:val="00811D0E"/>
    <w:rsid w:val="008274D5"/>
    <w:rsid w:val="008B3D5E"/>
    <w:rsid w:val="008B792F"/>
    <w:rsid w:val="009338CC"/>
    <w:rsid w:val="00953F37"/>
    <w:rsid w:val="00972979"/>
    <w:rsid w:val="00990B24"/>
    <w:rsid w:val="009A63AB"/>
    <w:rsid w:val="009E5398"/>
    <w:rsid w:val="009F3F4B"/>
    <w:rsid w:val="00A240A0"/>
    <w:rsid w:val="00A26DBA"/>
    <w:rsid w:val="00A744AA"/>
    <w:rsid w:val="00A839F5"/>
    <w:rsid w:val="00AB5BFC"/>
    <w:rsid w:val="00AE32AD"/>
    <w:rsid w:val="00BE693E"/>
    <w:rsid w:val="00C1572F"/>
    <w:rsid w:val="00C262CE"/>
    <w:rsid w:val="00C30641"/>
    <w:rsid w:val="00C53B0A"/>
    <w:rsid w:val="00C54A18"/>
    <w:rsid w:val="00C627D1"/>
    <w:rsid w:val="00CF2987"/>
    <w:rsid w:val="00D011ED"/>
    <w:rsid w:val="00D24C1F"/>
    <w:rsid w:val="00D644CA"/>
    <w:rsid w:val="00D750E6"/>
    <w:rsid w:val="00DF61FE"/>
    <w:rsid w:val="00DF63DC"/>
    <w:rsid w:val="00E01976"/>
    <w:rsid w:val="00E702A5"/>
    <w:rsid w:val="00EA4AA8"/>
    <w:rsid w:val="00EE1FAB"/>
    <w:rsid w:val="00EF06D7"/>
    <w:rsid w:val="00F23446"/>
    <w:rsid w:val="00F329A2"/>
    <w:rsid w:val="00F36162"/>
    <w:rsid w:val="00F95F61"/>
    <w:rsid w:val="00FE60CF"/>
    <w:rsid w:val="00FF543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945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AE32AD"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semiHidden/>
    <w:unhideWhenUsed/>
    <w:rsid w:val="00D011ED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semiHidden/>
    <w:rsid w:val="00D011ED"/>
    <w:rPr>
      <w:sz w:val="18"/>
      <w:szCs w:val="18"/>
    </w:rPr>
  </w:style>
  <w:style w:type="paragraph" w:styleId="a4">
    <w:name w:val="footer"/>
    <w:basedOn w:val="a"/>
    <w:link w:val="Char0"/>
    <w:uiPriority w:val="99"/>
    <w:semiHidden/>
    <w:unhideWhenUsed/>
    <w:rsid w:val="00D011ED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semiHidden/>
    <w:rsid w:val="00D011ED"/>
    <w:rPr>
      <w:sz w:val="18"/>
      <w:szCs w:val="18"/>
    </w:rPr>
  </w:style>
  <w:style w:type="paragraph" w:styleId="a5">
    <w:name w:val="Plain Text"/>
    <w:basedOn w:val="a"/>
    <w:link w:val="Char1"/>
    <w:uiPriority w:val="99"/>
    <w:semiHidden/>
    <w:unhideWhenUsed/>
    <w:rsid w:val="00D011ED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character" w:customStyle="1" w:styleId="Char1">
    <w:name w:val="纯文本 Char"/>
    <w:basedOn w:val="a0"/>
    <w:link w:val="a5"/>
    <w:uiPriority w:val="99"/>
    <w:semiHidden/>
    <w:rsid w:val="00D011ED"/>
    <w:rPr>
      <w:rFonts w:ascii="宋体" w:eastAsia="宋体" w:hAnsi="宋体" w:cs="宋体"/>
      <w:kern w:val="0"/>
      <w:sz w:val="24"/>
      <w:szCs w:val="24"/>
    </w:rPr>
  </w:style>
  <w:style w:type="paragraph" w:styleId="a6">
    <w:name w:val="footnote text"/>
    <w:basedOn w:val="a"/>
    <w:link w:val="Char2"/>
    <w:uiPriority w:val="99"/>
    <w:semiHidden/>
    <w:unhideWhenUsed/>
    <w:rsid w:val="00E01976"/>
    <w:pPr>
      <w:snapToGrid w:val="0"/>
      <w:jc w:val="left"/>
    </w:pPr>
    <w:rPr>
      <w:sz w:val="18"/>
      <w:szCs w:val="18"/>
    </w:rPr>
  </w:style>
  <w:style w:type="character" w:customStyle="1" w:styleId="Char2">
    <w:name w:val="脚注文本 Char"/>
    <w:basedOn w:val="a0"/>
    <w:link w:val="a6"/>
    <w:uiPriority w:val="99"/>
    <w:semiHidden/>
    <w:rsid w:val="00E01976"/>
    <w:rPr>
      <w:sz w:val="18"/>
      <w:szCs w:val="18"/>
    </w:rPr>
  </w:style>
  <w:style w:type="character" w:styleId="a7">
    <w:name w:val="footnote reference"/>
    <w:basedOn w:val="a0"/>
    <w:uiPriority w:val="99"/>
    <w:semiHidden/>
    <w:unhideWhenUsed/>
    <w:rsid w:val="00E01976"/>
    <w:rPr>
      <w:vertAlign w:val="superscript"/>
    </w:rPr>
  </w:style>
  <w:style w:type="paragraph" w:styleId="a8">
    <w:name w:val="Normal (Web)"/>
    <w:basedOn w:val="a"/>
    <w:uiPriority w:val="99"/>
    <w:semiHidden/>
    <w:unhideWhenUsed/>
    <w:rsid w:val="002F5A42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character" w:styleId="a9">
    <w:name w:val="Hyperlink"/>
    <w:basedOn w:val="a0"/>
    <w:uiPriority w:val="99"/>
    <w:semiHidden/>
    <w:unhideWhenUsed/>
    <w:rsid w:val="002F5A42"/>
    <w:rPr>
      <w:color w:val="0000FF"/>
      <w:u w:val="single"/>
    </w:rPr>
  </w:style>
  <w:style w:type="character" w:styleId="aa">
    <w:name w:val="Emphasis"/>
    <w:basedOn w:val="a0"/>
    <w:uiPriority w:val="20"/>
    <w:qFormat/>
    <w:rsid w:val="00F95F61"/>
    <w:rPr>
      <w:i/>
      <w:iCs/>
    </w:rPr>
  </w:style>
  <w:style w:type="paragraph" w:styleId="ab">
    <w:name w:val="List Paragraph"/>
    <w:basedOn w:val="a"/>
    <w:uiPriority w:val="34"/>
    <w:qFormat/>
    <w:rsid w:val="0007419F"/>
    <w:pPr>
      <w:ind w:firstLineChars="200" w:firstLine="42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2982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4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foyuan.net/topic/%B7%B2%B7%F2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9ABBE199-02C6-46ED-BD47-2D441786A0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1922</TotalTime>
  <Pages>1</Pages>
  <Words>501</Words>
  <Characters>2858</Characters>
  <Application>Microsoft Office Word</Application>
  <DocSecurity>0</DocSecurity>
  <Lines>23</Lines>
  <Paragraphs>6</Paragraphs>
  <ScaleCrop>false</ScaleCrop>
  <Company>Www.SangSan.Cn</Company>
  <LinksUpToDate>false</LinksUpToDate>
  <CharactersWithSpaces>3353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桑三博客</dc:creator>
  <cp:keywords/>
  <dc:description/>
  <cp:lastModifiedBy>桑三博客</cp:lastModifiedBy>
  <cp:revision>68</cp:revision>
  <cp:lastPrinted>2017-11-20T18:26:00Z</cp:lastPrinted>
  <dcterms:created xsi:type="dcterms:W3CDTF">2017-11-14T19:33:00Z</dcterms:created>
  <dcterms:modified xsi:type="dcterms:W3CDTF">2017-11-20T20:57:00Z</dcterms:modified>
</cp:coreProperties>
</file>