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9D537" w14:textId="1AF6C92A" w:rsidR="007B41A7" w:rsidRPr="001E5252" w:rsidRDefault="007B41A7" w:rsidP="001E5252">
      <w:pPr>
        <w:spacing w:line="360" w:lineRule="auto"/>
        <w:rPr>
          <w:rFonts w:ascii="Arial" w:hAnsi="Arial" w:cs="Arial"/>
          <w:b/>
          <w:bCs/>
        </w:rPr>
      </w:pPr>
      <w:r w:rsidRPr="001E5252">
        <w:rPr>
          <w:rFonts w:ascii="Arial" w:hAnsi="Arial" w:cs="Arial"/>
          <w:b/>
          <w:bCs/>
          <w:noProof/>
        </w:rPr>
        <mc:AlternateContent>
          <mc:Choice Requires="wps">
            <w:drawing>
              <wp:anchor distT="0" distB="0" distL="114300" distR="114300" simplePos="0" relativeHeight="251659264" behindDoc="0" locked="0" layoutInCell="1" allowOverlap="1" wp14:anchorId="27AC9906" wp14:editId="7592DE3D">
                <wp:simplePos x="0" y="0"/>
                <wp:positionH relativeFrom="column">
                  <wp:posOffset>-177800</wp:posOffset>
                </wp:positionH>
                <wp:positionV relativeFrom="paragraph">
                  <wp:posOffset>42324</wp:posOffset>
                </wp:positionV>
                <wp:extent cx="6104436" cy="2501900"/>
                <wp:effectExtent l="25400" t="38100" r="42545" b="38100"/>
                <wp:wrapNone/>
                <wp:docPr id="755384245" name="Text Box 1"/>
                <wp:cNvGraphicFramePr/>
                <a:graphic xmlns:a="http://schemas.openxmlformats.org/drawingml/2006/main">
                  <a:graphicData uri="http://schemas.microsoft.com/office/word/2010/wordprocessingShape">
                    <wps:wsp>
                      <wps:cNvSpPr txBox="1"/>
                      <wps:spPr>
                        <a:xfrm>
                          <a:off x="0" y="0"/>
                          <a:ext cx="6104436" cy="2501900"/>
                        </a:xfrm>
                        <a:custGeom>
                          <a:avLst/>
                          <a:gdLst>
                            <a:gd name="connsiteX0" fmla="*/ 0 w 6104436"/>
                            <a:gd name="connsiteY0" fmla="*/ 0 h 2501900"/>
                            <a:gd name="connsiteX1" fmla="*/ 615993 w 6104436"/>
                            <a:gd name="connsiteY1" fmla="*/ 0 h 2501900"/>
                            <a:gd name="connsiteX2" fmla="*/ 1293031 w 6104436"/>
                            <a:gd name="connsiteY2" fmla="*/ 0 h 2501900"/>
                            <a:gd name="connsiteX3" fmla="*/ 1725891 w 6104436"/>
                            <a:gd name="connsiteY3" fmla="*/ 0 h 2501900"/>
                            <a:gd name="connsiteX4" fmla="*/ 2341884 w 6104436"/>
                            <a:gd name="connsiteY4" fmla="*/ 0 h 2501900"/>
                            <a:gd name="connsiteX5" fmla="*/ 2774744 w 6104436"/>
                            <a:gd name="connsiteY5" fmla="*/ 0 h 2501900"/>
                            <a:gd name="connsiteX6" fmla="*/ 3329692 w 6104436"/>
                            <a:gd name="connsiteY6" fmla="*/ 0 h 2501900"/>
                            <a:gd name="connsiteX7" fmla="*/ 3945685 w 6104436"/>
                            <a:gd name="connsiteY7" fmla="*/ 0 h 2501900"/>
                            <a:gd name="connsiteX8" fmla="*/ 4317501 w 6104436"/>
                            <a:gd name="connsiteY8" fmla="*/ 0 h 2501900"/>
                            <a:gd name="connsiteX9" fmla="*/ 4689317 w 6104436"/>
                            <a:gd name="connsiteY9" fmla="*/ 0 h 2501900"/>
                            <a:gd name="connsiteX10" fmla="*/ 5366354 w 6104436"/>
                            <a:gd name="connsiteY10" fmla="*/ 0 h 2501900"/>
                            <a:gd name="connsiteX11" fmla="*/ 6104436 w 6104436"/>
                            <a:gd name="connsiteY11" fmla="*/ 0 h 2501900"/>
                            <a:gd name="connsiteX12" fmla="*/ 6104436 w 6104436"/>
                            <a:gd name="connsiteY12" fmla="*/ 425323 h 2501900"/>
                            <a:gd name="connsiteX13" fmla="*/ 6104436 w 6104436"/>
                            <a:gd name="connsiteY13" fmla="*/ 900684 h 2501900"/>
                            <a:gd name="connsiteX14" fmla="*/ 6104436 w 6104436"/>
                            <a:gd name="connsiteY14" fmla="*/ 1426083 h 2501900"/>
                            <a:gd name="connsiteX15" fmla="*/ 6104436 w 6104436"/>
                            <a:gd name="connsiteY15" fmla="*/ 1876425 h 2501900"/>
                            <a:gd name="connsiteX16" fmla="*/ 6104436 w 6104436"/>
                            <a:gd name="connsiteY16" fmla="*/ 2501900 h 2501900"/>
                            <a:gd name="connsiteX17" fmla="*/ 5732620 w 6104436"/>
                            <a:gd name="connsiteY17" fmla="*/ 2501900 h 2501900"/>
                            <a:gd name="connsiteX18" fmla="*/ 5055583 w 6104436"/>
                            <a:gd name="connsiteY18" fmla="*/ 2501900 h 2501900"/>
                            <a:gd name="connsiteX19" fmla="*/ 4439590 w 6104436"/>
                            <a:gd name="connsiteY19" fmla="*/ 2501900 h 2501900"/>
                            <a:gd name="connsiteX20" fmla="*/ 3823597 w 6104436"/>
                            <a:gd name="connsiteY20" fmla="*/ 2501900 h 2501900"/>
                            <a:gd name="connsiteX21" fmla="*/ 3207604 w 6104436"/>
                            <a:gd name="connsiteY21" fmla="*/ 2501900 h 2501900"/>
                            <a:gd name="connsiteX22" fmla="*/ 2774744 w 6104436"/>
                            <a:gd name="connsiteY22" fmla="*/ 2501900 h 2501900"/>
                            <a:gd name="connsiteX23" fmla="*/ 2097706 w 6104436"/>
                            <a:gd name="connsiteY23" fmla="*/ 2501900 h 2501900"/>
                            <a:gd name="connsiteX24" fmla="*/ 1542757 w 6104436"/>
                            <a:gd name="connsiteY24" fmla="*/ 2501900 h 2501900"/>
                            <a:gd name="connsiteX25" fmla="*/ 1170942 w 6104436"/>
                            <a:gd name="connsiteY25" fmla="*/ 2501900 h 2501900"/>
                            <a:gd name="connsiteX26" fmla="*/ 615993 w 6104436"/>
                            <a:gd name="connsiteY26" fmla="*/ 2501900 h 2501900"/>
                            <a:gd name="connsiteX27" fmla="*/ 0 w 6104436"/>
                            <a:gd name="connsiteY27" fmla="*/ 2501900 h 2501900"/>
                            <a:gd name="connsiteX28" fmla="*/ 0 w 6104436"/>
                            <a:gd name="connsiteY28" fmla="*/ 2026539 h 2501900"/>
                            <a:gd name="connsiteX29" fmla="*/ 0 w 6104436"/>
                            <a:gd name="connsiteY29" fmla="*/ 1476121 h 2501900"/>
                            <a:gd name="connsiteX30" fmla="*/ 0 w 6104436"/>
                            <a:gd name="connsiteY30" fmla="*/ 925703 h 2501900"/>
                            <a:gd name="connsiteX31" fmla="*/ 0 w 6104436"/>
                            <a:gd name="connsiteY31" fmla="*/ 0 h 2501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6104436" h="2501900" fill="none" extrusionOk="0">
                              <a:moveTo>
                                <a:pt x="0" y="0"/>
                              </a:moveTo>
                              <a:cubicBezTo>
                                <a:pt x="300498" y="-678"/>
                                <a:pt x="318200" y="8937"/>
                                <a:pt x="615993" y="0"/>
                              </a:cubicBezTo>
                              <a:cubicBezTo>
                                <a:pt x="913786" y="-8937"/>
                                <a:pt x="1037002" y="79534"/>
                                <a:pt x="1293031" y="0"/>
                              </a:cubicBezTo>
                              <a:cubicBezTo>
                                <a:pt x="1549060" y="-79534"/>
                                <a:pt x="1556877" y="35263"/>
                                <a:pt x="1725891" y="0"/>
                              </a:cubicBezTo>
                              <a:cubicBezTo>
                                <a:pt x="1894905" y="-35263"/>
                                <a:pt x="2173201" y="4731"/>
                                <a:pt x="2341884" y="0"/>
                              </a:cubicBezTo>
                              <a:cubicBezTo>
                                <a:pt x="2510567" y="-4731"/>
                                <a:pt x="2565714" y="44073"/>
                                <a:pt x="2774744" y="0"/>
                              </a:cubicBezTo>
                              <a:cubicBezTo>
                                <a:pt x="2983774" y="-44073"/>
                                <a:pt x="3058294" y="63541"/>
                                <a:pt x="3329692" y="0"/>
                              </a:cubicBezTo>
                              <a:cubicBezTo>
                                <a:pt x="3601090" y="-63541"/>
                                <a:pt x="3820648" y="48910"/>
                                <a:pt x="3945685" y="0"/>
                              </a:cubicBezTo>
                              <a:cubicBezTo>
                                <a:pt x="4070722" y="-48910"/>
                                <a:pt x="4200488" y="28823"/>
                                <a:pt x="4317501" y="0"/>
                              </a:cubicBezTo>
                              <a:cubicBezTo>
                                <a:pt x="4434514" y="-28823"/>
                                <a:pt x="4601884" y="10094"/>
                                <a:pt x="4689317" y="0"/>
                              </a:cubicBezTo>
                              <a:cubicBezTo>
                                <a:pt x="4776750" y="-10094"/>
                                <a:pt x="5147619" y="28321"/>
                                <a:pt x="5366354" y="0"/>
                              </a:cubicBezTo>
                              <a:cubicBezTo>
                                <a:pt x="5585089" y="-28321"/>
                                <a:pt x="5886866" y="32975"/>
                                <a:pt x="6104436" y="0"/>
                              </a:cubicBezTo>
                              <a:cubicBezTo>
                                <a:pt x="6118858" y="125704"/>
                                <a:pt x="6071777" y="276209"/>
                                <a:pt x="6104436" y="425323"/>
                              </a:cubicBezTo>
                              <a:cubicBezTo>
                                <a:pt x="6137095" y="574437"/>
                                <a:pt x="6103502" y="687141"/>
                                <a:pt x="6104436" y="900684"/>
                              </a:cubicBezTo>
                              <a:cubicBezTo>
                                <a:pt x="6105370" y="1114227"/>
                                <a:pt x="6043300" y="1194396"/>
                                <a:pt x="6104436" y="1426083"/>
                              </a:cubicBezTo>
                              <a:cubicBezTo>
                                <a:pt x="6165572" y="1657770"/>
                                <a:pt x="6069500" y="1785844"/>
                                <a:pt x="6104436" y="1876425"/>
                              </a:cubicBezTo>
                              <a:cubicBezTo>
                                <a:pt x="6139372" y="1967006"/>
                                <a:pt x="6039327" y="2232738"/>
                                <a:pt x="6104436" y="2501900"/>
                              </a:cubicBezTo>
                              <a:cubicBezTo>
                                <a:pt x="5940215" y="2537073"/>
                                <a:pt x="5824202" y="2458137"/>
                                <a:pt x="5732620" y="2501900"/>
                              </a:cubicBezTo>
                              <a:cubicBezTo>
                                <a:pt x="5641038" y="2545663"/>
                                <a:pt x="5197306" y="2433420"/>
                                <a:pt x="5055583" y="2501900"/>
                              </a:cubicBezTo>
                              <a:cubicBezTo>
                                <a:pt x="4913860" y="2570380"/>
                                <a:pt x="4665170" y="2432982"/>
                                <a:pt x="4439590" y="2501900"/>
                              </a:cubicBezTo>
                              <a:cubicBezTo>
                                <a:pt x="4214010" y="2570818"/>
                                <a:pt x="3984260" y="2470385"/>
                                <a:pt x="3823597" y="2501900"/>
                              </a:cubicBezTo>
                              <a:cubicBezTo>
                                <a:pt x="3662934" y="2533415"/>
                                <a:pt x="3379259" y="2444723"/>
                                <a:pt x="3207604" y="2501900"/>
                              </a:cubicBezTo>
                              <a:cubicBezTo>
                                <a:pt x="3035949" y="2559077"/>
                                <a:pt x="2917558" y="2498525"/>
                                <a:pt x="2774744" y="2501900"/>
                              </a:cubicBezTo>
                              <a:cubicBezTo>
                                <a:pt x="2631930" y="2505275"/>
                                <a:pt x="2352898" y="2482913"/>
                                <a:pt x="2097706" y="2501900"/>
                              </a:cubicBezTo>
                              <a:cubicBezTo>
                                <a:pt x="1842514" y="2520887"/>
                                <a:pt x="1703002" y="2455360"/>
                                <a:pt x="1542757" y="2501900"/>
                              </a:cubicBezTo>
                              <a:cubicBezTo>
                                <a:pt x="1382512" y="2548440"/>
                                <a:pt x="1293527" y="2499844"/>
                                <a:pt x="1170942" y="2501900"/>
                              </a:cubicBezTo>
                              <a:cubicBezTo>
                                <a:pt x="1048357" y="2503956"/>
                                <a:pt x="828047" y="2477347"/>
                                <a:pt x="615993" y="2501900"/>
                              </a:cubicBezTo>
                              <a:cubicBezTo>
                                <a:pt x="403939" y="2526453"/>
                                <a:pt x="204196" y="2443103"/>
                                <a:pt x="0" y="2501900"/>
                              </a:cubicBezTo>
                              <a:cubicBezTo>
                                <a:pt x="-33432" y="2390445"/>
                                <a:pt x="30850" y="2216067"/>
                                <a:pt x="0" y="2026539"/>
                              </a:cubicBezTo>
                              <a:cubicBezTo>
                                <a:pt x="-30850" y="1837011"/>
                                <a:pt x="42582" y="1600676"/>
                                <a:pt x="0" y="1476121"/>
                              </a:cubicBezTo>
                              <a:cubicBezTo>
                                <a:pt x="-42582" y="1351566"/>
                                <a:pt x="21111" y="1151092"/>
                                <a:pt x="0" y="925703"/>
                              </a:cubicBezTo>
                              <a:cubicBezTo>
                                <a:pt x="-21111" y="700314"/>
                                <a:pt x="1140" y="271698"/>
                                <a:pt x="0" y="0"/>
                              </a:cubicBezTo>
                              <a:close/>
                            </a:path>
                            <a:path w="6104436" h="2501900" stroke="0" extrusionOk="0">
                              <a:moveTo>
                                <a:pt x="0" y="0"/>
                              </a:moveTo>
                              <a:cubicBezTo>
                                <a:pt x="237502" y="-57194"/>
                                <a:pt x="256196" y="28981"/>
                                <a:pt x="493904" y="0"/>
                              </a:cubicBezTo>
                              <a:cubicBezTo>
                                <a:pt x="731612" y="-28981"/>
                                <a:pt x="736624" y="10684"/>
                                <a:pt x="865720" y="0"/>
                              </a:cubicBezTo>
                              <a:cubicBezTo>
                                <a:pt x="994816" y="-10684"/>
                                <a:pt x="1266853" y="80251"/>
                                <a:pt x="1542757" y="0"/>
                              </a:cubicBezTo>
                              <a:cubicBezTo>
                                <a:pt x="1818661" y="-80251"/>
                                <a:pt x="1829358" y="21465"/>
                                <a:pt x="2036662" y="0"/>
                              </a:cubicBezTo>
                              <a:cubicBezTo>
                                <a:pt x="2243966" y="-21465"/>
                                <a:pt x="2310159" y="26910"/>
                                <a:pt x="2530566" y="0"/>
                              </a:cubicBezTo>
                              <a:cubicBezTo>
                                <a:pt x="2750973" y="-26910"/>
                                <a:pt x="2977053" y="69961"/>
                                <a:pt x="3207604" y="0"/>
                              </a:cubicBezTo>
                              <a:cubicBezTo>
                                <a:pt x="3438155" y="-69961"/>
                                <a:pt x="3451953" y="23547"/>
                                <a:pt x="3640464" y="0"/>
                              </a:cubicBezTo>
                              <a:cubicBezTo>
                                <a:pt x="3828975" y="-23547"/>
                                <a:pt x="4128308" y="68277"/>
                                <a:pt x="4317501" y="0"/>
                              </a:cubicBezTo>
                              <a:cubicBezTo>
                                <a:pt x="4506694" y="-68277"/>
                                <a:pt x="4845663" y="67087"/>
                                <a:pt x="4994539" y="0"/>
                              </a:cubicBezTo>
                              <a:cubicBezTo>
                                <a:pt x="5143415" y="-67087"/>
                                <a:pt x="5336131" y="64331"/>
                                <a:pt x="5549487" y="0"/>
                              </a:cubicBezTo>
                              <a:cubicBezTo>
                                <a:pt x="5762843" y="-64331"/>
                                <a:pt x="5986356" y="31937"/>
                                <a:pt x="6104436" y="0"/>
                              </a:cubicBezTo>
                              <a:cubicBezTo>
                                <a:pt x="6125570" y="226131"/>
                                <a:pt x="6093074" y="262634"/>
                                <a:pt x="6104436" y="475361"/>
                              </a:cubicBezTo>
                              <a:cubicBezTo>
                                <a:pt x="6115798" y="688088"/>
                                <a:pt x="6087608" y="767124"/>
                                <a:pt x="6104436" y="900684"/>
                              </a:cubicBezTo>
                              <a:cubicBezTo>
                                <a:pt x="6121264" y="1034244"/>
                                <a:pt x="6089375" y="1265298"/>
                                <a:pt x="6104436" y="1401064"/>
                              </a:cubicBezTo>
                              <a:cubicBezTo>
                                <a:pt x="6119497" y="1536830"/>
                                <a:pt x="6097349" y="1691245"/>
                                <a:pt x="6104436" y="1901444"/>
                              </a:cubicBezTo>
                              <a:cubicBezTo>
                                <a:pt x="6111523" y="2111643"/>
                                <a:pt x="6079672" y="2299465"/>
                                <a:pt x="6104436" y="2501900"/>
                              </a:cubicBezTo>
                              <a:cubicBezTo>
                                <a:pt x="5932850" y="2570993"/>
                                <a:pt x="5752849" y="2496401"/>
                                <a:pt x="5488443" y="2501900"/>
                              </a:cubicBezTo>
                              <a:cubicBezTo>
                                <a:pt x="5224037" y="2507399"/>
                                <a:pt x="5104625" y="2459805"/>
                                <a:pt x="4933494" y="2501900"/>
                              </a:cubicBezTo>
                              <a:cubicBezTo>
                                <a:pt x="4762363" y="2543995"/>
                                <a:pt x="4668124" y="2490872"/>
                                <a:pt x="4561679" y="2501900"/>
                              </a:cubicBezTo>
                              <a:cubicBezTo>
                                <a:pt x="4455235" y="2512928"/>
                                <a:pt x="4274613" y="2484762"/>
                                <a:pt x="4128819" y="2501900"/>
                              </a:cubicBezTo>
                              <a:cubicBezTo>
                                <a:pt x="3983025" y="2519038"/>
                                <a:pt x="3668421" y="2473644"/>
                                <a:pt x="3451781" y="2501900"/>
                              </a:cubicBezTo>
                              <a:cubicBezTo>
                                <a:pt x="3235141" y="2530156"/>
                                <a:pt x="3172700" y="2470536"/>
                                <a:pt x="2896832" y="2501900"/>
                              </a:cubicBezTo>
                              <a:cubicBezTo>
                                <a:pt x="2620964" y="2533264"/>
                                <a:pt x="2587486" y="2476775"/>
                                <a:pt x="2463972" y="2501900"/>
                              </a:cubicBezTo>
                              <a:cubicBezTo>
                                <a:pt x="2340458" y="2527025"/>
                                <a:pt x="2040023" y="2441890"/>
                                <a:pt x="1909024" y="2501900"/>
                              </a:cubicBezTo>
                              <a:cubicBezTo>
                                <a:pt x="1778025" y="2561910"/>
                                <a:pt x="1654572" y="2460482"/>
                                <a:pt x="1537208" y="2501900"/>
                              </a:cubicBezTo>
                              <a:cubicBezTo>
                                <a:pt x="1419844" y="2543318"/>
                                <a:pt x="1327498" y="2470394"/>
                                <a:pt x="1165392" y="2501900"/>
                              </a:cubicBezTo>
                              <a:cubicBezTo>
                                <a:pt x="1003286" y="2533406"/>
                                <a:pt x="777109" y="2468301"/>
                                <a:pt x="610444" y="2501900"/>
                              </a:cubicBezTo>
                              <a:cubicBezTo>
                                <a:pt x="443779" y="2535499"/>
                                <a:pt x="247717" y="2477420"/>
                                <a:pt x="0" y="2501900"/>
                              </a:cubicBezTo>
                              <a:cubicBezTo>
                                <a:pt x="-26246" y="2366403"/>
                                <a:pt x="8013" y="2127470"/>
                                <a:pt x="0" y="1976501"/>
                              </a:cubicBezTo>
                              <a:cubicBezTo>
                                <a:pt x="-8013" y="1825532"/>
                                <a:pt x="53474" y="1653051"/>
                                <a:pt x="0" y="1501140"/>
                              </a:cubicBezTo>
                              <a:cubicBezTo>
                                <a:pt x="-53474" y="1349229"/>
                                <a:pt x="31215" y="1201431"/>
                                <a:pt x="0" y="1075817"/>
                              </a:cubicBezTo>
                              <a:cubicBezTo>
                                <a:pt x="-31215" y="950203"/>
                                <a:pt x="55717" y="730233"/>
                                <a:pt x="0" y="550418"/>
                              </a:cubicBezTo>
                              <a:cubicBezTo>
                                <a:pt x="-55717" y="370603"/>
                                <a:pt x="32125" y="110224"/>
                                <a:pt x="0" y="0"/>
                              </a:cubicBezTo>
                              <a:close/>
                            </a:path>
                          </a:pathLst>
                        </a:custGeom>
                        <a:solidFill>
                          <a:schemeClr val="lt1"/>
                        </a:solidFill>
                        <a:ln w="6350" cmpd="sng">
                          <a:solidFill>
                            <a:schemeClr val="accent5"/>
                          </a:solidFill>
                          <a:extLst>
                            <a:ext uri="{C807C97D-BFC1-408E-A445-0C87EB9F89A2}">
                              <ask:lineSketchStyleProps xmlns:ask="http://schemas.microsoft.com/office/drawing/2018/sketchyshapes" sd="1219033472">
                                <a:prstGeom prst="rect">
                                  <a:avLst/>
                                </a:prstGeom>
                                <ask:type>
                                  <ask:lineSketchScribble/>
                                </ask:type>
                              </ask:lineSketchStyleProps>
                            </a:ext>
                          </a:extLst>
                        </a:ln>
                      </wps:spPr>
                      <wps:txbx>
                        <w:txbxContent>
                          <w:p w14:paraId="3F783C37" w14:textId="0103B2D8" w:rsidR="007B41A7" w:rsidRPr="007B41A7" w:rsidRDefault="007B41A7" w:rsidP="007B41A7">
                            <w:pPr>
                              <w:spacing w:line="360" w:lineRule="auto"/>
                              <w:rPr>
                                <w:rFonts w:ascii="Arial" w:hAnsi="Arial" w:cs="Arial"/>
                                <w:u w:val="single"/>
                              </w:rPr>
                            </w:pPr>
                            <w:r w:rsidRPr="007B41A7">
                              <w:rPr>
                                <w:rFonts w:ascii="Arial" w:hAnsi="Arial" w:cs="Arial"/>
                                <w:u w:val="single"/>
                              </w:rPr>
                              <w:t>Case Study.</w:t>
                            </w:r>
                          </w:p>
                          <w:p w14:paraId="460334EC" w14:textId="4B095114" w:rsidR="007B41A7" w:rsidRPr="007B41A7" w:rsidRDefault="007B41A7" w:rsidP="007B41A7">
                            <w:pPr>
                              <w:spacing w:line="360" w:lineRule="auto"/>
                              <w:rPr>
                                <w:rFonts w:ascii="Arial" w:hAnsi="Arial" w:cs="Arial"/>
                              </w:rPr>
                            </w:pPr>
                            <w:r w:rsidRPr="007B41A7">
                              <w:rPr>
                                <w:rFonts w:ascii="Arial" w:hAnsi="Arial" w:cs="Arial"/>
                              </w:rPr>
                              <w:t xml:space="preserve">Ben is a 6-year-old boy in your year 1 class. He has a brother in year 4. As his teacher, you have known him to be a quiet boy but eager to please and is progressing with his learning. During the last month, you have noticed that Ben is coming into school with dirty clothes on, often unwashed and hasn’t brushed hair or teeth. You have also noticed that he seems to be very hungry, always taking more than one piece of fruit at snack time and eating it quickly. Yesterday you caught him going into another child’s bag and taking his sandwiches. When you asked him about it, he got upset but told you that mummy didn’t go shopping this week. </w:t>
                            </w:r>
                          </w:p>
                          <w:p w14:paraId="32FE97F6" w14:textId="77777777" w:rsidR="007B41A7" w:rsidRDefault="007B41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AC9906" id="_x0000_t202" coordsize="21600,21600" o:spt="202" path="m,l,21600r21600,l21600,xe">
                <v:stroke joinstyle="miter"/>
                <v:path gradientshapeok="t" o:connecttype="rect"/>
              </v:shapetype>
              <v:shape id="Text Box 1" o:spid="_x0000_s1026" type="#_x0000_t202" style="position:absolute;margin-left:-14pt;margin-top:3.35pt;width:480.65pt;height:1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" fillcolor="white [3201]" strokecolor="#a02b93 [3208]" strokeweight=".5pt">
                <v:textbox>
                  <w:txbxContent>
                    <w:p w14:paraId="3F783C37" w14:textId="0103B2D8" w:rsidR="007B41A7" w:rsidRPr="007B41A7" w:rsidRDefault="007B41A7" w:rsidP="007B41A7">
                      <w:pPr>
                        <w:spacing w:line="360" w:lineRule="auto"/>
                        <w:rPr>
                          <w:rFonts w:ascii="Arial" w:hAnsi="Arial" w:cs="Arial"/>
                          <w:u w:val="single"/>
                        </w:rPr>
                      </w:pPr>
                      <w:r w:rsidRPr="007B41A7">
                        <w:rPr>
                          <w:rFonts w:ascii="Arial" w:hAnsi="Arial" w:cs="Arial"/>
                          <w:u w:val="single"/>
                        </w:rPr>
                        <w:t>Case Study.</w:t>
                      </w:r>
                    </w:p>
                    <w:p w14:paraId="460334EC" w14:textId="4B095114" w:rsidR="007B41A7" w:rsidRPr="007B41A7" w:rsidRDefault="007B41A7" w:rsidP="007B41A7">
                      <w:pPr>
                        <w:spacing w:line="360" w:lineRule="auto"/>
                        <w:rPr>
                          <w:rFonts w:ascii="Arial" w:hAnsi="Arial" w:cs="Arial"/>
                        </w:rPr>
                      </w:pPr>
                      <w:r w:rsidRPr="007B41A7">
                        <w:rPr>
                          <w:rFonts w:ascii="Arial" w:hAnsi="Arial" w:cs="Arial"/>
                        </w:rPr>
                        <w:t xml:space="preserve">Ben is a 6-year-old boy in your year 1 class. He has a brother in year 4. As his teacher, you have known him to be a quiet boy but eager to please and is progressing with his learning. During the last month, you have noticed that Ben is coming into school with dirty clothes on, often unwashed and hasn’t brushed hair or teeth. You have also noticed that he seems to be very hungry, always taking more than one piece of fruit at snack time and eating it quickly. Yesterday you caught him going into another child’s bag and taking his sandwiches. When you asked him about it, he got upset but told you that mummy didn’t go shopping this week. </w:t>
                      </w:r>
                    </w:p>
                    <w:p w14:paraId="32FE97F6" w14:textId="77777777" w:rsidR="007B41A7" w:rsidRDefault="007B41A7"/>
                  </w:txbxContent>
                </v:textbox>
              </v:shape>
            </w:pict>
          </mc:Fallback>
        </mc:AlternateContent>
      </w:r>
    </w:p>
    <w:p w14:paraId="077B19F2" w14:textId="27EB8BEE" w:rsidR="007B41A7" w:rsidRPr="001E5252" w:rsidRDefault="007B41A7" w:rsidP="001E5252">
      <w:pPr>
        <w:spacing w:line="360" w:lineRule="auto"/>
        <w:rPr>
          <w:rFonts w:ascii="Arial" w:hAnsi="Arial" w:cs="Arial"/>
          <w:b/>
          <w:bCs/>
        </w:rPr>
      </w:pPr>
    </w:p>
    <w:p w14:paraId="3005A233" w14:textId="59A5656B" w:rsidR="007B41A7" w:rsidRPr="001E5252" w:rsidRDefault="007B41A7" w:rsidP="001E5252">
      <w:pPr>
        <w:spacing w:line="360" w:lineRule="auto"/>
        <w:rPr>
          <w:rFonts w:ascii="Arial" w:hAnsi="Arial" w:cs="Arial"/>
          <w:b/>
          <w:bCs/>
        </w:rPr>
      </w:pPr>
    </w:p>
    <w:p w14:paraId="3663CA0A" w14:textId="5BD8461E" w:rsidR="007B41A7" w:rsidRPr="001E5252" w:rsidRDefault="007B41A7" w:rsidP="001E5252">
      <w:pPr>
        <w:spacing w:line="360" w:lineRule="auto"/>
        <w:rPr>
          <w:rFonts w:ascii="Arial" w:hAnsi="Arial" w:cs="Arial"/>
          <w:b/>
          <w:bCs/>
        </w:rPr>
      </w:pPr>
    </w:p>
    <w:p w14:paraId="2401A56B" w14:textId="4253BC96" w:rsidR="007B41A7" w:rsidRPr="001E5252" w:rsidRDefault="007B41A7" w:rsidP="001E5252">
      <w:pPr>
        <w:spacing w:line="360" w:lineRule="auto"/>
        <w:rPr>
          <w:rFonts w:ascii="Arial" w:hAnsi="Arial" w:cs="Arial"/>
          <w:b/>
          <w:bCs/>
        </w:rPr>
      </w:pPr>
    </w:p>
    <w:p w14:paraId="45FEFBFD" w14:textId="4A3E05B5" w:rsidR="007B41A7" w:rsidRPr="001E5252" w:rsidRDefault="007B41A7" w:rsidP="001E5252">
      <w:pPr>
        <w:spacing w:line="360" w:lineRule="auto"/>
        <w:rPr>
          <w:rFonts w:ascii="Arial" w:hAnsi="Arial" w:cs="Arial"/>
          <w:b/>
          <w:bCs/>
        </w:rPr>
      </w:pPr>
    </w:p>
    <w:p w14:paraId="7F873BFD" w14:textId="77777777" w:rsidR="007B41A7" w:rsidRPr="001E5252" w:rsidRDefault="007B41A7" w:rsidP="001E5252">
      <w:pPr>
        <w:spacing w:line="360" w:lineRule="auto"/>
        <w:rPr>
          <w:rFonts w:ascii="Arial" w:hAnsi="Arial" w:cs="Arial"/>
          <w:b/>
          <w:bCs/>
        </w:rPr>
      </w:pPr>
    </w:p>
    <w:p w14:paraId="050621F2" w14:textId="1975A286" w:rsidR="007B41A7" w:rsidRPr="001E5252" w:rsidRDefault="007B41A7" w:rsidP="001E5252">
      <w:pPr>
        <w:spacing w:line="360" w:lineRule="auto"/>
        <w:rPr>
          <w:rFonts w:ascii="Arial" w:hAnsi="Arial" w:cs="Arial"/>
          <w:b/>
          <w:bCs/>
        </w:rPr>
      </w:pPr>
    </w:p>
    <w:p w14:paraId="57802BB7" w14:textId="77777777" w:rsidR="007B41A7" w:rsidRPr="001E5252" w:rsidRDefault="007B41A7" w:rsidP="001E5252">
      <w:pPr>
        <w:spacing w:line="360" w:lineRule="auto"/>
        <w:rPr>
          <w:rFonts w:ascii="Arial" w:hAnsi="Arial" w:cs="Arial"/>
          <w:b/>
          <w:bCs/>
        </w:rPr>
      </w:pPr>
    </w:p>
    <w:p w14:paraId="4EC34003" w14:textId="77777777" w:rsidR="00E14AD9" w:rsidRDefault="00E14AD9" w:rsidP="001E5252">
      <w:pPr>
        <w:spacing w:line="360" w:lineRule="auto"/>
        <w:rPr>
          <w:rFonts w:ascii="Arial" w:hAnsi="Arial" w:cs="Arial"/>
          <w:b/>
          <w:bCs/>
        </w:rPr>
      </w:pPr>
    </w:p>
    <w:p w14:paraId="620AF351" w14:textId="77777777" w:rsidR="001E5252" w:rsidRPr="001E5252" w:rsidRDefault="001E5252" w:rsidP="001E5252">
      <w:pPr>
        <w:spacing w:line="360" w:lineRule="auto"/>
        <w:rPr>
          <w:rFonts w:ascii="Arial" w:hAnsi="Arial" w:cs="Arial"/>
          <w:color w:val="414141"/>
          <w:shd w:val="clear" w:color="auto" w:fill="FFFFFF"/>
        </w:rPr>
      </w:pPr>
    </w:p>
    <w:p w14:paraId="690B2412" w14:textId="62721CAF" w:rsidR="007B0963" w:rsidRPr="001E5252" w:rsidRDefault="003664C8" w:rsidP="001E5252">
      <w:pPr>
        <w:spacing w:line="360" w:lineRule="auto"/>
        <w:rPr>
          <w:rStyle w:val="apple-converted-space"/>
          <w:rFonts w:ascii="Arial" w:hAnsi="Arial" w:cs="Arial"/>
          <w:color w:val="414141"/>
          <w:shd w:val="clear" w:color="auto" w:fill="FFFFFF"/>
        </w:rPr>
      </w:pPr>
      <w:r w:rsidRPr="001E5252">
        <w:rPr>
          <w:rFonts w:ascii="Arial" w:hAnsi="Arial" w:cs="Arial"/>
          <w:color w:val="414141"/>
          <w:shd w:val="clear" w:color="auto" w:fill="FFFFFF"/>
        </w:rPr>
        <w:t xml:space="preserve">According to the Metropolitan Police (no date), any child under the age of 18 who is subject to being harmed or not being cared for is experiencing child abuse. Moreover, Gonzalez, Bethencourt – Mirabal and McCall (2023) suggest that there are four main types of abuse, these include physical abuse, sexual abuse, psychological </w:t>
      </w:r>
      <w:proofErr w:type="gramStart"/>
      <w:r w:rsidRPr="001E5252">
        <w:rPr>
          <w:rFonts w:ascii="Arial" w:hAnsi="Arial" w:cs="Arial"/>
          <w:color w:val="414141"/>
          <w:shd w:val="clear" w:color="auto" w:fill="FFFFFF"/>
        </w:rPr>
        <w:t>abuse</w:t>
      </w:r>
      <w:proofErr w:type="gramEnd"/>
      <w:r w:rsidRPr="001E5252">
        <w:rPr>
          <w:rFonts w:ascii="Arial" w:hAnsi="Arial" w:cs="Arial"/>
          <w:color w:val="414141"/>
          <w:shd w:val="clear" w:color="auto" w:fill="FFFFFF"/>
        </w:rPr>
        <w:t xml:space="preserve"> and neglect. In addition to this, NSPCC (2024) and Wilkinson and Bowyer (2017) state that one of the highest forms of abuse in the UK is neglect. Furthermore, it is the responsibility of every professional who has contact with children to follow policies and procedures to safeguard all children and young individuals (NSPCC Learning, 2023 a).</w:t>
      </w:r>
      <w:r w:rsidRPr="001E5252">
        <w:rPr>
          <w:rStyle w:val="apple-converted-space"/>
          <w:rFonts w:ascii="Arial" w:hAnsi="Arial" w:cs="Arial"/>
          <w:color w:val="414141"/>
          <w:shd w:val="clear" w:color="auto" w:fill="FFFFFF"/>
        </w:rPr>
        <w:t> </w:t>
      </w:r>
    </w:p>
    <w:p w14:paraId="77F4E734" w14:textId="77777777" w:rsidR="003664C8" w:rsidRPr="001E5252" w:rsidRDefault="003664C8" w:rsidP="001E5252">
      <w:pPr>
        <w:spacing w:line="360" w:lineRule="auto"/>
        <w:rPr>
          <w:rFonts w:ascii="Arial" w:hAnsi="Arial" w:cs="Arial"/>
          <w:color w:val="FF0000"/>
        </w:rPr>
      </w:pPr>
    </w:p>
    <w:p w14:paraId="2AFDBBC7" w14:textId="4A588A5C" w:rsidR="006D6601" w:rsidRPr="001E5252" w:rsidRDefault="003C00D3" w:rsidP="001E5252">
      <w:pPr>
        <w:spacing w:line="360" w:lineRule="auto"/>
        <w:rPr>
          <w:rFonts w:ascii="Arial" w:hAnsi="Arial" w:cs="Arial"/>
          <w:b/>
          <w:bCs/>
          <w:u w:val="single"/>
        </w:rPr>
      </w:pPr>
      <w:r w:rsidRPr="001E5252">
        <w:rPr>
          <w:rFonts w:ascii="Arial" w:hAnsi="Arial" w:cs="Arial"/>
          <w:b/>
          <w:bCs/>
          <w:u w:val="single"/>
        </w:rPr>
        <w:t xml:space="preserve">Part A - </w:t>
      </w:r>
      <w:r w:rsidR="001874D7" w:rsidRPr="001E5252">
        <w:rPr>
          <w:rFonts w:ascii="Arial" w:hAnsi="Arial" w:cs="Arial"/>
          <w:b/>
          <w:bCs/>
          <w:u w:val="single"/>
        </w:rPr>
        <w:t>Recognising and</w:t>
      </w:r>
      <w:r w:rsidR="00606CD5" w:rsidRPr="001E5252">
        <w:rPr>
          <w:rFonts w:ascii="Arial" w:hAnsi="Arial" w:cs="Arial"/>
          <w:b/>
          <w:bCs/>
          <w:u w:val="single"/>
        </w:rPr>
        <w:t xml:space="preserve"> Recording </w:t>
      </w:r>
    </w:p>
    <w:p w14:paraId="7E47793C" w14:textId="77777777" w:rsidR="00E81B0B" w:rsidRPr="001E5252" w:rsidRDefault="00E81B0B" w:rsidP="001E5252">
      <w:pPr>
        <w:spacing w:line="360" w:lineRule="auto"/>
        <w:rPr>
          <w:rFonts w:ascii="Arial" w:hAnsi="Arial" w:cs="Arial"/>
          <w:b/>
          <w:bCs/>
        </w:rPr>
      </w:pPr>
    </w:p>
    <w:p w14:paraId="1C728D75" w14:textId="2D3779FF" w:rsidR="00B348DE" w:rsidRPr="001E5252" w:rsidRDefault="008C7132" w:rsidP="001E5252">
      <w:pPr>
        <w:spacing w:line="360" w:lineRule="auto"/>
        <w:rPr>
          <w:rFonts w:ascii="Arial" w:hAnsi="Arial" w:cs="Arial"/>
          <w:color w:val="414141"/>
          <w:shd w:val="clear" w:color="auto" w:fill="FFFFFF"/>
        </w:rPr>
      </w:pPr>
      <w:r w:rsidRPr="001E5252">
        <w:rPr>
          <w:rFonts w:ascii="Arial" w:hAnsi="Arial" w:cs="Arial"/>
          <w:color w:val="414141"/>
          <w:shd w:val="clear" w:color="auto" w:fill="FFFFFF"/>
        </w:rPr>
        <w:t>The signs of abuse are not always evident and can be missed. Further to this, sometimes children are not aware that what is happening to them is abuse (NSPCC, no date). Moreover, according to Healey (2018) and Avdibegovic and Brkie (2020), neglect is when a child's growth and development is impacted due to an individual’s basic needs not being met. Furthermore, Kline (no date) and Hobart and Frankel (2010) highlight that Maslow’s (1948) Hierarchy of Needs states that individuals need to have their basic needs fulfilled to reach their full potential.</w:t>
      </w:r>
    </w:p>
    <w:p w14:paraId="094178D0" w14:textId="77777777" w:rsidR="008C7132" w:rsidRPr="001E5252" w:rsidRDefault="008C7132" w:rsidP="001E5252">
      <w:pPr>
        <w:spacing w:line="360" w:lineRule="auto"/>
        <w:rPr>
          <w:rFonts w:ascii="Arial" w:hAnsi="Arial" w:cs="Arial"/>
        </w:rPr>
      </w:pPr>
    </w:p>
    <w:p w14:paraId="2893A8C0" w14:textId="53530B2F" w:rsidR="00306246" w:rsidRPr="001E5252" w:rsidRDefault="008C7132" w:rsidP="001E5252">
      <w:pPr>
        <w:spacing w:line="360" w:lineRule="auto"/>
        <w:rPr>
          <w:rStyle w:val="apple-converted-space"/>
          <w:rFonts w:ascii="Arial" w:hAnsi="Arial" w:cs="Arial"/>
          <w:color w:val="414141"/>
          <w:shd w:val="clear" w:color="auto" w:fill="FFFFFF"/>
        </w:rPr>
      </w:pPr>
      <w:r w:rsidRPr="001E5252">
        <w:rPr>
          <w:rFonts w:ascii="Arial" w:hAnsi="Arial" w:cs="Arial"/>
          <w:color w:val="414141"/>
          <w:shd w:val="clear" w:color="auto" w:fill="FFFFFF"/>
        </w:rPr>
        <w:lastRenderedPageBreak/>
        <w:t xml:space="preserve">According to Lindon and Webb (2016) and NSPCC (no date), signs of neglect include lack of hygiene and inappropriate or dirty clothing. Bens' case states that one of the first concerns the practitioner recognized was that Bens' hygiene standards had dropped, and he began attending the setting wearing dirty clothes along with low hygiene levels.  Moreover, another significant indicator of neglect is when a child is regularly </w:t>
      </w:r>
      <w:r w:rsidRPr="001E5252">
        <w:rPr>
          <w:rFonts w:ascii="Arial" w:hAnsi="Arial" w:cs="Arial"/>
          <w:color w:val="414141"/>
          <w:shd w:val="clear" w:color="auto" w:fill="FFFFFF"/>
        </w:rPr>
        <w:t>hungry,</w:t>
      </w:r>
      <w:r w:rsidRPr="001E5252">
        <w:rPr>
          <w:rFonts w:ascii="Arial" w:hAnsi="Arial" w:cs="Arial"/>
          <w:color w:val="414141"/>
          <w:shd w:val="clear" w:color="auto" w:fill="FFFFFF"/>
        </w:rPr>
        <w:t xml:space="preserve"> or notices changes in an individual’s eating habits (NSPCC, no date). Bens case states that Ben appeared to be hungry and was regularly taking more than one piece of fruit, which he would consume quickly. Further to this, Child Matters (no date) and Healey (2018) suggest that stealing food is a </w:t>
      </w:r>
      <w:r w:rsidRPr="001E5252">
        <w:rPr>
          <w:rFonts w:ascii="Arial" w:hAnsi="Arial" w:cs="Arial"/>
          <w:color w:val="414141"/>
          <w:shd w:val="clear" w:color="auto" w:fill="FFFFFF"/>
        </w:rPr>
        <w:t>behavioural</w:t>
      </w:r>
      <w:r w:rsidRPr="001E5252">
        <w:rPr>
          <w:rFonts w:ascii="Arial" w:hAnsi="Arial" w:cs="Arial"/>
          <w:color w:val="414141"/>
          <w:shd w:val="clear" w:color="auto" w:fill="FFFFFF"/>
        </w:rPr>
        <w:t xml:space="preserve"> indicator that an individual may be subject to abuse.  Ben's case study highlights that the practitioner caught Ben taking sandwiches from a peer's bag. Therefore, the indicators in </w:t>
      </w:r>
      <w:proofErr w:type="gramStart"/>
      <w:r w:rsidRPr="001E5252">
        <w:rPr>
          <w:rFonts w:ascii="Arial" w:hAnsi="Arial" w:cs="Arial"/>
          <w:color w:val="414141"/>
          <w:shd w:val="clear" w:color="auto" w:fill="FFFFFF"/>
        </w:rPr>
        <w:t>Bens</w:t>
      </w:r>
      <w:proofErr w:type="gramEnd"/>
      <w:r w:rsidRPr="001E5252">
        <w:rPr>
          <w:rFonts w:ascii="Arial" w:hAnsi="Arial" w:cs="Arial"/>
          <w:color w:val="414141"/>
          <w:shd w:val="clear" w:color="auto" w:fill="FFFFFF"/>
        </w:rPr>
        <w:t xml:space="preserve"> case suggests that he is subject to neglect (NSPCC, no date and Healey, 2018).</w:t>
      </w:r>
      <w:r w:rsidRPr="001E5252">
        <w:rPr>
          <w:rStyle w:val="apple-converted-space"/>
          <w:rFonts w:ascii="Arial" w:hAnsi="Arial" w:cs="Arial"/>
          <w:color w:val="414141"/>
          <w:shd w:val="clear" w:color="auto" w:fill="FFFFFF"/>
        </w:rPr>
        <w:t> </w:t>
      </w:r>
    </w:p>
    <w:p w14:paraId="79ABFF7A" w14:textId="77777777" w:rsidR="008C7132" w:rsidRPr="001E5252" w:rsidRDefault="008C7132" w:rsidP="001E5252">
      <w:pPr>
        <w:spacing w:line="360" w:lineRule="auto"/>
        <w:rPr>
          <w:rFonts w:ascii="Arial" w:hAnsi="Arial" w:cs="Arial"/>
          <w:color w:val="FF0000"/>
        </w:rPr>
      </w:pPr>
    </w:p>
    <w:p w14:paraId="4674818B" w14:textId="5C488D60" w:rsidR="003B47FC" w:rsidRPr="001E5252" w:rsidRDefault="008C7132" w:rsidP="001E5252">
      <w:pPr>
        <w:spacing w:line="360" w:lineRule="auto"/>
        <w:rPr>
          <w:rFonts w:ascii="Arial" w:hAnsi="Arial" w:cs="Arial"/>
          <w:color w:val="414141"/>
          <w:shd w:val="clear" w:color="auto" w:fill="FFFFFF"/>
        </w:rPr>
      </w:pPr>
      <w:r w:rsidRPr="001E5252">
        <w:rPr>
          <w:rFonts w:ascii="Arial" w:hAnsi="Arial" w:cs="Arial"/>
          <w:color w:val="414141"/>
          <w:shd w:val="clear" w:color="auto" w:fill="FFFFFF"/>
        </w:rPr>
        <w:t>NSPCC (2023) States practitioners should be able to recogni</w:t>
      </w:r>
      <w:r w:rsidRPr="001E5252">
        <w:rPr>
          <w:rFonts w:ascii="Arial" w:hAnsi="Arial" w:cs="Arial"/>
          <w:color w:val="414141"/>
          <w:shd w:val="clear" w:color="auto" w:fill="FFFFFF"/>
        </w:rPr>
        <w:t>s</w:t>
      </w:r>
      <w:r w:rsidRPr="001E5252">
        <w:rPr>
          <w:rFonts w:ascii="Arial" w:hAnsi="Arial" w:cs="Arial"/>
          <w:color w:val="414141"/>
          <w:shd w:val="clear" w:color="auto" w:fill="FFFFFF"/>
        </w:rPr>
        <w:t xml:space="preserve">e indicators and signs of distress and appropriately question them on what the cause is. Further to this, HM Government (2015) states practitioners should always be alert to indicators of abuse and neglect and should always query and question any concerns.  In Ben’s case, the practitioner questioned Ben about stealing his peers’ sandwiches, which led Ben to be upset and disclose that his mum </w:t>
      </w:r>
      <w:r w:rsidRPr="001E5252">
        <w:rPr>
          <w:rFonts w:ascii="Arial" w:hAnsi="Arial" w:cs="Arial"/>
          <w:color w:val="414141"/>
          <w:shd w:val="clear" w:color="auto" w:fill="FFFFFF"/>
        </w:rPr>
        <w:t>had</w:t>
      </w:r>
      <w:r w:rsidRPr="001E5252">
        <w:rPr>
          <w:rFonts w:ascii="Arial" w:hAnsi="Arial" w:cs="Arial"/>
          <w:color w:val="414141"/>
          <w:shd w:val="clear" w:color="auto" w:fill="FFFFFF"/>
        </w:rPr>
        <w:t xml:space="preserve"> not</w:t>
      </w:r>
      <w:r w:rsidRPr="001E5252">
        <w:rPr>
          <w:rStyle w:val="apple-converted-space"/>
          <w:rFonts w:ascii="Arial" w:hAnsi="Arial" w:cs="Arial"/>
          <w:color w:val="414141"/>
          <w:shd w:val="clear" w:color="auto" w:fill="FFFFFF"/>
        </w:rPr>
        <w:t> </w:t>
      </w:r>
      <w:r w:rsidRPr="001E5252">
        <w:rPr>
          <w:rFonts w:ascii="Arial" w:hAnsi="Arial" w:cs="Arial"/>
          <w:color w:val="414141"/>
          <w:shd w:val="clear" w:color="auto" w:fill="FFFFFF"/>
        </w:rPr>
        <w:t xml:space="preserve">gone shopping that </w:t>
      </w:r>
      <w:proofErr w:type="gramStart"/>
      <w:r w:rsidRPr="001E5252">
        <w:rPr>
          <w:rFonts w:ascii="Arial" w:hAnsi="Arial" w:cs="Arial"/>
          <w:color w:val="414141"/>
          <w:shd w:val="clear" w:color="auto" w:fill="FFFFFF"/>
        </w:rPr>
        <w:t>particular week</w:t>
      </w:r>
      <w:proofErr w:type="gramEnd"/>
      <w:r w:rsidRPr="001E5252">
        <w:rPr>
          <w:rFonts w:ascii="Arial" w:hAnsi="Arial" w:cs="Arial"/>
          <w:color w:val="414141"/>
          <w:shd w:val="clear" w:color="auto" w:fill="FFFFFF"/>
        </w:rPr>
        <w:t>. In addition to this, Staffordshire University (no date) states that when a practitioner suspects abuse or neglect they must act quickly and professionally and ensure they follow policies and procedures correctly.</w:t>
      </w:r>
    </w:p>
    <w:p w14:paraId="26C20447" w14:textId="77777777" w:rsidR="008C7132" w:rsidRPr="001E5252" w:rsidRDefault="008C7132" w:rsidP="001E5252">
      <w:pPr>
        <w:spacing w:line="360" w:lineRule="auto"/>
        <w:rPr>
          <w:rFonts w:ascii="Arial" w:hAnsi="Arial" w:cs="Arial"/>
          <w:color w:val="000000" w:themeColor="text1"/>
        </w:rPr>
      </w:pPr>
    </w:p>
    <w:p w14:paraId="1B8DC750" w14:textId="566D7EB7" w:rsidR="00A63B3F" w:rsidRPr="001E5252" w:rsidRDefault="008C7132" w:rsidP="001E5252">
      <w:pPr>
        <w:spacing w:line="360" w:lineRule="auto"/>
        <w:rPr>
          <w:rFonts w:ascii="Arial" w:hAnsi="Arial" w:cs="Arial"/>
          <w:color w:val="000000" w:themeColor="text1"/>
        </w:rPr>
      </w:pPr>
      <w:r w:rsidRPr="001E5252">
        <w:rPr>
          <w:rFonts w:ascii="Arial" w:hAnsi="Arial" w:cs="Arial"/>
          <w:color w:val="414141"/>
          <w:shd w:val="clear" w:color="auto" w:fill="FFFFFF"/>
        </w:rPr>
        <w:t xml:space="preserve">NSPCC Learning (2024, a), when a child is upset, or abuse indicators are identified, its essential practitioners ensure they are available to have an open discussion with the child and ask questions to make sense of the situation. Moreover, Do Right By kids (no date) argues that when questioning children, it is important to use open-ended questions when talking about something sensitive as it allows the child to go into detail, and closed-ended questions when needing specific facts. Furthermore, Brubacher et al. (2019) claims open-ended questions allow children to give greater details of their accounts and can make a child feel like they are being taken seriously </w:t>
      </w:r>
      <w:r w:rsidRPr="001E5252">
        <w:rPr>
          <w:rFonts w:ascii="Arial" w:hAnsi="Arial" w:cs="Arial"/>
          <w:color w:val="414141"/>
          <w:shd w:val="clear" w:color="auto" w:fill="FFFFFF"/>
        </w:rPr>
        <w:lastRenderedPageBreak/>
        <w:t>and being listened to. However, Walsh and Hodge (2016) argue that open-ended questions can sometimes contain language which is too complex for children and therefore is not always a beneficial method when interviewing a child.</w:t>
      </w:r>
      <w:r w:rsidRPr="001E5252">
        <w:rPr>
          <w:rStyle w:val="apple-converted-space"/>
          <w:rFonts w:ascii="Arial" w:hAnsi="Arial" w:cs="Arial"/>
          <w:color w:val="414141"/>
          <w:shd w:val="clear" w:color="auto" w:fill="FFFFFF"/>
        </w:rPr>
        <w:t> </w:t>
      </w:r>
    </w:p>
    <w:p w14:paraId="081848F2" w14:textId="77777777" w:rsidR="00B6102D" w:rsidRPr="001E5252" w:rsidRDefault="00B6102D" w:rsidP="001E5252">
      <w:pPr>
        <w:spacing w:line="360" w:lineRule="auto"/>
        <w:rPr>
          <w:rFonts w:ascii="Arial" w:hAnsi="Arial" w:cs="Arial"/>
          <w:color w:val="000000" w:themeColor="text1"/>
        </w:rPr>
      </w:pPr>
    </w:p>
    <w:p w14:paraId="17AE0A63" w14:textId="41C4CB18" w:rsidR="00606CD5" w:rsidRPr="001E5252" w:rsidRDefault="008C7132" w:rsidP="001E5252">
      <w:pPr>
        <w:spacing w:line="360" w:lineRule="auto"/>
        <w:rPr>
          <w:rFonts w:ascii="Arial" w:hAnsi="Arial" w:cs="Arial"/>
          <w:color w:val="414141"/>
          <w:shd w:val="clear" w:color="auto" w:fill="FFFFFF"/>
        </w:rPr>
      </w:pPr>
      <w:r w:rsidRPr="001E5252">
        <w:rPr>
          <w:rFonts w:ascii="Arial" w:hAnsi="Arial" w:cs="Arial"/>
          <w:color w:val="414141"/>
          <w:shd w:val="clear" w:color="auto" w:fill="FFFFFF"/>
        </w:rPr>
        <w:t xml:space="preserve">According to NCVO (no date), documentation regarding a safeguarding concern must include who is creating the report, </w:t>
      </w:r>
      <w:proofErr w:type="gramStart"/>
      <w:r w:rsidRPr="001E5252">
        <w:rPr>
          <w:rFonts w:ascii="Arial" w:hAnsi="Arial" w:cs="Arial"/>
          <w:color w:val="414141"/>
          <w:shd w:val="clear" w:color="auto" w:fill="FFFFFF"/>
        </w:rPr>
        <w:t>date</w:t>
      </w:r>
      <w:proofErr w:type="gramEnd"/>
      <w:r w:rsidRPr="001E5252">
        <w:rPr>
          <w:rFonts w:ascii="Arial" w:hAnsi="Arial" w:cs="Arial"/>
          <w:color w:val="414141"/>
          <w:shd w:val="clear" w:color="auto" w:fill="FFFFFF"/>
        </w:rPr>
        <w:t xml:space="preserve"> and time, what is the concern and why this is a concern. </w:t>
      </w:r>
      <w:r w:rsidR="003C00D3" w:rsidRPr="001E5252">
        <w:rPr>
          <w:rFonts w:ascii="Arial" w:hAnsi="Arial" w:cs="Arial"/>
          <w:color w:val="414141"/>
          <w:shd w:val="clear" w:color="auto" w:fill="FFFFFF"/>
        </w:rPr>
        <w:t>Moreover</w:t>
      </w:r>
      <w:r w:rsidRPr="001E5252">
        <w:rPr>
          <w:rFonts w:ascii="Arial" w:hAnsi="Arial" w:cs="Arial"/>
          <w:color w:val="414141"/>
          <w:shd w:val="clear" w:color="auto" w:fill="FFFFFF"/>
        </w:rPr>
        <w:t>, NSPCC Learning (2024 a) states it is important that all practitioners complete safeguarding documents accurately, factually, in the correct language and signed and dated by the person who is making the concern. In addition to this, NCVO (no date) highlights that accurate and up-to-date records regarding safeguarding concerns are important as they allow practitioners to identify patterns of concerns at an early stage and can be used as evidence within the setting and with other professionals. Further</w:t>
      </w:r>
      <w:r w:rsidR="003C00D3" w:rsidRPr="001E5252">
        <w:rPr>
          <w:rFonts w:ascii="Arial" w:hAnsi="Arial" w:cs="Arial"/>
          <w:color w:val="414141"/>
          <w:shd w:val="clear" w:color="auto" w:fill="FFFFFF"/>
        </w:rPr>
        <w:t>more</w:t>
      </w:r>
      <w:r w:rsidRPr="001E5252">
        <w:rPr>
          <w:rFonts w:ascii="Arial" w:hAnsi="Arial" w:cs="Arial"/>
          <w:color w:val="414141"/>
          <w:shd w:val="clear" w:color="auto" w:fill="FFFFFF"/>
        </w:rPr>
        <w:t>, Hobart and Frankel (2009) claims information that is not properly documented within 24 hours is not legally admissible.</w:t>
      </w:r>
    </w:p>
    <w:p w14:paraId="09FE706D" w14:textId="77777777" w:rsidR="008C7132" w:rsidRPr="001E5252" w:rsidRDefault="008C7132" w:rsidP="001E5252">
      <w:pPr>
        <w:spacing w:line="360" w:lineRule="auto"/>
        <w:rPr>
          <w:rFonts w:ascii="Arial" w:hAnsi="Arial" w:cs="Arial"/>
        </w:rPr>
      </w:pPr>
    </w:p>
    <w:p w14:paraId="225D9753" w14:textId="6739CC96" w:rsidR="00BF04F4" w:rsidRPr="001E5252" w:rsidRDefault="003C00D3" w:rsidP="001E5252">
      <w:pPr>
        <w:spacing w:line="360" w:lineRule="auto"/>
        <w:rPr>
          <w:rFonts w:ascii="Arial" w:hAnsi="Arial" w:cs="Arial"/>
          <w:b/>
          <w:bCs/>
          <w:color w:val="000000" w:themeColor="text1"/>
        </w:rPr>
      </w:pPr>
      <w:r w:rsidRPr="001E5252">
        <w:rPr>
          <w:rFonts w:ascii="Arial" w:hAnsi="Arial" w:cs="Arial"/>
          <w:b/>
          <w:bCs/>
          <w:color w:val="000000" w:themeColor="text1"/>
          <w:u w:val="single"/>
        </w:rPr>
        <w:t xml:space="preserve">Part B- </w:t>
      </w:r>
      <w:r w:rsidR="00606CD5" w:rsidRPr="001E5252">
        <w:rPr>
          <w:rFonts w:ascii="Arial" w:hAnsi="Arial" w:cs="Arial"/>
          <w:b/>
          <w:bCs/>
          <w:color w:val="000000" w:themeColor="text1"/>
          <w:u w:val="single"/>
        </w:rPr>
        <w:t>Reporting and Referring</w:t>
      </w:r>
      <w:r w:rsidR="00472EAA" w:rsidRPr="001E5252">
        <w:rPr>
          <w:rFonts w:ascii="Arial" w:hAnsi="Arial" w:cs="Arial"/>
          <w:b/>
          <w:bCs/>
          <w:color w:val="000000" w:themeColor="text1"/>
        </w:rPr>
        <w:t xml:space="preserve"> </w:t>
      </w:r>
    </w:p>
    <w:p w14:paraId="6FDD56C7" w14:textId="77777777" w:rsidR="00A868DB" w:rsidRPr="001E5252" w:rsidRDefault="00A868DB" w:rsidP="001E5252">
      <w:pPr>
        <w:spacing w:line="360" w:lineRule="auto"/>
        <w:rPr>
          <w:rFonts w:ascii="Arial" w:hAnsi="Arial" w:cs="Arial"/>
          <w:b/>
          <w:bCs/>
          <w:color w:val="000000" w:themeColor="text1"/>
        </w:rPr>
      </w:pPr>
    </w:p>
    <w:p w14:paraId="7B5126EB" w14:textId="3151CD51" w:rsidR="00A868DB" w:rsidRPr="001E5252" w:rsidRDefault="008C7132" w:rsidP="001E5252">
      <w:pPr>
        <w:spacing w:line="360" w:lineRule="auto"/>
        <w:rPr>
          <w:rFonts w:ascii="Arial" w:hAnsi="Arial" w:cs="Arial"/>
          <w:color w:val="414141"/>
          <w:shd w:val="clear" w:color="auto" w:fill="FFFFFF"/>
        </w:rPr>
      </w:pPr>
      <w:r w:rsidRPr="001E5252">
        <w:rPr>
          <w:rFonts w:ascii="Arial" w:hAnsi="Arial" w:cs="Arial"/>
          <w:color w:val="414141"/>
          <w:shd w:val="clear" w:color="auto" w:fill="FFFFFF"/>
        </w:rPr>
        <w:t>Wales Safeguarding Procedures (no date) highlights that, in accordance with the Social Services and Well-being (Wales) Act, it is the responsibility of all professionals to report any suspected harm or abuse to both adults and children. However, sometimes practitioners avoid reporting due to the lack of evidence or unfamiliar scenarios (NSPCC Learning, 2024 b).  </w:t>
      </w:r>
    </w:p>
    <w:p w14:paraId="4FF37C02" w14:textId="77777777" w:rsidR="003664C8" w:rsidRPr="001E5252" w:rsidRDefault="003664C8" w:rsidP="001E5252">
      <w:pPr>
        <w:spacing w:line="360" w:lineRule="auto"/>
        <w:rPr>
          <w:rFonts w:ascii="Arial" w:hAnsi="Arial" w:cs="Arial"/>
          <w:b/>
          <w:bCs/>
          <w:color w:val="000000" w:themeColor="text1"/>
        </w:rPr>
      </w:pPr>
    </w:p>
    <w:p w14:paraId="5EB05FEE" w14:textId="04B15471" w:rsidR="008C7132" w:rsidRPr="001E5252" w:rsidRDefault="003C00D3" w:rsidP="001E5252">
      <w:pPr>
        <w:spacing w:line="360" w:lineRule="auto"/>
        <w:rPr>
          <w:rFonts w:ascii="Arial" w:hAnsi="Arial" w:cs="Arial"/>
          <w:color w:val="000000" w:themeColor="text1"/>
        </w:rPr>
      </w:pPr>
      <w:r w:rsidRPr="001E5252">
        <w:rPr>
          <w:rFonts w:ascii="Arial" w:hAnsi="Arial" w:cs="Arial"/>
          <w:color w:val="414141"/>
          <w:shd w:val="clear" w:color="auto" w:fill="FFFFFF"/>
        </w:rPr>
        <w:t>Additionally, a</w:t>
      </w:r>
      <w:r w:rsidR="008C7132" w:rsidRPr="001E5252">
        <w:rPr>
          <w:rFonts w:ascii="Arial" w:hAnsi="Arial" w:cs="Arial"/>
          <w:color w:val="414141"/>
          <w:shd w:val="clear" w:color="auto" w:fill="FFFFFF"/>
        </w:rPr>
        <w:t xml:space="preserve">ccording to Wales Safeguarding Procedures (no date), all settings in Wales will have a designated safeguarding person who is highly trained and knowledgeable on the policies and procedures of the setting and is available to discuss concerns and will manage immediate actions to ensure a child is not at risk of harm. </w:t>
      </w:r>
      <w:r w:rsidRPr="001E5252">
        <w:rPr>
          <w:rFonts w:ascii="Arial" w:hAnsi="Arial" w:cs="Arial"/>
          <w:color w:val="414141"/>
          <w:shd w:val="clear" w:color="auto" w:fill="FFFFFF"/>
        </w:rPr>
        <w:t>Furthermore</w:t>
      </w:r>
      <w:r w:rsidR="008C7132" w:rsidRPr="001E5252">
        <w:rPr>
          <w:rFonts w:ascii="Arial" w:hAnsi="Arial" w:cs="Arial"/>
          <w:color w:val="414141"/>
          <w:shd w:val="clear" w:color="auto" w:fill="FFFFFF"/>
        </w:rPr>
        <w:t xml:space="preserve">, all concerns should be reported to a senior setting for child protection. Moreover, this is a designated person who will regularly liaise with the head and governors of the setting along with other professionals (NSPCC Learning, 2024 c). </w:t>
      </w:r>
      <w:r w:rsidRPr="001E5252">
        <w:rPr>
          <w:rFonts w:ascii="Arial" w:hAnsi="Arial" w:cs="Arial"/>
          <w:color w:val="414141"/>
          <w:shd w:val="clear" w:color="auto" w:fill="FFFFFF"/>
        </w:rPr>
        <w:t>Further to this</w:t>
      </w:r>
      <w:r w:rsidR="008C7132" w:rsidRPr="001E5252">
        <w:rPr>
          <w:rFonts w:ascii="Arial" w:hAnsi="Arial" w:cs="Arial"/>
          <w:color w:val="414141"/>
          <w:shd w:val="clear" w:color="auto" w:fill="FFFFFF"/>
        </w:rPr>
        <w:t xml:space="preserve">, although every effort should be taken to consult with a DSP regarding a concern, there may be circumstances where a practitioner may need to </w:t>
      </w:r>
      <w:r w:rsidR="008C7132" w:rsidRPr="001E5252">
        <w:rPr>
          <w:rFonts w:ascii="Arial" w:hAnsi="Arial" w:cs="Arial"/>
          <w:color w:val="414141"/>
          <w:shd w:val="clear" w:color="auto" w:fill="FFFFFF"/>
        </w:rPr>
        <w:lastRenderedPageBreak/>
        <w:t>contact social services directly (Wales Safeguarding procedures, no date). However, NSPCC (2024 b) argues that some practitioners are reluctant to do this due to thinking they need permission to report concerns.</w:t>
      </w:r>
      <w:r w:rsidR="008C7132" w:rsidRPr="001E5252">
        <w:rPr>
          <w:rStyle w:val="apple-converted-space"/>
          <w:rFonts w:ascii="Arial" w:hAnsi="Arial" w:cs="Arial"/>
          <w:color w:val="414141"/>
          <w:shd w:val="clear" w:color="auto" w:fill="FFFFFF"/>
        </w:rPr>
        <w:t> </w:t>
      </w:r>
    </w:p>
    <w:p w14:paraId="44B849E4" w14:textId="77777777" w:rsidR="008C7132" w:rsidRPr="001E5252" w:rsidRDefault="008C7132" w:rsidP="001E5252">
      <w:pPr>
        <w:spacing w:line="360" w:lineRule="auto"/>
        <w:rPr>
          <w:rFonts w:ascii="Arial" w:hAnsi="Arial" w:cs="Arial"/>
          <w:color w:val="414141"/>
          <w:shd w:val="clear" w:color="auto" w:fill="FFFFFF"/>
        </w:rPr>
      </w:pPr>
      <w:r w:rsidRPr="001E5252">
        <w:rPr>
          <w:rFonts w:ascii="Arial" w:hAnsi="Arial" w:cs="Arial"/>
          <w:color w:val="414141"/>
          <w:shd w:val="clear" w:color="auto" w:fill="FFFFFF"/>
        </w:rPr>
        <w:t>According to NSPCC Learning (2023 b), any organisation or group that works with children must have clear guidelines and policies on how to protect and safeguard children. Policies and procedures should contain clear information that highlights the organisation's commitment to safeguard and protect children and details instructions on the procedures that must be followed when an individual has a concern regarding a child (NSPCC Learning, 2023 b and Welsh government, no date a).   Moreover, the Well-being of Future Generations (Wales) Act 2015 states it is the responsibility of schools and colleges to prevent and offer interventions with the aim of reducing the risk of children being exposed to difficult situations (Legislation, no date). Likewise, the Welsh Government (no date a) states all educational settings must reduce any potential risks and follow local policies and guidance to safeguard children. </w:t>
      </w:r>
    </w:p>
    <w:p w14:paraId="6DAE8AB5" w14:textId="77777777" w:rsidR="008C7132" w:rsidRPr="001E5252" w:rsidRDefault="008C7132" w:rsidP="001E5252">
      <w:pPr>
        <w:spacing w:line="360" w:lineRule="auto"/>
        <w:rPr>
          <w:rFonts w:ascii="Arial" w:hAnsi="Arial" w:cs="Arial"/>
          <w:color w:val="414141"/>
          <w:shd w:val="clear" w:color="auto" w:fill="FFFFFF"/>
        </w:rPr>
      </w:pPr>
    </w:p>
    <w:p w14:paraId="68FCAEF6" w14:textId="2173D0BF" w:rsidR="00606CD5" w:rsidRPr="001E5252" w:rsidRDefault="008C7132" w:rsidP="001E5252">
      <w:pPr>
        <w:spacing w:line="360" w:lineRule="auto"/>
        <w:rPr>
          <w:rFonts w:ascii="Arial" w:hAnsi="Arial" w:cs="Arial"/>
          <w:color w:val="414141"/>
          <w:shd w:val="clear" w:color="auto" w:fill="FFFFFF"/>
        </w:rPr>
      </w:pPr>
      <w:r w:rsidRPr="001E5252">
        <w:rPr>
          <w:rFonts w:ascii="Arial" w:hAnsi="Arial" w:cs="Arial"/>
          <w:color w:val="414141"/>
          <w:shd w:val="clear" w:color="auto" w:fill="FFFFFF"/>
        </w:rPr>
        <w:t xml:space="preserve"> Additionally, according to the Welsh Government (2022), the Equality Act 2010 places a duty on governing bodies to ensure a setting takes all steps to guarantee that no employees carry out unlawful actions or </w:t>
      </w:r>
      <w:r w:rsidRPr="001E5252">
        <w:rPr>
          <w:rFonts w:ascii="Arial" w:hAnsi="Arial" w:cs="Arial"/>
          <w:color w:val="414141"/>
          <w:shd w:val="clear" w:color="auto" w:fill="FFFFFF"/>
        </w:rPr>
        <w:t>behaviours</w:t>
      </w:r>
      <w:r w:rsidRPr="001E5252">
        <w:rPr>
          <w:rFonts w:ascii="Arial" w:hAnsi="Arial" w:cs="Arial"/>
          <w:color w:val="414141"/>
          <w:shd w:val="clear" w:color="auto" w:fill="FFFFFF"/>
        </w:rPr>
        <w:t>.  </w:t>
      </w:r>
      <w:r w:rsidR="003C00D3" w:rsidRPr="001E5252">
        <w:rPr>
          <w:rFonts w:ascii="Arial" w:hAnsi="Arial" w:cs="Arial"/>
          <w:color w:val="414141"/>
          <w:shd w:val="clear" w:color="auto" w:fill="FFFFFF"/>
        </w:rPr>
        <w:t xml:space="preserve">Further </w:t>
      </w:r>
      <w:r w:rsidRPr="001E5252">
        <w:rPr>
          <w:rFonts w:ascii="Arial" w:hAnsi="Arial" w:cs="Arial"/>
          <w:color w:val="414141"/>
          <w:shd w:val="clear" w:color="auto" w:fill="FFFFFF"/>
        </w:rPr>
        <w:t xml:space="preserve">to this, there are specific obligations and legal requirements to ensure a setting and practitioners maintain a high standard of duty of care when safeguarding children (NSPCC Learning 2023 a). </w:t>
      </w:r>
      <w:r w:rsidR="003C00D3" w:rsidRPr="001E5252">
        <w:rPr>
          <w:rFonts w:ascii="Arial" w:hAnsi="Arial" w:cs="Arial"/>
          <w:color w:val="414141"/>
          <w:shd w:val="clear" w:color="auto" w:fill="FFFFFF"/>
        </w:rPr>
        <w:t>Moreover</w:t>
      </w:r>
      <w:r w:rsidRPr="001E5252">
        <w:rPr>
          <w:rFonts w:ascii="Arial" w:hAnsi="Arial" w:cs="Arial"/>
          <w:color w:val="414141"/>
          <w:shd w:val="clear" w:color="auto" w:fill="FFFFFF"/>
        </w:rPr>
        <w:t>, the Welsh Government (no date a) states that in Wales all local authorities, schools and colleges have a legal duty to safeguard, protect and promote the well-being of all individuals under the age of 18. </w:t>
      </w:r>
    </w:p>
    <w:p w14:paraId="074DCFEC" w14:textId="77777777" w:rsidR="008C7132" w:rsidRPr="001E5252" w:rsidRDefault="008C7132" w:rsidP="001E5252">
      <w:pPr>
        <w:spacing w:line="360" w:lineRule="auto"/>
        <w:rPr>
          <w:rFonts w:ascii="Arial" w:hAnsi="Arial" w:cs="Arial"/>
        </w:rPr>
      </w:pPr>
    </w:p>
    <w:p w14:paraId="2E89E97D" w14:textId="186DF1C3" w:rsidR="00606CD5" w:rsidRPr="001E5252" w:rsidRDefault="003C00D3" w:rsidP="001E5252">
      <w:pPr>
        <w:spacing w:line="360" w:lineRule="auto"/>
        <w:rPr>
          <w:rFonts w:ascii="Arial" w:hAnsi="Arial" w:cs="Arial"/>
          <w:b/>
          <w:bCs/>
          <w:u w:val="single"/>
        </w:rPr>
      </w:pPr>
      <w:r w:rsidRPr="001E5252">
        <w:rPr>
          <w:rFonts w:ascii="Arial" w:hAnsi="Arial" w:cs="Arial"/>
          <w:b/>
          <w:bCs/>
          <w:u w:val="single"/>
        </w:rPr>
        <w:t xml:space="preserve">Part C- </w:t>
      </w:r>
      <w:r w:rsidR="00606CD5" w:rsidRPr="001E5252">
        <w:rPr>
          <w:rFonts w:ascii="Arial" w:hAnsi="Arial" w:cs="Arial"/>
          <w:b/>
          <w:bCs/>
          <w:u w:val="single"/>
        </w:rPr>
        <w:t xml:space="preserve">Settings responsibility </w:t>
      </w:r>
    </w:p>
    <w:p w14:paraId="3F3FE2A8" w14:textId="77777777" w:rsidR="00D82A84" w:rsidRPr="001E5252" w:rsidRDefault="00D82A84" w:rsidP="001E5252">
      <w:pPr>
        <w:spacing w:line="360" w:lineRule="auto"/>
        <w:rPr>
          <w:rFonts w:ascii="Arial" w:hAnsi="Arial" w:cs="Arial"/>
          <w:b/>
          <w:bCs/>
        </w:rPr>
      </w:pPr>
    </w:p>
    <w:p w14:paraId="113D6A63" w14:textId="0AC6FDC7" w:rsidR="008C7132" w:rsidRPr="001E5252" w:rsidRDefault="008C7132" w:rsidP="001E5252">
      <w:pPr>
        <w:spacing w:line="360" w:lineRule="auto"/>
        <w:rPr>
          <w:rFonts w:ascii="Arial" w:hAnsi="Arial" w:cs="Arial"/>
        </w:rPr>
      </w:pPr>
      <w:r w:rsidRPr="001E5252">
        <w:rPr>
          <w:rFonts w:ascii="Arial" w:hAnsi="Arial" w:cs="Arial"/>
          <w:color w:val="414141"/>
          <w:shd w:val="clear" w:color="auto" w:fill="FFFFFF"/>
        </w:rPr>
        <w:t xml:space="preserve">According to GOV.UK (2024), any individual working with children must have an enhanced check with the Disclosed and Barring Service. Further to this, Mind (no date) states it is the responsibility of the organisation or setting to ensure all individuals working with children have had an enhanced check with the Disclosed and Barring Service.  Moreover, the Disclose and Barring Service plays an important </w:t>
      </w:r>
      <w:r w:rsidRPr="001E5252">
        <w:rPr>
          <w:rFonts w:ascii="Arial" w:hAnsi="Arial" w:cs="Arial"/>
          <w:color w:val="414141"/>
          <w:shd w:val="clear" w:color="auto" w:fill="FFFFFF"/>
        </w:rPr>
        <w:lastRenderedPageBreak/>
        <w:t>role in ensuring safeguarding standards are maintained at a high level throughout the education sector (GOV.UK, 2023).  </w:t>
      </w:r>
      <w:r w:rsidR="003C00D3" w:rsidRPr="001E5252">
        <w:rPr>
          <w:rFonts w:ascii="Arial" w:hAnsi="Arial" w:cs="Arial"/>
        </w:rPr>
        <w:t>I</w:t>
      </w:r>
      <w:r w:rsidRPr="001E5252">
        <w:rPr>
          <w:rFonts w:ascii="Arial" w:hAnsi="Arial" w:cs="Arial"/>
          <w:color w:val="414141"/>
          <w:shd w:val="clear" w:color="auto" w:fill="FFFFFF"/>
        </w:rPr>
        <w:t xml:space="preserve">n addition to this, NSPCC Learning (no date) states everyone working within the education sector should be knowledgeable and skilled to safeguard children attending the setting due to child protection training they will have received. Furthermore, early years practitioners who are skilled, knowledgeable, and well-trained in policies and procedures can identify signs of abuse and prevent safeguarding issues (Page, </w:t>
      </w:r>
      <w:proofErr w:type="gramStart"/>
      <w:r w:rsidRPr="001E5252">
        <w:rPr>
          <w:rFonts w:ascii="Arial" w:hAnsi="Arial" w:cs="Arial"/>
          <w:color w:val="414141"/>
          <w:shd w:val="clear" w:color="auto" w:fill="FFFFFF"/>
        </w:rPr>
        <w:t>Claire</w:t>
      </w:r>
      <w:proofErr w:type="gramEnd"/>
      <w:r w:rsidRPr="001E5252">
        <w:rPr>
          <w:rFonts w:ascii="Arial" w:hAnsi="Arial" w:cs="Arial"/>
          <w:color w:val="414141"/>
          <w:shd w:val="clear" w:color="auto" w:fill="FFFFFF"/>
        </w:rPr>
        <w:t xml:space="preserve"> and Nutbrown, 2013).</w:t>
      </w:r>
    </w:p>
    <w:p w14:paraId="2FAC9BE4" w14:textId="77777777" w:rsidR="008C7132" w:rsidRPr="001E5252" w:rsidRDefault="008C7132" w:rsidP="001E5252">
      <w:pPr>
        <w:spacing w:line="360" w:lineRule="auto"/>
        <w:rPr>
          <w:rFonts w:ascii="Arial" w:hAnsi="Arial" w:cs="Arial"/>
        </w:rPr>
      </w:pPr>
    </w:p>
    <w:p w14:paraId="037C587E" w14:textId="358DE317" w:rsidR="003C00D3" w:rsidRPr="001E5252" w:rsidRDefault="003C00D3" w:rsidP="001E5252">
      <w:pPr>
        <w:spacing w:line="360" w:lineRule="auto"/>
        <w:rPr>
          <w:rFonts w:ascii="Arial" w:hAnsi="Arial" w:cs="Arial"/>
          <w:color w:val="414141"/>
          <w:shd w:val="clear" w:color="auto" w:fill="FFFFFF"/>
        </w:rPr>
      </w:pPr>
      <w:r w:rsidRPr="001E5252">
        <w:rPr>
          <w:rFonts w:ascii="Arial" w:hAnsi="Arial" w:cs="Arial"/>
          <w:color w:val="414141"/>
          <w:shd w:val="clear" w:color="auto" w:fill="FFFFFF"/>
        </w:rPr>
        <w:t xml:space="preserve">NSPCC Learning (2023 c) states multi-agency working is essential for effective safeguarding. Moreover, the Welsh Government (2019) highlights that the Social Services and Well-being (Wales) Act 2014 states it is the responsibility of the individual to have a clear understanding of their own role as well as the roles of others and how they should work together to ensure an individual child has their needs met and is protected from harm. Further to this, Gasper (2013) highlights the importance of multi-agency working to ensure a child and their family’s needs are met holistically. Likewise, Butler and </w:t>
      </w:r>
      <w:proofErr w:type="spellStart"/>
      <w:r w:rsidRPr="001E5252">
        <w:rPr>
          <w:rFonts w:ascii="Arial" w:hAnsi="Arial" w:cs="Arial"/>
          <w:color w:val="414141"/>
          <w:shd w:val="clear" w:color="auto" w:fill="FFFFFF"/>
        </w:rPr>
        <w:t>Ostrosky</w:t>
      </w:r>
      <w:proofErr w:type="spellEnd"/>
      <w:r w:rsidRPr="001E5252">
        <w:rPr>
          <w:rFonts w:ascii="Arial" w:hAnsi="Arial" w:cs="Arial"/>
          <w:color w:val="414141"/>
          <w:shd w:val="clear" w:color="auto" w:fill="FFFFFF"/>
        </w:rPr>
        <w:t xml:space="preserve"> (2018) claim that outcomes of children whose families working in partnership with early years practitioners have more desirable outcomes. </w:t>
      </w:r>
      <w:r w:rsidRPr="001E5252">
        <w:rPr>
          <w:rFonts w:ascii="Arial" w:hAnsi="Arial" w:cs="Arial"/>
          <w:color w:val="414141"/>
          <w:shd w:val="clear" w:color="auto" w:fill="FFFFFF"/>
        </w:rPr>
        <w:t>In addition to this</w:t>
      </w:r>
      <w:r w:rsidRPr="001E5252">
        <w:rPr>
          <w:rFonts w:ascii="Arial" w:hAnsi="Arial" w:cs="Arial"/>
          <w:color w:val="414141"/>
          <w:shd w:val="clear" w:color="auto" w:fill="FFFFFF"/>
        </w:rPr>
        <w:t>, the Welsh Government (2019) highlights that the Social Services and Well-being (Wales) Act states that all professionals working with a child must have a child-</w:t>
      </w:r>
      <w:r w:rsidRPr="001E5252">
        <w:rPr>
          <w:rFonts w:ascii="Arial" w:hAnsi="Arial" w:cs="Arial"/>
          <w:color w:val="414141"/>
          <w:shd w:val="clear" w:color="auto" w:fill="FFFFFF"/>
        </w:rPr>
        <w:t>centred</w:t>
      </w:r>
      <w:r w:rsidRPr="001E5252">
        <w:rPr>
          <w:rFonts w:ascii="Arial" w:hAnsi="Arial" w:cs="Arial"/>
          <w:color w:val="414141"/>
          <w:shd w:val="clear" w:color="auto" w:fill="FFFFFF"/>
        </w:rPr>
        <w:t xml:space="preserve"> approach to ensure the child's views and wishes are upheld. </w:t>
      </w:r>
      <w:r w:rsidRPr="001E5252">
        <w:rPr>
          <w:rFonts w:ascii="Arial" w:hAnsi="Arial" w:cs="Arial"/>
          <w:color w:val="414141"/>
          <w:shd w:val="clear" w:color="auto" w:fill="FFFFFF"/>
        </w:rPr>
        <w:t>Furthermore</w:t>
      </w:r>
      <w:r w:rsidRPr="001E5252">
        <w:rPr>
          <w:rFonts w:ascii="Arial" w:hAnsi="Arial" w:cs="Arial"/>
          <w:color w:val="414141"/>
          <w:shd w:val="clear" w:color="auto" w:fill="FFFFFF"/>
        </w:rPr>
        <w:t>, Gascoyne (2018) states that Bronfenbrenner’s ecological system theory (1979) highlights that positive relationships between systems have positive benefits for a child and everyone involved.  </w:t>
      </w:r>
    </w:p>
    <w:p w14:paraId="0837D421" w14:textId="4599B389" w:rsidR="008860A1" w:rsidRPr="001E5252" w:rsidRDefault="003C00D3" w:rsidP="001E5252">
      <w:pPr>
        <w:spacing w:line="360" w:lineRule="auto"/>
        <w:rPr>
          <w:rStyle w:val="apple-converted-space"/>
          <w:rFonts w:ascii="Arial" w:hAnsi="Arial" w:cs="Arial"/>
          <w:color w:val="414141"/>
          <w:shd w:val="clear" w:color="auto" w:fill="FFFFFF"/>
        </w:rPr>
      </w:pPr>
      <w:r w:rsidRPr="001E5252">
        <w:rPr>
          <w:rFonts w:ascii="Arial" w:hAnsi="Arial" w:cs="Arial"/>
        </w:rPr>
        <w:br/>
      </w:r>
      <w:r w:rsidRPr="001E5252">
        <w:rPr>
          <w:rFonts w:ascii="Arial" w:hAnsi="Arial" w:cs="Arial"/>
          <w:color w:val="414141"/>
          <w:shd w:val="clear" w:color="auto" w:fill="FFFFFF"/>
        </w:rPr>
        <w:t>Further</w:t>
      </w:r>
      <w:r w:rsidRPr="001E5252">
        <w:rPr>
          <w:rFonts w:ascii="Arial" w:hAnsi="Arial" w:cs="Arial"/>
          <w:color w:val="414141"/>
          <w:shd w:val="clear" w:color="auto" w:fill="FFFFFF"/>
        </w:rPr>
        <w:t xml:space="preserve"> to this, the Welsh Government (no date b) states it is the responsibility of early years practitioners to teach and uphold all the rights stated in the United Nations Convention on the Rights of the Child. Furthermore, Wales became the first country to include the United Nations Convention on the Rights of the Child in their domestic law (Children’s Commissioner for Wales, no date)</w:t>
      </w:r>
      <w:r w:rsidRPr="001E5252">
        <w:rPr>
          <w:rFonts w:ascii="Arial" w:hAnsi="Arial" w:cs="Arial"/>
          <w:color w:val="414141"/>
          <w:shd w:val="clear" w:color="auto" w:fill="FFFFFF"/>
        </w:rPr>
        <w:t>. Moreover</w:t>
      </w:r>
      <w:r w:rsidRPr="001E5252">
        <w:rPr>
          <w:rFonts w:ascii="Arial" w:hAnsi="Arial" w:cs="Arial"/>
          <w:color w:val="414141"/>
          <w:shd w:val="clear" w:color="auto" w:fill="FFFFFF"/>
        </w:rPr>
        <w:t xml:space="preserve">, NSPCC Learning (2024 c) states it is the school’s responsibility to create an environment which allows children to speak freely about and concerns regarding their and peers’ safety. Likewise, Birth to 5 matters (no date) and the Welsh Government (2023) </w:t>
      </w:r>
      <w:r w:rsidRPr="001E5252">
        <w:rPr>
          <w:rFonts w:ascii="Arial" w:hAnsi="Arial" w:cs="Arial"/>
          <w:color w:val="414141"/>
          <w:shd w:val="clear" w:color="auto" w:fill="FFFFFF"/>
        </w:rPr>
        <w:lastRenderedPageBreak/>
        <w:t xml:space="preserve">highlight the importance of enabling environments which encourage children to feel safe, </w:t>
      </w:r>
      <w:r w:rsidRPr="001E5252">
        <w:rPr>
          <w:rFonts w:ascii="Arial" w:hAnsi="Arial" w:cs="Arial"/>
          <w:color w:val="414141"/>
          <w:shd w:val="clear" w:color="auto" w:fill="FFFFFF"/>
        </w:rPr>
        <w:t>comfortable,</w:t>
      </w:r>
      <w:r w:rsidRPr="001E5252">
        <w:rPr>
          <w:rFonts w:ascii="Arial" w:hAnsi="Arial" w:cs="Arial"/>
          <w:color w:val="414141"/>
          <w:shd w:val="clear" w:color="auto" w:fill="FFFFFF"/>
        </w:rPr>
        <w:t xml:space="preserve"> and supported.</w:t>
      </w:r>
      <w:r w:rsidRPr="001E5252">
        <w:rPr>
          <w:rStyle w:val="apple-converted-space"/>
          <w:rFonts w:ascii="Arial" w:hAnsi="Arial" w:cs="Arial"/>
          <w:color w:val="414141"/>
          <w:shd w:val="clear" w:color="auto" w:fill="FFFFFF"/>
        </w:rPr>
        <w:t> </w:t>
      </w:r>
    </w:p>
    <w:p w14:paraId="2A29548B" w14:textId="77777777" w:rsidR="003C00D3" w:rsidRPr="001E5252" w:rsidRDefault="003C00D3" w:rsidP="001E5252">
      <w:pPr>
        <w:spacing w:line="360" w:lineRule="auto"/>
        <w:rPr>
          <w:rFonts w:ascii="Arial" w:hAnsi="Arial" w:cs="Arial"/>
        </w:rPr>
      </w:pPr>
    </w:p>
    <w:p w14:paraId="6972A877" w14:textId="2C6200A8" w:rsidR="008860A1" w:rsidRPr="001E5252" w:rsidRDefault="003C00D3" w:rsidP="001E5252">
      <w:pPr>
        <w:spacing w:line="360" w:lineRule="auto"/>
        <w:rPr>
          <w:rFonts w:ascii="Arial" w:hAnsi="Arial" w:cs="Arial"/>
          <w:color w:val="414141"/>
          <w:shd w:val="clear" w:color="auto" w:fill="FFFFFF"/>
        </w:rPr>
      </w:pPr>
      <w:r w:rsidRPr="001E5252">
        <w:rPr>
          <w:rFonts w:ascii="Arial" w:hAnsi="Arial" w:cs="Arial"/>
          <w:color w:val="414141"/>
          <w:shd w:val="clear" w:color="auto" w:fill="FFFFFF"/>
        </w:rPr>
        <w:t>To conclude, the most dominant form of abuse in the UK is neglect. Therefore, its important practitioners and professionals are all trained to a high standard to identify indicators of abuse and the policies and procedures they must follow. Moreover, it is</w:t>
      </w:r>
      <w:r w:rsidRPr="001E5252">
        <w:rPr>
          <w:rStyle w:val="apple-converted-space"/>
          <w:rFonts w:ascii="Arial" w:hAnsi="Arial" w:cs="Arial"/>
          <w:color w:val="414141"/>
          <w:shd w:val="clear" w:color="auto" w:fill="FFFFFF"/>
        </w:rPr>
        <w:t> </w:t>
      </w:r>
      <w:r w:rsidRPr="001E5252">
        <w:rPr>
          <w:rFonts w:ascii="Arial" w:hAnsi="Arial" w:cs="Arial"/>
          <w:color w:val="414141"/>
          <w:shd w:val="clear" w:color="auto" w:fill="FFFFFF"/>
        </w:rPr>
        <w:t xml:space="preserve">important that professionals are aware of frameworks and legislations regarding safeguarding to have a clear understand understanding of the responsibilities of themselves and others when safeguarding children. Furthermore, it is important that all professionals record all concerns as it allows patterns to be identified. In addition to this, it is the responsibility of settings to ensure employees have undergone enhanced checks with the Disclosed and Barring Service, which ensures high safeguarding standards are maintained in the education sector. </w:t>
      </w:r>
      <w:r w:rsidRPr="001E5252">
        <w:rPr>
          <w:rFonts w:ascii="Arial" w:hAnsi="Arial" w:cs="Arial"/>
          <w:color w:val="414141"/>
          <w:shd w:val="clear" w:color="auto" w:fill="FFFFFF"/>
        </w:rPr>
        <w:t>Further to this</w:t>
      </w:r>
      <w:r w:rsidRPr="001E5252">
        <w:rPr>
          <w:rFonts w:ascii="Arial" w:hAnsi="Arial" w:cs="Arial"/>
          <w:color w:val="414141"/>
          <w:shd w:val="clear" w:color="auto" w:fill="FFFFFF"/>
        </w:rPr>
        <w:t>, multi-agency working is essential to ensure a child's individual needs as well as their family are met holistically. Additionally, it is the role of practitioners to ensure children are made aware of their rights in line with the United Nations Convention on the Rights of the Child and uphold these rights. </w:t>
      </w:r>
    </w:p>
    <w:p w14:paraId="1E2EDBA5" w14:textId="77777777" w:rsidR="00E14AD9" w:rsidRPr="001E5252" w:rsidRDefault="00E14AD9" w:rsidP="001E5252">
      <w:pPr>
        <w:spacing w:line="360" w:lineRule="auto"/>
        <w:rPr>
          <w:rFonts w:ascii="Arial" w:hAnsi="Arial" w:cs="Arial"/>
          <w:color w:val="414141"/>
          <w:shd w:val="clear" w:color="auto" w:fill="FFFFFF"/>
        </w:rPr>
      </w:pPr>
    </w:p>
    <w:p w14:paraId="35764561" w14:textId="77777777" w:rsidR="00E14AD9" w:rsidRPr="001E5252" w:rsidRDefault="00E14AD9" w:rsidP="001E5252">
      <w:pPr>
        <w:spacing w:line="360" w:lineRule="auto"/>
        <w:rPr>
          <w:rFonts w:ascii="Arial" w:hAnsi="Arial" w:cs="Arial"/>
          <w:color w:val="414141"/>
          <w:shd w:val="clear" w:color="auto" w:fill="FFFFFF"/>
        </w:rPr>
      </w:pPr>
    </w:p>
    <w:p w14:paraId="4AA19384" w14:textId="77777777" w:rsidR="00E14AD9" w:rsidRPr="001E5252" w:rsidRDefault="00E14AD9" w:rsidP="001E5252">
      <w:pPr>
        <w:spacing w:line="360" w:lineRule="auto"/>
        <w:rPr>
          <w:rFonts w:ascii="Arial" w:hAnsi="Arial" w:cs="Arial"/>
          <w:color w:val="414141"/>
          <w:shd w:val="clear" w:color="auto" w:fill="FFFFFF"/>
        </w:rPr>
      </w:pPr>
    </w:p>
    <w:p w14:paraId="5C329238" w14:textId="77777777" w:rsidR="00E14AD9" w:rsidRPr="001E5252" w:rsidRDefault="00E14AD9" w:rsidP="001E5252">
      <w:pPr>
        <w:spacing w:line="360" w:lineRule="auto"/>
        <w:rPr>
          <w:rFonts w:ascii="Arial" w:hAnsi="Arial" w:cs="Arial"/>
          <w:color w:val="414141"/>
          <w:shd w:val="clear" w:color="auto" w:fill="FFFFFF"/>
        </w:rPr>
      </w:pPr>
    </w:p>
    <w:p w14:paraId="4412FB7E" w14:textId="77777777" w:rsidR="00E14AD9" w:rsidRPr="001E5252" w:rsidRDefault="00E14AD9" w:rsidP="001E5252">
      <w:pPr>
        <w:spacing w:line="360" w:lineRule="auto"/>
        <w:rPr>
          <w:rFonts w:ascii="Arial" w:hAnsi="Arial" w:cs="Arial"/>
          <w:color w:val="414141"/>
          <w:shd w:val="clear" w:color="auto" w:fill="FFFFFF"/>
        </w:rPr>
      </w:pPr>
    </w:p>
    <w:p w14:paraId="65084D33" w14:textId="77777777" w:rsidR="00E14AD9" w:rsidRPr="001E5252" w:rsidRDefault="00E14AD9" w:rsidP="001E5252">
      <w:pPr>
        <w:spacing w:line="360" w:lineRule="auto"/>
        <w:rPr>
          <w:rFonts w:ascii="Arial" w:hAnsi="Arial" w:cs="Arial"/>
          <w:color w:val="414141"/>
          <w:shd w:val="clear" w:color="auto" w:fill="FFFFFF"/>
        </w:rPr>
      </w:pPr>
    </w:p>
    <w:p w14:paraId="65A0ABAB" w14:textId="77777777" w:rsidR="00E14AD9" w:rsidRPr="001E5252" w:rsidRDefault="00E14AD9" w:rsidP="001E5252">
      <w:pPr>
        <w:spacing w:line="360" w:lineRule="auto"/>
        <w:rPr>
          <w:rFonts w:ascii="Arial" w:hAnsi="Arial" w:cs="Arial"/>
          <w:color w:val="414141"/>
          <w:shd w:val="clear" w:color="auto" w:fill="FFFFFF"/>
        </w:rPr>
      </w:pPr>
    </w:p>
    <w:p w14:paraId="30E514BC" w14:textId="77777777" w:rsidR="00E14AD9" w:rsidRPr="001E5252" w:rsidRDefault="00E14AD9" w:rsidP="001E5252">
      <w:pPr>
        <w:spacing w:line="360" w:lineRule="auto"/>
        <w:rPr>
          <w:rFonts w:ascii="Arial" w:hAnsi="Arial" w:cs="Arial"/>
          <w:color w:val="414141"/>
          <w:shd w:val="clear" w:color="auto" w:fill="FFFFFF"/>
        </w:rPr>
      </w:pPr>
    </w:p>
    <w:p w14:paraId="7AE64747" w14:textId="77777777" w:rsidR="00E14AD9" w:rsidRPr="001E5252" w:rsidRDefault="00E14AD9" w:rsidP="001E5252">
      <w:pPr>
        <w:spacing w:line="360" w:lineRule="auto"/>
        <w:rPr>
          <w:rFonts w:ascii="Arial" w:hAnsi="Arial" w:cs="Arial"/>
          <w:color w:val="414141"/>
          <w:shd w:val="clear" w:color="auto" w:fill="FFFFFF"/>
        </w:rPr>
      </w:pPr>
    </w:p>
    <w:p w14:paraId="6EC3E35A" w14:textId="77777777" w:rsidR="00E14AD9" w:rsidRPr="001E5252" w:rsidRDefault="00E14AD9" w:rsidP="001E5252">
      <w:pPr>
        <w:spacing w:line="360" w:lineRule="auto"/>
        <w:rPr>
          <w:rFonts w:ascii="Arial" w:hAnsi="Arial" w:cs="Arial"/>
          <w:color w:val="414141"/>
          <w:shd w:val="clear" w:color="auto" w:fill="FFFFFF"/>
        </w:rPr>
      </w:pPr>
    </w:p>
    <w:p w14:paraId="50E3469E" w14:textId="77777777" w:rsidR="00E14AD9" w:rsidRPr="001E5252" w:rsidRDefault="00E14AD9" w:rsidP="001E5252">
      <w:pPr>
        <w:spacing w:line="360" w:lineRule="auto"/>
        <w:rPr>
          <w:rFonts w:ascii="Arial" w:hAnsi="Arial" w:cs="Arial"/>
          <w:color w:val="414141"/>
          <w:shd w:val="clear" w:color="auto" w:fill="FFFFFF"/>
        </w:rPr>
      </w:pPr>
    </w:p>
    <w:p w14:paraId="6C2E63B0" w14:textId="77777777" w:rsidR="00E14AD9" w:rsidRPr="001E5252" w:rsidRDefault="00E14AD9" w:rsidP="001E5252">
      <w:pPr>
        <w:spacing w:line="360" w:lineRule="auto"/>
        <w:rPr>
          <w:rFonts w:ascii="Arial" w:hAnsi="Arial" w:cs="Arial"/>
          <w:color w:val="414141"/>
          <w:shd w:val="clear" w:color="auto" w:fill="FFFFFF"/>
        </w:rPr>
      </w:pPr>
    </w:p>
    <w:p w14:paraId="5DA70BE0" w14:textId="77777777" w:rsidR="00E14AD9" w:rsidRPr="001E5252" w:rsidRDefault="00E14AD9" w:rsidP="001E5252">
      <w:pPr>
        <w:spacing w:line="360" w:lineRule="auto"/>
        <w:rPr>
          <w:rFonts w:ascii="Arial" w:hAnsi="Arial" w:cs="Arial"/>
          <w:color w:val="414141"/>
          <w:shd w:val="clear" w:color="auto" w:fill="FFFFFF"/>
        </w:rPr>
      </w:pPr>
    </w:p>
    <w:p w14:paraId="706AE285" w14:textId="77777777" w:rsidR="00E14AD9" w:rsidRPr="001E5252" w:rsidRDefault="00E14AD9" w:rsidP="001E5252">
      <w:pPr>
        <w:spacing w:line="360" w:lineRule="auto"/>
        <w:rPr>
          <w:rFonts w:ascii="Arial" w:hAnsi="Arial" w:cs="Arial"/>
          <w:color w:val="414141"/>
          <w:shd w:val="clear" w:color="auto" w:fill="FFFFFF"/>
        </w:rPr>
      </w:pPr>
    </w:p>
    <w:p w14:paraId="20DDCE59" w14:textId="77777777" w:rsidR="00E14AD9" w:rsidRPr="001E5252" w:rsidRDefault="00E14AD9" w:rsidP="001E5252">
      <w:pPr>
        <w:spacing w:line="360" w:lineRule="auto"/>
        <w:rPr>
          <w:rFonts w:ascii="Arial" w:hAnsi="Arial" w:cs="Arial"/>
          <w:color w:val="414141"/>
          <w:shd w:val="clear" w:color="auto" w:fill="FFFFFF"/>
        </w:rPr>
      </w:pPr>
    </w:p>
    <w:p w14:paraId="5F0816DE" w14:textId="7DED320E" w:rsidR="00E14AD9" w:rsidRPr="001E5252" w:rsidRDefault="00E14AD9" w:rsidP="001E5252">
      <w:pPr>
        <w:tabs>
          <w:tab w:val="left" w:pos="2630"/>
        </w:tabs>
        <w:spacing w:line="360" w:lineRule="auto"/>
        <w:rPr>
          <w:rFonts w:ascii="Arial" w:hAnsi="Arial" w:cs="Arial"/>
          <w:b/>
          <w:bCs/>
          <w:color w:val="414141"/>
          <w:u w:val="single"/>
          <w:shd w:val="clear" w:color="auto" w:fill="FFFFFF"/>
        </w:rPr>
      </w:pPr>
      <w:r w:rsidRPr="001E5252">
        <w:rPr>
          <w:rFonts w:ascii="Arial" w:hAnsi="Arial" w:cs="Arial"/>
          <w:b/>
          <w:bCs/>
          <w:color w:val="414141"/>
          <w:u w:val="single"/>
          <w:shd w:val="clear" w:color="auto" w:fill="FFFFFF"/>
        </w:rPr>
        <w:lastRenderedPageBreak/>
        <w:t xml:space="preserve">Reference List </w:t>
      </w:r>
    </w:p>
    <w:p w14:paraId="61993F18" w14:textId="77777777" w:rsidR="00E14AD9" w:rsidRPr="001E5252" w:rsidRDefault="00E14AD9" w:rsidP="001E5252">
      <w:pPr>
        <w:spacing w:line="360" w:lineRule="auto"/>
        <w:rPr>
          <w:rFonts w:ascii="Arial" w:hAnsi="Arial" w:cs="Arial"/>
          <w:color w:val="000000" w:themeColor="text1"/>
        </w:rPr>
      </w:pPr>
    </w:p>
    <w:p w14:paraId="4F165987"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Avdibegovic, E., and Brkie, M. (2020) ‘Child Neglect- Causes and Consequences’, </w:t>
      </w:r>
      <w:r w:rsidRPr="001E5252">
        <w:rPr>
          <w:rFonts w:ascii="Arial" w:hAnsi="Arial" w:cs="Arial"/>
          <w:i/>
          <w:iCs/>
          <w:color w:val="000000" w:themeColor="text1"/>
        </w:rPr>
        <w:t>Psychiatria Danubina,</w:t>
      </w:r>
      <w:r w:rsidRPr="001E5252">
        <w:rPr>
          <w:rFonts w:ascii="Arial" w:hAnsi="Arial" w:cs="Arial"/>
          <w:color w:val="000000" w:themeColor="text1"/>
        </w:rPr>
        <w:t xml:space="preserve"> 32(3), PP. 337-342. Available: </w:t>
      </w:r>
      <w:hyperlink r:id="rId6" w:history="1">
        <w:r w:rsidRPr="001E5252">
          <w:rPr>
            <w:rStyle w:val="Hyperlink"/>
            <w:rFonts w:ascii="Arial" w:hAnsi="Arial" w:cs="Arial"/>
            <w:color w:val="000000" w:themeColor="text1"/>
          </w:rPr>
          <w:t>https://hrcak.src</w:t>
        </w:r>
        <w:r w:rsidRPr="001E5252">
          <w:rPr>
            <w:rStyle w:val="Hyperlink"/>
            <w:rFonts w:ascii="Arial" w:hAnsi="Arial" w:cs="Arial"/>
            <w:color w:val="000000" w:themeColor="text1"/>
          </w:rPr>
          <w:t>e</w:t>
        </w:r>
        <w:r w:rsidRPr="001E5252">
          <w:rPr>
            <w:rStyle w:val="Hyperlink"/>
            <w:rFonts w:ascii="Arial" w:hAnsi="Arial" w:cs="Arial"/>
            <w:color w:val="000000" w:themeColor="text1"/>
          </w:rPr>
          <w:t>.hr/file/381812</w:t>
        </w:r>
      </w:hyperlink>
      <w:r w:rsidRPr="001E5252">
        <w:rPr>
          <w:rFonts w:ascii="Arial" w:hAnsi="Arial" w:cs="Arial"/>
          <w:color w:val="000000" w:themeColor="text1"/>
        </w:rPr>
        <w:t xml:space="preserve"> (Accessed: 20 July 2024).</w:t>
      </w:r>
    </w:p>
    <w:p w14:paraId="277579C5" w14:textId="77777777" w:rsidR="00E14AD9" w:rsidRPr="001E5252" w:rsidRDefault="00E14AD9" w:rsidP="001E5252">
      <w:pPr>
        <w:pStyle w:val="ListParagraph"/>
        <w:spacing w:line="360" w:lineRule="auto"/>
        <w:rPr>
          <w:rFonts w:ascii="Arial" w:hAnsi="Arial" w:cs="Arial"/>
          <w:color w:val="000000" w:themeColor="text1"/>
        </w:rPr>
      </w:pPr>
    </w:p>
    <w:p w14:paraId="60CD395B"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Brubacher et al. (2019) ‘She Wanted to Know the Full Story: Children’s Perception of Open Versus Closed Questions’, </w:t>
      </w:r>
      <w:r w:rsidRPr="001E5252">
        <w:rPr>
          <w:rFonts w:ascii="Arial" w:hAnsi="Arial" w:cs="Arial"/>
          <w:i/>
          <w:iCs/>
          <w:color w:val="000000" w:themeColor="text1"/>
        </w:rPr>
        <w:t>Child Maltreat</w:t>
      </w:r>
      <w:r w:rsidRPr="001E5252">
        <w:rPr>
          <w:rFonts w:ascii="Arial" w:hAnsi="Arial" w:cs="Arial"/>
          <w:color w:val="000000" w:themeColor="text1"/>
        </w:rPr>
        <w:t xml:space="preserve">, 24(2) PP.22-231. </w:t>
      </w:r>
      <w:proofErr w:type="spellStart"/>
      <w:r w:rsidRPr="001E5252">
        <w:rPr>
          <w:rFonts w:ascii="Arial" w:hAnsi="Arial" w:cs="Arial"/>
          <w:color w:val="000000" w:themeColor="text1"/>
          <w:shd w:val="clear" w:color="auto" w:fill="FFFFFF"/>
        </w:rPr>
        <w:t>doi</w:t>
      </w:r>
      <w:proofErr w:type="spellEnd"/>
      <w:r w:rsidRPr="001E5252">
        <w:rPr>
          <w:rFonts w:ascii="Arial" w:hAnsi="Arial" w:cs="Arial"/>
          <w:color w:val="000000" w:themeColor="text1"/>
          <w:shd w:val="clear" w:color="auto" w:fill="FFFFFF"/>
        </w:rPr>
        <w:t>: 10.1177/1077559518821730.</w:t>
      </w:r>
    </w:p>
    <w:p w14:paraId="3C1E3A24" w14:textId="77777777" w:rsidR="00E14AD9" w:rsidRPr="001E5252" w:rsidRDefault="00E14AD9" w:rsidP="001E5252">
      <w:pPr>
        <w:pStyle w:val="ListParagraph"/>
        <w:spacing w:line="360" w:lineRule="auto"/>
        <w:rPr>
          <w:rFonts w:ascii="Arial" w:hAnsi="Arial" w:cs="Arial"/>
          <w:color w:val="000000" w:themeColor="text1"/>
        </w:rPr>
      </w:pPr>
    </w:p>
    <w:p w14:paraId="6EA94800" w14:textId="77777777" w:rsidR="00E14AD9" w:rsidRPr="001E5252" w:rsidRDefault="00E14AD9" w:rsidP="001E5252">
      <w:pPr>
        <w:spacing w:line="360" w:lineRule="auto"/>
        <w:rPr>
          <w:rFonts w:ascii="Arial" w:hAnsi="Arial" w:cs="Arial"/>
          <w:bCs/>
          <w:color w:val="000000" w:themeColor="text1"/>
        </w:rPr>
      </w:pPr>
      <w:r w:rsidRPr="001E5252">
        <w:rPr>
          <w:rFonts w:ascii="Arial" w:hAnsi="Arial" w:cs="Arial"/>
          <w:color w:val="000000" w:themeColor="text1"/>
        </w:rPr>
        <w:t xml:space="preserve">Butler, A. and </w:t>
      </w:r>
      <w:proofErr w:type="spellStart"/>
      <w:r w:rsidRPr="001E5252">
        <w:rPr>
          <w:rFonts w:ascii="Arial" w:hAnsi="Arial" w:cs="Arial"/>
          <w:color w:val="000000" w:themeColor="text1"/>
        </w:rPr>
        <w:t>Ostrosky</w:t>
      </w:r>
      <w:proofErr w:type="spellEnd"/>
      <w:r w:rsidRPr="001E5252">
        <w:rPr>
          <w:rFonts w:ascii="Arial" w:hAnsi="Arial" w:cs="Arial"/>
          <w:color w:val="000000" w:themeColor="text1"/>
        </w:rPr>
        <w:t xml:space="preserve">, M. (2018) ‘ Reducing challenging behaviours during transitions: strategies for early childhood educators to share with parents’, </w:t>
      </w:r>
      <w:r w:rsidRPr="001E5252">
        <w:rPr>
          <w:rFonts w:ascii="Arial" w:hAnsi="Arial" w:cs="Arial"/>
          <w:i/>
          <w:iCs/>
          <w:color w:val="000000" w:themeColor="text1"/>
        </w:rPr>
        <w:t>Young Children,</w:t>
      </w:r>
      <w:r w:rsidRPr="001E5252">
        <w:rPr>
          <w:rFonts w:ascii="Arial" w:hAnsi="Arial" w:cs="Arial"/>
          <w:color w:val="000000" w:themeColor="text1"/>
        </w:rPr>
        <w:t xml:space="preserve"> 74, (4), </w:t>
      </w:r>
      <w:r w:rsidRPr="001E5252">
        <w:rPr>
          <w:rFonts w:ascii="Arial" w:hAnsi="Arial" w:cs="Arial"/>
          <w:bCs/>
          <w:color w:val="000000" w:themeColor="text1"/>
        </w:rPr>
        <w:t>PP. 1-9</w:t>
      </w:r>
      <w:r w:rsidRPr="001E5252">
        <w:rPr>
          <w:rFonts w:ascii="Arial" w:hAnsi="Arial" w:cs="Arial"/>
          <w:color w:val="000000" w:themeColor="text1"/>
        </w:rPr>
        <w:tab/>
        <w:t xml:space="preserve">Available: </w:t>
      </w:r>
      <w:hyperlink r:id="rId7" w:history="1">
        <w:r w:rsidRPr="001E5252">
          <w:rPr>
            <w:rStyle w:val="Hyperlink"/>
            <w:rFonts w:ascii="Arial" w:hAnsi="Arial" w:cs="Arial"/>
            <w:color w:val="000000" w:themeColor="text1"/>
            <w:spacing w:val="-5"/>
          </w:rPr>
          <w:t>https://www.naeyc.org/resources/pubs/yc/se</w:t>
        </w:r>
        <w:r w:rsidRPr="001E5252">
          <w:rPr>
            <w:rStyle w:val="Hyperlink"/>
            <w:rFonts w:ascii="Arial" w:hAnsi="Arial" w:cs="Arial"/>
            <w:color w:val="000000" w:themeColor="text1"/>
            <w:spacing w:val="-5"/>
          </w:rPr>
          <w:t>p</w:t>
        </w:r>
        <w:r w:rsidRPr="001E5252">
          <w:rPr>
            <w:rStyle w:val="Hyperlink"/>
            <w:rFonts w:ascii="Arial" w:hAnsi="Arial" w:cs="Arial"/>
            <w:color w:val="000000" w:themeColor="text1"/>
            <w:spacing w:val="-5"/>
          </w:rPr>
          <w:t>2018/reducing-challenging-behaviors-during-transitions</w:t>
        </w:r>
      </w:hyperlink>
      <w:r w:rsidRPr="001E5252">
        <w:rPr>
          <w:rFonts w:ascii="Arial" w:hAnsi="Arial" w:cs="Arial"/>
          <w:color w:val="000000" w:themeColor="text1"/>
        </w:rPr>
        <w:t xml:space="preserve"> (Accessed: 20 July 2024).</w:t>
      </w:r>
    </w:p>
    <w:p w14:paraId="6F3C086E" w14:textId="77777777" w:rsidR="00E14AD9" w:rsidRPr="001E5252" w:rsidRDefault="00E14AD9" w:rsidP="001E5252">
      <w:pPr>
        <w:pStyle w:val="ListParagraph"/>
        <w:spacing w:line="360" w:lineRule="auto"/>
        <w:rPr>
          <w:rFonts w:ascii="Arial" w:hAnsi="Arial" w:cs="Arial"/>
          <w:bCs/>
          <w:color w:val="000000" w:themeColor="text1"/>
        </w:rPr>
      </w:pPr>
    </w:p>
    <w:p w14:paraId="6D1C5B78"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Child Matters (no date) </w:t>
      </w:r>
      <w:r w:rsidRPr="001E5252">
        <w:rPr>
          <w:rFonts w:ascii="Arial" w:hAnsi="Arial" w:cs="Arial"/>
          <w:i/>
          <w:iCs/>
          <w:color w:val="000000" w:themeColor="text1"/>
        </w:rPr>
        <w:t>Indicators of Child Abuse</w:t>
      </w:r>
      <w:r w:rsidRPr="001E5252">
        <w:rPr>
          <w:rFonts w:ascii="Arial" w:hAnsi="Arial" w:cs="Arial"/>
          <w:color w:val="000000" w:themeColor="text1"/>
        </w:rPr>
        <w:t xml:space="preserve">. Available: </w:t>
      </w:r>
      <w:hyperlink r:id="rId8" w:history="1">
        <w:r w:rsidRPr="001E5252">
          <w:rPr>
            <w:rStyle w:val="Hyperlink"/>
            <w:rFonts w:ascii="Arial" w:hAnsi="Arial" w:cs="Arial"/>
            <w:color w:val="000000" w:themeColor="text1"/>
          </w:rPr>
          <w:t>https://www.childmatters.org.nz/insights/abuse-indicators/</w:t>
        </w:r>
      </w:hyperlink>
      <w:r w:rsidRPr="001E5252">
        <w:rPr>
          <w:rFonts w:ascii="Arial" w:hAnsi="Arial" w:cs="Arial"/>
          <w:color w:val="000000" w:themeColor="text1"/>
        </w:rPr>
        <w:t xml:space="preserve"> (Accessed: 20 July 2024).</w:t>
      </w:r>
    </w:p>
    <w:p w14:paraId="73EE0001" w14:textId="77777777" w:rsidR="00E14AD9" w:rsidRPr="001E5252" w:rsidRDefault="00E14AD9" w:rsidP="001E5252">
      <w:pPr>
        <w:pStyle w:val="ListParagraph"/>
        <w:spacing w:line="360" w:lineRule="auto"/>
        <w:rPr>
          <w:rFonts w:ascii="Arial" w:hAnsi="Arial" w:cs="Arial"/>
          <w:color w:val="000000" w:themeColor="text1"/>
        </w:rPr>
      </w:pPr>
    </w:p>
    <w:p w14:paraId="0C83187C"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Children’s commissioner for Wales (no date) </w:t>
      </w:r>
      <w:r w:rsidRPr="001E5252">
        <w:rPr>
          <w:rFonts w:ascii="Arial" w:hAnsi="Arial" w:cs="Arial"/>
          <w:i/>
          <w:iCs/>
          <w:color w:val="000000" w:themeColor="text1"/>
        </w:rPr>
        <w:t>Children’s Rights</w:t>
      </w:r>
      <w:r w:rsidRPr="001E5252">
        <w:rPr>
          <w:rFonts w:ascii="Arial" w:hAnsi="Arial" w:cs="Arial"/>
          <w:color w:val="000000" w:themeColor="text1"/>
        </w:rPr>
        <w:t xml:space="preserve">. Available: </w:t>
      </w:r>
      <w:hyperlink r:id="rId9" w:history="1">
        <w:r w:rsidRPr="001E5252">
          <w:rPr>
            <w:rStyle w:val="Hyperlink"/>
            <w:rFonts w:ascii="Arial" w:hAnsi="Arial" w:cs="Arial"/>
            <w:color w:val="000000" w:themeColor="text1"/>
          </w:rPr>
          <w:t>https://www.childcomwales.org.uk/uncrc-childrens-rights/#</w:t>
        </w:r>
      </w:hyperlink>
      <w:r w:rsidRPr="001E5252">
        <w:rPr>
          <w:rFonts w:ascii="Arial" w:hAnsi="Arial" w:cs="Arial"/>
          <w:color w:val="000000" w:themeColor="text1"/>
        </w:rPr>
        <w:t xml:space="preserve"> (Accessed: 21 July 2024).</w:t>
      </w:r>
    </w:p>
    <w:p w14:paraId="1C4EF2BD" w14:textId="77777777" w:rsidR="00E14AD9" w:rsidRPr="001E5252" w:rsidRDefault="00E14AD9" w:rsidP="001E5252">
      <w:pPr>
        <w:pStyle w:val="ListParagraph"/>
        <w:spacing w:line="360" w:lineRule="auto"/>
        <w:rPr>
          <w:rFonts w:ascii="Arial" w:hAnsi="Arial" w:cs="Arial"/>
          <w:color w:val="000000" w:themeColor="text1"/>
        </w:rPr>
      </w:pPr>
    </w:p>
    <w:p w14:paraId="1BC2FE26"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Do Right </w:t>
      </w:r>
      <w:proofErr w:type="gramStart"/>
      <w:r w:rsidRPr="001E5252">
        <w:rPr>
          <w:rFonts w:ascii="Arial" w:hAnsi="Arial" w:cs="Arial"/>
          <w:color w:val="000000" w:themeColor="text1"/>
        </w:rPr>
        <w:t>By</w:t>
      </w:r>
      <w:proofErr w:type="gramEnd"/>
      <w:r w:rsidRPr="001E5252">
        <w:rPr>
          <w:rFonts w:ascii="Arial" w:hAnsi="Arial" w:cs="Arial"/>
          <w:color w:val="000000" w:themeColor="text1"/>
        </w:rPr>
        <w:t xml:space="preserve"> Children (no date) </w:t>
      </w:r>
      <w:r w:rsidRPr="001E5252">
        <w:rPr>
          <w:rFonts w:ascii="Arial" w:hAnsi="Arial" w:cs="Arial"/>
          <w:i/>
          <w:iCs/>
          <w:color w:val="000000" w:themeColor="text1"/>
        </w:rPr>
        <w:t>How to Ask Questions.</w:t>
      </w:r>
      <w:r w:rsidRPr="001E5252">
        <w:rPr>
          <w:rFonts w:ascii="Arial" w:hAnsi="Arial" w:cs="Arial"/>
          <w:color w:val="000000" w:themeColor="text1"/>
        </w:rPr>
        <w:t xml:space="preserve"> Available: </w:t>
      </w:r>
      <w:hyperlink r:id="rId10" w:history="1">
        <w:r w:rsidRPr="001E5252">
          <w:rPr>
            <w:rStyle w:val="Hyperlink"/>
            <w:rFonts w:ascii="Arial" w:hAnsi="Arial" w:cs="Arial"/>
            <w:color w:val="000000" w:themeColor="text1"/>
          </w:rPr>
          <w:t>https://www.dorightbykids.org/how-to-ask-questions/</w:t>
        </w:r>
      </w:hyperlink>
      <w:r w:rsidRPr="001E5252">
        <w:rPr>
          <w:rFonts w:ascii="Arial" w:hAnsi="Arial" w:cs="Arial"/>
          <w:color w:val="000000" w:themeColor="text1"/>
        </w:rPr>
        <w:t xml:space="preserve"> (Accessed: 21 July 2024).</w:t>
      </w:r>
    </w:p>
    <w:p w14:paraId="229CC834" w14:textId="77777777" w:rsidR="00E14AD9" w:rsidRPr="001E5252" w:rsidRDefault="00E14AD9" w:rsidP="001E5252">
      <w:pPr>
        <w:pStyle w:val="ListParagraph"/>
        <w:spacing w:line="360" w:lineRule="auto"/>
        <w:rPr>
          <w:rFonts w:ascii="Arial" w:hAnsi="Arial" w:cs="Arial"/>
          <w:color w:val="000000" w:themeColor="text1"/>
        </w:rPr>
      </w:pPr>
    </w:p>
    <w:p w14:paraId="73B948E8"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Gascoyne, S. (2018) </w:t>
      </w:r>
      <w:r w:rsidRPr="001E5252">
        <w:rPr>
          <w:rFonts w:ascii="Arial" w:hAnsi="Arial" w:cs="Arial"/>
          <w:i/>
          <w:iCs/>
          <w:color w:val="000000" w:themeColor="text1"/>
        </w:rPr>
        <w:t>Messy Play in The Early Years</w:t>
      </w:r>
      <w:r w:rsidRPr="001E5252">
        <w:rPr>
          <w:rFonts w:ascii="Arial" w:hAnsi="Arial" w:cs="Arial"/>
          <w:color w:val="000000" w:themeColor="text1"/>
        </w:rPr>
        <w:t xml:space="preserve">. London: Routledge. </w:t>
      </w:r>
    </w:p>
    <w:p w14:paraId="262EDA34" w14:textId="77777777" w:rsidR="00E14AD9" w:rsidRPr="001E5252" w:rsidRDefault="00E14AD9" w:rsidP="001E5252">
      <w:pPr>
        <w:pStyle w:val="ListParagraph"/>
        <w:spacing w:line="360" w:lineRule="auto"/>
        <w:rPr>
          <w:rFonts w:ascii="Arial" w:hAnsi="Arial" w:cs="Arial"/>
          <w:color w:val="000000" w:themeColor="text1"/>
        </w:rPr>
      </w:pPr>
    </w:p>
    <w:p w14:paraId="6E75C259"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Gasper, M. (2013) </w:t>
      </w:r>
      <w:r w:rsidRPr="001E5252">
        <w:rPr>
          <w:rFonts w:ascii="Arial" w:hAnsi="Arial" w:cs="Arial"/>
          <w:i/>
          <w:iCs/>
          <w:color w:val="000000" w:themeColor="text1"/>
        </w:rPr>
        <w:t>Multi-agency Working in the Early Years Challenges and Opportunities</w:t>
      </w:r>
      <w:r w:rsidRPr="001E5252">
        <w:rPr>
          <w:rFonts w:ascii="Arial" w:hAnsi="Arial" w:cs="Arial"/>
          <w:color w:val="000000" w:themeColor="text1"/>
        </w:rPr>
        <w:t xml:space="preserve">. London: Sage. </w:t>
      </w:r>
    </w:p>
    <w:p w14:paraId="36ADB8C8" w14:textId="77777777" w:rsidR="00E14AD9" w:rsidRPr="001E5252" w:rsidRDefault="00E14AD9" w:rsidP="001E5252">
      <w:pPr>
        <w:pStyle w:val="ListParagraph"/>
        <w:spacing w:line="360" w:lineRule="auto"/>
        <w:rPr>
          <w:rFonts w:ascii="Arial" w:hAnsi="Arial" w:cs="Arial"/>
          <w:color w:val="000000" w:themeColor="text1"/>
        </w:rPr>
      </w:pPr>
    </w:p>
    <w:p w14:paraId="4196B270"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Gonzalez, D., Bethencourt- Mirabal, A., and McCall, J.D. (2023) </w:t>
      </w:r>
      <w:r w:rsidRPr="001E5252">
        <w:rPr>
          <w:rFonts w:ascii="Arial" w:hAnsi="Arial" w:cs="Arial"/>
          <w:i/>
          <w:iCs/>
          <w:color w:val="000000" w:themeColor="text1"/>
        </w:rPr>
        <w:t>Child Abuse and Neglect.</w:t>
      </w:r>
      <w:r w:rsidRPr="001E5252">
        <w:rPr>
          <w:rFonts w:ascii="Arial" w:hAnsi="Arial" w:cs="Arial"/>
          <w:color w:val="000000" w:themeColor="text1"/>
        </w:rPr>
        <w:t xml:space="preserve"> Treasure Island: Stat Pearls Publishing. </w:t>
      </w:r>
    </w:p>
    <w:p w14:paraId="4D484E19" w14:textId="77777777" w:rsidR="00E14AD9" w:rsidRPr="001E5252" w:rsidRDefault="00E14AD9" w:rsidP="001E5252">
      <w:pPr>
        <w:pStyle w:val="ListParagraph"/>
        <w:spacing w:line="360" w:lineRule="auto"/>
        <w:rPr>
          <w:rFonts w:ascii="Arial" w:hAnsi="Arial" w:cs="Arial"/>
          <w:color w:val="000000" w:themeColor="text1"/>
        </w:rPr>
      </w:pPr>
    </w:p>
    <w:p w14:paraId="69E905FF"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GOV.UK (2023) </w:t>
      </w:r>
      <w:r w:rsidRPr="001E5252">
        <w:rPr>
          <w:rFonts w:ascii="Arial" w:hAnsi="Arial" w:cs="Arial"/>
          <w:i/>
          <w:iCs/>
          <w:color w:val="000000" w:themeColor="text1"/>
        </w:rPr>
        <w:t>DBS supports the Education Sector to Safeguard Children</w:t>
      </w:r>
      <w:r w:rsidRPr="001E5252">
        <w:rPr>
          <w:rFonts w:ascii="Arial" w:hAnsi="Arial" w:cs="Arial"/>
          <w:color w:val="000000" w:themeColor="text1"/>
        </w:rPr>
        <w:t xml:space="preserve">. Available: </w:t>
      </w:r>
      <w:hyperlink r:id="rId11" w:history="1">
        <w:r w:rsidRPr="001E5252">
          <w:rPr>
            <w:rStyle w:val="Hyperlink"/>
            <w:rFonts w:ascii="Arial" w:hAnsi="Arial" w:cs="Arial"/>
            <w:color w:val="000000" w:themeColor="text1"/>
          </w:rPr>
          <w:t>https://www.gov.uk/government/news/dbs-supports-the-education-sector-to-safeguard-children</w:t>
        </w:r>
      </w:hyperlink>
      <w:r w:rsidRPr="001E5252">
        <w:rPr>
          <w:rFonts w:ascii="Arial" w:hAnsi="Arial" w:cs="Arial"/>
          <w:color w:val="000000" w:themeColor="text1"/>
        </w:rPr>
        <w:t xml:space="preserve"> (Accessed: 20 July 2024).</w:t>
      </w:r>
    </w:p>
    <w:p w14:paraId="2B97FD93" w14:textId="77777777" w:rsidR="00E14AD9" w:rsidRPr="001E5252" w:rsidRDefault="00E14AD9" w:rsidP="001E5252">
      <w:pPr>
        <w:pStyle w:val="ListParagraph"/>
        <w:spacing w:line="360" w:lineRule="auto"/>
        <w:rPr>
          <w:rFonts w:ascii="Arial" w:hAnsi="Arial" w:cs="Arial"/>
          <w:color w:val="000000" w:themeColor="text1"/>
        </w:rPr>
      </w:pPr>
    </w:p>
    <w:p w14:paraId="00E7C680"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GOV.UK (2024</w:t>
      </w:r>
      <w:r w:rsidRPr="001E5252">
        <w:rPr>
          <w:rFonts w:ascii="Arial" w:hAnsi="Arial" w:cs="Arial"/>
          <w:i/>
          <w:iCs/>
          <w:color w:val="000000" w:themeColor="text1"/>
        </w:rPr>
        <w:t>) DBS Checks for Childminders and Childcare Workers</w:t>
      </w:r>
      <w:r w:rsidRPr="001E5252">
        <w:rPr>
          <w:rFonts w:ascii="Arial" w:hAnsi="Arial" w:cs="Arial"/>
          <w:color w:val="000000" w:themeColor="text1"/>
        </w:rPr>
        <w:t xml:space="preserve">. Available: </w:t>
      </w:r>
      <w:hyperlink r:id="rId12" w:history="1">
        <w:r w:rsidRPr="001E5252">
          <w:rPr>
            <w:rStyle w:val="Hyperlink"/>
            <w:rFonts w:ascii="Arial" w:hAnsi="Arial" w:cs="Arial"/>
            <w:color w:val="000000" w:themeColor="text1"/>
          </w:rPr>
          <w:t>https://www.gov.uk/guidance/criminal-record-checks-for-childminders-and-childcare-workers</w:t>
        </w:r>
      </w:hyperlink>
      <w:r w:rsidRPr="001E5252">
        <w:rPr>
          <w:rFonts w:ascii="Arial" w:hAnsi="Arial" w:cs="Arial"/>
          <w:color w:val="000000" w:themeColor="text1"/>
        </w:rPr>
        <w:t xml:space="preserve"> (Accessed: 20 July 2024).</w:t>
      </w:r>
    </w:p>
    <w:p w14:paraId="56B6C4A9" w14:textId="77777777" w:rsidR="00E14AD9" w:rsidRPr="001E5252" w:rsidRDefault="00E14AD9" w:rsidP="001E5252">
      <w:pPr>
        <w:pStyle w:val="ListParagraph"/>
        <w:spacing w:line="360" w:lineRule="auto"/>
        <w:rPr>
          <w:rFonts w:ascii="Arial" w:hAnsi="Arial" w:cs="Arial"/>
          <w:color w:val="000000" w:themeColor="text1"/>
        </w:rPr>
      </w:pPr>
    </w:p>
    <w:p w14:paraId="3CA36F06"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Healey, J. (ed.) (2018) </w:t>
      </w:r>
      <w:r w:rsidRPr="001E5252">
        <w:rPr>
          <w:rFonts w:ascii="Arial" w:hAnsi="Arial" w:cs="Arial"/>
          <w:i/>
          <w:iCs/>
          <w:color w:val="000000" w:themeColor="text1"/>
        </w:rPr>
        <w:t>Child Protection</w:t>
      </w:r>
      <w:r w:rsidRPr="001E5252">
        <w:rPr>
          <w:rFonts w:ascii="Arial" w:hAnsi="Arial" w:cs="Arial"/>
          <w:color w:val="000000" w:themeColor="text1"/>
        </w:rPr>
        <w:t xml:space="preserve">. Thirroul: The Spinney Press. </w:t>
      </w:r>
    </w:p>
    <w:p w14:paraId="64E70023" w14:textId="77777777" w:rsidR="00E14AD9" w:rsidRPr="001E5252" w:rsidRDefault="00E14AD9" w:rsidP="001E5252">
      <w:pPr>
        <w:pStyle w:val="ListParagraph"/>
        <w:spacing w:line="360" w:lineRule="auto"/>
        <w:rPr>
          <w:rFonts w:ascii="Arial" w:hAnsi="Arial" w:cs="Arial"/>
          <w:color w:val="000000" w:themeColor="text1"/>
        </w:rPr>
      </w:pPr>
    </w:p>
    <w:p w14:paraId="0CFD1915"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HM Government (2015) </w:t>
      </w:r>
      <w:r w:rsidRPr="001E5252">
        <w:rPr>
          <w:rFonts w:ascii="Arial" w:hAnsi="Arial" w:cs="Arial"/>
          <w:i/>
          <w:iCs/>
          <w:color w:val="000000" w:themeColor="text1"/>
        </w:rPr>
        <w:t>What to do if you’re Worried a Child is Being Abused</w:t>
      </w:r>
      <w:r w:rsidRPr="001E5252">
        <w:rPr>
          <w:rFonts w:ascii="Arial" w:hAnsi="Arial" w:cs="Arial"/>
          <w:color w:val="000000" w:themeColor="text1"/>
        </w:rPr>
        <w:t xml:space="preserve">. Available: </w:t>
      </w:r>
      <w:hyperlink r:id="rId13" w:history="1">
        <w:r w:rsidRPr="001E5252">
          <w:rPr>
            <w:rStyle w:val="Hyperlink"/>
            <w:rFonts w:ascii="Arial" w:hAnsi="Arial" w:cs="Arial"/>
            <w:color w:val="000000" w:themeColor="text1"/>
          </w:rPr>
          <w:t>https://assets.publishing.service.gov.uk/media/5a80597640f0b62302692fa1/What_to_do_if_you_re_worried_a_child_is_being_abused.pdf</w:t>
        </w:r>
      </w:hyperlink>
      <w:r w:rsidRPr="001E5252">
        <w:rPr>
          <w:rFonts w:ascii="Arial" w:hAnsi="Arial" w:cs="Arial"/>
          <w:color w:val="000000" w:themeColor="text1"/>
        </w:rPr>
        <w:t xml:space="preserve"> (Accessed: 21 July 2024).</w:t>
      </w:r>
    </w:p>
    <w:p w14:paraId="64B7F05A" w14:textId="77777777" w:rsidR="00E14AD9" w:rsidRPr="001E5252" w:rsidRDefault="00E14AD9" w:rsidP="001E5252">
      <w:pPr>
        <w:pStyle w:val="ListParagraph"/>
        <w:spacing w:line="360" w:lineRule="auto"/>
        <w:rPr>
          <w:rFonts w:ascii="Arial" w:hAnsi="Arial" w:cs="Arial"/>
          <w:color w:val="000000" w:themeColor="text1"/>
        </w:rPr>
      </w:pPr>
    </w:p>
    <w:p w14:paraId="4E6DD7CB" w14:textId="3738F563"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Hobart, C., and Frankel, J. (2009) </w:t>
      </w:r>
      <w:r w:rsidRPr="001E5252">
        <w:rPr>
          <w:rFonts w:ascii="Arial" w:hAnsi="Arial" w:cs="Arial"/>
          <w:i/>
          <w:iCs/>
          <w:color w:val="000000" w:themeColor="text1"/>
        </w:rPr>
        <w:t>Good practice in safeguarding children</w:t>
      </w:r>
      <w:r w:rsidRPr="001E5252">
        <w:rPr>
          <w:rFonts w:ascii="Arial" w:hAnsi="Arial" w:cs="Arial"/>
          <w:color w:val="000000" w:themeColor="text1"/>
        </w:rPr>
        <w:t>. 3</w:t>
      </w:r>
      <w:r w:rsidRPr="001E5252">
        <w:rPr>
          <w:rFonts w:ascii="Arial" w:hAnsi="Arial" w:cs="Arial"/>
          <w:color w:val="000000" w:themeColor="text1"/>
          <w:vertAlign w:val="superscript"/>
        </w:rPr>
        <w:t>rd</w:t>
      </w:r>
      <w:r w:rsidRPr="001E5252">
        <w:rPr>
          <w:rFonts w:ascii="Arial" w:hAnsi="Arial" w:cs="Arial"/>
          <w:color w:val="000000" w:themeColor="text1"/>
        </w:rPr>
        <w:t xml:space="preserve"> edn</w:t>
      </w:r>
      <w:r w:rsidRPr="001E5252">
        <w:rPr>
          <w:rFonts w:ascii="Arial" w:hAnsi="Arial" w:cs="Arial"/>
          <w:color w:val="000000" w:themeColor="text1"/>
        </w:rPr>
        <w:t>. Cheltenham: Nelson Thornes.</w:t>
      </w:r>
    </w:p>
    <w:p w14:paraId="66FC6049" w14:textId="77777777" w:rsidR="00E14AD9" w:rsidRPr="001E5252" w:rsidRDefault="00E14AD9" w:rsidP="001E5252">
      <w:pPr>
        <w:pStyle w:val="ListParagraph"/>
        <w:spacing w:line="360" w:lineRule="auto"/>
        <w:rPr>
          <w:rFonts w:ascii="Arial" w:hAnsi="Arial" w:cs="Arial"/>
          <w:color w:val="000000" w:themeColor="text1"/>
        </w:rPr>
      </w:pPr>
    </w:p>
    <w:p w14:paraId="7B06ACAE"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Kline, T. (no date) </w:t>
      </w:r>
      <w:r w:rsidRPr="001E5252">
        <w:rPr>
          <w:rFonts w:ascii="Arial" w:hAnsi="Arial" w:cs="Arial"/>
          <w:i/>
          <w:iCs/>
          <w:color w:val="000000" w:themeColor="text1"/>
        </w:rPr>
        <w:t>Applying Maslow’s Hierarchy of Needs in Our Classrooms</w:t>
      </w:r>
      <w:r w:rsidRPr="001E5252">
        <w:rPr>
          <w:rFonts w:ascii="Arial" w:hAnsi="Arial" w:cs="Arial"/>
          <w:color w:val="000000" w:themeColor="text1"/>
        </w:rPr>
        <w:t xml:space="preserve">. Available: </w:t>
      </w:r>
      <w:hyperlink r:id="rId14" w:history="1">
        <w:r w:rsidRPr="001E5252">
          <w:rPr>
            <w:rStyle w:val="Hyperlink"/>
            <w:rFonts w:ascii="Arial" w:hAnsi="Arial" w:cs="Arial"/>
            <w:color w:val="000000" w:themeColor="text1"/>
          </w:rPr>
          <w:t>http://www.changekidslives.org/actions-4</w:t>
        </w:r>
      </w:hyperlink>
      <w:r w:rsidRPr="001E5252">
        <w:rPr>
          <w:rFonts w:ascii="Arial" w:hAnsi="Arial" w:cs="Arial"/>
          <w:color w:val="000000" w:themeColor="text1"/>
        </w:rPr>
        <w:t xml:space="preserve"> (Accessed: 20 July 2024).</w:t>
      </w:r>
    </w:p>
    <w:p w14:paraId="4A1B7916" w14:textId="77777777" w:rsidR="00E14AD9" w:rsidRPr="001E5252" w:rsidRDefault="00E14AD9" w:rsidP="001E5252">
      <w:pPr>
        <w:pStyle w:val="ListParagraph"/>
        <w:spacing w:line="360" w:lineRule="auto"/>
        <w:rPr>
          <w:rFonts w:ascii="Arial" w:hAnsi="Arial" w:cs="Arial"/>
          <w:color w:val="000000" w:themeColor="text1"/>
        </w:rPr>
      </w:pPr>
    </w:p>
    <w:p w14:paraId="1B010DCC"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Legislation (no date) </w:t>
      </w:r>
      <w:r w:rsidRPr="001E5252">
        <w:rPr>
          <w:rFonts w:ascii="Arial" w:hAnsi="Arial" w:cs="Arial"/>
          <w:i/>
          <w:iCs/>
          <w:color w:val="000000" w:themeColor="text1"/>
        </w:rPr>
        <w:t>Well-being of Future Generations (Wales) Act 2015.</w:t>
      </w:r>
      <w:r w:rsidRPr="001E5252">
        <w:rPr>
          <w:rFonts w:ascii="Arial" w:hAnsi="Arial" w:cs="Arial"/>
          <w:color w:val="000000" w:themeColor="text1"/>
        </w:rPr>
        <w:t xml:space="preserve"> Available: </w:t>
      </w:r>
      <w:hyperlink r:id="rId15" w:history="1">
        <w:r w:rsidRPr="001E5252">
          <w:rPr>
            <w:rStyle w:val="Hyperlink"/>
            <w:rFonts w:ascii="Arial" w:hAnsi="Arial" w:cs="Arial"/>
            <w:color w:val="000000" w:themeColor="text1"/>
          </w:rPr>
          <w:t>https://www.legislation.gov.uk/anaw/2015/2/contents</w:t>
        </w:r>
      </w:hyperlink>
      <w:r w:rsidRPr="001E5252">
        <w:rPr>
          <w:rFonts w:ascii="Arial" w:hAnsi="Arial" w:cs="Arial"/>
          <w:color w:val="000000" w:themeColor="text1"/>
        </w:rPr>
        <w:t xml:space="preserve"> (Accessed: 21 July 2024).</w:t>
      </w:r>
    </w:p>
    <w:p w14:paraId="127B058E" w14:textId="77777777" w:rsidR="00E14AD9" w:rsidRPr="001E5252" w:rsidRDefault="00E14AD9" w:rsidP="001E5252">
      <w:pPr>
        <w:pStyle w:val="ListParagraph"/>
        <w:spacing w:line="360" w:lineRule="auto"/>
        <w:rPr>
          <w:rFonts w:ascii="Arial" w:hAnsi="Arial" w:cs="Arial"/>
          <w:color w:val="000000" w:themeColor="text1"/>
        </w:rPr>
      </w:pPr>
    </w:p>
    <w:p w14:paraId="1490E624"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Lindon, J., and Webb, J. (2016) </w:t>
      </w:r>
      <w:r w:rsidRPr="001E5252">
        <w:rPr>
          <w:rFonts w:ascii="Arial" w:hAnsi="Arial" w:cs="Arial"/>
          <w:i/>
          <w:iCs/>
          <w:color w:val="000000" w:themeColor="text1"/>
        </w:rPr>
        <w:t>Safeguarding and Child Protection</w:t>
      </w:r>
      <w:r w:rsidRPr="001E5252">
        <w:rPr>
          <w:rFonts w:ascii="Arial" w:hAnsi="Arial" w:cs="Arial"/>
          <w:color w:val="000000" w:themeColor="text1"/>
        </w:rPr>
        <w:t>. 5</w:t>
      </w:r>
      <w:r w:rsidRPr="001E5252">
        <w:rPr>
          <w:rFonts w:ascii="Arial" w:hAnsi="Arial" w:cs="Arial"/>
          <w:color w:val="000000" w:themeColor="text1"/>
          <w:vertAlign w:val="superscript"/>
        </w:rPr>
        <w:t>th</w:t>
      </w:r>
      <w:r w:rsidRPr="001E5252">
        <w:rPr>
          <w:rFonts w:ascii="Arial" w:hAnsi="Arial" w:cs="Arial"/>
          <w:color w:val="000000" w:themeColor="text1"/>
        </w:rPr>
        <w:t xml:space="preserve"> edn. London: Hodder Education. </w:t>
      </w:r>
    </w:p>
    <w:p w14:paraId="15D9A67B" w14:textId="77777777" w:rsidR="00E14AD9" w:rsidRPr="001E5252" w:rsidRDefault="00E14AD9" w:rsidP="001E5252">
      <w:pPr>
        <w:pStyle w:val="ListParagraph"/>
        <w:spacing w:line="360" w:lineRule="auto"/>
        <w:rPr>
          <w:rFonts w:ascii="Arial" w:hAnsi="Arial" w:cs="Arial"/>
          <w:color w:val="000000" w:themeColor="text1"/>
        </w:rPr>
      </w:pPr>
    </w:p>
    <w:p w14:paraId="59D48763"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Metropolitan Police (no date)</w:t>
      </w:r>
      <w:r w:rsidRPr="001E5252">
        <w:rPr>
          <w:rFonts w:ascii="Arial" w:hAnsi="Arial" w:cs="Arial"/>
          <w:i/>
          <w:iCs/>
          <w:color w:val="000000" w:themeColor="text1"/>
        </w:rPr>
        <w:t xml:space="preserve"> What is Child Abuse?</w:t>
      </w:r>
      <w:r w:rsidRPr="001E5252">
        <w:rPr>
          <w:rFonts w:ascii="Arial" w:hAnsi="Arial" w:cs="Arial"/>
          <w:color w:val="000000" w:themeColor="text1"/>
        </w:rPr>
        <w:t xml:space="preserve"> Available: </w:t>
      </w:r>
      <w:hyperlink r:id="rId16" w:history="1">
        <w:r w:rsidRPr="001E5252">
          <w:rPr>
            <w:rStyle w:val="Hyperlink"/>
            <w:rFonts w:ascii="Arial" w:hAnsi="Arial" w:cs="Arial"/>
            <w:color w:val="000000" w:themeColor="text1"/>
          </w:rPr>
          <w:t>https://www.met.police.uk/advice/advice-and-information/caa/child-abuse/what-is-child-</w:t>
        </w:r>
        <w:r w:rsidRPr="001E5252">
          <w:rPr>
            <w:rStyle w:val="Hyperlink"/>
            <w:rFonts w:ascii="Arial" w:hAnsi="Arial" w:cs="Arial"/>
            <w:color w:val="000000" w:themeColor="text1"/>
          </w:rPr>
          <w:lastRenderedPageBreak/>
          <w:t>abuse/#:~:text=Child%20abuse%20is%20when%20anyone,child%20may%20be%20being%20abused</w:t>
        </w:r>
      </w:hyperlink>
      <w:r w:rsidRPr="001E5252">
        <w:rPr>
          <w:rFonts w:ascii="Arial" w:hAnsi="Arial" w:cs="Arial"/>
          <w:color w:val="000000" w:themeColor="text1"/>
        </w:rPr>
        <w:t>. (Accessed: 21 July 2024).</w:t>
      </w:r>
    </w:p>
    <w:p w14:paraId="495ABE7A" w14:textId="77777777" w:rsidR="00E14AD9" w:rsidRPr="001E5252" w:rsidRDefault="00E14AD9" w:rsidP="001E5252">
      <w:pPr>
        <w:pStyle w:val="ListParagraph"/>
        <w:spacing w:line="360" w:lineRule="auto"/>
        <w:rPr>
          <w:rFonts w:ascii="Arial" w:hAnsi="Arial" w:cs="Arial"/>
          <w:color w:val="000000" w:themeColor="text1"/>
        </w:rPr>
      </w:pPr>
    </w:p>
    <w:p w14:paraId="394A1C2C"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Mind (no date) </w:t>
      </w:r>
      <w:r w:rsidRPr="001E5252">
        <w:rPr>
          <w:rFonts w:ascii="Arial" w:hAnsi="Arial" w:cs="Arial"/>
          <w:i/>
          <w:iCs/>
          <w:color w:val="000000" w:themeColor="text1"/>
        </w:rPr>
        <w:t>DBS Checks and Your Mental Health.</w:t>
      </w:r>
      <w:r w:rsidRPr="001E5252">
        <w:rPr>
          <w:rFonts w:ascii="Arial" w:hAnsi="Arial" w:cs="Arial"/>
          <w:color w:val="000000" w:themeColor="text1"/>
        </w:rPr>
        <w:t xml:space="preserve"> Available: </w:t>
      </w:r>
      <w:hyperlink r:id="rId17" w:history="1">
        <w:r w:rsidRPr="001E5252">
          <w:rPr>
            <w:rStyle w:val="Hyperlink"/>
            <w:rFonts w:ascii="Arial" w:hAnsi="Arial" w:cs="Arial"/>
            <w:color w:val="000000" w:themeColor="text1"/>
          </w:rPr>
          <w:t>https://www.mind.org.uk/information-support/legal-rights/dbs-checks-and-your-mental-health/what-is-the-process-for-a-dbs-check/</w:t>
        </w:r>
      </w:hyperlink>
      <w:r w:rsidRPr="001E5252">
        <w:rPr>
          <w:rFonts w:ascii="Arial" w:hAnsi="Arial" w:cs="Arial"/>
          <w:color w:val="000000" w:themeColor="text1"/>
        </w:rPr>
        <w:t xml:space="preserve"> (Accessed: 20 July 2024).</w:t>
      </w:r>
    </w:p>
    <w:p w14:paraId="6B279342" w14:textId="77777777" w:rsidR="00E14AD9" w:rsidRPr="001E5252" w:rsidRDefault="00E14AD9" w:rsidP="001E5252">
      <w:pPr>
        <w:pStyle w:val="ListParagraph"/>
        <w:spacing w:line="360" w:lineRule="auto"/>
        <w:rPr>
          <w:rFonts w:ascii="Arial" w:hAnsi="Arial" w:cs="Arial"/>
          <w:color w:val="000000" w:themeColor="text1"/>
        </w:rPr>
      </w:pPr>
    </w:p>
    <w:p w14:paraId="68492B8F"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NSPCC (2023) </w:t>
      </w:r>
      <w:r w:rsidRPr="001E5252">
        <w:rPr>
          <w:rFonts w:ascii="Arial" w:hAnsi="Arial" w:cs="Arial"/>
          <w:i/>
          <w:iCs/>
          <w:color w:val="000000" w:themeColor="text1"/>
        </w:rPr>
        <w:t xml:space="preserve">Recognising and Responding to Abuse. </w:t>
      </w:r>
      <w:r w:rsidRPr="001E5252">
        <w:rPr>
          <w:rFonts w:ascii="Arial" w:hAnsi="Arial" w:cs="Arial"/>
          <w:color w:val="000000" w:themeColor="text1"/>
        </w:rPr>
        <w:t xml:space="preserve">Available: </w:t>
      </w:r>
      <w:hyperlink r:id="rId18" w:history="1">
        <w:r w:rsidRPr="001E5252">
          <w:rPr>
            <w:rStyle w:val="Hyperlink"/>
            <w:rFonts w:ascii="Arial" w:hAnsi="Arial" w:cs="Arial"/>
            <w:color w:val="000000" w:themeColor="text1"/>
          </w:rPr>
          <w:t>https://learning.nspcc.org.uk/child-abuse-and-neglect/recognising-and-responding-to-abuse</w:t>
        </w:r>
      </w:hyperlink>
      <w:r w:rsidRPr="001E5252">
        <w:rPr>
          <w:rFonts w:ascii="Arial" w:hAnsi="Arial" w:cs="Arial"/>
          <w:color w:val="000000" w:themeColor="text1"/>
        </w:rPr>
        <w:t xml:space="preserve"> (Accessed 20 July 2024).</w:t>
      </w:r>
    </w:p>
    <w:p w14:paraId="5A18EC08" w14:textId="77777777" w:rsidR="00E14AD9" w:rsidRPr="001E5252" w:rsidRDefault="00E14AD9" w:rsidP="001E5252">
      <w:pPr>
        <w:pStyle w:val="ListParagraph"/>
        <w:spacing w:line="360" w:lineRule="auto"/>
        <w:rPr>
          <w:rFonts w:ascii="Arial" w:hAnsi="Arial" w:cs="Arial"/>
          <w:color w:val="000000" w:themeColor="text1"/>
        </w:rPr>
      </w:pPr>
    </w:p>
    <w:p w14:paraId="0923DC01"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NSPCC (2024) </w:t>
      </w:r>
      <w:r w:rsidRPr="001E5252">
        <w:rPr>
          <w:rFonts w:ascii="Arial" w:hAnsi="Arial" w:cs="Arial"/>
          <w:i/>
          <w:iCs/>
          <w:color w:val="000000" w:themeColor="text1"/>
        </w:rPr>
        <w:t>Neglect: Statistics Briefing</w:t>
      </w:r>
      <w:r w:rsidRPr="001E5252">
        <w:rPr>
          <w:rFonts w:ascii="Arial" w:hAnsi="Arial" w:cs="Arial"/>
          <w:color w:val="000000" w:themeColor="text1"/>
        </w:rPr>
        <w:t xml:space="preserve">. Available: </w:t>
      </w:r>
      <w:hyperlink r:id="rId19" w:history="1">
        <w:r w:rsidRPr="001E5252">
          <w:rPr>
            <w:rStyle w:val="Hyperlink"/>
            <w:rFonts w:ascii="Arial" w:hAnsi="Arial" w:cs="Arial"/>
            <w:color w:val="000000" w:themeColor="text1"/>
          </w:rPr>
          <w:t>https://learning.nspcc.org.uk/research-resources/statistics-briefings/child-neglect#:~:text=Neglect%20is%20the%20most%20common,child%20cruelty%20offences%20is%20increasing</w:t>
        </w:r>
      </w:hyperlink>
      <w:r w:rsidRPr="001E5252">
        <w:rPr>
          <w:rFonts w:ascii="Arial" w:hAnsi="Arial" w:cs="Arial"/>
          <w:color w:val="000000" w:themeColor="text1"/>
        </w:rPr>
        <w:t>. (Accessed: 20 July 2024).</w:t>
      </w:r>
    </w:p>
    <w:p w14:paraId="3FBBD7D2" w14:textId="77777777" w:rsidR="00E14AD9" w:rsidRPr="001E5252" w:rsidRDefault="00E14AD9" w:rsidP="001E5252">
      <w:pPr>
        <w:pStyle w:val="ListParagraph"/>
        <w:spacing w:line="360" w:lineRule="auto"/>
        <w:rPr>
          <w:rFonts w:ascii="Arial" w:hAnsi="Arial" w:cs="Arial"/>
          <w:color w:val="000000" w:themeColor="text1"/>
        </w:rPr>
      </w:pPr>
    </w:p>
    <w:p w14:paraId="24537BBE"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NSPCC (no date) </w:t>
      </w:r>
      <w:r w:rsidRPr="001E5252">
        <w:rPr>
          <w:rFonts w:ascii="Arial" w:hAnsi="Arial" w:cs="Arial"/>
          <w:i/>
          <w:iCs/>
          <w:color w:val="000000" w:themeColor="text1"/>
        </w:rPr>
        <w:t>Neglect</w:t>
      </w:r>
      <w:r w:rsidRPr="001E5252">
        <w:rPr>
          <w:rFonts w:ascii="Arial" w:hAnsi="Arial" w:cs="Arial"/>
          <w:color w:val="000000" w:themeColor="text1"/>
        </w:rPr>
        <w:t xml:space="preserve">. Available: </w:t>
      </w:r>
      <w:hyperlink r:id="rId20" w:history="1">
        <w:r w:rsidRPr="001E5252">
          <w:rPr>
            <w:rStyle w:val="Hyperlink"/>
            <w:rFonts w:ascii="Arial" w:hAnsi="Arial" w:cs="Arial"/>
            <w:color w:val="000000" w:themeColor="text1"/>
          </w:rPr>
          <w:t>https://www.nspcc.org.uk/what-is-child-abuse/types-of-abuse/neglect/</w:t>
        </w:r>
      </w:hyperlink>
      <w:r w:rsidRPr="001E5252">
        <w:rPr>
          <w:rFonts w:ascii="Arial" w:hAnsi="Arial" w:cs="Arial"/>
          <w:color w:val="000000" w:themeColor="text1"/>
        </w:rPr>
        <w:t xml:space="preserve"> (Accessed: 20 July 2024).</w:t>
      </w:r>
    </w:p>
    <w:p w14:paraId="31BEE371" w14:textId="77777777" w:rsidR="00E14AD9" w:rsidRPr="001E5252" w:rsidRDefault="00E14AD9" w:rsidP="001E5252">
      <w:pPr>
        <w:pStyle w:val="ListParagraph"/>
        <w:spacing w:line="360" w:lineRule="auto"/>
        <w:rPr>
          <w:rFonts w:ascii="Arial" w:hAnsi="Arial" w:cs="Arial"/>
          <w:color w:val="000000" w:themeColor="text1"/>
        </w:rPr>
      </w:pPr>
    </w:p>
    <w:p w14:paraId="03284178"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NSPCC Learning (2023 a</w:t>
      </w:r>
      <w:r w:rsidRPr="001E5252">
        <w:rPr>
          <w:rFonts w:ascii="Arial" w:hAnsi="Arial" w:cs="Arial"/>
          <w:i/>
          <w:iCs/>
          <w:color w:val="000000" w:themeColor="text1"/>
        </w:rPr>
        <w:t>) Duty of Care and Safeguarding</w:t>
      </w:r>
      <w:r w:rsidRPr="001E5252">
        <w:rPr>
          <w:rFonts w:ascii="Arial" w:hAnsi="Arial" w:cs="Arial"/>
          <w:color w:val="000000" w:themeColor="text1"/>
        </w:rPr>
        <w:t xml:space="preserve">. Available: </w:t>
      </w:r>
      <w:hyperlink r:id="rId21" w:history="1">
        <w:r w:rsidRPr="001E5252">
          <w:rPr>
            <w:rStyle w:val="Hyperlink"/>
            <w:rFonts w:ascii="Arial" w:hAnsi="Arial" w:cs="Arial"/>
            <w:color w:val="000000" w:themeColor="text1"/>
          </w:rPr>
          <w:t>https://learning.nspcc.org.uk/safeguarding-child-protection/duty-of-care-and-safeguarding#:~:text=It%20is%20everyone's%20responsibility%20to,is%20equally%20protected%20from%20harm</w:t>
        </w:r>
      </w:hyperlink>
      <w:r w:rsidRPr="001E5252">
        <w:rPr>
          <w:rFonts w:ascii="Arial" w:hAnsi="Arial" w:cs="Arial"/>
          <w:color w:val="000000" w:themeColor="text1"/>
        </w:rPr>
        <w:t>. (Accessed: 21 July 2024).</w:t>
      </w:r>
    </w:p>
    <w:p w14:paraId="3A643CC9" w14:textId="77777777" w:rsidR="00E14AD9" w:rsidRPr="001E5252" w:rsidRDefault="00E14AD9" w:rsidP="001E5252">
      <w:pPr>
        <w:pStyle w:val="ListParagraph"/>
        <w:spacing w:line="360" w:lineRule="auto"/>
        <w:rPr>
          <w:rFonts w:ascii="Arial" w:hAnsi="Arial" w:cs="Arial"/>
          <w:color w:val="000000" w:themeColor="text1"/>
        </w:rPr>
      </w:pPr>
    </w:p>
    <w:p w14:paraId="327CBA99"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 NSPCC Learning (2023 b) </w:t>
      </w:r>
      <w:r w:rsidRPr="001E5252">
        <w:rPr>
          <w:rFonts w:ascii="Arial" w:hAnsi="Arial" w:cs="Arial"/>
          <w:i/>
          <w:iCs/>
          <w:color w:val="000000" w:themeColor="text1"/>
        </w:rPr>
        <w:t>Writing Safeguarding Policies and Procedures</w:t>
      </w:r>
      <w:r w:rsidRPr="001E5252">
        <w:rPr>
          <w:rFonts w:ascii="Arial" w:hAnsi="Arial" w:cs="Arial"/>
          <w:color w:val="000000" w:themeColor="text1"/>
        </w:rPr>
        <w:t xml:space="preserve">. Available: </w:t>
      </w:r>
      <w:hyperlink r:id="rId22" w:history="1">
        <w:r w:rsidRPr="001E5252">
          <w:rPr>
            <w:rStyle w:val="Hyperlink"/>
            <w:rFonts w:ascii="Arial" w:hAnsi="Arial" w:cs="Arial"/>
            <w:color w:val="000000" w:themeColor="text1"/>
          </w:rPr>
          <w:t>https://learning.nspcc.org.uk/safeguarding-child-protection/writing-a-safeguarding-policy-statement</w:t>
        </w:r>
      </w:hyperlink>
      <w:r w:rsidRPr="001E5252">
        <w:rPr>
          <w:rFonts w:ascii="Arial" w:hAnsi="Arial" w:cs="Arial"/>
          <w:color w:val="000000" w:themeColor="text1"/>
        </w:rPr>
        <w:t xml:space="preserve"> (Accessed: 21 July 2024).</w:t>
      </w:r>
    </w:p>
    <w:p w14:paraId="760F4650" w14:textId="77777777" w:rsidR="00E14AD9" w:rsidRPr="001E5252" w:rsidRDefault="00E14AD9" w:rsidP="001E5252">
      <w:pPr>
        <w:pStyle w:val="ListParagraph"/>
        <w:spacing w:line="360" w:lineRule="auto"/>
        <w:rPr>
          <w:rFonts w:ascii="Arial" w:hAnsi="Arial" w:cs="Arial"/>
          <w:color w:val="000000" w:themeColor="text1"/>
        </w:rPr>
      </w:pPr>
    </w:p>
    <w:p w14:paraId="430956E2"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NSPCC Learning (2023 c) </w:t>
      </w:r>
      <w:r w:rsidRPr="001E5252">
        <w:rPr>
          <w:rFonts w:ascii="Arial" w:hAnsi="Arial" w:cs="Arial"/>
          <w:i/>
          <w:iCs/>
          <w:color w:val="000000" w:themeColor="text1"/>
        </w:rPr>
        <w:t>Multi-agency Working</w:t>
      </w:r>
      <w:r w:rsidRPr="001E5252">
        <w:rPr>
          <w:rFonts w:ascii="Arial" w:hAnsi="Arial" w:cs="Arial"/>
          <w:color w:val="000000" w:themeColor="text1"/>
        </w:rPr>
        <w:t xml:space="preserve">. Available: </w:t>
      </w:r>
      <w:hyperlink r:id="rId23" w:history="1">
        <w:r w:rsidRPr="001E5252">
          <w:rPr>
            <w:rStyle w:val="Hyperlink"/>
            <w:rFonts w:ascii="Arial" w:hAnsi="Arial" w:cs="Arial"/>
            <w:color w:val="000000" w:themeColor="text1"/>
          </w:rPr>
          <w:t>https://learning.nspcc.org.uk/child-protection-system/multi-agency-working-child-protection</w:t>
        </w:r>
      </w:hyperlink>
      <w:r w:rsidRPr="001E5252">
        <w:rPr>
          <w:rFonts w:ascii="Arial" w:hAnsi="Arial" w:cs="Arial"/>
          <w:color w:val="000000" w:themeColor="text1"/>
        </w:rPr>
        <w:t xml:space="preserve"> (Accessed: 20 July 2024).</w:t>
      </w:r>
    </w:p>
    <w:p w14:paraId="585704A0" w14:textId="77777777" w:rsidR="00E14AD9" w:rsidRPr="001E5252" w:rsidRDefault="00E14AD9" w:rsidP="001E5252">
      <w:pPr>
        <w:pStyle w:val="ListParagraph"/>
        <w:spacing w:line="360" w:lineRule="auto"/>
        <w:rPr>
          <w:rFonts w:ascii="Arial" w:hAnsi="Arial" w:cs="Arial"/>
          <w:color w:val="000000" w:themeColor="text1"/>
        </w:rPr>
      </w:pPr>
    </w:p>
    <w:p w14:paraId="1D5956E1"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lastRenderedPageBreak/>
        <w:t xml:space="preserve">NSPCC Learning (2024 a) </w:t>
      </w:r>
      <w:r w:rsidRPr="001E5252">
        <w:rPr>
          <w:rFonts w:ascii="Arial" w:hAnsi="Arial" w:cs="Arial"/>
          <w:i/>
          <w:iCs/>
          <w:color w:val="000000" w:themeColor="text1"/>
        </w:rPr>
        <w:t>How to Have Difficult Conversations with Children</w:t>
      </w:r>
      <w:r w:rsidRPr="001E5252">
        <w:rPr>
          <w:rFonts w:ascii="Arial" w:hAnsi="Arial" w:cs="Arial"/>
          <w:color w:val="000000" w:themeColor="text1"/>
        </w:rPr>
        <w:t xml:space="preserve">. Available: </w:t>
      </w:r>
      <w:hyperlink r:id="rId24" w:history="1">
        <w:r w:rsidRPr="001E5252">
          <w:rPr>
            <w:rStyle w:val="Hyperlink"/>
            <w:rFonts w:ascii="Arial" w:hAnsi="Arial" w:cs="Arial"/>
            <w:color w:val="000000" w:themeColor="text1"/>
          </w:rPr>
          <w:t>https://learning.nspcc.org.uk/safeguarding-child-protection/how-to-have-difficult-conversations-with-children</w:t>
        </w:r>
      </w:hyperlink>
      <w:r w:rsidRPr="001E5252">
        <w:rPr>
          <w:rFonts w:ascii="Arial" w:hAnsi="Arial" w:cs="Arial"/>
          <w:color w:val="000000" w:themeColor="text1"/>
        </w:rPr>
        <w:t xml:space="preserve"> (Accessed: 21 July 2024).</w:t>
      </w:r>
    </w:p>
    <w:p w14:paraId="0766A6AC" w14:textId="77777777" w:rsidR="00E14AD9" w:rsidRPr="001E5252" w:rsidRDefault="00E14AD9" w:rsidP="001E5252">
      <w:pPr>
        <w:pStyle w:val="ListParagraph"/>
        <w:spacing w:line="360" w:lineRule="auto"/>
        <w:rPr>
          <w:rFonts w:ascii="Arial" w:hAnsi="Arial" w:cs="Arial"/>
          <w:color w:val="000000" w:themeColor="text1"/>
        </w:rPr>
      </w:pPr>
    </w:p>
    <w:p w14:paraId="0814B90E"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NSPCC Learning (2024 b) </w:t>
      </w:r>
      <w:r w:rsidRPr="001E5252">
        <w:rPr>
          <w:rFonts w:ascii="Arial" w:hAnsi="Arial" w:cs="Arial"/>
          <w:i/>
          <w:iCs/>
          <w:color w:val="000000" w:themeColor="text1"/>
        </w:rPr>
        <w:t>Barriers for Professionals to Reporting Abuse and Neglect.</w:t>
      </w:r>
      <w:r w:rsidRPr="001E5252">
        <w:rPr>
          <w:rFonts w:ascii="Arial" w:hAnsi="Arial" w:cs="Arial"/>
          <w:color w:val="000000" w:themeColor="text1"/>
        </w:rPr>
        <w:t xml:space="preserve"> Available: </w:t>
      </w:r>
      <w:hyperlink r:id="rId25" w:history="1">
        <w:r w:rsidRPr="001E5252">
          <w:rPr>
            <w:rStyle w:val="Hyperlink"/>
            <w:rFonts w:ascii="Arial" w:hAnsi="Arial" w:cs="Arial"/>
            <w:color w:val="000000" w:themeColor="text1"/>
          </w:rPr>
          <w:t>https://learning.nspcc.org.uk/research-resources/2024/barriers-for-professionals-to-reporting-abuse-and-neglect</w:t>
        </w:r>
      </w:hyperlink>
      <w:r w:rsidRPr="001E5252">
        <w:rPr>
          <w:rFonts w:ascii="Arial" w:hAnsi="Arial" w:cs="Arial"/>
          <w:color w:val="000000" w:themeColor="text1"/>
        </w:rPr>
        <w:t xml:space="preserve"> (Accessed: 21 July 2024).</w:t>
      </w:r>
    </w:p>
    <w:p w14:paraId="1E0BF3C7" w14:textId="77777777" w:rsidR="00E14AD9" w:rsidRPr="001E5252" w:rsidRDefault="00E14AD9" w:rsidP="001E5252">
      <w:pPr>
        <w:pStyle w:val="ListParagraph"/>
        <w:spacing w:line="360" w:lineRule="auto"/>
        <w:rPr>
          <w:rFonts w:ascii="Arial" w:hAnsi="Arial" w:cs="Arial"/>
          <w:color w:val="000000" w:themeColor="text1"/>
        </w:rPr>
      </w:pPr>
    </w:p>
    <w:p w14:paraId="4B93DAC8"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NSPCC Learning (2024 c) </w:t>
      </w:r>
      <w:r w:rsidRPr="001E5252">
        <w:rPr>
          <w:rFonts w:ascii="Arial" w:hAnsi="Arial" w:cs="Arial"/>
          <w:i/>
          <w:iCs/>
          <w:color w:val="000000" w:themeColor="text1"/>
        </w:rPr>
        <w:t xml:space="preserve">Protecting Children from Abuse in Schools: Roles and Responsibilities. </w:t>
      </w:r>
      <w:r w:rsidRPr="001E5252">
        <w:rPr>
          <w:rFonts w:ascii="Arial" w:hAnsi="Arial" w:cs="Arial"/>
          <w:color w:val="000000" w:themeColor="text1"/>
        </w:rPr>
        <w:t xml:space="preserve">Available: </w:t>
      </w:r>
      <w:hyperlink r:id="rId26" w:history="1">
        <w:r w:rsidRPr="001E5252">
          <w:rPr>
            <w:rStyle w:val="Hyperlink"/>
            <w:rFonts w:ascii="Arial" w:hAnsi="Arial" w:cs="Arial"/>
            <w:color w:val="000000" w:themeColor="text1"/>
          </w:rPr>
          <w:t>http</w:t>
        </w:r>
        <w:r w:rsidRPr="001E5252">
          <w:rPr>
            <w:rStyle w:val="Hyperlink"/>
            <w:rFonts w:ascii="Arial" w:hAnsi="Arial" w:cs="Arial"/>
            <w:color w:val="000000" w:themeColor="text1"/>
          </w:rPr>
          <w:t>s</w:t>
        </w:r>
        <w:r w:rsidRPr="001E5252">
          <w:rPr>
            <w:rStyle w:val="Hyperlink"/>
            <w:rFonts w:ascii="Arial" w:hAnsi="Arial" w:cs="Arial"/>
            <w:color w:val="000000" w:themeColor="text1"/>
          </w:rPr>
          <w:t>://learning.nspcc.org.uk/safeguarding-</w:t>
        </w:r>
        <w:r w:rsidRPr="001E5252">
          <w:rPr>
            <w:rStyle w:val="Hyperlink"/>
            <w:rFonts w:ascii="Arial" w:hAnsi="Arial" w:cs="Arial"/>
            <w:color w:val="000000" w:themeColor="text1"/>
          </w:rPr>
          <w:t>c</w:t>
        </w:r>
        <w:r w:rsidRPr="001E5252">
          <w:rPr>
            <w:rStyle w:val="Hyperlink"/>
            <w:rFonts w:ascii="Arial" w:hAnsi="Arial" w:cs="Arial"/>
            <w:color w:val="000000" w:themeColor="text1"/>
          </w:rPr>
          <w:t>hild-protection-schools/roles-responsibilities#:~:text=Responding%20to%20concerns%20about%20abuse&amp;text=Follow%20the%20school's%20child%20protection%20policy%20and%20procedures%20when%20you,concerns%20following%20the%20school's%20procedures</w:t>
        </w:r>
      </w:hyperlink>
      <w:r w:rsidRPr="001E5252">
        <w:rPr>
          <w:rFonts w:ascii="Arial" w:hAnsi="Arial" w:cs="Arial"/>
          <w:color w:val="000000" w:themeColor="text1"/>
        </w:rPr>
        <w:t>. (Accessed: 21 July 2024).</w:t>
      </w:r>
    </w:p>
    <w:p w14:paraId="023CFB0F" w14:textId="77777777" w:rsidR="00E14AD9" w:rsidRPr="001E5252" w:rsidRDefault="00E14AD9" w:rsidP="001E5252">
      <w:pPr>
        <w:pStyle w:val="ListParagraph"/>
        <w:spacing w:line="360" w:lineRule="auto"/>
        <w:rPr>
          <w:rFonts w:ascii="Arial" w:hAnsi="Arial" w:cs="Arial"/>
          <w:color w:val="000000" w:themeColor="text1"/>
        </w:rPr>
      </w:pPr>
    </w:p>
    <w:p w14:paraId="78781E1A"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NSPCC Learning (no date) </w:t>
      </w:r>
      <w:r w:rsidRPr="001E5252">
        <w:rPr>
          <w:rFonts w:ascii="Arial" w:hAnsi="Arial" w:cs="Arial"/>
          <w:i/>
          <w:iCs/>
          <w:color w:val="000000" w:themeColor="text1"/>
        </w:rPr>
        <w:t>Mandatory Safeguarding and Child Protection Training</w:t>
      </w:r>
      <w:r w:rsidRPr="001E5252">
        <w:rPr>
          <w:rFonts w:ascii="Arial" w:hAnsi="Arial" w:cs="Arial"/>
          <w:color w:val="000000" w:themeColor="text1"/>
        </w:rPr>
        <w:t xml:space="preserve">. Available: </w:t>
      </w:r>
      <w:hyperlink r:id="rId27" w:history="1">
        <w:r w:rsidRPr="001E5252">
          <w:rPr>
            <w:rStyle w:val="Hyperlink"/>
            <w:rFonts w:ascii="Arial" w:hAnsi="Arial" w:cs="Arial"/>
            <w:color w:val="000000" w:themeColor="text1"/>
          </w:rPr>
          <w:t>https://learning.nspcc.org.uk/training/mandatory-safeguarding-child-protection-training</w:t>
        </w:r>
      </w:hyperlink>
      <w:r w:rsidRPr="001E5252">
        <w:rPr>
          <w:rFonts w:ascii="Arial" w:hAnsi="Arial" w:cs="Arial"/>
          <w:color w:val="000000" w:themeColor="text1"/>
        </w:rPr>
        <w:t xml:space="preserve"> (Accessed: 20 July 2024). </w:t>
      </w:r>
    </w:p>
    <w:p w14:paraId="3327B95E" w14:textId="77777777" w:rsidR="00E14AD9" w:rsidRPr="001E5252" w:rsidRDefault="00E14AD9" w:rsidP="001E5252">
      <w:pPr>
        <w:pStyle w:val="ListParagraph"/>
        <w:spacing w:line="360" w:lineRule="auto"/>
        <w:rPr>
          <w:rFonts w:ascii="Arial" w:hAnsi="Arial" w:cs="Arial"/>
          <w:color w:val="000000" w:themeColor="text1"/>
        </w:rPr>
      </w:pPr>
    </w:p>
    <w:p w14:paraId="15FF278A"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NVCO (no date) </w:t>
      </w:r>
      <w:r w:rsidRPr="001E5252">
        <w:rPr>
          <w:rFonts w:ascii="Arial" w:hAnsi="Arial" w:cs="Arial"/>
          <w:i/>
          <w:iCs/>
          <w:color w:val="000000" w:themeColor="text1"/>
        </w:rPr>
        <w:t>Storing and Sharing Safeguarding Information</w:t>
      </w:r>
      <w:r w:rsidRPr="001E5252">
        <w:rPr>
          <w:rFonts w:ascii="Arial" w:hAnsi="Arial" w:cs="Arial"/>
          <w:color w:val="000000" w:themeColor="text1"/>
        </w:rPr>
        <w:t xml:space="preserve">. Available: </w:t>
      </w:r>
      <w:hyperlink r:id="rId28" w:history="1">
        <w:r w:rsidRPr="001E5252">
          <w:rPr>
            <w:rStyle w:val="Hyperlink"/>
            <w:rFonts w:ascii="Arial" w:hAnsi="Arial" w:cs="Arial"/>
            <w:color w:val="000000" w:themeColor="text1"/>
          </w:rPr>
          <w:t>https://www.ncvo.org.uk/help-and-guidance/safeguarding/specialist-guides/certain-roles/designated-leads/storing-sharing-information/#:~:text=Accurate%20and%20up%2Dto%2Ddate,you%20identify%20patterns%20of%20concern</w:t>
        </w:r>
      </w:hyperlink>
      <w:r w:rsidRPr="001E5252">
        <w:rPr>
          <w:rFonts w:ascii="Arial" w:hAnsi="Arial" w:cs="Arial"/>
          <w:color w:val="000000" w:themeColor="text1"/>
        </w:rPr>
        <w:t xml:space="preserve"> (Accessed: 21 July 2024).</w:t>
      </w:r>
    </w:p>
    <w:p w14:paraId="789C8B2F" w14:textId="77777777" w:rsidR="00E14AD9" w:rsidRPr="001E5252" w:rsidRDefault="00E14AD9" w:rsidP="001E5252">
      <w:pPr>
        <w:pStyle w:val="ListParagraph"/>
        <w:spacing w:line="360" w:lineRule="auto"/>
        <w:rPr>
          <w:rFonts w:ascii="Arial" w:hAnsi="Arial" w:cs="Arial"/>
          <w:color w:val="000000" w:themeColor="text1"/>
        </w:rPr>
      </w:pPr>
    </w:p>
    <w:p w14:paraId="289470CD"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Page, J., Claire, A., and Nutbrown, C. (2013) </w:t>
      </w:r>
      <w:r w:rsidRPr="001E5252">
        <w:rPr>
          <w:rFonts w:ascii="Arial" w:hAnsi="Arial" w:cs="Arial"/>
          <w:i/>
          <w:iCs/>
          <w:color w:val="000000" w:themeColor="text1"/>
        </w:rPr>
        <w:t>Working with Babies and Children from Birth to Three</w:t>
      </w:r>
      <w:r w:rsidRPr="001E5252">
        <w:rPr>
          <w:rFonts w:ascii="Arial" w:hAnsi="Arial" w:cs="Arial"/>
          <w:color w:val="000000" w:themeColor="text1"/>
        </w:rPr>
        <w:t>. 3</w:t>
      </w:r>
      <w:r w:rsidRPr="001E5252">
        <w:rPr>
          <w:rFonts w:ascii="Arial" w:hAnsi="Arial" w:cs="Arial"/>
          <w:color w:val="000000" w:themeColor="text1"/>
          <w:vertAlign w:val="superscript"/>
        </w:rPr>
        <w:t>rd</w:t>
      </w:r>
      <w:r w:rsidRPr="001E5252">
        <w:rPr>
          <w:rFonts w:ascii="Arial" w:hAnsi="Arial" w:cs="Arial"/>
          <w:color w:val="000000" w:themeColor="text1"/>
        </w:rPr>
        <w:t xml:space="preserve"> edn. London: Sage Publication. </w:t>
      </w:r>
    </w:p>
    <w:p w14:paraId="61B84382" w14:textId="77777777" w:rsidR="00E14AD9" w:rsidRPr="001E5252" w:rsidRDefault="00E14AD9" w:rsidP="001E5252">
      <w:pPr>
        <w:pStyle w:val="ListParagraph"/>
        <w:spacing w:line="360" w:lineRule="auto"/>
        <w:rPr>
          <w:rFonts w:ascii="Arial" w:hAnsi="Arial" w:cs="Arial"/>
          <w:color w:val="000000" w:themeColor="text1"/>
        </w:rPr>
      </w:pPr>
    </w:p>
    <w:p w14:paraId="7502C6AA"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Staffordshire University (no date) Responding to a Concern. Available: </w:t>
      </w:r>
      <w:hyperlink r:id="rId29" w:history="1">
        <w:r w:rsidRPr="001E5252">
          <w:rPr>
            <w:rStyle w:val="Hyperlink"/>
            <w:rFonts w:ascii="Arial" w:hAnsi="Arial" w:cs="Arial"/>
            <w:color w:val="000000" w:themeColor="text1"/>
          </w:rPr>
          <w:t>https://www.staffs.ac.uk/students/support/student-safety/safeguarding-prevent-duty/responding-to-a-concern</w:t>
        </w:r>
      </w:hyperlink>
      <w:r w:rsidRPr="001E5252">
        <w:rPr>
          <w:rFonts w:ascii="Arial" w:hAnsi="Arial" w:cs="Arial"/>
          <w:color w:val="000000" w:themeColor="text1"/>
        </w:rPr>
        <w:t xml:space="preserve"> (Accessed: 21 July 2024).</w:t>
      </w:r>
    </w:p>
    <w:p w14:paraId="068C4BF1" w14:textId="77777777" w:rsidR="00E14AD9" w:rsidRPr="001E5252" w:rsidRDefault="00E14AD9" w:rsidP="001E5252">
      <w:pPr>
        <w:pStyle w:val="ListParagraph"/>
        <w:spacing w:line="360" w:lineRule="auto"/>
        <w:rPr>
          <w:rFonts w:ascii="Arial" w:hAnsi="Arial" w:cs="Arial"/>
          <w:color w:val="000000" w:themeColor="text1"/>
        </w:rPr>
      </w:pPr>
    </w:p>
    <w:p w14:paraId="4F4A0A7B"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Wales Safeguarding Procedures (no date) </w:t>
      </w:r>
      <w:r w:rsidRPr="001E5252">
        <w:rPr>
          <w:rFonts w:ascii="Arial" w:hAnsi="Arial" w:cs="Arial"/>
          <w:i/>
          <w:iCs/>
          <w:color w:val="000000" w:themeColor="text1"/>
        </w:rPr>
        <w:t>The Duty to Report a Child at Risk of Abuse, Neglect and/or Harm</w:t>
      </w:r>
      <w:r w:rsidRPr="001E5252">
        <w:rPr>
          <w:rFonts w:ascii="Arial" w:hAnsi="Arial" w:cs="Arial"/>
          <w:color w:val="000000" w:themeColor="text1"/>
        </w:rPr>
        <w:t xml:space="preserve">. Available: </w:t>
      </w:r>
      <w:hyperlink r:id="rId30" w:history="1">
        <w:r w:rsidRPr="001E5252">
          <w:rPr>
            <w:rStyle w:val="Hyperlink"/>
            <w:rFonts w:ascii="Arial" w:hAnsi="Arial" w:cs="Arial"/>
            <w:color w:val="000000" w:themeColor="text1"/>
          </w:rPr>
          <w:t>https://www.safeguarding.wales/en/chi-i/chi-i-c2/</w:t>
        </w:r>
      </w:hyperlink>
      <w:r w:rsidRPr="001E5252">
        <w:rPr>
          <w:rFonts w:ascii="Arial" w:hAnsi="Arial" w:cs="Arial"/>
          <w:color w:val="000000" w:themeColor="text1"/>
        </w:rPr>
        <w:t xml:space="preserve"> (Accessed: 21 July 2024).</w:t>
      </w:r>
    </w:p>
    <w:p w14:paraId="6680F7C8" w14:textId="77777777" w:rsidR="00E14AD9" w:rsidRPr="001E5252" w:rsidRDefault="00E14AD9" w:rsidP="001E5252">
      <w:pPr>
        <w:pStyle w:val="ListParagraph"/>
        <w:spacing w:line="360" w:lineRule="auto"/>
        <w:rPr>
          <w:rFonts w:ascii="Arial" w:hAnsi="Arial" w:cs="Arial"/>
          <w:color w:val="000000" w:themeColor="text1"/>
        </w:rPr>
      </w:pPr>
    </w:p>
    <w:p w14:paraId="7CAEB175"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Walsh, R. L., &amp; Hodge, K. A. (2018) ‘Are we asking the right questions? An analysis of research on the effect of teachers’ questioning on children’s language during shared book reading with young children’, </w:t>
      </w:r>
      <w:r w:rsidRPr="001E5252">
        <w:rPr>
          <w:rFonts w:ascii="Arial" w:hAnsi="Arial" w:cs="Arial"/>
          <w:i/>
          <w:iCs/>
          <w:color w:val="000000" w:themeColor="text1"/>
        </w:rPr>
        <w:t>Journal of Early Childhood Literacy,</w:t>
      </w:r>
      <w:r w:rsidRPr="001E5252">
        <w:rPr>
          <w:rFonts w:ascii="Arial" w:hAnsi="Arial" w:cs="Arial"/>
          <w:color w:val="000000" w:themeColor="text1"/>
        </w:rPr>
        <w:t xml:space="preserve"> 18(2), 264-294.</w:t>
      </w:r>
      <w:r w:rsidRPr="001E5252">
        <w:rPr>
          <w:rFonts w:ascii="Arial" w:hAnsi="Arial" w:cs="Arial"/>
          <w:color w:val="000000" w:themeColor="text1"/>
        </w:rPr>
        <w:t xml:space="preserve"> </w:t>
      </w:r>
      <w:hyperlink r:id="rId31" w:history="1">
        <w:r w:rsidRPr="001E5252">
          <w:rPr>
            <w:rStyle w:val="Hyperlink"/>
            <w:rFonts w:ascii="Arial" w:hAnsi="Arial" w:cs="Arial"/>
            <w:color w:val="000000" w:themeColor="text1"/>
          </w:rPr>
          <w:t>https://doi.org/10.1177/1468798416659124</w:t>
        </w:r>
      </w:hyperlink>
      <w:r w:rsidRPr="001E5252">
        <w:rPr>
          <w:rFonts w:ascii="Arial" w:hAnsi="Arial" w:cs="Arial"/>
          <w:color w:val="000000" w:themeColor="text1"/>
        </w:rPr>
        <w:t xml:space="preserve"> </w:t>
      </w:r>
    </w:p>
    <w:p w14:paraId="54DAD4BB" w14:textId="77777777" w:rsidR="00E14AD9" w:rsidRPr="001E5252" w:rsidRDefault="00E14AD9" w:rsidP="001E5252">
      <w:pPr>
        <w:pStyle w:val="ListParagraph"/>
        <w:spacing w:line="360" w:lineRule="auto"/>
        <w:rPr>
          <w:rFonts w:ascii="Arial" w:hAnsi="Arial" w:cs="Arial"/>
          <w:color w:val="000000" w:themeColor="text1"/>
        </w:rPr>
      </w:pPr>
    </w:p>
    <w:p w14:paraId="6A1FF41B"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Welsh Government (2019) </w:t>
      </w:r>
      <w:r w:rsidRPr="001E5252">
        <w:rPr>
          <w:rFonts w:ascii="Arial" w:hAnsi="Arial" w:cs="Arial"/>
          <w:i/>
          <w:iCs/>
          <w:color w:val="000000" w:themeColor="text1"/>
        </w:rPr>
        <w:t>Social Services and Well-being (Wales) Act 2014.</w:t>
      </w:r>
      <w:r w:rsidRPr="001E5252">
        <w:rPr>
          <w:rFonts w:ascii="Arial" w:hAnsi="Arial" w:cs="Arial"/>
          <w:color w:val="000000" w:themeColor="text1"/>
        </w:rPr>
        <w:t xml:space="preserve"> Available: </w:t>
      </w:r>
      <w:hyperlink r:id="rId32" w:history="1">
        <w:r w:rsidRPr="001E5252">
          <w:rPr>
            <w:rStyle w:val="Hyperlink"/>
            <w:rFonts w:ascii="Arial" w:hAnsi="Arial" w:cs="Arial"/>
            <w:color w:val="000000" w:themeColor="text1"/>
          </w:rPr>
          <w:t>https://www.gov.wales/sites/default/files/publications/2019-07/working-together-to-safeguard-people-information-sharing-to-safeguard-children.pdf</w:t>
        </w:r>
      </w:hyperlink>
      <w:r w:rsidRPr="001E5252">
        <w:rPr>
          <w:rFonts w:ascii="Arial" w:hAnsi="Arial" w:cs="Arial"/>
          <w:color w:val="000000" w:themeColor="text1"/>
        </w:rPr>
        <w:t xml:space="preserve"> (Accessed: 20 July 2024).</w:t>
      </w:r>
    </w:p>
    <w:p w14:paraId="66E49868" w14:textId="77777777" w:rsidR="00E14AD9" w:rsidRPr="001E5252" w:rsidRDefault="00E14AD9" w:rsidP="001E5252">
      <w:pPr>
        <w:pStyle w:val="ListParagraph"/>
        <w:spacing w:line="360" w:lineRule="auto"/>
        <w:rPr>
          <w:rFonts w:ascii="Arial" w:hAnsi="Arial" w:cs="Arial"/>
          <w:color w:val="000000" w:themeColor="text1"/>
        </w:rPr>
      </w:pPr>
    </w:p>
    <w:p w14:paraId="6AB7BD7F"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Welsh Government (2022) </w:t>
      </w:r>
      <w:r w:rsidRPr="001E5252">
        <w:rPr>
          <w:rFonts w:ascii="Arial" w:hAnsi="Arial" w:cs="Arial"/>
          <w:i/>
          <w:iCs/>
          <w:color w:val="000000" w:themeColor="text1"/>
        </w:rPr>
        <w:t>Keeping Learners Safe.</w:t>
      </w:r>
      <w:r w:rsidRPr="001E5252">
        <w:rPr>
          <w:rFonts w:ascii="Arial" w:hAnsi="Arial" w:cs="Arial"/>
          <w:color w:val="000000" w:themeColor="text1"/>
        </w:rPr>
        <w:t xml:space="preserve"> Available: </w:t>
      </w:r>
      <w:hyperlink r:id="rId33" w:history="1">
        <w:r w:rsidRPr="001E5252">
          <w:rPr>
            <w:rStyle w:val="Hyperlink"/>
            <w:rFonts w:ascii="Arial" w:hAnsi="Arial" w:cs="Arial"/>
            <w:color w:val="000000" w:themeColor="text1"/>
          </w:rPr>
          <w:t>https://www.gov.wales/sites/default/files/publications/2022-04/220401-keeping-learners-safe.pdf</w:t>
        </w:r>
      </w:hyperlink>
      <w:r w:rsidRPr="001E5252">
        <w:rPr>
          <w:rFonts w:ascii="Arial" w:hAnsi="Arial" w:cs="Arial"/>
          <w:color w:val="000000" w:themeColor="text1"/>
        </w:rPr>
        <w:t xml:space="preserve"> (Accessed: 21 July 2024).</w:t>
      </w:r>
    </w:p>
    <w:p w14:paraId="25EDAAAC" w14:textId="77777777" w:rsidR="00E14AD9" w:rsidRPr="001E5252" w:rsidRDefault="00E14AD9" w:rsidP="001E5252">
      <w:pPr>
        <w:pStyle w:val="ListParagraph"/>
        <w:spacing w:line="360" w:lineRule="auto"/>
        <w:rPr>
          <w:rFonts w:ascii="Arial" w:hAnsi="Arial" w:cs="Arial"/>
          <w:color w:val="000000" w:themeColor="text1"/>
        </w:rPr>
      </w:pPr>
    </w:p>
    <w:p w14:paraId="29B953CA"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Welsh Government (2023) </w:t>
      </w:r>
      <w:r w:rsidRPr="001E5252">
        <w:rPr>
          <w:rFonts w:ascii="Arial" w:hAnsi="Arial" w:cs="Arial"/>
          <w:i/>
          <w:iCs/>
          <w:color w:val="000000" w:themeColor="text1"/>
        </w:rPr>
        <w:t>Enabling Learning</w:t>
      </w:r>
      <w:r w:rsidRPr="001E5252">
        <w:rPr>
          <w:rFonts w:ascii="Arial" w:hAnsi="Arial" w:cs="Arial"/>
          <w:color w:val="000000" w:themeColor="text1"/>
        </w:rPr>
        <w:t xml:space="preserve">. Available: </w:t>
      </w:r>
      <w:hyperlink r:id="rId34" w:history="1">
        <w:r w:rsidRPr="001E5252">
          <w:rPr>
            <w:rStyle w:val="Hyperlink"/>
            <w:rFonts w:ascii="Arial" w:hAnsi="Arial" w:cs="Arial"/>
            <w:color w:val="000000" w:themeColor="text1"/>
          </w:rPr>
          <w:t>https://hwb.gov.wales/curriculum-for-wales/designing-your-curriculum/enabling-learning</w:t>
        </w:r>
      </w:hyperlink>
      <w:r w:rsidRPr="001E5252">
        <w:rPr>
          <w:rFonts w:ascii="Arial" w:hAnsi="Arial" w:cs="Arial"/>
          <w:color w:val="000000" w:themeColor="text1"/>
        </w:rPr>
        <w:t xml:space="preserve"> (Accessed: 21 July 2024).</w:t>
      </w:r>
    </w:p>
    <w:p w14:paraId="45D034EA" w14:textId="77777777" w:rsidR="00E14AD9" w:rsidRPr="001E5252" w:rsidRDefault="00E14AD9" w:rsidP="001E5252">
      <w:pPr>
        <w:pStyle w:val="ListParagraph"/>
        <w:spacing w:line="360" w:lineRule="auto"/>
        <w:rPr>
          <w:rFonts w:ascii="Arial" w:hAnsi="Arial" w:cs="Arial"/>
          <w:color w:val="000000" w:themeColor="text1"/>
        </w:rPr>
      </w:pPr>
    </w:p>
    <w:p w14:paraId="5F8AC840"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Welsh Government (no date a) </w:t>
      </w:r>
      <w:r w:rsidRPr="001E5252">
        <w:rPr>
          <w:rFonts w:ascii="Arial" w:hAnsi="Arial" w:cs="Arial"/>
          <w:i/>
          <w:iCs/>
          <w:color w:val="000000" w:themeColor="text1"/>
        </w:rPr>
        <w:t>Keeping Learners Safe.</w:t>
      </w:r>
      <w:r w:rsidRPr="001E5252">
        <w:rPr>
          <w:rFonts w:ascii="Arial" w:hAnsi="Arial" w:cs="Arial"/>
          <w:color w:val="000000" w:themeColor="text1"/>
        </w:rPr>
        <w:t xml:space="preserve"> Available: </w:t>
      </w:r>
      <w:hyperlink r:id="rId35" w:history="1">
        <w:r w:rsidRPr="001E5252">
          <w:rPr>
            <w:rStyle w:val="Hyperlink"/>
            <w:rFonts w:ascii="Arial" w:hAnsi="Arial" w:cs="Arial"/>
            <w:color w:val="000000" w:themeColor="text1"/>
          </w:rPr>
          <w:t>https://www.gov.wales/sites/default/files/publications/2020-12/Keeping%20learners%20safe%20a%20summary%20version.pdf</w:t>
        </w:r>
      </w:hyperlink>
      <w:r w:rsidRPr="001E5252">
        <w:rPr>
          <w:rFonts w:ascii="Arial" w:hAnsi="Arial" w:cs="Arial"/>
          <w:color w:val="000000" w:themeColor="text1"/>
        </w:rPr>
        <w:t xml:space="preserve"> (Accessed: 21 July 2024).</w:t>
      </w:r>
    </w:p>
    <w:p w14:paraId="6A3137E2" w14:textId="77777777" w:rsidR="00E14AD9" w:rsidRPr="001E5252" w:rsidRDefault="00E14AD9" w:rsidP="001E5252">
      <w:pPr>
        <w:pStyle w:val="ListParagraph"/>
        <w:spacing w:line="360" w:lineRule="auto"/>
        <w:rPr>
          <w:rFonts w:ascii="Arial" w:hAnsi="Arial" w:cs="Arial"/>
          <w:color w:val="000000" w:themeColor="text1"/>
        </w:rPr>
      </w:pPr>
    </w:p>
    <w:p w14:paraId="7D39C3DF"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Welsh Government (no date b) </w:t>
      </w:r>
      <w:r w:rsidRPr="001E5252">
        <w:rPr>
          <w:rFonts w:ascii="Arial" w:hAnsi="Arial" w:cs="Arial"/>
          <w:i/>
          <w:iCs/>
          <w:color w:val="000000" w:themeColor="text1"/>
        </w:rPr>
        <w:t>A Practitioner’s Guide to Children’s Rights Online.</w:t>
      </w:r>
      <w:r w:rsidRPr="001E5252">
        <w:rPr>
          <w:rFonts w:ascii="Arial" w:hAnsi="Arial" w:cs="Arial"/>
          <w:color w:val="000000" w:themeColor="text1"/>
        </w:rPr>
        <w:t xml:space="preserve"> Available: </w:t>
      </w:r>
      <w:hyperlink r:id="rId36" w:history="1">
        <w:r w:rsidRPr="001E5252">
          <w:rPr>
            <w:rStyle w:val="Hyperlink"/>
            <w:rFonts w:ascii="Arial" w:hAnsi="Arial" w:cs="Arial"/>
            <w:color w:val="000000" w:themeColor="text1"/>
          </w:rPr>
          <w:t>https://hwb.gov.wales/keeping-safe-online/resources/a-practitioners-guide-to-childrens-rights-</w:t>
        </w:r>
        <w:r w:rsidRPr="001E5252">
          <w:rPr>
            <w:rStyle w:val="Hyperlink"/>
            <w:rFonts w:ascii="Arial" w:hAnsi="Arial" w:cs="Arial"/>
            <w:color w:val="000000" w:themeColor="text1"/>
          </w:rPr>
          <w:lastRenderedPageBreak/>
          <w:t>online#:~:text=As%20an%20educational%20practitioner%2C%20you,not%20be%20aware%20of%20this</w:t>
        </w:r>
      </w:hyperlink>
      <w:r w:rsidRPr="001E5252">
        <w:rPr>
          <w:rFonts w:ascii="Arial" w:hAnsi="Arial" w:cs="Arial"/>
          <w:color w:val="000000" w:themeColor="text1"/>
        </w:rPr>
        <w:t>. (Accessed: 21 July 2024).</w:t>
      </w:r>
    </w:p>
    <w:p w14:paraId="2C1C3BFF" w14:textId="77777777" w:rsidR="00E14AD9" w:rsidRPr="001E5252" w:rsidRDefault="00E14AD9" w:rsidP="001E5252">
      <w:pPr>
        <w:pStyle w:val="ListParagraph"/>
        <w:spacing w:line="360" w:lineRule="auto"/>
        <w:rPr>
          <w:rFonts w:ascii="Arial" w:hAnsi="Arial" w:cs="Arial"/>
          <w:color w:val="000000" w:themeColor="text1"/>
        </w:rPr>
      </w:pPr>
    </w:p>
    <w:p w14:paraId="52367463" w14:textId="77777777" w:rsidR="00E14AD9" w:rsidRPr="001E5252" w:rsidRDefault="00E14AD9" w:rsidP="001E5252">
      <w:pPr>
        <w:spacing w:line="360" w:lineRule="auto"/>
        <w:rPr>
          <w:rFonts w:ascii="Arial" w:hAnsi="Arial" w:cs="Arial"/>
          <w:color w:val="000000" w:themeColor="text1"/>
        </w:rPr>
      </w:pPr>
      <w:r w:rsidRPr="001E5252">
        <w:rPr>
          <w:rFonts w:ascii="Arial" w:hAnsi="Arial" w:cs="Arial"/>
          <w:color w:val="000000" w:themeColor="text1"/>
        </w:rPr>
        <w:t xml:space="preserve">Wilkinson, J., and Bowyer, S. (2017) </w:t>
      </w:r>
      <w:r w:rsidRPr="001E5252">
        <w:rPr>
          <w:rFonts w:ascii="Arial" w:hAnsi="Arial" w:cs="Arial"/>
          <w:i/>
          <w:iCs/>
          <w:color w:val="000000" w:themeColor="text1"/>
        </w:rPr>
        <w:t>The Impact of Abuse: and Neglect on children; and Comparison of Different Placement Options</w:t>
      </w:r>
      <w:r w:rsidRPr="001E5252">
        <w:rPr>
          <w:rFonts w:ascii="Arial" w:hAnsi="Arial" w:cs="Arial"/>
          <w:color w:val="000000" w:themeColor="text1"/>
        </w:rPr>
        <w:t xml:space="preserve">. Available: </w:t>
      </w:r>
      <w:hyperlink r:id="rId37" w:history="1">
        <w:r w:rsidRPr="001E5252">
          <w:rPr>
            <w:rStyle w:val="Hyperlink"/>
            <w:rFonts w:ascii="Arial" w:hAnsi="Arial" w:cs="Arial"/>
            <w:color w:val="000000" w:themeColor="text1"/>
          </w:rPr>
          <w:t>https://assets.publishing.service.gov.uk/media/5a823e3c40f0b6230269b9a7/Childhood_neglect_and_abuse_comparing_placement_options.pdf</w:t>
        </w:r>
      </w:hyperlink>
      <w:r w:rsidRPr="001E5252">
        <w:rPr>
          <w:rFonts w:ascii="Arial" w:hAnsi="Arial" w:cs="Arial"/>
          <w:color w:val="000000" w:themeColor="text1"/>
        </w:rPr>
        <w:t xml:space="preserve"> (Accessed: 20 July 2024).</w:t>
      </w:r>
    </w:p>
    <w:p w14:paraId="7A1D7395" w14:textId="77777777" w:rsidR="00E14AD9" w:rsidRPr="00E14AD9" w:rsidRDefault="00E14AD9" w:rsidP="00E14AD9">
      <w:pPr>
        <w:tabs>
          <w:tab w:val="left" w:pos="2630"/>
        </w:tabs>
        <w:spacing w:line="360" w:lineRule="auto"/>
        <w:rPr>
          <w:rFonts w:ascii="Arial" w:hAnsi="Arial" w:cs="Arial"/>
          <w:b/>
          <w:bCs/>
          <w:color w:val="414141"/>
          <w:u w:val="single"/>
          <w:shd w:val="clear" w:color="auto" w:fill="FFFFFF"/>
        </w:rPr>
      </w:pPr>
    </w:p>
    <w:sectPr w:rsidR="00E14AD9" w:rsidRPr="00E14AD9">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2D55D" w14:textId="77777777" w:rsidR="00856B64" w:rsidRDefault="00856B64" w:rsidP="00765401">
      <w:r>
        <w:separator/>
      </w:r>
    </w:p>
  </w:endnote>
  <w:endnote w:type="continuationSeparator" w:id="0">
    <w:p w14:paraId="32A2FA45" w14:textId="77777777" w:rsidR="00856B64" w:rsidRDefault="00856B64" w:rsidP="00765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B300D" w14:textId="77777777" w:rsidR="00856B64" w:rsidRDefault="00856B64" w:rsidP="00765401">
      <w:r>
        <w:separator/>
      </w:r>
    </w:p>
  </w:footnote>
  <w:footnote w:type="continuationSeparator" w:id="0">
    <w:p w14:paraId="176E6B01" w14:textId="77777777" w:rsidR="00856B64" w:rsidRDefault="00856B64" w:rsidP="00765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62CFB" w14:textId="155E3006" w:rsidR="00765401" w:rsidRDefault="00765401">
    <w:pPr>
      <w:pStyle w:val="Header"/>
    </w:pPr>
    <w:r>
      <w:t>ECEY5011</w:t>
    </w:r>
  </w:p>
  <w:p w14:paraId="187A524E" w14:textId="53A107D4" w:rsidR="00765401" w:rsidRDefault="00765401">
    <w:pPr>
      <w:pStyle w:val="Header"/>
    </w:pPr>
    <w:r>
      <w:t>2305354</w:t>
    </w:r>
  </w:p>
  <w:p w14:paraId="5EE942CC" w14:textId="6EFA8A62" w:rsidR="00765401" w:rsidRDefault="00765401">
    <w:pPr>
      <w:pStyle w:val="Header"/>
    </w:pPr>
    <w:r>
      <w:t xml:space="preserve">Word Count: </w:t>
    </w:r>
    <w:r w:rsidR="00E14AD9">
      <w:t>1818</w:t>
    </w:r>
  </w:p>
  <w:p w14:paraId="4B527CC6" w14:textId="77777777" w:rsidR="00765401" w:rsidRDefault="007654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CD5"/>
    <w:rsid w:val="0005587F"/>
    <w:rsid w:val="0009384A"/>
    <w:rsid w:val="0015242D"/>
    <w:rsid w:val="00181131"/>
    <w:rsid w:val="001874D7"/>
    <w:rsid w:val="001C47CE"/>
    <w:rsid w:val="001E5252"/>
    <w:rsid w:val="001F6501"/>
    <w:rsid w:val="00263180"/>
    <w:rsid w:val="002A5C59"/>
    <w:rsid w:val="00306246"/>
    <w:rsid w:val="003664C8"/>
    <w:rsid w:val="003769BC"/>
    <w:rsid w:val="003B47FC"/>
    <w:rsid w:val="003C00D3"/>
    <w:rsid w:val="003E2AB7"/>
    <w:rsid w:val="00472EAA"/>
    <w:rsid w:val="004766EE"/>
    <w:rsid w:val="004C773B"/>
    <w:rsid w:val="00545B9D"/>
    <w:rsid w:val="00550EC3"/>
    <w:rsid w:val="00552C85"/>
    <w:rsid w:val="00564DED"/>
    <w:rsid w:val="00597B87"/>
    <w:rsid w:val="005B29FB"/>
    <w:rsid w:val="005D6366"/>
    <w:rsid w:val="00606CD5"/>
    <w:rsid w:val="00620378"/>
    <w:rsid w:val="006520E3"/>
    <w:rsid w:val="00661B3C"/>
    <w:rsid w:val="006B2CC1"/>
    <w:rsid w:val="006B2EAB"/>
    <w:rsid w:val="006C6C1D"/>
    <w:rsid w:val="006D6601"/>
    <w:rsid w:val="007361F3"/>
    <w:rsid w:val="00753C0F"/>
    <w:rsid w:val="00765401"/>
    <w:rsid w:val="00767372"/>
    <w:rsid w:val="00793F7D"/>
    <w:rsid w:val="007B0963"/>
    <w:rsid w:val="007B41A7"/>
    <w:rsid w:val="007C5F63"/>
    <w:rsid w:val="007E172A"/>
    <w:rsid w:val="00856B64"/>
    <w:rsid w:val="00885132"/>
    <w:rsid w:val="008860A1"/>
    <w:rsid w:val="008C6A81"/>
    <w:rsid w:val="008C7132"/>
    <w:rsid w:val="00924FD0"/>
    <w:rsid w:val="0097297C"/>
    <w:rsid w:val="009C1FE3"/>
    <w:rsid w:val="00A10BCE"/>
    <w:rsid w:val="00A63B3F"/>
    <w:rsid w:val="00A8286E"/>
    <w:rsid w:val="00A868DB"/>
    <w:rsid w:val="00AD37B6"/>
    <w:rsid w:val="00B348DE"/>
    <w:rsid w:val="00B6102D"/>
    <w:rsid w:val="00B76522"/>
    <w:rsid w:val="00B97ECD"/>
    <w:rsid w:val="00BD3D11"/>
    <w:rsid w:val="00BF04F4"/>
    <w:rsid w:val="00C23CF1"/>
    <w:rsid w:val="00C832C0"/>
    <w:rsid w:val="00C95A9A"/>
    <w:rsid w:val="00CD7B52"/>
    <w:rsid w:val="00CF77DB"/>
    <w:rsid w:val="00D1050D"/>
    <w:rsid w:val="00D82A84"/>
    <w:rsid w:val="00DD2073"/>
    <w:rsid w:val="00E013A7"/>
    <w:rsid w:val="00E14AD9"/>
    <w:rsid w:val="00E532D6"/>
    <w:rsid w:val="00E81B0B"/>
    <w:rsid w:val="00E9411E"/>
    <w:rsid w:val="00F62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61B03"/>
  <w15:chartTrackingRefBased/>
  <w15:docId w15:val="{44CFE92F-AB9E-F04E-8B15-E73423C62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6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6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C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C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C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C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6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6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CD5"/>
    <w:rPr>
      <w:rFonts w:eastAsiaTheme="majorEastAsia" w:cstheme="majorBidi"/>
      <w:color w:val="272727" w:themeColor="text1" w:themeTint="D8"/>
    </w:rPr>
  </w:style>
  <w:style w:type="paragraph" w:styleId="Title">
    <w:name w:val="Title"/>
    <w:basedOn w:val="Normal"/>
    <w:next w:val="Normal"/>
    <w:link w:val="TitleChar"/>
    <w:uiPriority w:val="10"/>
    <w:qFormat/>
    <w:rsid w:val="00606CD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CD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CD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6CD5"/>
    <w:rPr>
      <w:i/>
      <w:iCs/>
      <w:color w:val="404040" w:themeColor="text1" w:themeTint="BF"/>
    </w:rPr>
  </w:style>
  <w:style w:type="paragraph" w:styleId="ListParagraph">
    <w:name w:val="List Paragraph"/>
    <w:basedOn w:val="Normal"/>
    <w:uiPriority w:val="34"/>
    <w:qFormat/>
    <w:rsid w:val="00606CD5"/>
    <w:pPr>
      <w:ind w:left="720"/>
      <w:contextualSpacing/>
    </w:pPr>
  </w:style>
  <w:style w:type="character" w:styleId="IntenseEmphasis">
    <w:name w:val="Intense Emphasis"/>
    <w:basedOn w:val="DefaultParagraphFont"/>
    <w:uiPriority w:val="21"/>
    <w:qFormat/>
    <w:rsid w:val="00606CD5"/>
    <w:rPr>
      <w:i/>
      <w:iCs/>
      <w:color w:val="0F4761" w:themeColor="accent1" w:themeShade="BF"/>
    </w:rPr>
  </w:style>
  <w:style w:type="paragraph" w:styleId="IntenseQuote">
    <w:name w:val="Intense Quote"/>
    <w:basedOn w:val="Normal"/>
    <w:next w:val="Normal"/>
    <w:link w:val="IntenseQuoteChar"/>
    <w:uiPriority w:val="30"/>
    <w:qFormat/>
    <w:rsid w:val="00606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CD5"/>
    <w:rPr>
      <w:i/>
      <w:iCs/>
      <w:color w:val="0F4761" w:themeColor="accent1" w:themeShade="BF"/>
    </w:rPr>
  </w:style>
  <w:style w:type="character" w:styleId="IntenseReference">
    <w:name w:val="Intense Reference"/>
    <w:basedOn w:val="DefaultParagraphFont"/>
    <w:uiPriority w:val="32"/>
    <w:qFormat/>
    <w:rsid w:val="00606CD5"/>
    <w:rPr>
      <w:b/>
      <w:bCs/>
      <w:smallCaps/>
      <w:color w:val="0F4761" w:themeColor="accent1" w:themeShade="BF"/>
      <w:spacing w:val="5"/>
    </w:rPr>
  </w:style>
  <w:style w:type="paragraph" w:styleId="Header">
    <w:name w:val="header"/>
    <w:basedOn w:val="Normal"/>
    <w:link w:val="HeaderChar"/>
    <w:uiPriority w:val="99"/>
    <w:unhideWhenUsed/>
    <w:rsid w:val="00765401"/>
    <w:pPr>
      <w:tabs>
        <w:tab w:val="center" w:pos="4513"/>
        <w:tab w:val="right" w:pos="9026"/>
      </w:tabs>
    </w:pPr>
  </w:style>
  <w:style w:type="character" w:customStyle="1" w:styleId="HeaderChar">
    <w:name w:val="Header Char"/>
    <w:basedOn w:val="DefaultParagraphFont"/>
    <w:link w:val="Header"/>
    <w:uiPriority w:val="99"/>
    <w:rsid w:val="00765401"/>
  </w:style>
  <w:style w:type="paragraph" w:styleId="Footer">
    <w:name w:val="footer"/>
    <w:basedOn w:val="Normal"/>
    <w:link w:val="FooterChar"/>
    <w:uiPriority w:val="99"/>
    <w:unhideWhenUsed/>
    <w:rsid w:val="00765401"/>
    <w:pPr>
      <w:tabs>
        <w:tab w:val="center" w:pos="4513"/>
        <w:tab w:val="right" w:pos="9026"/>
      </w:tabs>
    </w:pPr>
  </w:style>
  <w:style w:type="character" w:customStyle="1" w:styleId="FooterChar">
    <w:name w:val="Footer Char"/>
    <w:basedOn w:val="DefaultParagraphFont"/>
    <w:link w:val="Footer"/>
    <w:uiPriority w:val="99"/>
    <w:rsid w:val="00765401"/>
  </w:style>
  <w:style w:type="character" w:customStyle="1" w:styleId="apple-converted-space">
    <w:name w:val="apple-converted-space"/>
    <w:basedOn w:val="DefaultParagraphFont"/>
    <w:rsid w:val="003664C8"/>
  </w:style>
  <w:style w:type="character" w:styleId="Hyperlink">
    <w:name w:val="Hyperlink"/>
    <w:basedOn w:val="DefaultParagraphFont"/>
    <w:uiPriority w:val="99"/>
    <w:unhideWhenUsed/>
    <w:rsid w:val="00E14AD9"/>
    <w:rPr>
      <w:color w:val="467886" w:themeColor="hyperlink"/>
      <w:u w:val="single"/>
    </w:rPr>
  </w:style>
  <w:style w:type="character" w:styleId="FollowedHyperlink">
    <w:name w:val="FollowedHyperlink"/>
    <w:basedOn w:val="DefaultParagraphFont"/>
    <w:uiPriority w:val="99"/>
    <w:semiHidden/>
    <w:unhideWhenUsed/>
    <w:rsid w:val="00E14AD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67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80597640f0b62302692fa1/What_to_do_if_you_re_worried_a_child_is_being_abused.pdf" TargetMode="External"/><Relationship Id="rId18" Type="http://schemas.openxmlformats.org/officeDocument/2006/relationships/hyperlink" Target="https://learning.nspcc.org.uk/child-abuse-and-neglect/recognising-and-responding-to-abuse" TargetMode="External"/><Relationship Id="rId26" Type="http://schemas.openxmlformats.org/officeDocument/2006/relationships/hyperlink" Target="https://learning.nspcc.org.uk/safeguarding-child-protection-schools/roles-responsibilities#:~:text=Responding%20to%20concerns%20about%20abuse&amp;text=Follow%20the%20school's%20child%20protection%20policy%20and%20procedures%20when%20you,concerns%20following%20the%20school's%20procedures" TargetMode="External"/><Relationship Id="rId39" Type="http://schemas.openxmlformats.org/officeDocument/2006/relationships/fontTable" Target="fontTable.xml"/><Relationship Id="rId21" Type="http://schemas.openxmlformats.org/officeDocument/2006/relationships/hyperlink" Target="https://learning.nspcc.org.uk/safeguarding-child-protection/duty-of-care-and-safeguarding#:~:text=It%20is%20everyone's%20responsibility%20to,is%20equally%20protected%20from%20harm" TargetMode="External"/><Relationship Id="rId34" Type="http://schemas.openxmlformats.org/officeDocument/2006/relationships/hyperlink" Target="https://hwb.gov.wales/curriculum-for-wales/designing-your-curriculum/enabling-learning" TargetMode="External"/><Relationship Id="rId7" Type="http://schemas.openxmlformats.org/officeDocument/2006/relationships/hyperlink" Target="https://www.naeyc.org/resources/pubs/yc/sep2018/reducing-challenging-behaviors-during-transitions" TargetMode="External"/><Relationship Id="rId12" Type="http://schemas.openxmlformats.org/officeDocument/2006/relationships/hyperlink" Target="https://www.gov.uk/guidance/criminal-record-checks-for-childminders-and-childcare-workers" TargetMode="External"/><Relationship Id="rId17" Type="http://schemas.openxmlformats.org/officeDocument/2006/relationships/hyperlink" Target="https://www.mind.org.uk/information-support/legal-rights/dbs-checks-and-your-mental-health/what-is-the-process-for-a-dbs-check/" TargetMode="External"/><Relationship Id="rId25" Type="http://schemas.openxmlformats.org/officeDocument/2006/relationships/hyperlink" Target="https://learning.nspcc.org.uk/research-resources/2024/barriers-for-professionals-to-reporting-abuse-and-neglect" TargetMode="External"/><Relationship Id="rId33" Type="http://schemas.openxmlformats.org/officeDocument/2006/relationships/hyperlink" Target="https://www.gov.wales/sites/default/files/publications/2022-04/220401-keeping-learners-safe.pdf" TargetMode="External"/><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met.police.uk/advice/advice-and-information/caa/child-abuse/what-is-child-abuse/#:~:text=Child%20abuse%20is%20when%20anyone,child%20may%20be%20being%20abused" TargetMode="External"/><Relationship Id="rId20" Type="http://schemas.openxmlformats.org/officeDocument/2006/relationships/hyperlink" Target="https://www.nspcc.org.uk/what-is-child-abuse/types-of-abuse/neglect/" TargetMode="External"/><Relationship Id="rId29" Type="http://schemas.openxmlformats.org/officeDocument/2006/relationships/hyperlink" Target="https://www.staffs.ac.uk/students/support/student-safety/safeguarding-prevent-duty/responding-to-a-concern" TargetMode="External"/><Relationship Id="rId1" Type="http://schemas.openxmlformats.org/officeDocument/2006/relationships/styles" Target="styles.xml"/><Relationship Id="rId6" Type="http://schemas.openxmlformats.org/officeDocument/2006/relationships/hyperlink" Target="https://hrcak.srce.hr/file/381812" TargetMode="External"/><Relationship Id="rId11" Type="http://schemas.openxmlformats.org/officeDocument/2006/relationships/hyperlink" Target="https://www.gov.uk/government/news/dbs-supports-the-education-sector-to-safeguard-children" TargetMode="External"/><Relationship Id="rId24" Type="http://schemas.openxmlformats.org/officeDocument/2006/relationships/hyperlink" Target="https://learning.nspcc.org.uk/safeguarding-child-protection/how-to-have-difficult-conversations-with-children" TargetMode="External"/><Relationship Id="rId32" Type="http://schemas.openxmlformats.org/officeDocument/2006/relationships/hyperlink" Target="https://www.gov.wales/sites/default/files/publications/2019-07/working-together-to-safeguard-people-information-sharing-to-safeguard-children.pdf" TargetMode="External"/><Relationship Id="rId37" Type="http://schemas.openxmlformats.org/officeDocument/2006/relationships/hyperlink" Target="https://assets.publishing.service.gov.uk/media/5a823e3c40f0b6230269b9a7/Childhood_neglect_and_abuse_comparing_placement_options.pdf"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legislation.gov.uk/anaw/2015/2/contents" TargetMode="External"/><Relationship Id="rId23" Type="http://schemas.openxmlformats.org/officeDocument/2006/relationships/hyperlink" Target="https://learning.nspcc.org.uk/child-protection-system/multi-agency-working-child-protection" TargetMode="External"/><Relationship Id="rId28" Type="http://schemas.openxmlformats.org/officeDocument/2006/relationships/hyperlink" Target="https://www.ncvo.org.uk/help-and-guidance/safeguarding/specialist-guides/certain-roles/designated-leads/storing-sharing-information/#:~:text=Accurate%20and%20up%2Dto%2Ddate,you%20identify%20patterns%20of%20concern" TargetMode="External"/><Relationship Id="rId36" Type="http://schemas.openxmlformats.org/officeDocument/2006/relationships/hyperlink" Target="https://hwb.gov.wales/keeping-safe-online/resources/a-practitioners-guide-to-childrens-rights-online#:~:text=As%20an%20educational%20practitioner%2C%20you,not%20be%20aware%20of%20this" TargetMode="External"/><Relationship Id="rId10" Type="http://schemas.openxmlformats.org/officeDocument/2006/relationships/hyperlink" Target="https://www.dorightbykids.org/how-to-ask-questions/" TargetMode="External"/><Relationship Id="rId19" Type="http://schemas.openxmlformats.org/officeDocument/2006/relationships/hyperlink" Target="https://learning.nspcc.org.uk/research-resources/statistics-briefings/child-neglect#:~:text=Neglect%20is%20the%20most%20common,child%20cruelty%20offences%20is%20increasing" TargetMode="External"/><Relationship Id="rId31" Type="http://schemas.openxmlformats.org/officeDocument/2006/relationships/hyperlink" Target="https://doi.org/10.1177/1468798416659124" TargetMode="External"/><Relationship Id="rId4" Type="http://schemas.openxmlformats.org/officeDocument/2006/relationships/footnotes" Target="footnotes.xml"/><Relationship Id="rId9" Type="http://schemas.openxmlformats.org/officeDocument/2006/relationships/hyperlink" Target="https://www.childcomwales.org.uk/uncrc-childrens-rights/#" TargetMode="External"/><Relationship Id="rId14" Type="http://schemas.openxmlformats.org/officeDocument/2006/relationships/hyperlink" Target="http://www.changekidslives.org/actions-4" TargetMode="External"/><Relationship Id="rId22" Type="http://schemas.openxmlformats.org/officeDocument/2006/relationships/hyperlink" Target="https://learning.nspcc.org.uk/safeguarding-child-protection/writing-a-safeguarding-policy-statement" TargetMode="External"/><Relationship Id="rId27" Type="http://schemas.openxmlformats.org/officeDocument/2006/relationships/hyperlink" Target="https://learning.nspcc.org.uk/training/mandatory-safeguarding-child-protection-training" TargetMode="External"/><Relationship Id="rId30" Type="http://schemas.openxmlformats.org/officeDocument/2006/relationships/hyperlink" Target="https://www.safeguarding.wales/en/chi-i/chi-i-c2/" TargetMode="External"/><Relationship Id="rId35" Type="http://schemas.openxmlformats.org/officeDocument/2006/relationships/hyperlink" Target="https://www.gov.wales/sites/default/files/publications/2020-12/Keeping%20learners%20safe%20a%20summary%20version.pdf" TargetMode="External"/><Relationship Id="rId8" Type="http://schemas.openxmlformats.org/officeDocument/2006/relationships/hyperlink" Target="https://www.childmatters.org.nz/insights/abuse-indicator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TotalTime>
  <Pages>12</Pages>
  <Words>3548</Words>
  <Characters>20227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7</cp:revision>
  <dcterms:created xsi:type="dcterms:W3CDTF">2024-07-20T17:05:00Z</dcterms:created>
  <dcterms:modified xsi:type="dcterms:W3CDTF">2024-07-21T21:46:00Z</dcterms:modified>
</cp:coreProperties>
</file>