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9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5264B" w:rsidRPr="00F5264B" w14:paraId="60AB8A95" w14:textId="77777777" w:rsidTr="00F5264B">
        <w:tc>
          <w:tcPr>
            <w:tcW w:w="2093" w:type="dxa"/>
            <w:shd w:val="pct15" w:color="auto" w:fill="auto"/>
          </w:tcPr>
          <w:p w14:paraId="39AD3A06"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Student name:</w:t>
            </w:r>
          </w:p>
        </w:tc>
        <w:tc>
          <w:tcPr>
            <w:tcW w:w="3293" w:type="dxa"/>
          </w:tcPr>
          <w:p w14:paraId="4597B938"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eastAsia="en-GB"/>
              </w:rPr>
              <w:t>Wael Abdelrehim Mohamed Hussein</w:t>
            </w:r>
          </w:p>
        </w:tc>
        <w:tc>
          <w:tcPr>
            <w:tcW w:w="2268" w:type="dxa"/>
            <w:shd w:val="clear" w:color="auto" w:fill="D9D9D9"/>
          </w:tcPr>
          <w:p w14:paraId="68A9664B"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Student ID number:</w:t>
            </w:r>
          </w:p>
        </w:tc>
        <w:tc>
          <w:tcPr>
            <w:tcW w:w="2268" w:type="dxa"/>
          </w:tcPr>
          <w:p w14:paraId="45C639FD"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Pr>
                <w:rFonts w:ascii="Arial" w:eastAsia="Times New Roman" w:hAnsi="Arial" w:cs="Arial"/>
                <w:b/>
                <w:color w:val="auto"/>
                <w:sz w:val="22"/>
                <w:lang w:val="en-GB" w:eastAsia="en-GB"/>
              </w:rPr>
              <w:t>2123543</w:t>
            </w:r>
          </w:p>
        </w:tc>
      </w:tr>
      <w:tr w:rsidR="00F5264B" w:rsidRPr="00F5264B" w14:paraId="470F279C" w14:textId="77777777" w:rsidTr="00F5264B">
        <w:tc>
          <w:tcPr>
            <w:tcW w:w="2093" w:type="dxa"/>
            <w:shd w:val="pct15" w:color="auto" w:fill="auto"/>
          </w:tcPr>
          <w:p w14:paraId="2FF050A5"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Programme:</w:t>
            </w:r>
          </w:p>
        </w:tc>
        <w:tc>
          <w:tcPr>
            <w:tcW w:w="7829" w:type="dxa"/>
            <w:gridSpan w:val="3"/>
          </w:tcPr>
          <w:p w14:paraId="31528D9A" w14:textId="77777777" w:rsidR="00F5264B" w:rsidRPr="00F5264B" w:rsidRDefault="00F5264B" w:rsidP="00F5264B">
            <w:pPr>
              <w:spacing w:after="0" w:line="240" w:lineRule="auto"/>
              <w:jc w:val="left"/>
              <w:rPr>
                <w:rFonts w:ascii="Arial" w:eastAsia="Times New Roman" w:hAnsi="Arial" w:cs="Arial"/>
                <w:bCs/>
                <w:color w:val="auto"/>
                <w:szCs w:val="24"/>
                <w:lang w:val="en-GB" w:eastAsia="en-GB"/>
              </w:rPr>
            </w:pPr>
            <w:r w:rsidRPr="00F5264B">
              <w:rPr>
                <w:rFonts w:ascii="Arial" w:eastAsia="Times New Roman" w:hAnsi="Arial" w:cs="Arial"/>
                <w:bCs/>
                <w:color w:val="auto"/>
                <w:szCs w:val="24"/>
                <w:lang w:val="en-GB" w:eastAsia="en-GB"/>
              </w:rPr>
              <w:t>Certificate of Higher Education Skills for the Workplace (Health and Social Care)</w:t>
            </w:r>
          </w:p>
        </w:tc>
      </w:tr>
      <w:tr w:rsidR="00F5264B" w:rsidRPr="00F5264B" w14:paraId="17B877C2" w14:textId="77777777" w:rsidTr="00F5264B">
        <w:tc>
          <w:tcPr>
            <w:tcW w:w="2093" w:type="dxa"/>
            <w:shd w:val="pct15" w:color="auto" w:fill="auto"/>
          </w:tcPr>
          <w:p w14:paraId="2B6F5D45"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Module:</w:t>
            </w:r>
          </w:p>
        </w:tc>
        <w:tc>
          <w:tcPr>
            <w:tcW w:w="7829" w:type="dxa"/>
            <w:gridSpan w:val="3"/>
            <w:shd w:val="clear" w:color="auto" w:fill="auto"/>
          </w:tcPr>
          <w:p w14:paraId="6A59F27C" w14:textId="77777777" w:rsidR="00F5264B" w:rsidRPr="00F5264B" w:rsidRDefault="00F5264B" w:rsidP="00F5264B">
            <w:pPr>
              <w:spacing w:before="120" w:after="120" w:line="240" w:lineRule="auto"/>
              <w:rPr>
                <w:rFonts w:ascii="Arial" w:eastAsia="Times New Roman" w:hAnsi="Arial" w:cs="Arial"/>
                <w:bCs/>
                <w:color w:val="auto"/>
                <w:szCs w:val="24"/>
                <w:lang w:val="en-GB" w:eastAsia="en-GB"/>
              </w:rPr>
            </w:pPr>
            <w:r w:rsidRPr="00F5264B">
              <w:rPr>
                <w:rFonts w:ascii="Arial" w:eastAsia="Times New Roman" w:hAnsi="Arial" w:cs="Arial"/>
                <w:bCs/>
                <w:color w:val="auto"/>
                <w:szCs w:val="24"/>
                <w:lang w:val="en-GB" w:eastAsia="en-GB"/>
              </w:rPr>
              <w:t>Psychology for Health and Social Care</w:t>
            </w:r>
          </w:p>
        </w:tc>
      </w:tr>
      <w:tr w:rsidR="00F5264B" w:rsidRPr="00F5264B" w14:paraId="462AA09C" w14:textId="77777777" w:rsidTr="00F5264B">
        <w:tc>
          <w:tcPr>
            <w:tcW w:w="2093" w:type="dxa"/>
            <w:shd w:val="pct15" w:color="auto" w:fill="auto"/>
          </w:tcPr>
          <w:p w14:paraId="1AD718DB"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Module code:</w:t>
            </w:r>
          </w:p>
        </w:tc>
        <w:tc>
          <w:tcPr>
            <w:tcW w:w="3293" w:type="dxa"/>
          </w:tcPr>
          <w:p w14:paraId="48E1590F"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color w:val="auto"/>
                <w:sz w:val="22"/>
                <w:lang w:val="en-GB" w:eastAsia="en-GB"/>
              </w:rPr>
              <w:t>BMHP4003</w:t>
            </w:r>
          </w:p>
        </w:tc>
        <w:tc>
          <w:tcPr>
            <w:tcW w:w="2268" w:type="dxa"/>
            <w:shd w:val="clear" w:color="auto" w:fill="D9D9D9"/>
          </w:tcPr>
          <w:p w14:paraId="08226394" w14:textId="77777777" w:rsidR="00F5264B" w:rsidRPr="00F5264B" w:rsidRDefault="00F5264B" w:rsidP="00F5264B">
            <w:pPr>
              <w:keepNext/>
              <w:spacing w:after="0" w:line="240" w:lineRule="auto"/>
              <w:outlineLvl w:val="1"/>
              <w:rPr>
                <w:rFonts w:ascii="Arial" w:eastAsia="Times New Roman" w:hAnsi="Arial" w:cs="Arial"/>
                <w:b/>
                <w:color w:val="auto"/>
                <w:sz w:val="22"/>
                <w:lang w:val="en-GB" w:eastAsia="en-GB"/>
              </w:rPr>
            </w:pPr>
          </w:p>
        </w:tc>
        <w:tc>
          <w:tcPr>
            <w:tcW w:w="2268" w:type="dxa"/>
          </w:tcPr>
          <w:p w14:paraId="2A52D10D"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p>
        </w:tc>
      </w:tr>
      <w:tr w:rsidR="00F5264B" w:rsidRPr="00F5264B" w14:paraId="360A77A0" w14:textId="77777777" w:rsidTr="00F5264B">
        <w:tc>
          <w:tcPr>
            <w:tcW w:w="2093" w:type="dxa"/>
            <w:shd w:val="pct15" w:color="auto" w:fill="auto"/>
          </w:tcPr>
          <w:p w14:paraId="6C60660C"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Lecturer:</w:t>
            </w:r>
          </w:p>
        </w:tc>
        <w:tc>
          <w:tcPr>
            <w:tcW w:w="3293" w:type="dxa"/>
          </w:tcPr>
          <w:p w14:paraId="4937D158" w14:textId="77777777" w:rsidR="00F5264B" w:rsidRPr="00F5264B" w:rsidRDefault="00F5264B" w:rsidP="00F5264B">
            <w:pPr>
              <w:spacing w:before="120" w:after="120" w:line="240" w:lineRule="auto"/>
              <w:jc w:val="center"/>
              <w:rPr>
                <w:rFonts w:ascii="Arial" w:eastAsia="Times New Roman" w:hAnsi="Arial" w:cs="Arial"/>
                <w:bCs/>
                <w:color w:val="auto"/>
                <w:sz w:val="22"/>
                <w:lang w:val="en-GB" w:eastAsia="en-GB"/>
              </w:rPr>
            </w:pPr>
            <w:r w:rsidRPr="00F5264B">
              <w:rPr>
                <w:rFonts w:ascii="Arial" w:eastAsia="Times New Roman" w:hAnsi="Arial" w:cs="Arial"/>
                <w:bCs/>
                <w:color w:val="auto"/>
                <w:sz w:val="22"/>
                <w:lang w:val="en-GB" w:eastAsia="en-GB"/>
              </w:rPr>
              <w:t xml:space="preserve">Hayley Trower  </w:t>
            </w:r>
          </w:p>
        </w:tc>
        <w:tc>
          <w:tcPr>
            <w:tcW w:w="2268" w:type="dxa"/>
            <w:shd w:val="clear" w:color="auto" w:fill="D9D9D9"/>
          </w:tcPr>
          <w:p w14:paraId="7D6707E3"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Internal Verifier:</w:t>
            </w:r>
          </w:p>
        </w:tc>
        <w:tc>
          <w:tcPr>
            <w:tcW w:w="2268" w:type="dxa"/>
          </w:tcPr>
          <w:p w14:paraId="74A69762" w14:textId="77777777" w:rsidR="00F5264B" w:rsidRPr="00F5264B" w:rsidRDefault="00F5264B" w:rsidP="00F5264B">
            <w:pPr>
              <w:spacing w:before="120" w:after="120" w:line="240" w:lineRule="auto"/>
              <w:rPr>
                <w:rFonts w:ascii="Arial" w:eastAsia="Times New Roman" w:hAnsi="Arial" w:cs="Arial"/>
                <w:bCs/>
                <w:color w:val="auto"/>
                <w:sz w:val="22"/>
                <w:lang w:val="en-GB" w:eastAsia="en-GB"/>
              </w:rPr>
            </w:pPr>
            <w:r w:rsidRPr="00F5264B">
              <w:rPr>
                <w:rFonts w:ascii="Arial" w:eastAsia="Times New Roman" w:hAnsi="Arial" w:cs="Arial"/>
                <w:bCs/>
                <w:color w:val="auto"/>
                <w:sz w:val="22"/>
                <w:lang w:val="en-GB" w:eastAsia="en-GB"/>
              </w:rPr>
              <w:t>Dr Besty Jose</w:t>
            </w:r>
          </w:p>
        </w:tc>
      </w:tr>
      <w:tr w:rsidR="00F5264B" w:rsidRPr="00F5264B" w14:paraId="4F48432A" w14:textId="77777777" w:rsidTr="00F5264B">
        <w:tc>
          <w:tcPr>
            <w:tcW w:w="2093" w:type="dxa"/>
            <w:shd w:val="pct15" w:color="auto" w:fill="auto"/>
          </w:tcPr>
          <w:p w14:paraId="332A1FC1" w14:textId="6512AC88" w:rsidR="00F5264B" w:rsidRPr="00F5264B" w:rsidRDefault="00F5264B" w:rsidP="00F5264B">
            <w:pPr>
              <w:spacing w:before="120" w:after="120" w:line="240" w:lineRule="auto"/>
              <w:rPr>
                <w:rFonts w:ascii="Arial" w:eastAsia="Times New Roman" w:hAnsi="Arial" w:cs="Arial"/>
                <w:b/>
                <w:color w:val="auto"/>
                <w:sz w:val="22"/>
                <w:lang w:val="en-GB" w:eastAsia="en-GB"/>
              </w:rPr>
            </w:pPr>
            <w:r w:rsidRPr="00F5264B">
              <w:rPr>
                <w:rFonts w:ascii="Arial" w:eastAsia="Times New Roman" w:hAnsi="Arial" w:cs="Arial"/>
                <w:b/>
                <w:color w:val="auto"/>
                <w:sz w:val="22"/>
                <w:lang w:val="en-GB" w:eastAsia="en-GB"/>
              </w:rPr>
              <w:t>Assignment Title:</w:t>
            </w:r>
            <w:r w:rsidRPr="00F5264B">
              <w:rPr>
                <w:rFonts w:ascii="Arial" w:eastAsia="Times New Roman" w:hAnsi="Arial" w:cs="Arial"/>
                <w:b/>
                <w:color w:val="auto"/>
                <w:sz w:val="22"/>
                <w:lang w:val="en-GB" w:eastAsia="en-GB"/>
              </w:rPr>
              <w:tab/>
            </w:r>
          </w:p>
        </w:tc>
        <w:tc>
          <w:tcPr>
            <w:tcW w:w="3293" w:type="dxa"/>
          </w:tcPr>
          <w:p w14:paraId="7210EF79" w14:textId="6CE20757" w:rsidR="00F5264B" w:rsidRPr="00F5264B" w:rsidRDefault="00F5264B" w:rsidP="00F5264B">
            <w:pPr>
              <w:spacing w:before="120" w:after="120" w:line="240" w:lineRule="auto"/>
              <w:rPr>
                <w:rFonts w:ascii="Arial" w:eastAsia="Times New Roman" w:hAnsi="Arial" w:cs="Arial"/>
                <w:bCs/>
                <w:color w:val="auto"/>
                <w:sz w:val="22"/>
                <w:lang w:val="en-GB" w:eastAsia="en-GB"/>
              </w:rPr>
            </w:pPr>
            <w:r w:rsidRPr="00F5264B">
              <w:rPr>
                <w:rFonts w:ascii="Arial" w:eastAsia="Times New Roman" w:hAnsi="Arial" w:cs="Arial"/>
                <w:bCs/>
                <w:color w:val="auto"/>
                <w:sz w:val="22"/>
                <w:lang w:val="en-GB" w:eastAsia="en-GB"/>
              </w:rPr>
              <w:tab/>
              <w:t>Annotated bibliography</w:t>
            </w:r>
          </w:p>
        </w:tc>
        <w:tc>
          <w:tcPr>
            <w:tcW w:w="2268" w:type="dxa"/>
            <w:shd w:val="clear" w:color="auto" w:fill="D9D9D9"/>
          </w:tcPr>
          <w:p w14:paraId="0EBFF649" w14:textId="77777777" w:rsidR="00F5264B" w:rsidRPr="00F5264B" w:rsidRDefault="00F5264B" w:rsidP="00F5264B">
            <w:pPr>
              <w:spacing w:before="120" w:after="120" w:line="240" w:lineRule="auto"/>
              <w:rPr>
                <w:rFonts w:ascii="Arial" w:eastAsia="Times New Roman" w:hAnsi="Arial" w:cs="Arial"/>
                <w:b/>
                <w:color w:val="auto"/>
                <w:sz w:val="22"/>
                <w:lang w:val="en-GB" w:eastAsia="en-GB"/>
              </w:rPr>
            </w:pPr>
          </w:p>
        </w:tc>
        <w:tc>
          <w:tcPr>
            <w:tcW w:w="2268" w:type="dxa"/>
          </w:tcPr>
          <w:p w14:paraId="755815C6" w14:textId="77777777" w:rsidR="00F5264B" w:rsidRPr="00F5264B" w:rsidRDefault="00F5264B" w:rsidP="00F5264B">
            <w:pPr>
              <w:spacing w:before="120" w:after="120" w:line="240" w:lineRule="auto"/>
              <w:rPr>
                <w:rFonts w:ascii="Arial" w:eastAsia="Times New Roman" w:hAnsi="Arial" w:cs="Arial"/>
                <w:bCs/>
                <w:color w:val="auto"/>
                <w:sz w:val="22"/>
                <w:lang w:val="en-GB" w:eastAsia="en-GB"/>
              </w:rPr>
            </w:pPr>
          </w:p>
        </w:tc>
      </w:tr>
    </w:tbl>
    <w:p w14:paraId="575A0558" w14:textId="77777777" w:rsidR="006E7164"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t>1.</w:t>
      </w:r>
    </w:p>
    <w:p w14:paraId="338BD530" w14:textId="77777777" w:rsidR="00715B67" w:rsidRDefault="00715B67">
      <w:pPr>
        <w:rPr>
          <w:rFonts w:cs="Times New Roman"/>
          <w:color w:val="222222"/>
          <w:szCs w:val="24"/>
          <w:shd w:val="clear" w:color="auto" w:fill="FFFFFF"/>
        </w:rPr>
      </w:pPr>
      <w:r w:rsidRPr="00715B67">
        <w:rPr>
          <w:rFonts w:cs="Times New Roman"/>
          <w:color w:val="222222"/>
          <w:szCs w:val="24"/>
          <w:shd w:val="clear" w:color="auto" w:fill="FFFFFF"/>
        </w:rPr>
        <w:t>Bergee, M.J. and Grashel, J.W., 2021. Psychosocial profiles of music education undergraduates based on Erikson's principles of epigenetic development. </w:t>
      </w:r>
      <w:r w:rsidRPr="00715B67">
        <w:rPr>
          <w:rFonts w:cs="Times New Roman"/>
          <w:i/>
          <w:iCs/>
          <w:color w:val="222222"/>
          <w:szCs w:val="24"/>
          <w:shd w:val="clear" w:color="auto" w:fill="FFFFFF"/>
        </w:rPr>
        <w:t>Visions of Research in Music Education</w:t>
      </w:r>
      <w:r w:rsidRPr="00715B67">
        <w:rPr>
          <w:rFonts w:cs="Times New Roman"/>
          <w:color w:val="222222"/>
          <w:szCs w:val="24"/>
          <w:shd w:val="clear" w:color="auto" w:fill="FFFFFF"/>
        </w:rPr>
        <w:t>, </w:t>
      </w:r>
      <w:r w:rsidRPr="00715B67">
        <w:rPr>
          <w:rFonts w:cs="Times New Roman"/>
          <w:i/>
          <w:iCs/>
          <w:color w:val="222222"/>
          <w:szCs w:val="24"/>
          <w:shd w:val="clear" w:color="auto" w:fill="FFFFFF"/>
        </w:rPr>
        <w:t>16</w:t>
      </w:r>
      <w:r w:rsidRPr="00715B67">
        <w:rPr>
          <w:rFonts w:cs="Times New Roman"/>
          <w:color w:val="222222"/>
          <w:szCs w:val="24"/>
          <w:shd w:val="clear" w:color="auto" w:fill="FFFFFF"/>
        </w:rPr>
        <w:t>(6), p.4.</w:t>
      </w:r>
    </w:p>
    <w:p w14:paraId="167E7293" w14:textId="77777777" w:rsidR="00715B67" w:rsidRDefault="00715B67">
      <w:pPr>
        <w:rPr>
          <w:rFonts w:cs="Times New Roman"/>
          <w:color w:val="222222"/>
          <w:szCs w:val="24"/>
          <w:shd w:val="clear" w:color="auto" w:fill="FFFFFF"/>
        </w:rPr>
      </w:pPr>
      <w:r>
        <w:rPr>
          <w:rFonts w:cs="Times New Roman"/>
          <w:color w:val="222222"/>
          <w:szCs w:val="24"/>
          <w:shd w:val="clear" w:color="auto" w:fill="FFFFFF"/>
        </w:rPr>
        <w:t xml:space="preserve">This journal is based on the evaluation of how music education affects students in college with the help of </w:t>
      </w:r>
      <w:r w:rsidR="009B7522">
        <w:rPr>
          <w:rFonts w:cs="Times New Roman"/>
          <w:color w:val="222222"/>
          <w:szCs w:val="24"/>
          <w:shd w:val="clear" w:color="auto" w:fill="FFFFFF"/>
        </w:rPr>
        <w:t>principles by Erikson. It makes it easier to understand the theory being epigenetic in nature, such as every element having a different hierarchy.</w:t>
      </w:r>
      <w:r w:rsidR="00EB1778">
        <w:rPr>
          <w:rFonts w:cs="Times New Roman"/>
          <w:color w:val="222222"/>
          <w:szCs w:val="24"/>
          <w:shd w:val="clear" w:color="auto" w:fill="FFFFFF"/>
        </w:rPr>
        <w:t xml:space="preserve"> Complexity in the human personality is the result </w:t>
      </w:r>
      <w:r w:rsidR="00EB1778" w:rsidRPr="00EB1778">
        <w:rPr>
          <w:rFonts w:cs="Times New Roman"/>
          <w:color w:val="222222"/>
          <w:szCs w:val="24"/>
          <w:shd w:val="clear" w:color="auto" w:fill="FFFFFF"/>
        </w:rPr>
        <w:t>of the</w:t>
      </w:r>
      <w:r w:rsidR="009B7522" w:rsidRPr="00EB1778">
        <w:rPr>
          <w:rFonts w:cs="Times New Roman"/>
          <w:color w:val="222222"/>
          <w:szCs w:val="24"/>
          <w:shd w:val="clear" w:color="auto" w:fill="FFFFFF"/>
        </w:rPr>
        <w:t xml:space="preserve"> epigenetic principle. This study helps in understanding different points of view for the theory in the psychological development of human beings and therefore it is reliable for further use. It also shows a separate side</w:t>
      </w:r>
      <w:r w:rsidR="009B7522">
        <w:rPr>
          <w:rFonts w:cs="Times New Roman"/>
          <w:color w:val="222222"/>
          <w:szCs w:val="24"/>
          <w:shd w:val="clear" w:color="auto" w:fill="FFFFFF"/>
        </w:rPr>
        <w:t xml:space="preserve"> of it as Erikson’s theory </w:t>
      </w:r>
      <w:r w:rsidR="00EB1778">
        <w:rPr>
          <w:rFonts w:cs="Times New Roman"/>
          <w:color w:val="222222"/>
          <w:szCs w:val="24"/>
          <w:shd w:val="clear" w:color="auto" w:fill="FFFFFF"/>
        </w:rPr>
        <w:t xml:space="preserve">which </w:t>
      </w:r>
      <w:r w:rsidR="009B7522">
        <w:rPr>
          <w:rFonts w:cs="Times New Roman"/>
          <w:color w:val="222222"/>
          <w:szCs w:val="24"/>
          <w:shd w:val="clear" w:color="auto" w:fill="FFFFFF"/>
        </w:rPr>
        <w:t xml:space="preserve">primarily focuses on </w:t>
      </w:r>
      <w:r w:rsidR="00EB1778">
        <w:rPr>
          <w:rFonts w:cs="Times New Roman"/>
          <w:color w:val="222222"/>
          <w:szCs w:val="24"/>
          <w:shd w:val="clear" w:color="auto" w:fill="FFFFFF"/>
        </w:rPr>
        <w:t xml:space="preserve">health perspective of </w:t>
      </w:r>
      <w:r w:rsidR="009B7522">
        <w:rPr>
          <w:rFonts w:cs="Times New Roman"/>
          <w:color w:val="222222"/>
          <w:szCs w:val="24"/>
          <w:shd w:val="clear" w:color="auto" w:fill="FFFFFF"/>
        </w:rPr>
        <w:t>personality development while the others emphasize psychological development.</w:t>
      </w:r>
    </w:p>
    <w:p w14:paraId="0BFE269B" w14:textId="77777777" w:rsidR="00715B67" w:rsidRPr="006E7164" w:rsidRDefault="006E7164" w:rsidP="006E7164">
      <w:pPr>
        <w:spacing w:before="240"/>
        <w:rPr>
          <w:rFonts w:cs="Times New Roman"/>
          <w:b/>
          <w:color w:val="222222"/>
          <w:szCs w:val="24"/>
          <w:shd w:val="clear" w:color="auto" w:fill="FFFFFF"/>
        </w:rPr>
      </w:pPr>
      <w:r w:rsidRPr="006E7164">
        <w:rPr>
          <w:rFonts w:cs="Times New Roman"/>
          <w:b/>
          <w:color w:val="222222"/>
          <w:szCs w:val="24"/>
          <w:shd w:val="clear" w:color="auto" w:fill="FFFFFF"/>
        </w:rPr>
        <w:t>2</w:t>
      </w:r>
    </w:p>
    <w:p w14:paraId="301BBA70" w14:textId="77777777" w:rsidR="00715B67" w:rsidRPr="00715B67" w:rsidRDefault="00715B67">
      <w:pPr>
        <w:rPr>
          <w:rFonts w:cs="Times New Roman"/>
          <w:color w:val="222222"/>
          <w:szCs w:val="24"/>
          <w:shd w:val="clear" w:color="auto" w:fill="FFFFFF"/>
        </w:rPr>
      </w:pPr>
      <w:r w:rsidRPr="00715B67">
        <w:rPr>
          <w:rFonts w:cs="Times New Roman"/>
          <w:color w:val="222222"/>
          <w:szCs w:val="24"/>
          <w:shd w:val="clear" w:color="auto" w:fill="FFFFFF"/>
        </w:rPr>
        <w:t>Hanfstingl, B., Benke, G. and Zhang, Y., 2019. Comparing variation theory with Piaget’s theory of cognitive development: more similarities than differences?. </w:t>
      </w:r>
      <w:r w:rsidRPr="00715B67">
        <w:rPr>
          <w:rFonts w:cs="Times New Roman"/>
          <w:i/>
          <w:iCs/>
          <w:color w:val="222222"/>
          <w:szCs w:val="24"/>
          <w:shd w:val="clear" w:color="auto" w:fill="FFFFFF"/>
        </w:rPr>
        <w:t>Educational Action Research</w:t>
      </w:r>
      <w:r w:rsidRPr="00715B67">
        <w:rPr>
          <w:rFonts w:cs="Times New Roman"/>
          <w:color w:val="222222"/>
          <w:szCs w:val="24"/>
          <w:shd w:val="clear" w:color="auto" w:fill="FFFFFF"/>
        </w:rPr>
        <w:t>, </w:t>
      </w:r>
      <w:r w:rsidRPr="00715B67">
        <w:rPr>
          <w:rFonts w:cs="Times New Roman"/>
          <w:i/>
          <w:iCs/>
          <w:color w:val="222222"/>
          <w:szCs w:val="24"/>
          <w:shd w:val="clear" w:color="auto" w:fill="FFFFFF"/>
        </w:rPr>
        <w:t>27</w:t>
      </w:r>
      <w:r w:rsidRPr="00715B67">
        <w:rPr>
          <w:rFonts w:cs="Times New Roman"/>
          <w:color w:val="222222"/>
          <w:szCs w:val="24"/>
          <w:shd w:val="clear" w:color="auto" w:fill="FFFFFF"/>
        </w:rPr>
        <w:t>(4), pp.511-526.</w:t>
      </w:r>
    </w:p>
    <w:p w14:paraId="32CC2205" w14:textId="77777777" w:rsidR="00715B67" w:rsidRDefault="009B7522">
      <w:pPr>
        <w:rPr>
          <w:rFonts w:cs="Times New Roman"/>
          <w:color w:val="222222"/>
          <w:szCs w:val="24"/>
          <w:shd w:val="clear" w:color="auto" w:fill="FFFFFF"/>
        </w:rPr>
      </w:pPr>
      <w:r>
        <w:rPr>
          <w:rFonts w:cs="Times New Roman"/>
          <w:color w:val="222222"/>
          <w:szCs w:val="24"/>
          <w:shd w:val="clear" w:color="auto" w:fill="FFFFFF"/>
        </w:rPr>
        <w:t xml:space="preserve">This study paper is based on the comparison between the </w:t>
      </w:r>
      <w:r w:rsidR="00964CEB">
        <w:rPr>
          <w:rFonts w:cs="Times New Roman"/>
          <w:color w:val="222222"/>
          <w:szCs w:val="24"/>
          <w:shd w:val="clear" w:color="auto" w:fill="FFFFFF"/>
        </w:rPr>
        <w:t>variation theory by Marton to Piaget’s approach to cognitive development. The author uses the argument that because of a similar structure, an amalgamation of both approaches being fruitful for the current theoretical development of the method of learning takes place. This journal helps understand the different aspects that will help in preparing the presentation as it displays that according to Piaget’s theory, cognitive development is arranged in four main phases</w:t>
      </w:r>
      <w:r w:rsidR="00FB2B8E">
        <w:rPr>
          <w:rFonts w:cs="Times New Roman"/>
          <w:color w:val="222222"/>
          <w:szCs w:val="24"/>
          <w:shd w:val="clear" w:color="auto" w:fill="FFFFFF"/>
        </w:rPr>
        <w:t xml:space="preserve">. The first stage </w:t>
      </w:r>
      <w:r w:rsidR="00FB2B8E">
        <w:rPr>
          <w:rFonts w:cs="Times New Roman"/>
          <w:color w:val="222222"/>
          <w:szCs w:val="24"/>
          <w:shd w:val="clear" w:color="auto" w:fill="FFFFFF"/>
        </w:rPr>
        <w:lastRenderedPageBreak/>
        <w:t>known as</w:t>
      </w:r>
      <w:r w:rsidR="00964CEB">
        <w:rPr>
          <w:rFonts w:cs="Times New Roman"/>
          <w:color w:val="222222"/>
          <w:szCs w:val="24"/>
          <w:shd w:val="clear" w:color="auto" w:fill="FFFFFF"/>
        </w:rPr>
        <w:t xml:space="preserve"> sensorimotor </w:t>
      </w:r>
      <w:r w:rsidR="00FB2B8E">
        <w:rPr>
          <w:rFonts w:cs="Times New Roman"/>
          <w:color w:val="222222"/>
          <w:szCs w:val="24"/>
          <w:shd w:val="clear" w:color="auto" w:fill="FFFFFF"/>
        </w:rPr>
        <w:t>describes the first development of a child, the second stage is known as the preoperational stage, the third is called the concrete operational stage, and the last is named the formal operational phase.</w:t>
      </w:r>
    </w:p>
    <w:p w14:paraId="5C41F0A8" w14:textId="77777777" w:rsidR="00715B67"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t>3.</w:t>
      </w:r>
    </w:p>
    <w:p w14:paraId="68BA4AE0" w14:textId="77777777" w:rsidR="00715B67" w:rsidRPr="00715B67" w:rsidRDefault="00715B67">
      <w:pPr>
        <w:rPr>
          <w:rFonts w:cs="Times New Roman"/>
          <w:color w:val="222222"/>
          <w:szCs w:val="24"/>
          <w:shd w:val="clear" w:color="auto" w:fill="FFFFFF"/>
        </w:rPr>
      </w:pPr>
      <w:r w:rsidRPr="00715B67">
        <w:rPr>
          <w:rFonts w:cs="Times New Roman"/>
          <w:color w:val="222222"/>
          <w:szCs w:val="24"/>
          <w:shd w:val="clear" w:color="auto" w:fill="FFFFFF"/>
        </w:rPr>
        <w:t>Khasawneh, M.A.S., 2021. The effectiveness of a training program based on Erikson’s theory in developing independence skills among students with learning disabilities in Jordan. </w:t>
      </w:r>
      <w:r w:rsidRPr="00715B67">
        <w:rPr>
          <w:rFonts w:cs="Times New Roman"/>
          <w:i/>
          <w:iCs/>
          <w:color w:val="222222"/>
          <w:szCs w:val="24"/>
          <w:shd w:val="clear" w:color="auto" w:fill="FFFFFF"/>
        </w:rPr>
        <w:t>Science and Education</w:t>
      </w:r>
      <w:r w:rsidRPr="00715B67">
        <w:rPr>
          <w:rFonts w:cs="Times New Roman"/>
          <w:color w:val="222222"/>
          <w:szCs w:val="24"/>
          <w:shd w:val="clear" w:color="auto" w:fill="FFFFFF"/>
        </w:rPr>
        <w:t>, </w:t>
      </w:r>
      <w:r w:rsidRPr="00715B67">
        <w:rPr>
          <w:rFonts w:cs="Times New Roman"/>
          <w:i/>
          <w:iCs/>
          <w:color w:val="222222"/>
          <w:szCs w:val="24"/>
          <w:shd w:val="clear" w:color="auto" w:fill="FFFFFF"/>
        </w:rPr>
        <w:t>2</w:t>
      </w:r>
      <w:r w:rsidRPr="00715B67">
        <w:rPr>
          <w:rFonts w:cs="Times New Roman"/>
          <w:color w:val="222222"/>
          <w:szCs w:val="24"/>
          <w:shd w:val="clear" w:color="auto" w:fill="FFFFFF"/>
        </w:rPr>
        <w:t>(8), pp.457-471.</w:t>
      </w:r>
    </w:p>
    <w:p w14:paraId="4DD75827" w14:textId="77777777" w:rsidR="00715B67" w:rsidRDefault="00FB2B8E">
      <w:pPr>
        <w:rPr>
          <w:rFonts w:cs="Times New Roman"/>
          <w:color w:val="222222"/>
          <w:szCs w:val="24"/>
          <w:shd w:val="clear" w:color="auto" w:fill="FFFFFF"/>
        </w:rPr>
      </w:pPr>
      <w:r>
        <w:rPr>
          <w:rFonts w:cs="Times New Roman"/>
          <w:color w:val="222222"/>
          <w:szCs w:val="24"/>
          <w:shd w:val="clear" w:color="auto" w:fill="FFFFFF"/>
        </w:rPr>
        <w:t xml:space="preserve">The target of this source is to analyze the effectiveness of Erikson’s theory on the training program during the development of independence skills </w:t>
      </w:r>
      <w:r w:rsidR="00882895">
        <w:rPr>
          <w:rFonts w:cs="Times New Roman"/>
          <w:color w:val="222222"/>
          <w:szCs w:val="24"/>
          <w:shd w:val="clear" w:color="auto" w:fill="FFFFFF"/>
        </w:rPr>
        <w:t>amongstudents</w:t>
      </w:r>
      <w:r>
        <w:rPr>
          <w:rFonts w:cs="Times New Roman"/>
          <w:color w:val="222222"/>
          <w:szCs w:val="24"/>
          <w:shd w:val="clear" w:color="auto" w:fill="FFFFFF"/>
        </w:rPr>
        <w:t xml:space="preserve"> that go through learning </w:t>
      </w:r>
      <w:r w:rsidR="00882895">
        <w:rPr>
          <w:rFonts w:cs="Times New Roman"/>
          <w:color w:val="222222"/>
          <w:szCs w:val="24"/>
          <w:shd w:val="clear" w:color="auto" w:fill="FFFFFF"/>
        </w:rPr>
        <w:t>disabilities</w:t>
      </w:r>
      <w:r>
        <w:rPr>
          <w:rFonts w:cs="Times New Roman"/>
          <w:color w:val="222222"/>
          <w:szCs w:val="24"/>
          <w:shd w:val="clear" w:color="auto" w:fill="FFFFFF"/>
        </w:rPr>
        <w:t xml:space="preserve">. </w:t>
      </w:r>
      <w:r w:rsidR="00882895">
        <w:rPr>
          <w:rFonts w:cs="Times New Roman"/>
          <w:color w:val="222222"/>
          <w:szCs w:val="24"/>
          <w:shd w:val="clear" w:color="auto" w:fill="FFFFFF"/>
        </w:rPr>
        <w:t xml:space="preserve">This study includes several studies aiming at the social aspect of children accompanied by learning disabilities. This study has identified how the training program for the help of these students based on Erikson’s theory is effective for the development of independence skills within them. This study also helps to know the psychological development theory by Erikson as according to him every stage of a child has some social needs that are required to be fulfilled for healthy social development. </w:t>
      </w:r>
    </w:p>
    <w:p w14:paraId="595DB5C5" w14:textId="77777777" w:rsidR="00715B67"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t>4.</w:t>
      </w:r>
    </w:p>
    <w:p w14:paraId="7B132C17" w14:textId="77777777" w:rsidR="00715B67" w:rsidRPr="00715B67" w:rsidRDefault="00715B67">
      <w:pPr>
        <w:rPr>
          <w:rFonts w:cs="Times New Roman"/>
          <w:color w:val="222222"/>
          <w:szCs w:val="24"/>
          <w:shd w:val="clear" w:color="auto" w:fill="FFFFFF"/>
        </w:rPr>
      </w:pPr>
      <w:r w:rsidRPr="00715B67">
        <w:rPr>
          <w:rFonts w:cs="Times New Roman"/>
          <w:color w:val="222222"/>
          <w:szCs w:val="24"/>
          <w:shd w:val="clear" w:color="auto" w:fill="FFFFFF"/>
        </w:rPr>
        <w:t>McKean, C., Watson, R., Charlton, J., Roulstone, S., Holme, C.,</w:t>
      </w:r>
      <w:r w:rsidR="00EB1778">
        <w:rPr>
          <w:rFonts w:cs="Times New Roman"/>
          <w:color w:val="222222"/>
          <w:szCs w:val="24"/>
          <w:shd w:val="clear" w:color="auto" w:fill="FFFFFF"/>
        </w:rPr>
        <w:t xml:space="preserve"> Gilroy, V. and Law, J., 2022. </w:t>
      </w:r>
      <w:r w:rsidRPr="00715B67">
        <w:rPr>
          <w:rFonts w:cs="Times New Roman"/>
          <w:color w:val="222222"/>
          <w:szCs w:val="24"/>
          <w:shd w:val="clear" w:color="auto" w:fill="FFFFFF"/>
        </w:rPr>
        <w:t>M</w:t>
      </w:r>
      <w:r w:rsidR="00EB1778">
        <w:rPr>
          <w:rFonts w:cs="Times New Roman"/>
          <w:color w:val="222222"/>
          <w:szCs w:val="24"/>
          <w:shd w:val="clear" w:color="auto" w:fill="FFFFFF"/>
        </w:rPr>
        <w:t>aking the most of together time</w:t>
      </w:r>
      <w:r w:rsidRPr="00715B67">
        <w:rPr>
          <w:rFonts w:cs="Times New Roman"/>
          <w:color w:val="222222"/>
          <w:szCs w:val="24"/>
          <w:shd w:val="clear" w:color="auto" w:fill="FFFFFF"/>
        </w:rPr>
        <w:t>: development of a Health Visitor–led intervention to support children’s early language and communication development at the 2–2½-year-old review. </w:t>
      </w:r>
      <w:r w:rsidRPr="00715B67">
        <w:rPr>
          <w:rFonts w:cs="Times New Roman"/>
          <w:i/>
          <w:iCs/>
          <w:color w:val="222222"/>
          <w:szCs w:val="24"/>
          <w:shd w:val="clear" w:color="auto" w:fill="FFFFFF"/>
        </w:rPr>
        <w:t>Pilot and feasibility studies</w:t>
      </w:r>
      <w:r w:rsidRPr="00715B67">
        <w:rPr>
          <w:rFonts w:cs="Times New Roman"/>
          <w:color w:val="222222"/>
          <w:szCs w:val="24"/>
          <w:shd w:val="clear" w:color="auto" w:fill="FFFFFF"/>
        </w:rPr>
        <w:t>, </w:t>
      </w:r>
      <w:r w:rsidRPr="00715B67">
        <w:rPr>
          <w:rFonts w:cs="Times New Roman"/>
          <w:i/>
          <w:iCs/>
          <w:color w:val="222222"/>
          <w:szCs w:val="24"/>
          <w:shd w:val="clear" w:color="auto" w:fill="FFFFFF"/>
        </w:rPr>
        <w:t>8</w:t>
      </w:r>
      <w:r w:rsidRPr="00715B67">
        <w:rPr>
          <w:rFonts w:cs="Times New Roman"/>
          <w:color w:val="222222"/>
          <w:szCs w:val="24"/>
          <w:shd w:val="clear" w:color="auto" w:fill="FFFFFF"/>
        </w:rPr>
        <w:t>(1), pp.1-26.</w:t>
      </w:r>
    </w:p>
    <w:p w14:paraId="298F7348" w14:textId="77777777" w:rsidR="00715B67" w:rsidRDefault="006921B1">
      <w:pPr>
        <w:rPr>
          <w:rFonts w:cs="Times New Roman"/>
          <w:color w:val="222222"/>
          <w:szCs w:val="24"/>
          <w:shd w:val="clear" w:color="auto" w:fill="FFFFFF"/>
        </w:rPr>
      </w:pPr>
      <w:r>
        <w:rPr>
          <w:rFonts w:cs="Times New Roman"/>
          <w:color w:val="222222"/>
          <w:szCs w:val="24"/>
          <w:shd w:val="clear" w:color="auto" w:fill="FFFFFF"/>
        </w:rPr>
        <w:t xml:space="preserve">This journal is based on the role of a health visitor </w:t>
      </w:r>
      <w:r w:rsidR="009C2102">
        <w:rPr>
          <w:rFonts w:cs="Times New Roman"/>
          <w:color w:val="222222"/>
          <w:szCs w:val="24"/>
          <w:shd w:val="clear" w:color="auto" w:fill="FFFFFF"/>
        </w:rPr>
        <w:t>in</w:t>
      </w:r>
      <w:r>
        <w:rPr>
          <w:rFonts w:cs="Times New Roman"/>
          <w:color w:val="222222"/>
          <w:szCs w:val="24"/>
          <w:shd w:val="clear" w:color="auto" w:fill="FFFFFF"/>
        </w:rPr>
        <w:t xml:space="preserve"> the development of a child and majorly of a toddler. It includes </w:t>
      </w:r>
      <w:r w:rsidR="009C2102">
        <w:rPr>
          <w:rFonts w:cs="Times New Roman"/>
          <w:color w:val="222222"/>
          <w:szCs w:val="24"/>
          <w:shd w:val="clear" w:color="auto" w:fill="FFFFFF"/>
        </w:rPr>
        <w:t xml:space="preserve">information from early interventions as well that support the language development programs of young children via responsive interaction between parents and their children. This includes five phases for a health visitor to opt for which consist of co-design workshops with the help of parents and practitioners. It is helpful both for researchers to understand the methods of development along for health visitors to opt for different techniques to help children with their development. It also covers different aspects such as the uncertainties, findings inclusive of important development as well as the implications of these feasibilities. </w:t>
      </w:r>
    </w:p>
    <w:p w14:paraId="7F464D9F" w14:textId="77777777" w:rsidR="00715B67"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t>5.</w:t>
      </w:r>
    </w:p>
    <w:p w14:paraId="471CBD01" w14:textId="77777777" w:rsidR="00715B67" w:rsidRPr="00715B67" w:rsidRDefault="00715B67">
      <w:pPr>
        <w:rPr>
          <w:rFonts w:cs="Times New Roman"/>
          <w:color w:val="222222"/>
          <w:szCs w:val="24"/>
          <w:shd w:val="clear" w:color="auto" w:fill="FFFFFF"/>
        </w:rPr>
      </w:pPr>
      <w:r w:rsidRPr="00715B67">
        <w:rPr>
          <w:rFonts w:cs="Times New Roman"/>
          <w:color w:val="222222"/>
          <w:szCs w:val="24"/>
          <w:shd w:val="clear" w:color="auto" w:fill="FFFFFF"/>
        </w:rPr>
        <w:lastRenderedPageBreak/>
        <w:t xml:space="preserve">Orenstein, G.A. and Lewis, L., 2021. </w:t>
      </w:r>
      <w:r w:rsidR="009B7522">
        <w:rPr>
          <w:rFonts w:cs="Times New Roman"/>
          <w:color w:val="222222"/>
          <w:szCs w:val="24"/>
          <w:shd w:val="clear" w:color="auto" w:fill="FFFFFF"/>
        </w:rPr>
        <w:t>Erikson’</w:t>
      </w:r>
      <w:r w:rsidRPr="00715B67">
        <w:rPr>
          <w:rFonts w:cs="Times New Roman"/>
          <w:color w:val="222222"/>
          <w:szCs w:val="24"/>
          <w:shd w:val="clear" w:color="auto" w:fill="FFFFFF"/>
        </w:rPr>
        <w:t xml:space="preserve"> stages of psychosocial development. In </w:t>
      </w:r>
      <w:r w:rsidRPr="00715B67">
        <w:rPr>
          <w:rFonts w:cs="Times New Roman"/>
          <w:i/>
          <w:iCs/>
          <w:color w:val="222222"/>
          <w:szCs w:val="24"/>
          <w:shd w:val="clear" w:color="auto" w:fill="FFFFFF"/>
        </w:rPr>
        <w:t>StatPearls [Internet]</w:t>
      </w:r>
      <w:r w:rsidRPr="00715B67">
        <w:rPr>
          <w:rFonts w:cs="Times New Roman"/>
          <w:color w:val="222222"/>
          <w:szCs w:val="24"/>
          <w:shd w:val="clear" w:color="auto" w:fill="FFFFFF"/>
        </w:rPr>
        <w:t>. StatPearls Publishing.</w:t>
      </w:r>
    </w:p>
    <w:p w14:paraId="348BAD19" w14:textId="77777777" w:rsidR="00715B67" w:rsidRDefault="009C2102">
      <w:pPr>
        <w:rPr>
          <w:rFonts w:cs="Times New Roman"/>
          <w:color w:val="222222"/>
          <w:szCs w:val="24"/>
          <w:shd w:val="clear" w:color="auto" w:fill="FFFFFF"/>
        </w:rPr>
      </w:pPr>
      <w:r>
        <w:rPr>
          <w:rFonts w:cs="Times New Roman"/>
          <w:color w:val="222222"/>
          <w:szCs w:val="24"/>
          <w:shd w:val="clear" w:color="auto" w:fill="FFFFFF"/>
        </w:rPr>
        <w:t>This s</w:t>
      </w:r>
      <w:r w:rsidR="00745D18">
        <w:rPr>
          <w:rFonts w:cs="Times New Roman"/>
          <w:color w:val="222222"/>
          <w:szCs w:val="24"/>
          <w:shd w:val="clear" w:color="auto" w:fill="FFFFFF"/>
        </w:rPr>
        <w:t>tudy is entirely based on the different stages of childhood with the outlook of Erikson through his stage of psychological development. It explains the different stages that an individual goes through as he grows and goes through new choices as well as turning points. He has divided life into 8 stages that come under childhood, adolescence, and adulthood. The study helps in learning by assisting the theory of Erikson can be utilized by mental health providers who treat patients facing adjustment in their life by taking relevant context to social as well as cultural factors.</w:t>
      </w:r>
    </w:p>
    <w:p w14:paraId="6D7C7AD6" w14:textId="77777777" w:rsidR="00715B67"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t xml:space="preserve">6. </w:t>
      </w:r>
    </w:p>
    <w:p w14:paraId="5B814D04" w14:textId="77777777" w:rsidR="00715B67" w:rsidRPr="00715B67" w:rsidRDefault="00715B67">
      <w:pPr>
        <w:rPr>
          <w:rFonts w:cs="Times New Roman"/>
          <w:color w:val="222222"/>
          <w:szCs w:val="24"/>
          <w:shd w:val="clear" w:color="auto" w:fill="FFFFFF"/>
        </w:rPr>
      </w:pPr>
      <w:r w:rsidRPr="00715B67">
        <w:rPr>
          <w:rFonts w:cs="Times New Roman"/>
          <w:color w:val="222222"/>
          <w:szCs w:val="24"/>
          <w:shd w:val="clear" w:color="auto" w:fill="FFFFFF"/>
        </w:rPr>
        <w:t>Ray, D., Sniehotta, F., McColl, E., Ells, L., O’Neill, G. and McCabe, K., 2022. A collaborative approach to develop an intervention to strengthen health visitors’ role in prevention of excess weight gain in children. </w:t>
      </w:r>
      <w:r w:rsidRPr="00715B67">
        <w:rPr>
          <w:rFonts w:cs="Times New Roman"/>
          <w:i/>
          <w:iCs/>
          <w:color w:val="222222"/>
          <w:szCs w:val="24"/>
          <w:shd w:val="clear" w:color="auto" w:fill="FFFFFF"/>
        </w:rPr>
        <w:t>BMC public health</w:t>
      </w:r>
      <w:r w:rsidRPr="00715B67">
        <w:rPr>
          <w:rFonts w:cs="Times New Roman"/>
          <w:color w:val="222222"/>
          <w:szCs w:val="24"/>
          <w:shd w:val="clear" w:color="auto" w:fill="FFFFFF"/>
        </w:rPr>
        <w:t>, </w:t>
      </w:r>
      <w:r w:rsidRPr="00715B67">
        <w:rPr>
          <w:rFonts w:cs="Times New Roman"/>
          <w:i/>
          <w:iCs/>
          <w:color w:val="222222"/>
          <w:szCs w:val="24"/>
          <w:shd w:val="clear" w:color="auto" w:fill="FFFFFF"/>
        </w:rPr>
        <w:t>22</w:t>
      </w:r>
      <w:r w:rsidRPr="00715B67">
        <w:rPr>
          <w:rFonts w:cs="Times New Roman"/>
          <w:color w:val="222222"/>
          <w:szCs w:val="24"/>
          <w:shd w:val="clear" w:color="auto" w:fill="FFFFFF"/>
        </w:rPr>
        <w:t>(1), pp.1-20.</w:t>
      </w:r>
    </w:p>
    <w:p w14:paraId="0A74743D" w14:textId="77777777" w:rsidR="00715B67" w:rsidRDefault="00C67B8A" w:rsidP="00C513DB">
      <w:pPr>
        <w:rPr>
          <w:rFonts w:cs="Times New Roman"/>
          <w:color w:val="222222"/>
          <w:szCs w:val="24"/>
          <w:shd w:val="clear" w:color="auto" w:fill="FFFFFF"/>
        </w:rPr>
      </w:pPr>
      <w:r>
        <w:rPr>
          <w:rFonts w:cs="Times New Roman"/>
          <w:color w:val="222222"/>
          <w:szCs w:val="24"/>
          <w:shd w:val="clear" w:color="auto" w:fill="FFFFFF"/>
        </w:rPr>
        <w:t xml:space="preserve">The paper involves the role and health visitor in the life of children going through obesity which raises the concern for </w:t>
      </w:r>
      <w:r w:rsidR="00C513DB">
        <w:rPr>
          <w:rFonts w:cs="Times New Roman"/>
          <w:color w:val="222222"/>
          <w:szCs w:val="24"/>
          <w:shd w:val="clear" w:color="auto" w:fill="FFFFFF"/>
        </w:rPr>
        <w:t xml:space="preserve">people working for </w:t>
      </w:r>
      <w:r>
        <w:rPr>
          <w:rFonts w:cs="Times New Roman"/>
          <w:color w:val="222222"/>
          <w:szCs w:val="24"/>
          <w:shd w:val="clear" w:color="auto" w:fill="FFFFFF"/>
        </w:rPr>
        <w:t xml:space="preserve">public health policy. </w:t>
      </w:r>
      <w:r w:rsidR="00C513DB">
        <w:rPr>
          <w:rFonts w:cs="Times New Roman"/>
          <w:color w:val="222222"/>
          <w:szCs w:val="24"/>
          <w:shd w:val="clear" w:color="auto" w:fill="FFFFFF"/>
        </w:rPr>
        <w:t xml:space="preserve">This also includes a better understanding of maternal and infant risk and continuous review of childhood obesity as a global public health issue. </w:t>
      </w:r>
      <w:r>
        <w:rPr>
          <w:rFonts w:cs="Times New Roman"/>
          <w:color w:val="222222"/>
          <w:szCs w:val="24"/>
          <w:shd w:val="clear" w:color="auto" w:fill="FFFFFF"/>
        </w:rPr>
        <w:t>It includes the acknowledgment of the role of a health visitor in such an issue in children. In such cases</w:t>
      </w:r>
      <w:r w:rsidR="00BF20A2">
        <w:rPr>
          <w:rFonts w:cs="Times New Roman"/>
          <w:color w:val="222222"/>
          <w:szCs w:val="24"/>
          <w:shd w:val="clear" w:color="auto" w:fill="FFFFFF"/>
        </w:rPr>
        <w:t>,</w:t>
      </w:r>
      <w:r>
        <w:rPr>
          <w:rFonts w:cs="Times New Roman"/>
          <w:color w:val="222222"/>
          <w:szCs w:val="24"/>
          <w:shd w:val="clear" w:color="auto" w:fill="FFFFFF"/>
        </w:rPr>
        <w:t xml:space="preserve"> health visitors are </w:t>
      </w:r>
      <w:r w:rsidR="00C513DB">
        <w:rPr>
          <w:rFonts w:cs="Times New Roman"/>
          <w:color w:val="222222"/>
          <w:szCs w:val="24"/>
          <w:shd w:val="clear" w:color="auto" w:fill="FFFFFF"/>
        </w:rPr>
        <w:t xml:space="preserve">required </w:t>
      </w:r>
      <w:r>
        <w:rPr>
          <w:rFonts w:cs="Times New Roman"/>
          <w:color w:val="222222"/>
          <w:szCs w:val="24"/>
          <w:shd w:val="clear" w:color="auto" w:fill="FFFFFF"/>
        </w:rPr>
        <w:t xml:space="preserve">to monitor the nutrition, growth, </w:t>
      </w:r>
      <w:r w:rsidR="00BF20A2">
        <w:rPr>
          <w:rFonts w:cs="Times New Roman"/>
          <w:color w:val="222222"/>
          <w:szCs w:val="24"/>
          <w:shd w:val="clear" w:color="auto" w:fill="FFFFFF"/>
        </w:rPr>
        <w:t xml:space="preserve">and </w:t>
      </w:r>
      <w:r>
        <w:rPr>
          <w:rFonts w:cs="Times New Roman"/>
          <w:color w:val="222222"/>
          <w:szCs w:val="24"/>
          <w:shd w:val="clear" w:color="auto" w:fill="FFFFFF"/>
        </w:rPr>
        <w:t xml:space="preserve">health, </w:t>
      </w:r>
      <w:r w:rsidR="00BF20A2">
        <w:rPr>
          <w:rFonts w:cs="Times New Roman"/>
          <w:color w:val="222222"/>
          <w:szCs w:val="24"/>
          <w:shd w:val="clear" w:color="auto" w:fill="FFFFFF"/>
        </w:rPr>
        <w:t xml:space="preserve">of an infant as well as assess the risk of </w:t>
      </w:r>
      <w:r w:rsidR="00C513DB">
        <w:rPr>
          <w:rFonts w:cs="Times New Roman"/>
          <w:color w:val="222222"/>
          <w:szCs w:val="24"/>
          <w:shd w:val="clear" w:color="auto" w:fill="FFFFFF"/>
        </w:rPr>
        <w:t>increased</w:t>
      </w:r>
      <w:r w:rsidR="00BF20A2">
        <w:rPr>
          <w:rFonts w:cs="Times New Roman"/>
          <w:color w:val="222222"/>
          <w:szCs w:val="24"/>
          <w:shd w:val="clear" w:color="auto" w:fill="FFFFFF"/>
        </w:rPr>
        <w:t xml:space="preserve"> weight gain while providing consistent </w:t>
      </w:r>
      <w:r w:rsidR="00C513DB">
        <w:rPr>
          <w:rFonts w:cs="Times New Roman"/>
          <w:color w:val="222222"/>
          <w:szCs w:val="24"/>
          <w:shd w:val="clear" w:color="auto" w:fill="FFFFFF"/>
        </w:rPr>
        <w:t>proof</w:t>
      </w:r>
      <w:r w:rsidR="00BF20A2">
        <w:rPr>
          <w:rFonts w:cs="Times New Roman"/>
          <w:color w:val="222222"/>
          <w:szCs w:val="24"/>
          <w:shd w:val="clear" w:color="auto" w:fill="FFFFFF"/>
        </w:rPr>
        <w:t xml:space="preserve">-based messages for the management of nutrition in addition to physical activity. </w:t>
      </w:r>
    </w:p>
    <w:p w14:paraId="309BFD36" w14:textId="77777777" w:rsidR="00715B67"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t>7.</w:t>
      </w:r>
    </w:p>
    <w:p w14:paraId="6B4DCB2B" w14:textId="77777777" w:rsidR="00715B67" w:rsidRDefault="00715B67">
      <w:pPr>
        <w:rPr>
          <w:rFonts w:cs="Times New Roman"/>
          <w:szCs w:val="24"/>
        </w:rPr>
      </w:pPr>
      <w:r w:rsidRPr="00715B67">
        <w:rPr>
          <w:rFonts w:cs="Times New Roman"/>
          <w:color w:val="222222"/>
          <w:szCs w:val="24"/>
          <w:shd w:val="clear" w:color="auto" w:fill="FFFFFF"/>
        </w:rPr>
        <w:t>Sanghvi, P., 2020. Piaget’s theory of cognitive development: a review. </w:t>
      </w:r>
      <w:r w:rsidRPr="00715B67">
        <w:rPr>
          <w:rFonts w:cs="Times New Roman"/>
          <w:i/>
          <w:iCs/>
          <w:color w:val="222222"/>
          <w:szCs w:val="24"/>
          <w:shd w:val="clear" w:color="auto" w:fill="FFFFFF"/>
        </w:rPr>
        <w:t>Indian Journal of Mental Health</w:t>
      </w:r>
      <w:r w:rsidRPr="00715B67">
        <w:rPr>
          <w:rFonts w:cs="Times New Roman"/>
          <w:color w:val="222222"/>
          <w:szCs w:val="24"/>
          <w:shd w:val="clear" w:color="auto" w:fill="FFFFFF"/>
        </w:rPr>
        <w:t>, </w:t>
      </w:r>
      <w:r w:rsidRPr="00715B67">
        <w:rPr>
          <w:rFonts w:cs="Times New Roman"/>
          <w:i/>
          <w:iCs/>
          <w:color w:val="222222"/>
          <w:szCs w:val="24"/>
          <w:shd w:val="clear" w:color="auto" w:fill="FFFFFF"/>
        </w:rPr>
        <w:t>7</w:t>
      </w:r>
      <w:r w:rsidRPr="00715B67">
        <w:rPr>
          <w:rFonts w:cs="Times New Roman"/>
          <w:color w:val="222222"/>
          <w:szCs w:val="24"/>
          <w:shd w:val="clear" w:color="auto" w:fill="FFFFFF"/>
        </w:rPr>
        <w:t>(2), pp.90-96.</w:t>
      </w:r>
    </w:p>
    <w:p w14:paraId="2278268F" w14:textId="77777777" w:rsidR="00BF20A2" w:rsidRPr="00BF20A2" w:rsidRDefault="00BF20A2">
      <w:pPr>
        <w:rPr>
          <w:rFonts w:cs="Times New Roman"/>
          <w:szCs w:val="24"/>
        </w:rPr>
      </w:pPr>
      <w:r>
        <w:rPr>
          <w:rFonts w:cs="Times New Roman"/>
          <w:szCs w:val="24"/>
        </w:rPr>
        <w:t xml:space="preserve">Through this journal the author has expresses personal views on Piaget’s theory. The description is based on Piaget’s direct observation techniques by observing the development of his kids which directly added </w:t>
      </w:r>
      <w:r w:rsidR="00004009">
        <w:rPr>
          <w:rFonts w:cs="Times New Roman"/>
          <w:szCs w:val="24"/>
        </w:rPr>
        <w:t>to</w:t>
      </w:r>
      <w:r>
        <w:rPr>
          <w:rFonts w:cs="Times New Roman"/>
          <w:szCs w:val="24"/>
        </w:rPr>
        <w:t xml:space="preserve"> the contribution of his theory. While in the beginning</w:t>
      </w:r>
      <w:r w:rsidR="00004009">
        <w:rPr>
          <w:rFonts w:cs="Times New Roman"/>
          <w:szCs w:val="24"/>
        </w:rPr>
        <w:t>,</w:t>
      </w:r>
      <w:r>
        <w:rPr>
          <w:rFonts w:cs="Times New Roman"/>
          <w:szCs w:val="24"/>
        </w:rPr>
        <w:t xml:space="preserve"> these factors did </w:t>
      </w:r>
      <w:r w:rsidR="00004009">
        <w:rPr>
          <w:rFonts w:cs="Times New Roman"/>
          <w:szCs w:val="24"/>
        </w:rPr>
        <w:t>face</w:t>
      </w:r>
      <w:r>
        <w:rPr>
          <w:rFonts w:cs="Times New Roman"/>
          <w:szCs w:val="24"/>
        </w:rPr>
        <w:t xml:space="preserve"> criticism it also claimed that these methods did remain a lasting contribution </w:t>
      </w:r>
      <w:r w:rsidR="00004009">
        <w:rPr>
          <w:rFonts w:cs="Times New Roman"/>
          <w:szCs w:val="24"/>
        </w:rPr>
        <w:t>to</w:t>
      </w:r>
      <w:r>
        <w:rPr>
          <w:rFonts w:cs="Times New Roman"/>
          <w:szCs w:val="24"/>
        </w:rPr>
        <w:t xml:space="preserve"> the development of psychology. This theory is based on the four stages or periods with the belief that </w:t>
      </w:r>
      <w:r w:rsidR="00004009">
        <w:rPr>
          <w:rFonts w:cs="Times New Roman"/>
          <w:szCs w:val="24"/>
        </w:rPr>
        <w:t xml:space="preserve">the </w:t>
      </w:r>
      <w:r>
        <w:rPr>
          <w:rFonts w:cs="Times New Roman"/>
          <w:szCs w:val="24"/>
        </w:rPr>
        <w:t xml:space="preserve">processing of children is a fixed order at separate rates. </w:t>
      </w:r>
    </w:p>
    <w:p w14:paraId="766C1230" w14:textId="77777777" w:rsidR="00715B67" w:rsidRPr="006E7164" w:rsidRDefault="006E7164">
      <w:pPr>
        <w:rPr>
          <w:rFonts w:cs="Times New Roman"/>
          <w:b/>
          <w:color w:val="222222"/>
          <w:szCs w:val="24"/>
          <w:shd w:val="clear" w:color="auto" w:fill="FFFFFF"/>
        </w:rPr>
      </w:pPr>
      <w:r w:rsidRPr="006E7164">
        <w:rPr>
          <w:rFonts w:cs="Times New Roman"/>
          <w:b/>
          <w:color w:val="222222"/>
          <w:szCs w:val="24"/>
          <w:shd w:val="clear" w:color="auto" w:fill="FFFFFF"/>
        </w:rPr>
        <w:lastRenderedPageBreak/>
        <w:t>8.</w:t>
      </w:r>
    </w:p>
    <w:p w14:paraId="2B02BE44" w14:textId="77777777" w:rsidR="00715B67" w:rsidRDefault="00715B67">
      <w:pPr>
        <w:rPr>
          <w:rFonts w:cs="Times New Roman"/>
          <w:color w:val="222222"/>
          <w:szCs w:val="24"/>
          <w:shd w:val="clear" w:color="auto" w:fill="FFFFFF"/>
        </w:rPr>
      </w:pPr>
      <w:r w:rsidRPr="00715B67">
        <w:rPr>
          <w:rFonts w:cs="Times New Roman"/>
          <w:color w:val="222222"/>
          <w:szCs w:val="24"/>
          <w:shd w:val="clear" w:color="auto" w:fill="FFFFFF"/>
        </w:rPr>
        <w:t>Sekowski, M., 2022. Attitude toward death from the perspective of Erik Erikson’s theory of psychosocial ego development: An unused potential. </w:t>
      </w:r>
      <w:r w:rsidRPr="00715B67">
        <w:rPr>
          <w:rFonts w:cs="Times New Roman"/>
          <w:i/>
          <w:iCs/>
          <w:color w:val="222222"/>
          <w:szCs w:val="24"/>
          <w:shd w:val="clear" w:color="auto" w:fill="FFFFFF"/>
        </w:rPr>
        <w:t>OMEGA-Journal of Death and Dying</w:t>
      </w:r>
      <w:r w:rsidRPr="00715B67">
        <w:rPr>
          <w:rFonts w:cs="Times New Roman"/>
          <w:color w:val="222222"/>
          <w:szCs w:val="24"/>
          <w:shd w:val="clear" w:color="auto" w:fill="FFFFFF"/>
        </w:rPr>
        <w:t>, </w:t>
      </w:r>
      <w:r w:rsidRPr="00715B67">
        <w:rPr>
          <w:rFonts w:cs="Times New Roman"/>
          <w:i/>
          <w:iCs/>
          <w:color w:val="222222"/>
          <w:szCs w:val="24"/>
          <w:shd w:val="clear" w:color="auto" w:fill="FFFFFF"/>
        </w:rPr>
        <w:t>84</w:t>
      </w:r>
      <w:r w:rsidRPr="00715B67">
        <w:rPr>
          <w:rFonts w:cs="Times New Roman"/>
          <w:color w:val="222222"/>
          <w:szCs w:val="24"/>
          <w:shd w:val="clear" w:color="auto" w:fill="FFFFFF"/>
        </w:rPr>
        <w:t>(3), pp.935-957.</w:t>
      </w:r>
    </w:p>
    <w:p w14:paraId="2349EFE0" w14:textId="77777777" w:rsidR="00531D57" w:rsidRPr="00715B67" w:rsidRDefault="00531D57">
      <w:pPr>
        <w:rPr>
          <w:rFonts w:cs="Times New Roman"/>
          <w:color w:val="222222"/>
          <w:szCs w:val="24"/>
          <w:shd w:val="clear" w:color="auto" w:fill="FFFFFF"/>
        </w:rPr>
      </w:pPr>
      <w:r>
        <w:rPr>
          <w:rFonts w:cs="Times New Roman"/>
          <w:color w:val="222222"/>
          <w:szCs w:val="24"/>
          <w:shd w:val="clear" w:color="auto" w:fill="FFFFFF"/>
        </w:rPr>
        <w:t xml:space="preserve">This article aims at designing a conceptual framework for the theory of psychological development of the ego with the help of the essential fear of death or also known as death anxiety which has its main focus on methodological issues. It shows that the main focus of Erikson’s theory majorly rooted in psychoanalytic ego psychology. It also helps humans to gain a sense of self-consistent </w:t>
      </w:r>
      <w:r w:rsidR="00C513DB">
        <w:rPr>
          <w:rFonts w:cs="Times New Roman"/>
          <w:color w:val="222222"/>
          <w:szCs w:val="24"/>
          <w:shd w:val="clear" w:color="auto" w:fill="FFFFFF"/>
        </w:rPr>
        <w:t xml:space="preserve">which is </w:t>
      </w:r>
      <w:r>
        <w:rPr>
          <w:rFonts w:cs="Times New Roman"/>
          <w:color w:val="222222"/>
          <w:szCs w:val="24"/>
          <w:shd w:val="clear" w:color="auto" w:fill="FFFFFF"/>
        </w:rPr>
        <w:t xml:space="preserve">based on </w:t>
      </w:r>
      <w:r w:rsidR="00C513DB">
        <w:rPr>
          <w:rFonts w:cs="Times New Roman"/>
          <w:color w:val="222222"/>
          <w:szCs w:val="24"/>
          <w:shd w:val="clear" w:color="auto" w:fill="FFFFFF"/>
        </w:rPr>
        <w:t xml:space="preserve">individual </w:t>
      </w:r>
      <w:r>
        <w:rPr>
          <w:rFonts w:cs="Times New Roman"/>
          <w:color w:val="222222"/>
          <w:szCs w:val="24"/>
          <w:shd w:val="clear" w:color="auto" w:fill="FFFFFF"/>
        </w:rPr>
        <w:t xml:space="preserve">values and goals in addition to </w:t>
      </w:r>
      <w:r w:rsidR="00C513DB">
        <w:rPr>
          <w:rFonts w:cs="Times New Roman"/>
          <w:color w:val="222222"/>
          <w:szCs w:val="24"/>
          <w:shd w:val="clear" w:color="auto" w:fill="FFFFFF"/>
        </w:rPr>
        <w:t xml:space="preserve">a </w:t>
      </w:r>
      <w:r>
        <w:rPr>
          <w:rFonts w:cs="Times New Roman"/>
          <w:color w:val="222222"/>
          <w:szCs w:val="24"/>
          <w:shd w:val="clear" w:color="auto" w:fill="FFFFFF"/>
        </w:rPr>
        <w:t xml:space="preserve">commitment </w:t>
      </w:r>
      <w:r w:rsidR="00C513DB">
        <w:rPr>
          <w:rFonts w:cs="Times New Roman"/>
          <w:color w:val="222222"/>
          <w:szCs w:val="24"/>
          <w:shd w:val="clear" w:color="auto" w:fill="FFFFFF"/>
        </w:rPr>
        <w:t xml:space="preserve">for </w:t>
      </w:r>
      <w:r>
        <w:rPr>
          <w:rFonts w:cs="Times New Roman"/>
          <w:color w:val="222222"/>
          <w:szCs w:val="24"/>
          <w:shd w:val="clear" w:color="auto" w:fill="FFFFFF"/>
        </w:rPr>
        <w:t xml:space="preserve">well-being. </w:t>
      </w:r>
    </w:p>
    <w:sectPr w:rsidR="00531D57" w:rsidRPr="00715B67" w:rsidSect="00B82152">
      <w:footerReference w:type="default" r:id="rId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1D261" w14:textId="77777777" w:rsidR="00C94F66" w:rsidRDefault="00C94F66" w:rsidP="00B82152">
      <w:pPr>
        <w:spacing w:after="0" w:line="240" w:lineRule="auto"/>
      </w:pPr>
      <w:r>
        <w:separator/>
      </w:r>
    </w:p>
  </w:endnote>
  <w:endnote w:type="continuationSeparator" w:id="0">
    <w:p w14:paraId="7FE6CF3C" w14:textId="77777777" w:rsidR="00C94F66" w:rsidRDefault="00C94F66" w:rsidP="00B82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542068"/>
      <w:docPartObj>
        <w:docPartGallery w:val="Page Numbers (Bottom of Page)"/>
        <w:docPartUnique/>
      </w:docPartObj>
    </w:sdtPr>
    <w:sdtEndPr>
      <w:rPr>
        <w:noProof/>
      </w:rPr>
    </w:sdtEndPr>
    <w:sdtContent>
      <w:p w14:paraId="2BC01A44" w14:textId="77777777" w:rsidR="00B82152" w:rsidRDefault="00EE2D29">
        <w:pPr>
          <w:pStyle w:val="Footer"/>
          <w:jc w:val="center"/>
        </w:pPr>
        <w:r>
          <w:fldChar w:fldCharType="begin"/>
        </w:r>
        <w:r w:rsidR="00B82152">
          <w:instrText xml:space="preserve"> PAGE   \* MERGEFORMAT </w:instrText>
        </w:r>
        <w:r>
          <w:fldChar w:fldCharType="separate"/>
        </w:r>
        <w:r w:rsidR="00C513DB">
          <w:rPr>
            <w:noProof/>
          </w:rPr>
          <w:t>4</w:t>
        </w:r>
        <w:r>
          <w:rPr>
            <w:noProof/>
          </w:rPr>
          <w:fldChar w:fldCharType="end"/>
        </w:r>
      </w:p>
    </w:sdtContent>
  </w:sdt>
  <w:p w14:paraId="03BC7FEB" w14:textId="77777777" w:rsidR="00B82152" w:rsidRDefault="00B82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33123" w14:textId="77777777" w:rsidR="00C94F66" w:rsidRDefault="00C94F66" w:rsidP="00B82152">
      <w:pPr>
        <w:spacing w:after="0" w:line="240" w:lineRule="auto"/>
      </w:pPr>
      <w:r>
        <w:separator/>
      </w:r>
    </w:p>
  </w:footnote>
  <w:footnote w:type="continuationSeparator" w:id="0">
    <w:p w14:paraId="4B17C4A0" w14:textId="77777777" w:rsidR="00C94F66" w:rsidRDefault="00C94F66" w:rsidP="00B821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5B67"/>
    <w:rsid w:val="00004009"/>
    <w:rsid w:val="00073FAC"/>
    <w:rsid w:val="003C5DDC"/>
    <w:rsid w:val="003E46D1"/>
    <w:rsid w:val="00474E3E"/>
    <w:rsid w:val="005262C4"/>
    <w:rsid w:val="00531D57"/>
    <w:rsid w:val="006921B1"/>
    <w:rsid w:val="006929A4"/>
    <w:rsid w:val="006E7164"/>
    <w:rsid w:val="00715B67"/>
    <w:rsid w:val="00745D18"/>
    <w:rsid w:val="007970D9"/>
    <w:rsid w:val="00882895"/>
    <w:rsid w:val="00964CEB"/>
    <w:rsid w:val="009B7522"/>
    <w:rsid w:val="009C2102"/>
    <w:rsid w:val="00A217D6"/>
    <w:rsid w:val="00B82152"/>
    <w:rsid w:val="00BF20A2"/>
    <w:rsid w:val="00C513DB"/>
    <w:rsid w:val="00C67B8A"/>
    <w:rsid w:val="00C94F66"/>
    <w:rsid w:val="00CB51BB"/>
    <w:rsid w:val="00CF5C3C"/>
    <w:rsid w:val="00E10E11"/>
    <w:rsid w:val="00EB1778"/>
    <w:rsid w:val="00ED0C41"/>
    <w:rsid w:val="00EE2D29"/>
    <w:rsid w:val="00F5264B"/>
    <w:rsid w:val="00FB2B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21ED"/>
  <w15:docId w15:val="{8D817EAC-6EEA-4C22-B0CB-113EB1E51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7D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E46D1"/>
    <w:pPr>
      <w:keepNext/>
      <w:keepLines/>
      <w:spacing w:before="480" w:after="0"/>
      <w:outlineLvl w:val="0"/>
    </w:pPr>
    <w:rPr>
      <w:rFonts w:eastAsiaTheme="majorEastAsia" w:cs="Times New Roman"/>
      <w:b/>
      <w:bCs/>
      <w:color w:val="auto"/>
      <w:sz w:val="28"/>
      <w:szCs w:val="24"/>
      <w:lang w:eastAsia="en-GB"/>
    </w:rPr>
  </w:style>
  <w:style w:type="paragraph" w:styleId="Heading2">
    <w:name w:val="heading 2"/>
    <w:basedOn w:val="Normal"/>
    <w:next w:val="Normal"/>
    <w:link w:val="Heading2Char"/>
    <w:uiPriority w:val="9"/>
    <w:unhideWhenUsed/>
    <w:qFormat/>
    <w:rsid w:val="003E46D1"/>
    <w:pPr>
      <w:keepNext/>
      <w:keepLines/>
      <w:spacing w:before="200" w:after="0"/>
      <w:outlineLvl w:val="1"/>
    </w:pPr>
    <w:rPr>
      <w:rFonts w:eastAsiaTheme="majorEastAsia" w:cstheme="majorBidi"/>
      <w:b/>
      <w:bCs/>
      <w:color w:val="auto"/>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6D1"/>
    <w:rPr>
      <w:rFonts w:ascii="Times New Roman" w:eastAsiaTheme="majorEastAsia" w:hAnsi="Times New Roman" w:cs="Times New Roman"/>
      <w:b/>
      <w:bCs/>
      <w:sz w:val="28"/>
      <w:szCs w:val="24"/>
      <w:lang w:eastAsia="en-GB"/>
    </w:rPr>
  </w:style>
  <w:style w:type="character" w:customStyle="1" w:styleId="Heading2Char">
    <w:name w:val="Heading 2 Char"/>
    <w:basedOn w:val="DefaultParagraphFont"/>
    <w:link w:val="Heading2"/>
    <w:uiPriority w:val="9"/>
    <w:rsid w:val="003E46D1"/>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3E46D1"/>
    <w:pPr>
      <w:pBdr>
        <w:bottom w:val="single" w:sz="8" w:space="4" w:color="4472C4" w:themeColor="accent1"/>
      </w:pBdr>
      <w:spacing w:after="300"/>
      <w:contextualSpacing/>
      <w:jc w:val="center"/>
    </w:pPr>
    <w:rPr>
      <w:rFonts w:eastAsiaTheme="majorEastAsia" w:cstheme="majorBidi"/>
      <w:b/>
      <w:color w:val="auto"/>
      <w:spacing w:val="5"/>
      <w:kern w:val="28"/>
      <w:sz w:val="52"/>
      <w:szCs w:val="52"/>
    </w:rPr>
  </w:style>
  <w:style w:type="character" w:customStyle="1" w:styleId="TitleChar">
    <w:name w:val="Title Char"/>
    <w:basedOn w:val="DefaultParagraphFont"/>
    <w:link w:val="Title"/>
    <w:uiPriority w:val="10"/>
    <w:rsid w:val="003E46D1"/>
    <w:rPr>
      <w:rFonts w:ascii="Times New Roman" w:eastAsiaTheme="majorEastAsia" w:hAnsi="Times New Roman" w:cstheme="majorBidi"/>
      <w:b/>
      <w:spacing w:val="5"/>
      <w:kern w:val="28"/>
      <w:sz w:val="52"/>
      <w:szCs w:val="52"/>
    </w:rPr>
  </w:style>
  <w:style w:type="paragraph" w:styleId="NoSpacing">
    <w:name w:val="No Spacing"/>
    <w:link w:val="NoSpacingChar"/>
    <w:uiPriority w:val="1"/>
    <w:qFormat/>
    <w:rsid w:val="00531D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1D57"/>
    <w:rPr>
      <w:rFonts w:eastAsiaTheme="minorEastAsia"/>
      <w:lang w:val="en-US"/>
    </w:rPr>
  </w:style>
  <w:style w:type="paragraph" w:styleId="Header">
    <w:name w:val="header"/>
    <w:basedOn w:val="Normal"/>
    <w:link w:val="HeaderChar"/>
    <w:uiPriority w:val="99"/>
    <w:unhideWhenUsed/>
    <w:rsid w:val="00B82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152"/>
    <w:rPr>
      <w:rFonts w:ascii="Times New Roman" w:hAnsi="Times New Roman"/>
      <w:color w:val="000000" w:themeColor="text1"/>
      <w:sz w:val="24"/>
    </w:rPr>
  </w:style>
  <w:style w:type="paragraph" w:styleId="Footer">
    <w:name w:val="footer"/>
    <w:basedOn w:val="Normal"/>
    <w:link w:val="FooterChar"/>
    <w:uiPriority w:val="99"/>
    <w:unhideWhenUsed/>
    <w:rsid w:val="00B82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152"/>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6E71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164"/>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1077</Words>
  <Characters>6141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BMHP4003 Psychology for Health and Social Care</vt:lpstr>
    </vt:vector>
  </TitlesOfParts>
  <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BMHP4003 Psychology for Health and Social Care</dc:title>
  <dc:subject>Task 2 – Annotated Bibliography</dc:subject>
  <cp:keywords/>
  <dc:description/>
  <cp:lastModifiedBy>Wael Abdelrehim Mohamed</cp:lastModifiedBy>
  <cp:revision>5</cp:revision>
  <dcterms:created xsi:type="dcterms:W3CDTF">2022-10-07T05:13:00Z</dcterms:created>
  <dcterms:modified xsi:type="dcterms:W3CDTF">2022-10-30T20:24:00Z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2df9c8cb-47cb-4856-b5e5-1cb6aed67dbf</vt:lpwstr>
  </property>
</Properties>
</file>