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A63651" w14:textId="3EC9965D" w:rsidR="001A2203" w:rsidRPr="001A2203" w:rsidRDefault="001A2203" w:rsidP="001A2203">
      <w:pPr>
        <w:spacing w:line="360" w:lineRule="auto"/>
        <w:rPr>
          <w:rFonts w:ascii="Arial" w:eastAsia="Times New Roman" w:hAnsi="Arial" w:cs="Arial"/>
          <w:kern w:val="0"/>
          <w:sz w:val="28"/>
          <w:szCs w:val="28"/>
          <w:u w:val="single"/>
          <w:lang w:eastAsia="en-GB"/>
          <w14:ligatures w14:val="none"/>
        </w:rPr>
      </w:pPr>
      <w:r>
        <w:rPr>
          <w:rFonts w:ascii="Arial" w:eastAsia="Times New Roman" w:hAnsi="Arial" w:cs="Arial"/>
          <w:kern w:val="0"/>
          <w:sz w:val="28"/>
          <w:szCs w:val="28"/>
          <w:u w:val="single"/>
          <w:lang w:eastAsia="en-GB"/>
          <w14:ligatures w14:val="none"/>
        </w:rPr>
        <w:t xml:space="preserve">Section 1: </w:t>
      </w:r>
      <w:r w:rsidRPr="00121AEB">
        <w:rPr>
          <w:rFonts w:ascii="Arial" w:eastAsia="Times New Roman" w:hAnsi="Arial" w:cs="Arial"/>
          <w:kern w:val="0"/>
          <w:sz w:val="28"/>
          <w:szCs w:val="28"/>
          <w:u w:val="single"/>
          <w:lang w:eastAsia="en-GB"/>
          <w14:ligatures w14:val="none"/>
        </w:rPr>
        <w:t>Evaluation of a Reflective Practitioner</w:t>
      </w:r>
      <w:r>
        <w:rPr>
          <w:rFonts w:ascii="Arial" w:eastAsia="Times New Roman" w:hAnsi="Arial" w:cs="Arial"/>
          <w:kern w:val="0"/>
          <w:sz w:val="28"/>
          <w:szCs w:val="28"/>
          <w:u w:val="single"/>
          <w:lang w:eastAsia="en-GB"/>
          <w14:ligatures w14:val="none"/>
        </w:rPr>
        <w:t xml:space="preserve"> </w:t>
      </w:r>
      <w:r w:rsidR="00021885">
        <w:rPr>
          <w:rFonts w:ascii="Arial" w:eastAsia="Times New Roman" w:hAnsi="Arial" w:cs="Arial"/>
          <w:kern w:val="0"/>
          <w:sz w:val="28"/>
          <w:szCs w:val="28"/>
          <w:u w:val="single"/>
          <w:lang w:eastAsia="en-GB"/>
          <w14:ligatures w14:val="none"/>
        </w:rPr>
        <w:t>(2396 words)</w:t>
      </w:r>
    </w:p>
    <w:p w14:paraId="22A0F9F4" w14:textId="77777777" w:rsidR="005E7BD8" w:rsidRPr="005E7BD8" w:rsidRDefault="001A2203" w:rsidP="005E7BD8">
      <w:pPr>
        <w:spacing w:line="360" w:lineRule="auto"/>
        <w:rPr>
          <w:rFonts w:ascii="Arial" w:eastAsia="Times New Roman" w:hAnsi="Arial" w:cs="Arial"/>
          <w:kern w:val="0"/>
          <w:sz w:val="28"/>
          <w:szCs w:val="28"/>
          <w:lang w:eastAsia="en-GB"/>
          <w14:ligatures w14:val="none"/>
        </w:rPr>
      </w:pPr>
      <w:r w:rsidRPr="005E7BD8">
        <w:rPr>
          <w:rFonts w:ascii="Arial" w:eastAsia="Times New Roman" w:hAnsi="Arial" w:cs="Arial"/>
          <w:kern w:val="0"/>
          <w:sz w:val="28"/>
          <w:szCs w:val="28"/>
          <w:u w:val="single"/>
          <w:lang w:eastAsia="en-GB"/>
          <w14:ligatures w14:val="none"/>
        </w:rPr>
        <w:t>Introduction</w:t>
      </w:r>
      <w:r w:rsidRPr="005E7BD8">
        <w:rPr>
          <w:rFonts w:ascii="Arial" w:eastAsia="Times New Roman" w:hAnsi="Arial" w:cs="Arial"/>
          <w:kern w:val="0"/>
          <w:sz w:val="28"/>
          <w:szCs w:val="28"/>
          <w:lang w:eastAsia="en-GB"/>
          <w14:ligatures w14:val="none"/>
        </w:rPr>
        <w:t xml:space="preserve"> </w:t>
      </w:r>
    </w:p>
    <w:p w14:paraId="1ED0FCD6" w14:textId="3D421583" w:rsidR="005E7BD8" w:rsidRPr="005E7BD8" w:rsidRDefault="005E7BD8" w:rsidP="005E7BD8">
      <w:pPr>
        <w:spacing w:line="360" w:lineRule="auto"/>
        <w:rPr>
          <w:rFonts w:ascii="Arial" w:hAnsi="Arial" w:cs="Arial"/>
          <w:sz w:val="28"/>
          <w:szCs w:val="28"/>
        </w:rPr>
      </w:pPr>
      <w:r w:rsidRPr="005E7BD8">
        <w:rPr>
          <w:rFonts w:ascii="Arial" w:eastAsia="Times New Roman" w:hAnsi="Arial" w:cs="Arial"/>
          <w:kern w:val="0"/>
          <w:sz w:val="28"/>
          <w:szCs w:val="28"/>
          <w:lang w:eastAsia="en-GB"/>
          <w14:ligatures w14:val="none"/>
        </w:rPr>
        <w:t xml:space="preserve">According to </w:t>
      </w:r>
      <w:r w:rsidRPr="005E7BD8">
        <w:rPr>
          <w:rFonts w:ascii="Arial" w:hAnsi="Arial" w:cs="Arial"/>
          <w:color w:val="222222"/>
          <w:sz w:val="28"/>
          <w:szCs w:val="28"/>
          <w:shd w:val="clear" w:color="auto" w:fill="FFFFFF"/>
        </w:rPr>
        <w:t>Kuknor and Bhattacharya (2022), Nishii and Leroy (2022), Gómez-Hurtado et al. (2021) Ferdman and Prime and Riggio (2020)</w:t>
      </w:r>
      <w:r w:rsidRPr="005E7BD8">
        <w:rPr>
          <w:rFonts w:ascii="Arial" w:hAnsi="Arial" w:cs="Arial"/>
          <w:sz w:val="28"/>
          <w:szCs w:val="28"/>
        </w:rPr>
        <w:t xml:space="preserve"> </w:t>
      </w:r>
      <w:r w:rsidRPr="005E7BD8">
        <w:rPr>
          <w:rFonts w:ascii="Arial" w:eastAsia="Times New Roman" w:hAnsi="Arial" w:cs="Arial"/>
          <w:kern w:val="0"/>
          <w:sz w:val="28"/>
          <w:szCs w:val="28"/>
          <w:lang w:eastAsia="en-GB"/>
          <w14:ligatures w14:val="none"/>
        </w:rPr>
        <w:t>a person</w:t>
      </w:r>
      <w:r w:rsidRPr="004C777C">
        <w:rPr>
          <w:rFonts w:ascii="Arial" w:eastAsia="Times New Roman" w:hAnsi="Arial" w:cs="Arial"/>
          <w:kern w:val="0"/>
          <w:sz w:val="28"/>
          <w:szCs w:val="28"/>
          <w:lang w:eastAsia="en-GB"/>
          <w14:ligatures w14:val="none"/>
        </w:rPr>
        <w:t xml:space="preserve"> with </w:t>
      </w:r>
      <w:r w:rsidRPr="005E7BD8">
        <w:rPr>
          <w:rFonts w:ascii="Arial" w:eastAsia="Times New Roman" w:hAnsi="Arial" w:cs="Arial"/>
          <w:kern w:val="0"/>
          <w:sz w:val="28"/>
          <w:szCs w:val="28"/>
          <w:lang w:eastAsia="en-GB"/>
          <w14:ligatures w14:val="none"/>
        </w:rPr>
        <w:t xml:space="preserve">a </w:t>
      </w:r>
      <w:r w:rsidRPr="004C777C">
        <w:rPr>
          <w:rFonts w:ascii="Arial" w:eastAsia="Times New Roman" w:hAnsi="Arial" w:cs="Arial"/>
          <w:kern w:val="0"/>
          <w:sz w:val="28"/>
          <w:szCs w:val="28"/>
          <w:lang w:eastAsia="en-GB"/>
          <w14:ligatures w14:val="none"/>
        </w:rPr>
        <w:t>vision</w:t>
      </w:r>
      <w:r w:rsidRPr="005E7BD8">
        <w:rPr>
          <w:rFonts w:ascii="Arial" w:eastAsia="Times New Roman" w:hAnsi="Arial" w:cs="Arial"/>
          <w:kern w:val="0"/>
          <w:sz w:val="28"/>
          <w:szCs w:val="28"/>
          <w:lang w:eastAsia="en-GB"/>
          <w14:ligatures w14:val="none"/>
        </w:rPr>
        <w:t>,</w:t>
      </w:r>
      <w:r w:rsidRPr="004C777C">
        <w:rPr>
          <w:rFonts w:ascii="Arial" w:eastAsia="Times New Roman" w:hAnsi="Arial" w:cs="Arial"/>
          <w:kern w:val="0"/>
          <w:sz w:val="28"/>
          <w:szCs w:val="28"/>
          <w:lang w:eastAsia="en-GB"/>
          <w14:ligatures w14:val="none"/>
        </w:rPr>
        <w:t xml:space="preserve"> who actively promotes diversity, equity, and inclusion within their workplace or community is known as an inclusive leader. </w:t>
      </w:r>
      <w:r w:rsidR="000143C2" w:rsidRPr="005E7BD8">
        <w:rPr>
          <w:rFonts w:ascii="Arial" w:hAnsi="Arial" w:cs="Arial"/>
          <w:color w:val="222222"/>
          <w:sz w:val="28"/>
          <w:szCs w:val="28"/>
          <w:shd w:val="clear" w:color="auto" w:fill="FFFFFF"/>
        </w:rPr>
        <w:t>Kuknor and Bhattacharya (2022), Nishii and Leroy (2022), Gómez-Hurtado et al. (2021) Ferdman and Prime and Riggio (2020)</w:t>
      </w:r>
      <w:r w:rsidRPr="005E7BD8">
        <w:rPr>
          <w:rFonts w:ascii="Arial" w:eastAsia="Times New Roman" w:hAnsi="Arial" w:cs="Arial"/>
          <w:kern w:val="0"/>
          <w:sz w:val="28"/>
          <w:szCs w:val="28"/>
          <w:lang w:eastAsia="en-GB"/>
          <w14:ligatures w14:val="none"/>
        </w:rPr>
        <w:t xml:space="preserve"> explain and agree that t</w:t>
      </w:r>
      <w:r w:rsidRPr="004C777C">
        <w:rPr>
          <w:rFonts w:ascii="Arial" w:eastAsia="Times New Roman" w:hAnsi="Arial" w:cs="Arial"/>
          <w:kern w:val="0"/>
          <w:sz w:val="28"/>
          <w:szCs w:val="28"/>
          <w:lang w:eastAsia="en-GB"/>
          <w14:ligatures w14:val="none"/>
        </w:rPr>
        <w:t xml:space="preserve">his kind of leader, regardless of their background, skill level, or challenges faced, acknowledges and appreciates the distinctive qualities and achievements of every individual. </w:t>
      </w:r>
    </w:p>
    <w:p w14:paraId="528056FD" w14:textId="311AC48D" w:rsidR="005E7BD8" w:rsidRPr="005E7BD8" w:rsidRDefault="005E7BD8" w:rsidP="005E7BD8">
      <w:pPr>
        <w:spacing w:after="0" w:line="360" w:lineRule="auto"/>
        <w:rPr>
          <w:rFonts w:ascii="Arial" w:eastAsia="Times New Roman" w:hAnsi="Arial" w:cs="Arial"/>
          <w:kern w:val="0"/>
          <w:sz w:val="28"/>
          <w:szCs w:val="28"/>
          <w:lang w:eastAsia="en-GB"/>
          <w14:ligatures w14:val="none"/>
        </w:rPr>
      </w:pPr>
      <w:r w:rsidRPr="005E7BD8">
        <w:rPr>
          <w:rFonts w:ascii="Arial" w:hAnsi="Arial" w:cs="Arial"/>
          <w:color w:val="222222"/>
          <w:sz w:val="28"/>
          <w:szCs w:val="28"/>
          <w:shd w:val="clear" w:color="auto" w:fill="FFFFFF"/>
        </w:rPr>
        <w:t xml:space="preserve">Roberson and Perry (2022), Nishii and Leroy (2022), Gómez-Hurtado et al. (2021) Ferdman, Prime and Riggio (2020) agree and suggest that </w:t>
      </w:r>
      <w:r w:rsidRPr="005E7BD8">
        <w:rPr>
          <w:rFonts w:ascii="Arial" w:eastAsia="Times New Roman" w:hAnsi="Arial" w:cs="Arial"/>
          <w:kern w:val="0"/>
          <w:sz w:val="28"/>
          <w:szCs w:val="28"/>
          <w:lang w:eastAsia="en-GB"/>
          <w14:ligatures w14:val="none"/>
        </w:rPr>
        <w:t>l</w:t>
      </w:r>
      <w:r w:rsidRPr="004C777C">
        <w:rPr>
          <w:rFonts w:ascii="Arial" w:eastAsia="Times New Roman" w:hAnsi="Arial" w:cs="Arial"/>
          <w:kern w:val="0"/>
          <w:sz w:val="28"/>
          <w:szCs w:val="28"/>
          <w:lang w:eastAsia="en-GB"/>
          <w14:ligatures w14:val="none"/>
        </w:rPr>
        <w:t xml:space="preserve">eaders who are inclusive are dedicated to fostering an atmosphere in which all individuals are valued, enabled, and capable of thriving. </w:t>
      </w:r>
      <w:r w:rsidR="000143C2" w:rsidRPr="005E7BD8">
        <w:rPr>
          <w:rFonts w:ascii="Arial" w:hAnsi="Arial" w:cs="Arial"/>
          <w:color w:val="222222"/>
          <w:sz w:val="28"/>
          <w:szCs w:val="28"/>
          <w:shd w:val="clear" w:color="auto" w:fill="FFFFFF"/>
        </w:rPr>
        <w:t>Roberson and Perry (2022), Nishii and Leroy (2022), Gómez-Hurtado et al. (2021) Ferdman, Prime and Riggio (2020)</w:t>
      </w:r>
      <w:r w:rsidRPr="005E7BD8">
        <w:rPr>
          <w:rFonts w:ascii="Arial" w:eastAsia="Times New Roman" w:hAnsi="Arial" w:cs="Arial"/>
          <w:kern w:val="0"/>
          <w:sz w:val="28"/>
          <w:szCs w:val="28"/>
          <w:lang w:eastAsia="en-GB"/>
          <w14:ligatures w14:val="none"/>
        </w:rPr>
        <w:t xml:space="preserve"> continue to explain that inclusive leaderships</w:t>
      </w:r>
      <w:r w:rsidRPr="004C777C">
        <w:rPr>
          <w:rFonts w:ascii="Arial" w:eastAsia="Times New Roman" w:hAnsi="Arial" w:cs="Arial"/>
          <w:kern w:val="0"/>
          <w:sz w:val="28"/>
          <w:szCs w:val="28"/>
          <w:lang w:eastAsia="en-GB"/>
          <w14:ligatures w14:val="none"/>
        </w:rPr>
        <w:t xml:space="preserve"> display cultural knowledge, empathy, and a thorough awareness of the systemic barriers that may hinder achievement and involvement. </w:t>
      </w:r>
    </w:p>
    <w:p w14:paraId="2095F90F" w14:textId="77777777" w:rsidR="005E7BD8" w:rsidRPr="005E7BD8" w:rsidRDefault="005E7BD8" w:rsidP="005E7BD8">
      <w:pPr>
        <w:spacing w:after="0" w:line="360" w:lineRule="auto"/>
        <w:rPr>
          <w:rFonts w:ascii="Arial" w:eastAsia="Times New Roman" w:hAnsi="Arial" w:cs="Arial"/>
          <w:kern w:val="0"/>
          <w:sz w:val="28"/>
          <w:szCs w:val="28"/>
          <w:lang w:eastAsia="en-GB"/>
          <w14:ligatures w14:val="none"/>
        </w:rPr>
      </w:pPr>
    </w:p>
    <w:p w14:paraId="413EB14F" w14:textId="16B550DC" w:rsidR="005E7BD8" w:rsidRPr="005E7BD8" w:rsidRDefault="005E7BD8" w:rsidP="005E7BD8">
      <w:pPr>
        <w:spacing w:after="0" w:line="360" w:lineRule="auto"/>
        <w:rPr>
          <w:rFonts w:ascii="Arial" w:eastAsia="Times New Roman" w:hAnsi="Arial" w:cs="Arial"/>
          <w:kern w:val="0"/>
          <w:sz w:val="28"/>
          <w:szCs w:val="28"/>
          <w:lang w:eastAsia="en-GB"/>
          <w14:ligatures w14:val="none"/>
        </w:rPr>
      </w:pPr>
      <w:r w:rsidRPr="005E7BD8">
        <w:rPr>
          <w:rFonts w:ascii="Arial" w:hAnsi="Arial" w:cs="Arial"/>
          <w:color w:val="222222"/>
          <w:sz w:val="28"/>
          <w:szCs w:val="28"/>
          <w:shd w:val="clear" w:color="auto" w:fill="FFFFFF"/>
        </w:rPr>
        <w:t xml:space="preserve">Nishii and Leroy (2022), Ashikali, Groeneveld and Kuipers (2021), Ferdman, Prime and Riggio (2020) believe that </w:t>
      </w:r>
      <w:r w:rsidRPr="005E7BD8">
        <w:rPr>
          <w:rFonts w:ascii="Arial" w:eastAsia="Times New Roman" w:hAnsi="Arial" w:cs="Arial"/>
          <w:kern w:val="0"/>
          <w:sz w:val="28"/>
          <w:szCs w:val="28"/>
          <w:lang w:eastAsia="en-GB"/>
          <w14:ligatures w14:val="none"/>
        </w:rPr>
        <w:t>t</w:t>
      </w:r>
      <w:r w:rsidRPr="004C777C">
        <w:rPr>
          <w:rFonts w:ascii="Arial" w:eastAsia="Times New Roman" w:hAnsi="Arial" w:cs="Arial"/>
          <w:kern w:val="0"/>
          <w:sz w:val="28"/>
          <w:szCs w:val="28"/>
          <w:lang w:eastAsia="en-GB"/>
          <w14:ligatures w14:val="none"/>
        </w:rPr>
        <w:t xml:space="preserve">hrough the encouragement of transparent communication, teamwork, and continuous education, inclusive leaders guarantee that different viewpoints are not only accepted but also essential to the process of making decisions. </w:t>
      </w:r>
      <w:r w:rsidRPr="005E7BD8">
        <w:rPr>
          <w:rFonts w:ascii="Arial" w:hAnsi="Arial" w:cs="Arial"/>
          <w:color w:val="222222"/>
          <w:sz w:val="28"/>
          <w:szCs w:val="28"/>
          <w:shd w:val="clear" w:color="auto" w:fill="FFFFFF"/>
        </w:rPr>
        <w:t xml:space="preserve">Kuknor and Bhattacharya (2022), Nishii and Leroy </w:t>
      </w:r>
      <w:r w:rsidRPr="005E7BD8">
        <w:rPr>
          <w:rFonts w:ascii="Arial" w:hAnsi="Arial" w:cs="Arial"/>
          <w:color w:val="222222"/>
          <w:sz w:val="28"/>
          <w:szCs w:val="28"/>
          <w:shd w:val="clear" w:color="auto" w:fill="FFFFFF"/>
        </w:rPr>
        <w:lastRenderedPageBreak/>
        <w:t>(2022) Ashikali, Groeneveld and Kuipers (2021) and Roberson and Perry (2022) imply that inclusive leaders are</w:t>
      </w:r>
      <w:r w:rsidRPr="004C777C">
        <w:rPr>
          <w:rFonts w:ascii="Arial" w:eastAsia="Times New Roman" w:hAnsi="Arial" w:cs="Arial"/>
          <w:kern w:val="0"/>
          <w:sz w:val="28"/>
          <w:szCs w:val="28"/>
          <w:lang w:eastAsia="en-GB"/>
          <w14:ligatures w14:val="none"/>
        </w:rPr>
        <w:t xml:space="preserve"> skilled at recognising and overcoming biases, putting inclusive policies and practices into practice, and campaigning for resources and support networks that cater to the needs of all individuals. </w:t>
      </w:r>
    </w:p>
    <w:p w14:paraId="1D24ECD5" w14:textId="77777777" w:rsidR="005E7BD8" w:rsidRPr="005E7BD8" w:rsidRDefault="005E7BD8" w:rsidP="005E7BD8">
      <w:pPr>
        <w:spacing w:after="0" w:line="360" w:lineRule="auto"/>
        <w:rPr>
          <w:rFonts w:ascii="Arial" w:eastAsia="Times New Roman" w:hAnsi="Arial" w:cs="Arial"/>
          <w:kern w:val="0"/>
          <w:sz w:val="28"/>
          <w:szCs w:val="28"/>
          <w:lang w:eastAsia="en-GB"/>
          <w14:ligatures w14:val="none"/>
        </w:rPr>
      </w:pPr>
    </w:p>
    <w:p w14:paraId="287EBAE3" w14:textId="08487E99" w:rsidR="001A2203" w:rsidRPr="00121AEB" w:rsidRDefault="005E7BD8" w:rsidP="005E7BD8">
      <w:pPr>
        <w:spacing w:after="0" w:line="360" w:lineRule="auto"/>
        <w:rPr>
          <w:rFonts w:ascii="Arial" w:eastAsia="Times New Roman" w:hAnsi="Arial" w:cs="Arial"/>
          <w:kern w:val="0"/>
          <w:sz w:val="28"/>
          <w:szCs w:val="28"/>
          <w:lang w:eastAsia="en-GB"/>
          <w14:ligatures w14:val="none"/>
        </w:rPr>
      </w:pPr>
      <w:r w:rsidRPr="005E7BD8">
        <w:rPr>
          <w:rFonts w:ascii="Arial" w:hAnsi="Arial" w:cs="Arial"/>
          <w:color w:val="222222"/>
          <w:sz w:val="28"/>
          <w:szCs w:val="28"/>
          <w:shd w:val="clear" w:color="auto" w:fill="FFFFFF"/>
        </w:rPr>
        <w:t xml:space="preserve">Roberson and Perry (2022), Kuknor and Bhattacharya (2022), Nishii and Leroy (2022) Ashikali, Groeneveld and Kuipers (2021) state that </w:t>
      </w:r>
      <w:r w:rsidRPr="005E7BD8">
        <w:rPr>
          <w:rFonts w:ascii="Arial" w:eastAsia="Times New Roman" w:hAnsi="Arial" w:cs="Arial"/>
          <w:kern w:val="0"/>
          <w:sz w:val="28"/>
          <w:szCs w:val="28"/>
          <w:lang w:eastAsia="en-GB"/>
          <w14:ligatures w14:val="none"/>
        </w:rPr>
        <w:t>i</w:t>
      </w:r>
      <w:r w:rsidRPr="004C777C">
        <w:rPr>
          <w:rFonts w:ascii="Arial" w:eastAsia="Times New Roman" w:hAnsi="Arial" w:cs="Arial"/>
          <w:kern w:val="0"/>
          <w:sz w:val="28"/>
          <w:szCs w:val="28"/>
          <w:lang w:eastAsia="en-GB"/>
          <w14:ligatures w14:val="none"/>
        </w:rPr>
        <w:t>nclusive leaders encourage others to promote inclusivity and make contributions to a more equitable and encouraging community by their actions and attitudes.</w:t>
      </w:r>
      <w:r>
        <w:rPr>
          <w:rFonts w:ascii="Arial" w:eastAsia="Times New Roman" w:hAnsi="Arial" w:cs="Arial"/>
          <w:kern w:val="0"/>
          <w:sz w:val="28"/>
          <w:szCs w:val="28"/>
          <w:lang w:eastAsia="en-GB"/>
          <w14:ligatures w14:val="none"/>
        </w:rPr>
        <w:t xml:space="preserve"> </w:t>
      </w:r>
      <w:r w:rsidR="001A2203" w:rsidRPr="00121AEB">
        <w:rPr>
          <w:rFonts w:ascii="Arial" w:hAnsi="Arial" w:cs="Arial"/>
          <w:color w:val="222222"/>
          <w:sz w:val="28"/>
          <w:szCs w:val="28"/>
          <w:shd w:val="clear" w:color="auto" w:fill="FFFFFF"/>
        </w:rPr>
        <w:t>Kuknor and Bhattacharya, (2022), Óskarsdóttir et al., (2020) and DeMatthews et al., (2020)</w:t>
      </w:r>
      <w:r w:rsidR="001A2203" w:rsidRPr="00121AEB">
        <w:rPr>
          <w:rFonts w:ascii="Arial" w:hAnsi="Arial" w:cs="Arial"/>
          <w:sz w:val="28"/>
          <w:szCs w:val="28"/>
        </w:rPr>
        <w:t xml:space="preserve"> </w:t>
      </w:r>
      <w:r w:rsidR="001A2203" w:rsidRPr="00121AEB">
        <w:rPr>
          <w:rFonts w:ascii="Arial" w:eastAsia="Times New Roman" w:hAnsi="Arial" w:cs="Arial"/>
          <w:kern w:val="0"/>
          <w:sz w:val="28"/>
          <w:szCs w:val="28"/>
          <w:lang w:eastAsia="en-GB"/>
          <w14:ligatures w14:val="none"/>
        </w:rPr>
        <w:t xml:space="preserve">believe that regardless of each child's unique challenges, inclusive leadership is essential to fostering an environment where all children are able to thrive. </w:t>
      </w:r>
    </w:p>
    <w:p w14:paraId="47B8090E" w14:textId="77777777" w:rsidR="005E7BD8" w:rsidRDefault="005E7BD8" w:rsidP="001A2203">
      <w:pPr>
        <w:spacing w:line="360" w:lineRule="auto"/>
        <w:rPr>
          <w:rFonts w:ascii="Arial" w:eastAsia="Times New Roman" w:hAnsi="Arial" w:cs="Arial"/>
          <w:kern w:val="0"/>
          <w:sz w:val="28"/>
          <w:szCs w:val="28"/>
          <w:lang w:eastAsia="en-GB"/>
          <w14:ligatures w14:val="none"/>
        </w:rPr>
      </w:pPr>
    </w:p>
    <w:p w14:paraId="20D45ACD" w14:textId="25CCFAC8" w:rsidR="001A2203" w:rsidRDefault="001A2203" w:rsidP="001A2203">
      <w:pPr>
        <w:spacing w:line="360" w:lineRule="auto"/>
        <w:rPr>
          <w:rFonts w:ascii="Arial" w:eastAsia="Times New Roman" w:hAnsi="Arial" w:cs="Arial"/>
          <w:kern w:val="0"/>
          <w:sz w:val="28"/>
          <w:szCs w:val="28"/>
          <w:lang w:eastAsia="en-GB"/>
          <w14:ligatures w14:val="none"/>
        </w:rPr>
      </w:pPr>
      <w:r w:rsidRPr="00121AEB">
        <w:rPr>
          <w:rFonts w:ascii="Arial" w:eastAsia="Times New Roman" w:hAnsi="Arial" w:cs="Arial"/>
          <w:kern w:val="0"/>
          <w:sz w:val="28"/>
          <w:szCs w:val="28"/>
          <w:lang w:eastAsia="en-GB"/>
          <w14:ligatures w14:val="none"/>
        </w:rPr>
        <w:t>A scenario of an inclusive leader's experience working with a three year old child who has speech and language difficulties will be carefully evaluated in this section. In order to identify opportunities and obstacles to inclusive leadership in each of these areas, the evaluation will centre on the interactions that the inclusive leader has with professionals, families, children, and the community.</w:t>
      </w:r>
      <w:r w:rsidR="006F1793">
        <w:rPr>
          <w:rFonts w:ascii="Arial" w:eastAsia="Times New Roman" w:hAnsi="Arial" w:cs="Arial"/>
          <w:kern w:val="0"/>
          <w:sz w:val="28"/>
          <w:szCs w:val="28"/>
          <w:lang w:eastAsia="en-GB"/>
          <w14:ligatures w14:val="none"/>
        </w:rPr>
        <w:t xml:space="preserve"> </w:t>
      </w:r>
    </w:p>
    <w:p w14:paraId="0819AE79" w14:textId="5CE82012" w:rsidR="006F1793" w:rsidRPr="005B7D70" w:rsidRDefault="006F1793" w:rsidP="006F1793">
      <w:pPr>
        <w:spacing w:line="360" w:lineRule="auto"/>
        <w:rPr>
          <w:rFonts w:ascii="Arial" w:hAnsi="Arial" w:cs="Arial"/>
          <w:sz w:val="28"/>
          <w:szCs w:val="28"/>
        </w:rPr>
      </w:pPr>
      <w:r w:rsidRPr="005B7D70">
        <w:rPr>
          <w:rFonts w:ascii="Arial" w:hAnsi="Arial" w:cs="Arial"/>
          <w:color w:val="222222"/>
          <w:sz w:val="28"/>
          <w:szCs w:val="28"/>
          <w:shd w:val="clear" w:color="auto" w:fill="FFFFFF"/>
        </w:rPr>
        <w:t>Roth and Worthington (2023), Saeedi</w:t>
      </w:r>
      <w:r w:rsidRPr="005B7D70">
        <w:rPr>
          <w:rFonts w:ascii="Arial" w:eastAsia="Times New Roman" w:hAnsi="Arial" w:cs="Arial"/>
          <w:kern w:val="0"/>
          <w:sz w:val="28"/>
          <w:szCs w:val="28"/>
          <w:lang w:eastAsia="en-GB"/>
          <w14:ligatures w14:val="none"/>
        </w:rPr>
        <w:t xml:space="preserve"> et al. (2022)</w:t>
      </w:r>
      <w:r w:rsidRPr="005B7D70">
        <w:rPr>
          <w:rFonts w:ascii="Arial" w:hAnsi="Arial" w:cs="Arial"/>
          <w:color w:val="222222"/>
          <w:sz w:val="28"/>
          <w:szCs w:val="28"/>
          <w:shd w:val="clear" w:color="auto" w:fill="FFFFFF"/>
        </w:rPr>
        <w:t xml:space="preserve"> Tohidast et al. (2020)</w:t>
      </w:r>
      <w:r w:rsidRPr="005B7D70">
        <w:rPr>
          <w:rFonts w:ascii="Arial" w:eastAsia="Times New Roman" w:hAnsi="Arial" w:cs="Arial"/>
          <w:kern w:val="0"/>
          <w:sz w:val="28"/>
          <w:szCs w:val="28"/>
          <w:lang w:eastAsia="en-GB"/>
          <w14:ligatures w14:val="none"/>
        </w:rPr>
        <w:t>, and McCoy et al. (2020) suggest that it would benefit t</w:t>
      </w:r>
      <w:r w:rsidRPr="00E54848">
        <w:rPr>
          <w:rFonts w:ascii="Arial" w:eastAsia="Times New Roman" w:hAnsi="Arial" w:cs="Arial"/>
          <w:kern w:val="0"/>
          <w:sz w:val="28"/>
          <w:szCs w:val="28"/>
          <w:lang w:eastAsia="en-GB"/>
          <w14:ligatures w14:val="none"/>
        </w:rPr>
        <w:t xml:space="preserve">he child </w:t>
      </w:r>
      <w:r w:rsidRPr="005B7D70">
        <w:rPr>
          <w:rFonts w:ascii="Arial" w:eastAsia="Times New Roman" w:hAnsi="Arial" w:cs="Arial"/>
          <w:kern w:val="0"/>
          <w:sz w:val="28"/>
          <w:szCs w:val="28"/>
          <w:lang w:eastAsia="en-GB"/>
          <w14:ligatures w14:val="none"/>
        </w:rPr>
        <w:t>to</w:t>
      </w:r>
      <w:r w:rsidRPr="00E54848">
        <w:rPr>
          <w:rFonts w:ascii="Arial" w:eastAsia="Times New Roman" w:hAnsi="Arial" w:cs="Arial"/>
          <w:kern w:val="0"/>
          <w:sz w:val="28"/>
          <w:szCs w:val="28"/>
          <w:lang w:eastAsia="en-GB"/>
          <w14:ligatures w14:val="none"/>
        </w:rPr>
        <w:t xml:space="preserve"> have </w:t>
      </w:r>
      <w:r w:rsidRPr="005B7D70">
        <w:rPr>
          <w:rFonts w:ascii="Arial" w:eastAsia="Times New Roman" w:hAnsi="Arial" w:cs="Arial"/>
          <w:kern w:val="0"/>
          <w:sz w:val="28"/>
          <w:szCs w:val="28"/>
          <w:lang w:eastAsia="en-GB"/>
          <w14:ligatures w14:val="none"/>
        </w:rPr>
        <w:t xml:space="preserve">a </w:t>
      </w:r>
      <w:r w:rsidRPr="00E54848">
        <w:rPr>
          <w:rFonts w:ascii="Arial" w:eastAsia="Times New Roman" w:hAnsi="Arial" w:cs="Arial"/>
          <w:kern w:val="0"/>
          <w:sz w:val="28"/>
          <w:szCs w:val="28"/>
          <w:lang w:eastAsia="en-GB"/>
          <w14:ligatures w14:val="none"/>
        </w:rPr>
        <w:t>session with the Speech Language Therapist</w:t>
      </w:r>
      <w:r w:rsidRPr="005B7D70">
        <w:rPr>
          <w:rFonts w:ascii="Arial" w:eastAsia="Times New Roman" w:hAnsi="Arial" w:cs="Arial"/>
          <w:kern w:val="0"/>
          <w:sz w:val="28"/>
          <w:szCs w:val="28"/>
          <w:lang w:eastAsia="en-GB"/>
          <w14:ligatures w14:val="none"/>
        </w:rPr>
        <w:t xml:space="preserve"> at least</w:t>
      </w:r>
      <w:r w:rsidRPr="00E54848">
        <w:rPr>
          <w:rFonts w:ascii="Arial" w:eastAsia="Times New Roman" w:hAnsi="Arial" w:cs="Arial"/>
          <w:kern w:val="0"/>
          <w:sz w:val="28"/>
          <w:szCs w:val="28"/>
          <w:lang w:eastAsia="en-GB"/>
          <w14:ligatures w14:val="none"/>
        </w:rPr>
        <w:t xml:space="preserve"> twice a week for speech therapy. </w:t>
      </w:r>
      <w:r w:rsidRPr="005B7D70">
        <w:rPr>
          <w:rFonts w:ascii="Arial" w:hAnsi="Arial" w:cs="Arial"/>
          <w:color w:val="222222"/>
          <w:sz w:val="28"/>
          <w:szCs w:val="28"/>
          <w:shd w:val="clear" w:color="auto" w:fill="FFFFFF"/>
        </w:rPr>
        <w:t>Del Pezo and Stefanny (2022), Álvarez Rojas (2022), Al-salahat, Alhameed, and Khdair (2020) Yang</w:t>
      </w:r>
      <w:r>
        <w:rPr>
          <w:rFonts w:ascii="Arial" w:hAnsi="Arial" w:cs="Arial"/>
          <w:color w:val="222222"/>
          <w:sz w:val="28"/>
          <w:szCs w:val="28"/>
          <w:shd w:val="clear" w:color="auto" w:fill="FFFFFF"/>
        </w:rPr>
        <w:t xml:space="preserve"> </w:t>
      </w:r>
      <w:r w:rsidRPr="005B7D70">
        <w:rPr>
          <w:rFonts w:ascii="Arial" w:hAnsi="Arial" w:cs="Arial"/>
          <w:color w:val="222222"/>
          <w:sz w:val="28"/>
          <w:szCs w:val="28"/>
          <w:shd w:val="clear" w:color="auto" w:fill="FFFFFF"/>
        </w:rPr>
        <w:t>(no date) </w:t>
      </w:r>
      <w:r w:rsidRPr="005B7D70">
        <w:rPr>
          <w:rFonts w:ascii="Arial" w:hAnsi="Arial" w:cs="Arial"/>
          <w:sz w:val="28"/>
          <w:szCs w:val="28"/>
        </w:rPr>
        <w:t xml:space="preserve">imply that </w:t>
      </w:r>
      <w:r w:rsidRPr="005B7D70">
        <w:rPr>
          <w:rFonts w:ascii="Arial" w:eastAsia="Times New Roman" w:hAnsi="Arial" w:cs="Arial"/>
          <w:kern w:val="0"/>
          <w:sz w:val="28"/>
          <w:szCs w:val="28"/>
          <w:lang w:eastAsia="en-GB"/>
          <w14:ligatures w14:val="none"/>
        </w:rPr>
        <w:t>p</w:t>
      </w:r>
      <w:r w:rsidRPr="00E54848">
        <w:rPr>
          <w:rFonts w:ascii="Arial" w:eastAsia="Times New Roman" w:hAnsi="Arial" w:cs="Arial"/>
          <w:kern w:val="0"/>
          <w:sz w:val="28"/>
          <w:szCs w:val="28"/>
          <w:lang w:eastAsia="en-GB"/>
          <w14:ligatures w14:val="none"/>
        </w:rPr>
        <w:t>lay-based exercises aimed at enhancing his vocabulary, sentence structure, and pronunciation may be included in these sessions</w:t>
      </w:r>
      <w:r w:rsidRPr="005B7D70">
        <w:rPr>
          <w:rFonts w:ascii="Arial" w:eastAsia="Times New Roman" w:hAnsi="Arial" w:cs="Arial"/>
          <w:kern w:val="0"/>
          <w:sz w:val="28"/>
          <w:szCs w:val="28"/>
          <w:lang w:eastAsia="en-GB"/>
          <w14:ligatures w14:val="none"/>
        </w:rPr>
        <w:t xml:space="preserve"> to help support the </w:t>
      </w:r>
      <w:r w:rsidRPr="005B7D70">
        <w:rPr>
          <w:rFonts w:ascii="Arial" w:eastAsia="Times New Roman" w:hAnsi="Arial" w:cs="Arial"/>
          <w:kern w:val="0"/>
          <w:sz w:val="28"/>
          <w:szCs w:val="28"/>
          <w:lang w:eastAsia="en-GB"/>
          <w14:ligatures w14:val="none"/>
        </w:rPr>
        <w:lastRenderedPageBreak/>
        <w:t>childs speech and language development.</w:t>
      </w:r>
      <w:r w:rsidRPr="005B7D70">
        <w:rPr>
          <w:rFonts w:ascii="Arial" w:hAnsi="Arial" w:cs="Arial"/>
          <w:sz w:val="28"/>
          <w:szCs w:val="28"/>
        </w:rPr>
        <w:t xml:space="preserve"> </w:t>
      </w:r>
      <w:r w:rsidRPr="005B7D70">
        <w:rPr>
          <w:rFonts w:ascii="Arial" w:eastAsia="Times New Roman" w:hAnsi="Arial" w:cs="Arial"/>
          <w:kern w:val="0"/>
          <w:sz w:val="28"/>
          <w:szCs w:val="28"/>
          <w:lang w:eastAsia="en-GB"/>
          <w14:ligatures w14:val="none"/>
        </w:rPr>
        <w:t>They also discuss how</w:t>
      </w:r>
      <w:r w:rsidRPr="00E54848">
        <w:rPr>
          <w:rFonts w:ascii="Arial" w:eastAsia="Times New Roman" w:hAnsi="Arial" w:cs="Arial"/>
          <w:kern w:val="0"/>
          <w:sz w:val="28"/>
          <w:szCs w:val="28"/>
          <w:lang w:eastAsia="en-GB"/>
          <w14:ligatures w14:val="none"/>
        </w:rPr>
        <w:t xml:space="preserve">, the therapist may try to improve the child's cognitive and listening abilities. </w:t>
      </w:r>
      <w:r w:rsidRPr="005B7D70">
        <w:rPr>
          <w:rFonts w:ascii="Arial" w:hAnsi="Arial" w:cs="Arial"/>
          <w:sz w:val="28"/>
          <w:szCs w:val="28"/>
        </w:rPr>
        <w:t>They state that they may do this by implementing v</w:t>
      </w:r>
      <w:r w:rsidRPr="00E54848">
        <w:rPr>
          <w:rFonts w:ascii="Arial" w:eastAsia="Times New Roman" w:hAnsi="Arial" w:cs="Arial"/>
          <w:kern w:val="0"/>
          <w:sz w:val="28"/>
          <w:szCs w:val="28"/>
          <w:lang w:eastAsia="en-GB"/>
          <w14:ligatures w14:val="none"/>
        </w:rPr>
        <w:t xml:space="preserve">isual aids in the early years setting, such storyboards and image schedules, </w:t>
      </w:r>
      <w:r w:rsidRPr="005B7D70">
        <w:rPr>
          <w:rFonts w:ascii="Arial" w:eastAsia="Times New Roman" w:hAnsi="Arial" w:cs="Arial"/>
          <w:kern w:val="0"/>
          <w:sz w:val="28"/>
          <w:szCs w:val="28"/>
          <w:lang w:eastAsia="en-GB"/>
          <w14:ligatures w14:val="none"/>
        </w:rPr>
        <w:t>to</w:t>
      </w:r>
      <w:r w:rsidRPr="00E54848">
        <w:rPr>
          <w:rFonts w:ascii="Arial" w:eastAsia="Times New Roman" w:hAnsi="Arial" w:cs="Arial"/>
          <w:kern w:val="0"/>
          <w:sz w:val="28"/>
          <w:szCs w:val="28"/>
          <w:lang w:eastAsia="en-GB"/>
          <w14:ligatures w14:val="none"/>
        </w:rPr>
        <w:t xml:space="preserve"> help the child to understand their daily tasks and routines.</w:t>
      </w:r>
    </w:p>
    <w:p w14:paraId="0DAC3721" w14:textId="77777777" w:rsidR="001A2203" w:rsidRPr="00121AEB" w:rsidRDefault="001A2203" w:rsidP="001A2203">
      <w:pPr>
        <w:spacing w:line="360" w:lineRule="auto"/>
        <w:rPr>
          <w:rFonts w:ascii="Arial" w:eastAsia="Times New Roman" w:hAnsi="Arial" w:cs="Arial"/>
          <w:kern w:val="0"/>
          <w:sz w:val="28"/>
          <w:szCs w:val="28"/>
          <w:u w:val="single"/>
          <w:lang w:eastAsia="en-GB"/>
          <w14:ligatures w14:val="none"/>
        </w:rPr>
      </w:pPr>
    </w:p>
    <w:p w14:paraId="22CB997F" w14:textId="77777777" w:rsidR="001A2203" w:rsidRPr="00121AEB" w:rsidRDefault="001A2203" w:rsidP="001A2203">
      <w:pPr>
        <w:spacing w:after="0" w:line="360" w:lineRule="auto"/>
        <w:rPr>
          <w:rFonts w:ascii="Arial" w:eastAsia="Times New Roman" w:hAnsi="Arial" w:cs="Arial"/>
          <w:kern w:val="0"/>
          <w:sz w:val="28"/>
          <w:szCs w:val="28"/>
          <w:u w:val="single"/>
          <w:lang w:eastAsia="en-GB"/>
          <w14:ligatures w14:val="none"/>
        </w:rPr>
      </w:pPr>
      <w:r w:rsidRPr="00121AEB">
        <w:rPr>
          <w:rFonts w:ascii="Arial" w:eastAsia="Times New Roman" w:hAnsi="Arial" w:cs="Arial"/>
          <w:kern w:val="0"/>
          <w:sz w:val="28"/>
          <w:szCs w:val="28"/>
          <w:u w:val="single"/>
          <w:lang w:eastAsia="en-GB"/>
          <w14:ligatures w14:val="none"/>
        </w:rPr>
        <w:t>Working with Children</w:t>
      </w:r>
    </w:p>
    <w:p w14:paraId="77CC72ED" w14:textId="77777777" w:rsidR="001A2203" w:rsidRPr="00121AEB" w:rsidRDefault="001A2203" w:rsidP="001A2203">
      <w:pPr>
        <w:spacing w:line="360" w:lineRule="auto"/>
        <w:rPr>
          <w:rFonts w:ascii="Arial" w:eastAsia="Times New Roman" w:hAnsi="Arial" w:cs="Arial"/>
          <w:kern w:val="0"/>
          <w:sz w:val="28"/>
          <w:szCs w:val="28"/>
          <w:u w:val="single"/>
          <w:lang w:eastAsia="en-GB"/>
          <w14:ligatures w14:val="none"/>
        </w:rPr>
      </w:pPr>
      <w:r w:rsidRPr="00121AEB">
        <w:rPr>
          <w:rFonts w:ascii="Arial" w:eastAsia="Times New Roman" w:hAnsi="Arial" w:cs="Arial"/>
          <w:kern w:val="0"/>
          <w:sz w:val="28"/>
          <w:szCs w:val="28"/>
          <w:u w:val="single"/>
          <w:lang w:eastAsia="en-GB"/>
          <w14:ligatures w14:val="none"/>
        </w:rPr>
        <w:t>Opportunities:</w:t>
      </w:r>
      <w:r w:rsidRPr="00121AEB">
        <w:rPr>
          <w:rFonts w:ascii="Arial" w:eastAsia="Times New Roman" w:hAnsi="Arial" w:cs="Arial"/>
          <w:kern w:val="0"/>
          <w:sz w:val="28"/>
          <w:szCs w:val="28"/>
          <w:lang w:eastAsia="en-GB"/>
          <w14:ligatures w14:val="none"/>
        </w:rPr>
        <w:br/>
      </w:r>
    </w:p>
    <w:p w14:paraId="5C3FFB77" w14:textId="55478D8C" w:rsidR="000143C2" w:rsidRDefault="001A2203" w:rsidP="001A2203">
      <w:pPr>
        <w:spacing w:line="360" w:lineRule="auto"/>
        <w:rPr>
          <w:rFonts w:ascii="Arial" w:eastAsia="Times New Roman" w:hAnsi="Arial" w:cs="Arial"/>
          <w:kern w:val="0"/>
          <w:sz w:val="28"/>
          <w:szCs w:val="28"/>
          <w:lang w:eastAsia="en-GB"/>
          <w14:ligatures w14:val="none"/>
        </w:rPr>
      </w:pPr>
      <w:r w:rsidRPr="00121AEB">
        <w:rPr>
          <w:rFonts w:ascii="Arial" w:eastAsia="Times New Roman" w:hAnsi="Arial" w:cs="Arial"/>
          <w:kern w:val="0"/>
          <w:sz w:val="28"/>
          <w:szCs w:val="28"/>
          <w:u w:val="single"/>
          <w:lang w:eastAsia="en-GB"/>
          <w14:ligatures w14:val="none"/>
        </w:rPr>
        <w:t>Individualised Support Plans (ISP) development</w:t>
      </w:r>
      <w:r w:rsidRPr="00121AEB">
        <w:rPr>
          <w:rFonts w:ascii="Arial" w:hAnsi="Arial" w:cs="Arial"/>
          <w:color w:val="222222"/>
          <w:sz w:val="28"/>
          <w:szCs w:val="28"/>
          <w:shd w:val="clear" w:color="auto" w:fill="FFFFFF"/>
        </w:rPr>
        <w:br/>
        <w:t xml:space="preserve">Judge et al. (2023), Mbanda et al. (2021) Ní Bhroin and King (2020) Swain, Eadie and Snow (2020) explain that </w:t>
      </w:r>
      <w:r w:rsidRPr="00121AEB">
        <w:rPr>
          <w:rFonts w:ascii="Arial" w:eastAsia="Times New Roman" w:hAnsi="Arial" w:cs="Arial"/>
          <w:kern w:val="0"/>
          <w:sz w:val="28"/>
          <w:szCs w:val="28"/>
          <w:lang w:eastAsia="en-GB"/>
          <w14:ligatures w14:val="none"/>
        </w:rPr>
        <w:t xml:space="preserve">putting in place an ISP, that is customised to the child's individual needs offers an organised approach of supporting the development of their speech and language. </w:t>
      </w:r>
      <w:r w:rsidR="000143C2" w:rsidRPr="00121AEB">
        <w:rPr>
          <w:rFonts w:ascii="Arial" w:hAnsi="Arial" w:cs="Arial"/>
          <w:color w:val="222222"/>
          <w:sz w:val="28"/>
          <w:szCs w:val="28"/>
          <w:shd w:val="clear" w:color="auto" w:fill="FFFFFF"/>
        </w:rPr>
        <w:t>Judge et al. (2023), Mbanda et al. (2021) Ní Bhroin and King (2020) Swain, Eadie and Snow (2020)</w:t>
      </w:r>
      <w:r w:rsidRPr="00121AEB">
        <w:rPr>
          <w:rFonts w:ascii="Arial" w:eastAsia="Times New Roman" w:hAnsi="Arial" w:cs="Arial"/>
          <w:kern w:val="0"/>
          <w:sz w:val="28"/>
          <w:szCs w:val="28"/>
          <w:lang w:eastAsia="en-GB"/>
          <w14:ligatures w14:val="none"/>
        </w:rPr>
        <w:t xml:space="preserve"> discuss how using picture cards, visual aids, and augmentative and alternative communication (AAC) tools are a few examples of specific methods that can be included in this plan to help the child communicate more effectively and feel less frustrated. </w:t>
      </w:r>
      <w:r w:rsidRPr="00121AEB">
        <w:rPr>
          <w:rFonts w:ascii="Arial" w:eastAsia="Times New Roman" w:hAnsi="Arial" w:cs="Arial"/>
          <w:kern w:val="0"/>
          <w:sz w:val="28"/>
          <w:szCs w:val="28"/>
          <w:lang w:eastAsia="en-GB"/>
          <w14:ligatures w14:val="none"/>
        </w:rPr>
        <w:br/>
      </w:r>
      <w:r w:rsidR="000143C2" w:rsidRPr="00121AEB">
        <w:rPr>
          <w:rFonts w:ascii="Arial" w:hAnsi="Arial" w:cs="Arial"/>
          <w:color w:val="222222"/>
          <w:sz w:val="28"/>
          <w:szCs w:val="28"/>
          <w:shd w:val="clear" w:color="auto" w:fill="FFFFFF"/>
        </w:rPr>
        <w:t>Judge et al. (2023), Mbanda et al. (2021) Ní Bhroin and King (2020) Swain, Eadie and Snow (2020)</w:t>
      </w:r>
      <w:r w:rsidRPr="00121AEB">
        <w:rPr>
          <w:rFonts w:ascii="Arial" w:eastAsia="Times New Roman" w:hAnsi="Arial" w:cs="Arial"/>
          <w:kern w:val="0"/>
          <w:sz w:val="28"/>
          <w:szCs w:val="28"/>
          <w:lang w:eastAsia="en-GB"/>
          <w14:ligatures w14:val="none"/>
        </w:rPr>
        <w:t xml:space="preserve"> also suggest that this type of individualised approach could be updated over time in response to the child's development, guaranteeing that the support is still accessible and appropriate. </w:t>
      </w:r>
    </w:p>
    <w:p w14:paraId="79B72099" w14:textId="77777777" w:rsidR="00021885" w:rsidRDefault="00021885" w:rsidP="001A2203">
      <w:pPr>
        <w:spacing w:line="360" w:lineRule="auto"/>
        <w:rPr>
          <w:rFonts w:ascii="Arial" w:eastAsia="Times New Roman" w:hAnsi="Arial" w:cs="Arial"/>
          <w:kern w:val="0"/>
          <w:sz w:val="28"/>
          <w:szCs w:val="28"/>
          <w:lang w:eastAsia="en-GB"/>
          <w14:ligatures w14:val="none"/>
        </w:rPr>
      </w:pPr>
    </w:p>
    <w:p w14:paraId="6EC2D5DE" w14:textId="77777777" w:rsidR="00021885" w:rsidRDefault="00021885" w:rsidP="001A2203">
      <w:pPr>
        <w:spacing w:line="360" w:lineRule="auto"/>
        <w:rPr>
          <w:rFonts w:ascii="Arial" w:eastAsia="Times New Roman" w:hAnsi="Arial" w:cs="Arial"/>
          <w:kern w:val="0"/>
          <w:sz w:val="28"/>
          <w:szCs w:val="28"/>
          <w:lang w:eastAsia="en-GB"/>
          <w14:ligatures w14:val="none"/>
        </w:rPr>
      </w:pPr>
    </w:p>
    <w:p w14:paraId="0E85C4FE" w14:textId="77777777" w:rsidR="00021885" w:rsidRPr="00121AEB" w:rsidRDefault="00021885" w:rsidP="001A2203">
      <w:pPr>
        <w:spacing w:line="360" w:lineRule="auto"/>
        <w:rPr>
          <w:rFonts w:ascii="Arial" w:eastAsia="Times New Roman" w:hAnsi="Arial" w:cs="Arial"/>
          <w:kern w:val="0"/>
          <w:sz w:val="28"/>
          <w:szCs w:val="28"/>
          <w:lang w:eastAsia="en-GB"/>
          <w14:ligatures w14:val="none"/>
        </w:rPr>
      </w:pPr>
    </w:p>
    <w:p w14:paraId="3CE03311" w14:textId="77777777" w:rsidR="001A2203" w:rsidRPr="00121AEB" w:rsidRDefault="001A2203" w:rsidP="001A2203">
      <w:pPr>
        <w:spacing w:line="360" w:lineRule="auto"/>
        <w:rPr>
          <w:rFonts w:ascii="Arial" w:hAnsi="Arial" w:cs="Arial"/>
          <w:color w:val="222222"/>
          <w:sz w:val="28"/>
          <w:szCs w:val="28"/>
          <w:u w:val="single"/>
          <w:shd w:val="clear" w:color="auto" w:fill="FFFFFF"/>
        </w:rPr>
      </w:pPr>
      <w:r w:rsidRPr="00121AEB">
        <w:rPr>
          <w:rFonts w:ascii="Arial" w:eastAsia="Times New Roman" w:hAnsi="Arial" w:cs="Arial"/>
          <w:kern w:val="0"/>
          <w:sz w:val="28"/>
          <w:szCs w:val="28"/>
          <w:u w:val="single"/>
          <w:lang w:eastAsia="en-GB"/>
          <w14:ligatures w14:val="none"/>
        </w:rPr>
        <w:lastRenderedPageBreak/>
        <w:t>Promoting understanding and empathy among other students</w:t>
      </w:r>
    </w:p>
    <w:p w14:paraId="0013F39D" w14:textId="5C8F244E" w:rsidR="001A2203" w:rsidRPr="00121AEB" w:rsidRDefault="001A2203" w:rsidP="001A2203">
      <w:pPr>
        <w:spacing w:line="360" w:lineRule="auto"/>
        <w:rPr>
          <w:rFonts w:ascii="Arial" w:hAnsi="Arial" w:cs="Arial"/>
          <w:color w:val="222222"/>
          <w:sz w:val="28"/>
          <w:szCs w:val="28"/>
          <w:shd w:val="clear" w:color="auto" w:fill="FFFFFF"/>
        </w:rPr>
      </w:pPr>
      <w:r w:rsidRPr="00121AEB">
        <w:rPr>
          <w:rFonts w:ascii="Arial" w:eastAsia="Times New Roman" w:hAnsi="Arial" w:cs="Arial"/>
          <w:kern w:val="0"/>
          <w:sz w:val="28"/>
          <w:szCs w:val="28"/>
          <w:lang w:eastAsia="en-GB"/>
          <w14:ligatures w14:val="none"/>
        </w:rPr>
        <w:t xml:space="preserve">According to </w:t>
      </w:r>
      <w:r w:rsidRPr="00121AEB">
        <w:rPr>
          <w:rFonts w:ascii="Arial" w:hAnsi="Arial" w:cs="Arial"/>
          <w:color w:val="222222"/>
          <w:sz w:val="28"/>
          <w:szCs w:val="28"/>
          <w:shd w:val="clear" w:color="auto" w:fill="FFFFFF"/>
        </w:rPr>
        <w:t>Hayes, O'Toole and Halpenny (2022), David-Carlson and Dobson (2020), Jalón et al. (2020) and León-Jiménez et al. (2020)</w:t>
      </w:r>
      <w:r w:rsidRPr="00121AEB">
        <w:rPr>
          <w:rFonts w:ascii="Arial" w:eastAsia="Times New Roman" w:hAnsi="Arial" w:cs="Arial"/>
          <w:kern w:val="0"/>
          <w:sz w:val="28"/>
          <w:szCs w:val="28"/>
          <w:lang w:eastAsia="en-GB"/>
          <w14:ligatures w14:val="none"/>
        </w:rPr>
        <w:t xml:space="preserve"> the implementation of empathy and communication-based activities can have significant effects on how students interact in the classroom. </w:t>
      </w:r>
      <w:r w:rsidR="000143C2" w:rsidRPr="00121AEB">
        <w:rPr>
          <w:rFonts w:ascii="Arial" w:hAnsi="Arial" w:cs="Arial"/>
          <w:color w:val="222222"/>
          <w:sz w:val="28"/>
          <w:szCs w:val="28"/>
          <w:shd w:val="clear" w:color="auto" w:fill="FFFFFF"/>
        </w:rPr>
        <w:t>Hayes, O'Toole and Halpenny (2022), David-Carlson and Dobson (2020), Jalón et al. (2020) and León-Jiménez et al. (2020)</w:t>
      </w:r>
      <w:r w:rsidR="000143C2">
        <w:rPr>
          <w:rFonts w:ascii="Arial" w:hAnsi="Arial" w:cs="Arial"/>
          <w:color w:val="222222"/>
          <w:sz w:val="28"/>
          <w:szCs w:val="28"/>
          <w:shd w:val="clear" w:color="auto" w:fill="FFFFFF"/>
        </w:rPr>
        <w:t xml:space="preserve"> </w:t>
      </w:r>
      <w:r w:rsidRPr="00121AEB">
        <w:rPr>
          <w:rFonts w:ascii="Arial" w:eastAsia="Times New Roman" w:hAnsi="Arial" w:cs="Arial"/>
          <w:kern w:val="0"/>
          <w:sz w:val="28"/>
          <w:szCs w:val="28"/>
          <w:lang w:eastAsia="en-GB"/>
          <w14:ligatures w14:val="none"/>
        </w:rPr>
        <w:t xml:space="preserve">discuss how buddy systems, role-play, and storytelling may help the child's peers to learn and understand their challenges and learning helpful way of engaging with them. </w:t>
      </w:r>
      <w:r w:rsidR="000143C2" w:rsidRPr="00121AEB">
        <w:rPr>
          <w:rFonts w:ascii="Arial" w:hAnsi="Arial" w:cs="Arial"/>
          <w:color w:val="222222"/>
          <w:sz w:val="28"/>
          <w:szCs w:val="28"/>
          <w:shd w:val="clear" w:color="auto" w:fill="FFFFFF"/>
        </w:rPr>
        <w:t>Hayes, O'Toole and Halpenny (2022), David-Carlson and Dobson (2020), Jalón et al. (2020) and León-Jiménez et al. (2020)</w:t>
      </w:r>
      <w:r w:rsidRPr="00121AEB">
        <w:rPr>
          <w:rFonts w:ascii="Arial" w:eastAsia="Times New Roman" w:hAnsi="Arial" w:cs="Arial"/>
          <w:kern w:val="0"/>
          <w:sz w:val="28"/>
          <w:szCs w:val="28"/>
          <w:lang w:eastAsia="en-GB"/>
          <w14:ligatures w14:val="none"/>
        </w:rPr>
        <w:t xml:space="preserve"> continue to suggest that by encouraging a sense of belonging and encouragement among peers, these initiatives can help create an inclusive classroom environment that benefits all students. </w:t>
      </w:r>
    </w:p>
    <w:p w14:paraId="187578BF" w14:textId="77777777" w:rsidR="001A2203" w:rsidRPr="00121AEB" w:rsidRDefault="001A2203" w:rsidP="001A2203">
      <w:pPr>
        <w:spacing w:after="0" w:line="360" w:lineRule="auto"/>
        <w:rPr>
          <w:rFonts w:ascii="Arial" w:eastAsia="Times New Roman" w:hAnsi="Arial" w:cs="Arial"/>
          <w:kern w:val="0"/>
          <w:sz w:val="28"/>
          <w:szCs w:val="28"/>
          <w:u w:val="single"/>
          <w:lang w:eastAsia="en-GB"/>
          <w14:ligatures w14:val="none"/>
        </w:rPr>
      </w:pPr>
      <w:r w:rsidRPr="00121AEB">
        <w:rPr>
          <w:rFonts w:ascii="Arial" w:eastAsia="Times New Roman" w:hAnsi="Arial" w:cs="Arial"/>
          <w:kern w:val="0"/>
          <w:sz w:val="28"/>
          <w:szCs w:val="28"/>
          <w:lang w:eastAsia="en-GB"/>
          <w14:ligatures w14:val="none"/>
        </w:rPr>
        <w:br/>
      </w:r>
      <w:r w:rsidRPr="00121AEB">
        <w:rPr>
          <w:rFonts w:ascii="Arial" w:eastAsia="Times New Roman" w:hAnsi="Arial" w:cs="Arial"/>
          <w:kern w:val="0"/>
          <w:sz w:val="28"/>
          <w:szCs w:val="28"/>
          <w:u w:val="single"/>
          <w:lang w:eastAsia="en-GB"/>
          <w14:ligatures w14:val="none"/>
        </w:rPr>
        <w:t>Obstacles:</w:t>
      </w:r>
    </w:p>
    <w:p w14:paraId="6DA5FF64" w14:textId="77777777" w:rsidR="001A2203" w:rsidRPr="00121AEB" w:rsidRDefault="001A2203" w:rsidP="001A2203">
      <w:pPr>
        <w:spacing w:after="0" w:line="360" w:lineRule="auto"/>
        <w:rPr>
          <w:rFonts w:ascii="Arial" w:eastAsia="Times New Roman" w:hAnsi="Arial" w:cs="Arial"/>
          <w:kern w:val="0"/>
          <w:sz w:val="28"/>
          <w:szCs w:val="28"/>
          <w:lang w:eastAsia="en-GB"/>
          <w14:ligatures w14:val="none"/>
        </w:rPr>
      </w:pPr>
    </w:p>
    <w:p w14:paraId="14439C2E" w14:textId="2E02C015" w:rsidR="001A2203" w:rsidRPr="00121AEB" w:rsidRDefault="001A2203" w:rsidP="001A2203">
      <w:pPr>
        <w:spacing w:line="360" w:lineRule="auto"/>
        <w:rPr>
          <w:rFonts w:ascii="Arial" w:hAnsi="Arial" w:cs="Arial"/>
          <w:color w:val="222222"/>
          <w:sz w:val="28"/>
          <w:szCs w:val="28"/>
          <w:shd w:val="clear" w:color="auto" w:fill="FFFFFF"/>
        </w:rPr>
      </w:pPr>
      <w:r w:rsidRPr="00121AEB">
        <w:rPr>
          <w:rFonts w:ascii="Arial" w:eastAsia="Times New Roman" w:hAnsi="Arial" w:cs="Arial"/>
          <w:kern w:val="0"/>
          <w:sz w:val="28"/>
          <w:szCs w:val="28"/>
          <w:u w:val="single"/>
          <w:lang w:eastAsia="en-GB"/>
          <w14:ligatures w14:val="none"/>
        </w:rPr>
        <w:t>Time and Resource Constraints</w:t>
      </w:r>
      <w:r w:rsidRPr="00121AEB">
        <w:rPr>
          <w:rFonts w:ascii="Arial" w:eastAsia="Times New Roman" w:hAnsi="Arial" w:cs="Arial"/>
          <w:kern w:val="0"/>
          <w:sz w:val="28"/>
          <w:szCs w:val="28"/>
          <w:lang w:eastAsia="en-GB"/>
          <w14:ligatures w14:val="none"/>
        </w:rPr>
        <w:br/>
      </w:r>
      <w:r w:rsidRPr="00121AEB">
        <w:rPr>
          <w:rFonts w:ascii="Arial" w:hAnsi="Arial" w:cs="Arial"/>
          <w:color w:val="222222"/>
          <w:sz w:val="28"/>
          <w:szCs w:val="28"/>
          <w:shd w:val="clear" w:color="auto" w:fill="FFFFFF"/>
        </w:rPr>
        <w:t xml:space="preserve">Lambrecht et al. (2022), Bambara and Kern (2021) Timmons et al. (2021) and Schaack, Le and Stedron (2020) state that </w:t>
      </w:r>
      <w:r w:rsidRPr="00121AEB">
        <w:rPr>
          <w:rFonts w:ascii="Arial" w:eastAsia="Times New Roman" w:hAnsi="Arial" w:cs="Arial"/>
          <w:kern w:val="0"/>
          <w:sz w:val="28"/>
          <w:szCs w:val="28"/>
          <w:lang w:eastAsia="en-GB"/>
          <w14:ligatures w14:val="none"/>
        </w:rPr>
        <w:t>resources and time may be restricted when implementing and maintaining an efficient ISP. </w:t>
      </w:r>
      <w:r w:rsidR="000143C2" w:rsidRPr="00121AEB">
        <w:rPr>
          <w:rFonts w:ascii="Arial" w:hAnsi="Arial" w:cs="Arial"/>
          <w:color w:val="222222"/>
          <w:sz w:val="28"/>
          <w:szCs w:val="28"/>
          <w:shd w:val="clear" w:color="auto" w:fill="FFFFFF"/>
        </w:rPr>
        <w:t>Lambrecht et al. (2022), Bambara and Kern (2021) Timmons et al. (2021) and Schaack, Le and Stedron (2020)</w:t>
      </w:r>
      <w:r w:rsidRPr="00121AEB">
        <w:rPr>
          <w:rFonts w:ascii="Arial" w:eastAsia="Times New Roman" w:hAnsi="Arial" w:cs="Arial"/>
          <w:kern w:val="0"/>
          <w:sz w:val="28"/>
          <w:szCs w:val="28"/>
          <w:lang w:eastAsia="en-GB"/>
          <w14:ligatures w14:val="none"/>
        </w:rPr>
        <w:t xml:space="preserve"> agree and discuss that in busy early years settings, it can be difficult to ensure that approaches are carried out consistently and that regular monitoring occurs. </w:t>
      </w:r>
      <w:r w:rsidRPr="00121AEB">
        <w:rPr>
          <w:rFonts w:ascii="Arial" w:hAnsi="Arial" w:cs="Arial"/>
          <w:color w:val="222222"/>
          <w:sz w:val="28"/>
          <w:szCs w:val="28"/>
          <w:shd w:val="clear" w:color="auto" w:fill="FFFFFF"/>
        </w:rPr>
        <w:t xml:space="preserve">DeJarnette and Wegner (2020) suggest that </w:t>
      </w:r>
      <w:r w:rsidRPr="00121AEB">
        <w:rPr>
          <w:rFonts w:ascii="Arial" w:eastAsia="Times New Roman" w:hAnsi="Arial" w:cs="Arial"/>
          <w:kern w:val="0"/>
          <w:sz w:val="28"/>
          <w:szCs w:val="28"/>
          <w:lang w:eastAsia="en-GB"/>
          <w14:ligatures w14:val="none"/>
        </w:rPr>
        <w:t>finance for additional resources, such AAC tools and staff professional development, may also be necessary although it's not always easy to access.</w:t>
      </w:r>
    </w:p>
    <w:p w14:paraId="00CB53ED" w14:textId="7314CF2B" w:rsidR="001A2203" w:rsidRPr="00121AEB" w:rsidRDefault="001A2203" w:rsidP="001A2203">
      <w:pPr>
        <w:spacing w:line="360" w:lineRule="auto"/>
        <w:rPr>
          <w:rFonts w:ascii="Arial" w:hAnsi="Arial" w:cs="Arial"/>
          <w:color w:val="222222"/>
          <w:sz w:val="28"/>
          <w:szCs w:val="28"/>
          <w:shd w:val="clear" w:color="auto" w:fill="FFFFFF"/>
        </w:rPr>
      </w:pPr>
      <w:r w:rsidRPr="00121AEB">
        <w:rPr>
          <w:rFonts w:ascii="Arial" w:eastAsia="Times New Roman" w:hAnsi="Arial" w:cs="Arial"/>
          <w:kern w:val="0"/>
          <w:sz w:val="28"/>
          <w:szCs w:val="28"/>
          <w:u w:val="single"/>
          <w:lang w:eastAsia="en-GB"/>
          <w14:ligatures w14:val="none"/>
        </w:rPr>
        <w:lastRenderedPageBreak/>
        <w:t>Social interactions and peer responses</w:t>
      </w:r>
      <w:r w:rsidRPr="00121AEB">
        <w:rPr>
          <w:rFonts w:ascii="Arial" w:eastAsia="Times New Roman" w:hAnsi="Arial" w:cs="Arial"/>
          <w:kern w:val="0"/>
          <w:sz w:val="28"/>
          <w:szCs w:val="28"/>
          <w:lang w:eastAsia="en-GB"/>
          <w14:ligatures w14:val="none"/>
        </w:rPr>
        <w:br/>
      </w:r>
      <w:r w:rsidRPr="00121AEB">
        <w:rPr>
          <w:rFonts w:ascii="Arial" w:hAnsi="Arial" w:cs="Arial"/>
          <w:color w:val="222222"/>
          <w:sz w:val="28"/>
          <w:szCs w:val="28"/>
          <w:shd w:val="clear" w:color="auto" w:fill="FFFFFF"/>
        </w:rPr>
        <w:t xml:space="preserve">According to Febriantini, Fitriati and Oktaviani (2021) DeJarnette and Wegner (2020) and Tohidast et al. (2020) </w:t>
      </w:r>
      <w:r w:rsidRPr="00121AEB">
        <w:rPr>
          <w:rFonts w:ascii="Arial" w:eastAsia="Times New Roman" w:hAnsi="Arial" w:cs="Arial"/>
          <w:kern w:val="0"/>
          <w:sz w:val="28"/>
          <w:szCs w:val="28"/>
          <w:lang w:eastAsia="en-GB"/>
          <w14:ligatures w14:val="none"/>
        </w:rPr>
        <w:t xml:space="preserve">children might find it challenging in the beginning to understand and adjust their communication, which could result in feelings of social isolation. </w:t>
      </w:r>
      <w:r w:rsidR="000143C2" w:rsidRPr="00121AEB">
        <w:rPr>
          <w:rFonts w:ascii="Arial" w:hAnsi="Arial" w:cs="Arial"/>
          <w:color w:val="222222"/>
          <w:sz w:val="28"/>
          <w:szCs w:val="28"/>
          <w:shd w:val="clear" w:color="auto" w:fill="FFFFFF"/>
        </w:rPr>
        <w:t xml:space="preserve">According to Febriantini, Fitriati and Oktaviani (2021) DeJarnette and Wegner (2020) and Tohidast et al. (2020) </w:t>
      </w:r>
      <w:r w:rsidRPr="00121AEB">
        <w:rPr>
          <w:rFonts w:ascii="Arial" w:eastAsia="Times New Roman" w:hAnsi="Arial" w:cs="Arial"/>
          <w:kern w:val="0"/>
          <w:sz w:val="28"/>
          <w:szCs w:val="28"/>
          <w:lang w:eastAsia="en-GB"/>
          <w14:ligatures w14:val="none"/>
        </w:rPr>
        <w:t>discuss how an inclusive leader and practitioners must continue dedication in commitment and empathy in order to overcome early challenges and build meaningful support from other students.</w:t>
      </w:r>
    </w:p>
    <w:p w14:paraId="135F5BF4" w14:textId="77777777" w:rsidR="001A2203" w:rsidRPr="00121AEB" w:rsidRDefault="001A2203" w:rsidP="001A2203">
      <w:pPr>
        <w:spacing w:after="0" w:line="360" w:lineRule="auto"/>
        <w:rPr>
          <w:rFonts w:ascii="Arial" w:eastAsia="Times New Roman" w:hAnsi="Arial" w:cs="Arial"/>
          <w:kern w:val="0"/>
          <w:sz w:val="28"/>
          <w:szCs w:val="28"/>
          <w:lang w:eastAsia="en-GB"/>
          <w14:ligatures w14:val="none"/>
        </w:rPr>
      </w:pPr>
    </w:p>
    <w:p w14:paraId="4C57639A" w14:textId="77777777" w:rsidR="001A2203" w:rsidRPr="00121AEB" w:rsidRDefault="001A2203" w:rsidP="001A2203">
      <w:pPr>
        <w:spacing w:line="360" w:lineRule="auto"/>
        <w:rPr>
          <w:rFonts w:ascii="Arial" w:eastAsia="Times New Roman" w:hAnsi="Arial" w:cs="Arial"/>
          <w:kern w:val="0"/>
          <w:sz w:val="28"/>
          <w:szCs w:val="28"/>
          <w:u w:val="single"/>
          <w:lang w:eastAsia="en-GB"/>
          <w14:ligatures w14:val="none"/>
        </w:rPr>
      </w:pPr>
      <w:r w:rsidRPr="00121AEB">
        <w:rPr>
          <w:rFonts w:ascii="Arial" w:eastAsia="Times New Roman" w:hAnsi="Arial" w:cs="Arial"/>
          <w:kern w:val="0"/>
          <w:sz w:val="28"/>
          <w:szCs w:val="28"/>
          <w:u w:val="single"/>
          <w:lang w:eastAsia="en-GB"/>
          <w14:ligatures w14:val="none"/>
        </w:rPr>
        <w:t>Working together with Families</w:t>
      </w:r>
      <w:r w:rsidRPr="00121AEB">
        <w:rPr>
          <w:rFonts w:ascii="Arial" w:eastAsia="Times New Roman" w:hAnsi="Arial" w:cs="Arial"/>
          <w:kern w:val="0"/>
          <w:sz w:val="28"/>
          <w:szCs w:val="28"/>
          <w:u w:val="single"/>
          <w:lang w:eastAsia="en-GB"/>
          <w14:ligatures w14:val="none"/>
        </w:rPr>
        <w:br/>
        <w:t>Opportunities:</w:t>
      </w:r>
    </w:p>
    <w:p w14:paraId="4F94E69F" w14:textId="385F212B" w:rsidR="001A2203" w:rsidRPr="00121AEB" w:rsidRDefault="001A2203" w:rsidP="001A2203">
      <w:pPr>
        <w:spacing w:line="360" w:lineRule="auto"/>
        <w:rPr>
          <w:rFonts w:ascii="Arial" w:eastAsia="Times New Roman" w:hAnsi="Arial" w:cs="Arial"/>
          <w:kern w:val="0"/>
          <w:sz w:val="28"/>
          <w:szCs w:val="28"/>
          <w:lang w:eastAsia="en-GB"/>
          <w14:ligatures w14:val="none"/>
        </w:rPr>
      </w:pPr>
      <w:r w:rsidRPr="00121AEB">
        <w:rPr>
          <w:rFonts w:ascii="Arial" w:eastAsia="Times New Roman" w:hAnsi="Arial" w:cs="Arial"/>
          <w:kern w:val="0"/>
          <w:sz w:val="28"/>
          <w:szCs w:val="28"/>
          <w:lang w:eastAsia="en-GB"/>
          <w14:ligatures w14:val="none"/>
        </w:rPr>
        <w:br/>
      </w:r>
      <w:r w:rsidRPr="00121AEB">
        <w:rPr>
          <w:rFonts w:ascii="Arial" w:eastAsia="Times New Roman" w:hAnsi="Arial" w:cs="Arial"/>
          <w:kern w:val="0"/>
          <w:sz w:val="28"/>
          <w:szCs w:val="28"/>
          <w:u w:val="single"/>
          <w:lang w:eastAsia="en-GB"/>
          <w14:ligatures w14:val="none"/>
        </w:rPr>
        <w:t>Establishing Robust Partnerships with the Parents</w:t>
      </w:r>
      <w:r w:rsidRPr="00121AEB">
        <w:rPr>
          <w:rFonts w:ascii="Arial" w:eastAsia="Times New Roman" w:hAnsi="Arial" w:cs="Arial"/>
          <w:kern w:val="0"/>
          <w:sz w:val="28"/>
          <w:szCs w:val="28"/>
          <w:lang w:eastAsia="en-GB"/>
          <w14:ligatures w14:val="none"/>
        </w:rPr>
        <w:br/>
      </w:r>
      <w:r w:rsidRPr="00121AEB">
        <w:rPr>
          <w:rFonts w:ascii="Arial" w:hAnsi="Arial" w:cs="Arial"/>
          <w:color w:val="222222"/>
          <w:sz w:val="28"/>
          <w:szCs w:val="28"/>
          <w:shd w:val="clear" w:color="auto" w:fill="FFFFFF"/>
        </w:rPr>
        <w:t xml:space="preserve">Epp (2024), Basson (2021) and Tyson (2020) suggest that </w:t>
      </w:r>
      <w:r w:rsidRPr="00121AEB">
        <w:rPr>
          <w:rFonts w:ascii="Arial" w:eastAsia="Times New Roman" w:hAnsi="Arial" w:cs="Arial"/>
          <w:kern w:val="0"/>
          <w:sz w:val="28"/>
          <w:szCs w:val="28"/>
          <w:lang w:eastAsia="en-GB"/>
          <w14:ligatures w14:val="none"/>
        </w:rPr>
        <w:t xml:space="preserve">including the childs parents in planning and execution of their child's ISP could help to build a collaborative partnership, and helps them ensure that they feel their child is receiving support and involvement in their education. </w:t>
      </w:r>
      <w:r w:rsidR="000143C2" w:rsidRPr="00121AEB">
        <w:rPr>
          <w:rFonts w:ascii="Arial" w:hAnsi="Arial" w:cs="Arial"/>
          <w:color w:val="222222"/>
          <w:sz w:val="28"/>
          <w:szCs w:val="28"/>
          <w:shd w:val="clear" w:color="auto" w:fill="FFFFFF"/>
        </w:rPr>
        <w:t>Epp (2024), Basson (2021) and Tyson (2020)</w:t>
      </w:r>
      <w:r w:rsidRPr="00121AEB">
        <w:rPr>
          <w:rFonts w:ascii="Arial" w:eastAsia="Times New Roman" w:hAnsi="Arial" w:cs="Arial"/>
          <w:kern w:val="0"/>
          <w:sz w:val="28"/>
          <w:szCs w:val="28"/>
          <w:lang w:eastAsia="en-GB"/>
          <w14:ligatures w14:val="none"/>
        </w:rPr>
        <w:t xml:space="preserve"> explain that building a trusting relationship is facilitated by practitioners ensuring that there is open communication and regular meetings organised. </w:t>
      </w:r>
      <w:r w:rsidR="000143C2" w:rsidRPr="00121AEB">
        <w:rPr>
          <w:rFonts w:ascii="Arial" w:hAnsi="Arial" w:cs="Arial"/>
          <w:color w:val="222222"/>
          <w:sz w:val="28"/>
          <w:szCs w:val="28"/>
          <w:shd w:val="clear" w:color="auto" w:fill="FFFFFF"/>
        </w:rPr>
        <w:t>Epp (2024), Basson (2021) and Tyson (2020)</w:t>
      </w:r>
      <w:r w:rsidRPr="00121AEB">
        <w:rPr>
          <w:rFonts w:ascii="Arial" w:eastAsia="Times New Roman" w:hAnsi="Arial" w:cs="Arial"/>
          <w:kern w:val="0"/>
          <w:sz w:val="28"/>
          <w:szCs w:val="28"/>
          <w:lang w:eastAsia="en-GB"/>
          <w14:ligatures w14:val="none"/>
        </w:rPr>
        <w:t xml:space="preserve"> continue to discuss how giving parents resources and strategies to use at home can help establish a reliable support system for their child, encouraging growth in a range of scenarios. </w:t>
      </w:r>
      <w:r w:rsidRPr="00121AEB">
        <w:rPr>
          <w:rFonts w:ascii="Arial" w:eastAsia="Times New Roman" w:hAnsi="Arial" w:cs="Arial"/>
          <w:kern w:val="0"/>
          <w:sz w:val="28"/>
          <w:szCs w:val="28"/>
          <w:lang w:eastAsia="en-GB"/>
          <w14:ligatures w14:val="none"/>
        </w:rPr>
        <w:br/>
      </w:r>
    </w:p>
    <w:p w14:paraId="1E60317D" w14:textId="45DD5FD3" w:rsidR="001A2203" w:rsidRPr="00121AEB" w:rsidRDefault="001A2203" w:rsidP="001A2203">
      <w:pPr>
        <w:spacing w:line="360" w:lineRule="auto"/>
        <w:rPr>
          <w:rFonts w:ascii="Arial" w:eastAsia="Times New Roman" w:hAnsi="Arial" w:cs="Arial"/>
          <w:kern w:val="0"/>
          <w:sz w:val="28"/>
          <w:szCs w:val="28"/>
          <w:u w:val="single"/>
          <w:lang w:eastAsia="en-GB"/>
          <w14:ligatures w14:val="none"/>
        </w:rPr>
      </w:pPr>
      <w:r w:rsidRPr="00121AEB">
        <w:rPr>
          <w:rFonts w:ascii="Arial" w:eastAsia="Times New Roman" w:hAnsi="Arial" w:cs="Arial"/>
          <w:kern w:val="0"/>
          <w:sz w:val="28"/>
          <w:szCs w:val="28"/>
          <w:u w:val="single"/>
          <w:lang w:eastAsia="en-GB"/>
          <w14:ligatures w14:val="none"/>
        </w:rPr>
        <w:lastRenderedPageBreak/>
        <w:t>Educating and Including Other Parents:</w:t>
      </w:r>
      <w:r w:rsidRPr="00121AEB">
        <w:rPr>
          <w:rFonts w:ascii="Arial" w:eastAsia="Times New Roman" w:hAnsi="Arial" w:cs="Arial"/>
          <w:kern w:val="0"/>
          <w:sz w:val="28"/>
          <w:szCs w:val="28"/>
          <w:lang w:eastAsia="en-GB"/>
          <w14:ligatures w14:val="none"/>
        </w:rPr>
        <w:t> </w:t>
      </w:r>
      <w:r w:rsidRPr="00121AEB">
        <w:rPr>
          <w:rFonts w:ascii="Arial" w:eastAsia="Times New Roman" w:hAnsi="Arial" w:cs="Arial"/>
          <w:kern w:val="0"/>
          <w:sz w:val="28"/>
          <w:szCs w:val="28"/>
          <w:lang w:eastAsia="en-GB"/>
          <w14:ligatures w14:val="none"/>
        </w:rPr>
        <w:br/>
      </w:r>
      <w:r w:rsidRPr="00121AEB">
        <w:rPr>
          <w:rFonts w:ascii="Arial" w:hAnsi="Arial" w:cs="Arial"/>
          <w:color w:val="222222"/>
          <w:sz w:val="28"/>
          <w:szCs w:val="28"/>
          <w:shd w:val="clear" w:color="auto" w:fill="FFFFFF"/>
        </w:rPr>
        <w:t xml:space="preserve">McGregor (2020), Hyter and Salas-Provance (2021) imply that </w:t>
      </w:r>
      <w:r w:rsidRPr="00121AEB">
        <w:rPr>
          <w:rFonts w:ascii="Arial" w:eastAsia="Times New Roman" w:hAnsi="Arial" w:cs="Arial"/>
          <w:kern w:val="0"/>
          <w:sz w:val="28"/>
          <w:szCs w:val="28"/>
          <w:lang w:eastAsia="en-GB"/>
          <w14:ligatures w14:val="none"/>
        </w:rPr>
        <w:t xml:space="preserve">arranging workshops and educational sessions discussing delays in speech and language helps increase other parents' understanding and awareness. </w:t>
      </w:r>
      <w:r w:rsidR="000143C2" w:rsidRPr="00121AEB">
        <w:rPr>
          <w:rFonts w:ascii="Arial" w:hAnsi="Arial" w:cs="Arial"/>
          <w:color w:val="222222"/>
          <w:sz w:val="28"/>
          <w:szCs w:val="28"/>
          <w:shd w:val="clear" w:color="auto" w:fill="FFFFFF"/>
        </w:rPr>
        <w:t>McGregor (2020), Hyter and Salas-Provance (2021) </w:t>
      </w:r>
      <w:r w:rsidRPr="00121AEB">
        <w:rPr>
          <w:rFonts w:ascii="Arial" w:eastAsia="Times New Roman" w:hAnsi="Arial" w:cs="Arial"/>
          <w:kern w:val="0"/>
          <w:sz w:val="28"/>
          <w:szCs w:val="28"/>
          <w:lang w:eastAsia="en-GB"/>
          <w14:ligatures w14:val="none"/>
        </w:rPr>
        <w:t>suggest that this aims to diminish any stigma or misconceptions and encourages the development of a community that is supportive of the child and other children in the community that many have additional learning needs.</w:t>
      </w:r>
      <w:r w:rsidR="000143C2" w:rsidRPr="000143C2">
        <w:rPr>
          <w:rFonts w:ascii="Arial" w:hAnsi="Arial" w:cs="Arial"/>
          <w:color w:val="222222"/>
          <w:sz w:val="28"/>
          <w:szCs w:val="28"/>
          <w:shd w:val="clear" w:color="auto" w:fill="FFFFFF"/>
        </w:rPr>
        <w:t xml:space="preserve"> </w:t>
      </w:r>
      <w:r w:rsidR="000143C2" w:rsidRPr="00121AEB">
        <w:rPr>
          <w:rFonts w:ascii="Arial" w:hAnsi="Arial" w:cs="Arial"/>
          <w:color w:val="222222"/>
          <w:sz w:val="28"/>
          <w:szCs w:val="28"/>
          <w:shd w:val="clear" w:color="auto" w:fill="FFFFFF"/>
        </w:rPr>
        <w:t>McGregor (2020), Hyter and Salas-Provance (2021)</w:t>
      </w:r>
      <w:r w:rsidRPr="00121AEB">
        <w:rPr>
          <w:rFonts w:ascii="Arial" w:hAnsi="Arial" w:cs="Arial"/>
          <w:color w:val="222222"/>
          <w:sz w:val="28"/>
          <w:szCs w:val="28"/>
          <w:shd w:val="clear" w:color="auto" w:fill="FFFFFF"/>
        </w:rPr>
        <w:t xml:space="preserve"> continue to discuss that through workshops and educational sessions p</w:t>
      </w:r>
      <w:r w:rsidRPr="00121AEB">
        <w:rPr>
          <w:rFonts w:ascii="Arial" w:eastAsia="Times New Roman" w:hAnsi="Arial" w:cs="Arial"/>
          <w:kern w:val="0"/>
          <w:sz w:val="28"/>
          <w:szCs w:val="28"/>
          <w:lang w:eastAsia="en-GB"/>
          <w14:ligatures w14:val="none"/>
        </w:rPr>
        <w:t xml:space="preserve">arents can voice their worries and ask questions, which can help to promote a sense of collaboration and community. </w:t>
      </w:r>
      <w:r w:rsidRPr="00121AEB">
        <w:rPr>
          <w:rFonts w:ascii="Arial" w:eastAsia="Times New Roman" w:hAnsi="Arial" w:cs="Arial"/>
          <w:kern w:val="0"/>
          <w:sz w:val="28"/>
          <w:szCs w:val="28"/>
          <w:lang w:eastAsia="en-GB"/>
          <w14:ligatures w14:val="none"/>
        </w:rPr>
        <w:br/>
      </w:r>
    </w:p>
    <w:p w14:paraId="6B574613" w14:textId="77777777" w:rsidR="001A2203" w:rsidRPr="00121AEB" w:rsidRDefault="001A2203" w:rsidP="001A2203">
      <w:pPr>
        <w:spacing w:after="0" w:line="360" w:lineRule="auto"/>
        <w:rPr>
          <w:rFonts w:ascii="Arial" w:eastAsia="Times New Roman" w:hAnsi="Arial" w:cs="Arial"/>
          <w:kern w:val="0"/>
          <w:sz w:val="28"/>
          <w:szCs w:val="28"/>
          <w:u w:val="single"/>
          <w:lang w:eastAsia="en-GB"/>
          <w14:ligatures w14:val="none"/>
        </w:rPr>
      </w:pPr>
      <w:r w:rsidRPr="00121AEB">
        <w:rPr>
          <w:rFonts w:ascii="Arial" w:eastAsia="Times New Roman" w:hAnsi="Arial" w:cs="Arial"/>
          <w:kern w:val="0"/>
          <w:sz w:val="28"/>
          <w:szCs w:val="28"/>
          <w:u w:val="single"/>
          <w:lang w:eastAsia="en-GB"/>
          <w14:ligatures w14:val="none"/>
        </w:rPr>
        <w:t>Obstacles:</w:t>
      </w:r>
    </w:p>
    <w:p w14:paraId="0E28338D" w14:textId="77777777" w:rsidR="001A2203" w:rsidRPr="00121AEB" w:rsidRDefault="001A2203" w:rsidP="001A2203">
      <w:pPr>
        <w:spacing w:after="0" w:line="360" w:lineRule="auto"/>
        <w:rPr>
          <w:rFonts w:ascii="Arial" w:eastAsia="Times New Roman" w:hAnsi="Arial" w:cs="Arial"/>
          <w:kern w:val="0"/>
          <w:sz w:val="28"/>
          <w:szCs w:val="28"/>
          <w:lang w:eastAsia="en-GB"/>
          <w14:ligatures w14:val="none"/>
        </w:rPr>
      </w:pPr>
    </w:p>
    <w:p w14:paraId="374E6A63" w14:textId="7C27DA7F" w:rsidR="001A2203" w:rsidRPr="00121AEB" w:rsidRDefault="001A2203" w:rsidP="001A2203">
      <w:pPr>
        <w:spacing w:after="0" w:line="360" w:lineRule="auto"/>
        <w:rPr>
          <w:rFonts w:ascii="Arial" w:hAnsi="Arial" w:cs="Arial"/>
          <w:color w:val="222222"/>
          <w:sz w:val="28"/>
          <w:szCs w:val="28"/>
          <w:shd w:val="clear" w:color="auto" w:fill="FFFFFF"/>
        </w:rPr>
      </w:pPr>
      <w:r w:rsidRPr="00121AEB">
        <w:rPr>
          <w:rFonts w:ascii="Arial" w:eastAsia="Times New Roman" w:hAnsi="Arial" w:cs="Arial"/>
          <w:kern w:val="0"/>
          <w:sz w:val="28"/>
          <w:szCs w:val="28"/>
          <w:u w:val="single"/>
          <w:lang w:eastAsia="en-GB"/>
          <w14:ligatures w14:val="none"/>
        </w:rPr>
        <w:t>Resistant parents or anxiousness</w:t>
      </w:r>
      <w:r w:rsidRPr="00121AEB">
        <w:rPr>
          <w:rFonts w:ascii="Arial" w:eastAsia="Times New Roman" w:hAnsi="Arial" w:cs="Arial"/>
          <w:kern w:val="0"/>
          <w:sz w:val="28"/>
          <w:szCs w:val="28"/>
          <w:lang w:eastAsia="en-GB"/>
          <w14:ligatures w14:val="none"/>
        </w:rPr>
        <w:br/>
      </w:r>
      <w:r w:rsidR="000143C2" w:rsidRPr="00121AEB">
        <w:rPr>
          <w:rFonts w:ascii="Arial" w:hAnsi="Arial" w:cs="Arial"/>
          <w:color w:val="222222"/>
          <w:sz w:val="28"/>
          <w:szCs w:val="28"/>
          <w:shd w:val="clear" w:color="auto" w:fill="FFFFFF"/>
        </w:rPr>
        <w:t>Fidler and Bala, 2020; McCabe, Yeh and Zerr, 2020; Stivers and Timmermans, 2020</w:t>
      </w:r>
      <w:r w:rsidR="000143C2">
        <w:rPr>
          <w:rFonts w:ascii="Arial" w:hAnsi="Arial" w:cs="Arial"/>
          <w:color w:val="222222"/>
          <w:sz w:val="28"/>
          <w:szCs w:val="28"/>
          <w:shd w:val="clear" w:color="auto" w:fill="FFFFFF"/>
        </w:rPr>
        <w:t xml:space="preserve"> suggest that </w:t>
      </w:r>
      <w:r w:rsidR="000143C2">
        <w:rPr>
          <w:rFonts w:ascii="Arial" w:eastAsia="Times New Roman" w:hAnsi="Arial" w:cs="Arial"/>
          <w:kern w:val="0"/>
          <w:sz w:val="28"/>
          <w:szCs w:val="28"/>
          <w:lang w:eastAsia="en-GB"/>
          <w14:ligatures w14:val="none"/>
        </w:rPr>
        <w:t>o</w:t>
      </w:r>
      <w:r w:rsidRPr="00121AEB">
        <w:rPr>
          <w:rFonts w:ascii="Arial" w:eastAsia="Times New Roman" w:hAnsi="Arial" w:cs="Arial"/>
          <w:kern w:val="0"/>
          <w:sz w:val="28"/>
          <w:szCs w:val="28"/>
          <w:lang w:eastAsia="en-GB"/>
          <w14:ligatures w14:val="none"/>
        </w:rPr>
        <w:t>ut of concern that their own children's needs may be jeopardised, some parents might be against the adjustments needed for supporting the other child's development</w:t>
      </w:r>
      <w:r w:rsidR="000143C2">
        <w:rPr>
          <w:rFonts w:ascii="Arial" w:eastAsia="Times New Roman" w:hAnsi="Arial" w:cs="Arial"/>
          <w:kern w:val="0"/>
          <w:sz w:val="28"/>
          <w:szCs w:val="28"/>
          <w:lang w:eastAsia="en-GB"/>
          <w14:ligatures w14:val="none"/>
        </w:rPr>
        <w:t>.</w:t>
      </w:r>
    </w:p>
    <w:p w14:paraId="56541A5A" w14:textId="09CAD74A" w:rsidR="001A2203" w:rsidRPr="00121AEB" w:rsidRDefault="000143C2" w:rsidP="001A2203">
      <w:pPr>
        <w:spacing w:line="360" w:lineRule="auto"/>
        <w:rPr>
          <w:rFonts w:ascii="Arial" w:eastAsia="Times New Roman" w:hAnsi="Arial" w:cs="Arial"/>
          <w:kern w:val="0"/>
          <w:sz w:val="28"/>
          <w:szCs w:val="28"/>
          <w:lang w:eastAsia="en-GB"/>
          <w14:ligatures w14:val="none"/>
        </w:rPr>
      </w:pPr>
      <w:r w:rsidRPr="00121AEB">
        <w:rPr>
          <w:rFonts w:ascii="Arial" w:hAnsi="Arial" w:cs="Arial"/>
          <w:color w:val="222222"/>
          <w:sz w:val="28"/>
          <w:szCs w:val="28"/>
          <w:shd w:val="clear" w:color="auto" w:fill="FFFFFF"/>
        </w:rPr>
        <w:t xml:space="preserve">Fidler and Bala </w:t>
      </w:r>
      <w:r>
        <w:rPr>
          <w:rFonts w:ascii="Arial" w:hAnsi="Arial" w:cs="Arial"/>
          <w:color w:val="222222"/>
          <w:sz w:val="28"/>
          <w:szCs w:val="28"/>
          <w:shd w:val="clear" w:color="auto" w:fill="FFFFFF"/>
        </w:rPr>
        <w:t>(</w:t>
      </w:r>
      <w:r w:rsidRPr="00121AEB">
        <w:rPr>
          <w:rFonts w:ascii="Arial" w:hAnsi="Arial" w:cs="Arial"/>
          <w:color w:val="222222"/>
          <w:sz w:val="28"/>
          <w:szCs w:val="28"/>
          <w:shd w:val="clear" w:color="auto" w:fill="FFFFFF"/>
        </w:rPr>
        <w:t>2020</w:t>
      </w:r>
      <w:r>
        <w:rPr>
          <w:rFonts w:ascii="Arial" w:hAnsi="Arial" w:cs="Arial"/>
          <w:color w:val="222222"/>
          <w:sz w:val="28"/>
          <w:szCs w:val="28"/>
          <w:shd w:val="clear" w:color="auto" w:fill="FFFFFF"/>
        </w:rPr>
        <w:t xml:space="preserve">) </w:t>
      </w:r>
      <w:r w:rsidRPr="00121AEB">
        <w:rPr>
          <w:rFonts w:ascii="Arial" w:hAnsi="Arial" w:cs="Arial"/>
          <w:color w:val="222222"/>
          <w:sz w:val="28"/>
          <w:szCs w:val="28"/>
          <w:shd w:val="clear" w:color="auto" w:fill="FFFFFF"/>
        </w:rPr>
        <w:t xml:space="preserve">McCabe, Yeh and Zerr </w:t>
      </w:r>
      <w:r>
        <w:rPr>
          <w:rFonts w:ascii="Arial" w:hAnsi="Arial" w:cs="Arial"/>
          <w:color w:val="222222"/>
          <w:sz w:val="28"/>
          <w:szCs w:val="28"/>
          <w:shd w:val="clear" w:color="auto" w:fill="FFFFFF"/>
        </w:rPr>
        <w:t>(</w:t>
      </w:r>
      <w:r w:rsidRPr="00121AEB">
        <w:rPr>
          <w:rFonts w:ascii="Arial" w:hAnsi="Arial" w:cs="Arial"/>
          <w:color w:val="222222"/>
          <w:sz w:val="28"/>
          <w:szCs w:val="28"/>
          <w:shd w:val="clear" w:color="auto" w:fill="FFFFFF"/>
        </w:rPr>
        <w:t>2020</w:t>
      </w:r>
      <w:r>
        <w:rPr>
          <w:rFonts w:ascii="Arial" w:hAnsi="Arial" w:cs="Arial"/>
          <w:color w:val="222222"/>
          <w:sz w:val="28"/>
          <w:szCs w:val="28"/>
          <w:shd w:val="clear" w:color="auto" w:fill="FFFFFF"/>
        </w:rPr>
        <w:t xml:space="preserve">), </w:t>
      </w:r>
      <w:r w:rsidRPr="00121AEB">
        <w:rPr>
          <w:rFonts w:ascii="Arial" w:hAnsi="Arial" w:cs="Arial"/>
          <w:color w:val="222222"/>
          <w:sz w:val="28"/>
          <w:szCs w:val="28"/>
          <w:shd w:val="clear" w:color="auto" w:fill="FFFFFF"/>
        </w:rPr>
        <w:t xml:space="preserve">Stivers and Timmermans </w:t>
      </w:r>
      <w:r>
        <w:rPr>
          <w:rFonts w:ascii="Arial" w:hAnsi="Arial" w:cs="Arial"/>
          <w:color w:val="222222"/>
          <w:sz w:val="28"/>
          <w:szCs w:val="28"/>
          <w:shd w:val="clear" w:color="auto" w:fill="FFFFFF"/>
        </w:rPr>
        <w:t>(</w:t>
      </w:r>
      <w:r w:rsidRPr="00121AEB">
        <w:rPr>
          <w:rFonts w:ascii="Arial" w:hAnsi="Arial" w:cs="Arial"/>
          <w:color w:val="222222"/>
          <w:sz w:val="28"/>
          <w:szCs w:val="28"/>
          <w:shd w:val="clear" w:color="auto" w:fill="FFFFFF"/>
        </w:rPr>
        <w:t>2020</w:t>
      </w:r>
      <w:r>
        <w:rPr>
          <w:rFonts w:ascii="Arial" w:hAnsi="Arial" w:cs="Arial"/>
          <w:color w:val="222222"/>
          <w:sz w:val="28"/>
          <w:szCs w:val="28"/>
          <w:shd w:val="clear" w:color="auto" w:fill="FFFFFF"/>
        </w:rPr>
        <w:t>)</w:t>
      </w:r>
      <w:r w:rsidR="001A2203" w:rsidRPr="00121AEB">
        <w:rPr>
          <w:rFonts w:ascii="Arial" w:eastAsia="Times New Roman" w:hAnsi="Arial" w:cs="Arial"/>
          <w:kern w:val="0"/>
          <w:sz w:val="28"/>
          <w:szCs w:val="28"/>
          <w:lang w:eastAsia="en-GB"/>
          <w14:ligatures w14:val="none"/>
        </w:rPr>
        <w:t xml:space="preserve"> continue to suggest that careful communication and assurances explaining that inclusive methods benefit all children, are necessary to handle these worries. </w:t>
      </w:r>
      <w:r w:rsidRPr="00121AEB">
        <w:rPr>
          <w:rFonts w:ascii="Arial" w:hAnsi="Arial" w:cs="Arial"/>
          <w:color w:val="222222"/>
          <w:sz w:val="28"/>
          <w:szCs w:val="28"/>
          <w:shd w:val="clear" w:color="auto" w:fill="FFFFFF"/>
        </w:rPr>
        <w:t xml:space="preserve">Fidler and Bala </w:t>
      </w:r>
      <w:r>
        <w:rPr>
          <w:rFonts w:ascii="Arial" w:hAnsi="Arial" w:cs="Arial"/>
          <w:color w:val="222222"/>
          <w:sz w:val="28"/>
          <w:szCs w:val="28"/>
          <w:shd w:val="clear" w:color="auto" w:fill="FFFFFF"/>
        </w:rPr>
        <w:t>(</w:t>
      </w:r>
      <w:r w:rsidRPr="00121AEB">
        <w:rPr>
          <w:rFonts w:ascii="Arial" w:hAnsi="Arial" w:cs="Arial"/>
          <w:color w:val="222222"/>
          <w:sz w:val="28"/>
          <w:szCs w:val="28"/>
          <w:shd w:val="clear" w:color="auto" w:fill="FFFFFF"/>
        </w:rPr>
        <w:t>2020</w:t>
      </w:r>
      <w:r>
        <w:rPr>
          <w:rFonts w:ascii="Arial" w:hAnsi="Arial" w:cs="Arial"/>
          <w:color w:val="222222"/>
          <w:sz w:val="28"/>
          <w:szCs w:val="28"/>
          <w:shd w:val="clear" w:color="auto" w:fill="FFFFFF"/>
        </w:rPr>
        <w:t xml:space="preserve">) </w:t>
      </w:r>
      <w:r w:rsidRPr="00121AEB">
        <w:rPr>
          <w:rFonts w:ascii="Arial" w:hAnsi="Arial" w:cs="Arial"/>
          <w:color w:val="222222"/>
          <w:sz w:val="28"/>
          <w:szCs w:val="28"/>
          <w:shd w:val="clear" w:color="auto" w:fill="FFFFFF"/>
        </w:rPr>
        <w:t xml:space="preserve">McCabe, Yeh and Zerr </w:t>
      </w:r>
      <w:r>
        <w:rPr>
          <w:rFonts w:ascii="Arial" w:hAnsi="Arial" w:cs="Arial"/>
          <w:color w:val="222222"/>
          <w:sz w:val="28"/>
          <w:szCs w:val="28"/>
          <w:shd w:val="clear" w:color="auto" w:fill="FFFFFF"/>
        </w:rPr>
        <w:t>(</w:t>
      </w:r>
      <w:r w:rsidRPr="00121AEB">
        <w:rPr>
          <w:rFonts w:ascii="Arial" w:hAnsi="Arial" w:cs="Arial"/>
          <w:color w:val="222222"/>
          <w:sz w:val="28"/>
          <w:szCs w:val="28"/>
          <w:shd w:val="clear" w:color="auto" w:fill="FFFFFF"/>
        </w:rPr>
        <w:t>2020</w:t>
      </w:r>
      <w:r>
        <w:rPr>
          <w:rFonts w:ascii="Arial" w:hAnsi="Arial" w:cs="Arial"/>
          <w:color w:val="222222"/>
          <w:sz w:val="28"/>
          <w:szCs w:val="28"/>
          <w:shd w:val="clear" w:color="auto" w:fill="FFFFFF"/>
        </w:rPr>
        <w:t xml:space="preserve">), </w:t>
      </w:r>
      <w:r w:rsidRPr="00121AEB">
        <w:rPr>
          <w:rFonts w:ascii="Arial" w:hAnsi="Arial" w:cs="Arial"/>
          <w:color w:val="222222"/>
          <w:sz w:val="28"/>
          <w:szCs w:val="28"/>
          <w:shd w:val="clear" w:color="auto" w:fill="FFFFFF"/>
        </w:rPr>
        <w:t xml:space="preserve">Stivers and Timmermans </w:t>
      </w:r>
      <w:r>
        <w:rPr>
          <w:rFonts w:ascii="Arial" w:hAnsi="Arial" w:cs="Arial"/>
          <w:color w:val="222222"/>
          <w:sz w:val="28"/>
          <w:szCs w:val="28"/>
          <w:shd w:val="clear" w:color="auto" w:fill="FFFFFF"/>
        </w:rPr>
        <w:t>(</w:t>
      </w:r>
      <w:r w:rsidRPr="00121AEB">
        <w:rPr>
          <w:rFonts w:ascii="Arial" w:hAnsi="Arial" w:cs="Arial"/>
          <w:color w:val="222222"/>
          <w:sz w:val="28"/>
          <w:szCs w:val="28"/>
          <w:shd w:val="clear" w:color="auto" w:fill="FFFFFF"/>
        </w:rPr>
        <w:t>2020</w:t>
      </w:r>
      <w:r>
        <w:rPr>
          <w:rFonts w:ascii="Arial" w:hAnsi="Arial" w:cs="Arial"/>
          <w:color w:val="222222"/>
          <w:sz w:val="28"/>
          <w:szCs w:val="28"/>
          <w:shd w:val="clear" w:color="auto" w:fill="FFFFFF"/>
        </w:rPr>
        <w:t>)</w:t>
      </w:r>
      <w:r w:rsidRPr="00121AEB">
        <w:rPr>
          <w:rFonts w:ascii="Arial" w:eastAsia="Times New Roman" w:hAnsi="Arial" w:cs="Arial"/>
          <w:kern w:val="0"/>
          <w:sz w:val="28"/>
          <w:szCs w:val="28"/>
          <w:lang w:eastAsia="en-GB"/>
          <w14:ligatures w14:val="none"/>
        </w:rPr>
        <w:t xml:space="preserve"> </w:t>
      </w:r>
      <w:r w:rsidR="001A2203" w:rsidRPr="00121AEB">
        <w:rPr>
          <w:rFonts w:ascii="Arial" w:eastAsia="Times New Roman" w:hAnsi="Arial" w:cs="Arial"/>
          <w:kern w:val="0"/>
          <w:sz w:val="28"/>
          <w:szCs w:val="28"/>
          <w:lang w:eastAsia="en-GB"/>
          <w14:ligatures w14:val="none"/>
        </w:rPr>
        <w:t xml:space="preserve">also discuss how parents fears about their child's development and inclusion may also cause the them to feel anxious, which may negatively impact their mood and cause stress. In these circumstances, giving appropriate </w:t>
      </w:r>
      <w:r w:rsidR="001A2203" w:rsidRPr="00121AEB">
        <w:rPr>
          <w:rFonts w:ascii="Arial" w:eastAsia="Times New Roman" w:hAnsi="Arial" w:cs="Arial"/>
          <w:kern w:val="0"/>
          <w:sz w:val="28"/>
          <w:szCs w:val="28"/>
          <w:lang w:eastAsia="en-GB"/>
          <w14:ligatures w14:val="none"/>
        </w:rPr>
        <w:lastRenderedPageBreak/>
        <w:t>understanding and encouragement is essential (</w:t>
      </w:r>
      <w:r w:rsidR="001A2203" w:rsidRPr="00121AEB">
        <w:rPr>
          <w:rFonts w:ascii="Arial" w:hAnsi="Arial" w:cs="Arial"/>
          <w:color w:val="222222"/>
          <w:sz w:val="28"/>
          <w:szCs w:val="28"/>
          <w:shd w:val="clear" w:color="auto" w:fill="FFFFFF"/>
        </w:rPr>
        <w:t>Fidler and Bala, 2020; McCabe, Yeh and Zerr, 2020; Stivers and Timmermans, 2020)</w:t>
      </w:r>
      <w:r w:rsidR="001A2203" w:rsidRPr="00121AEB">
        <w:rPr>
          <w:rFonts w:ascii="Arial" w:eastAsia="Times New Roman" w:hAnsi="Arial" w:cs="Arial"/>
          <w:kern w:val="0"/>
          <w:sz w:val="28"/>
          <w:szCs w:val="28"/>
          <w:lang w:eastAsia="en-GB"/>
          <w14:ligatures w14:val="none"/>
        </w:rPr>
        <w:t>.</w:t>
      </w:r>
      <w:r w:rsidR="001A2203" w:rsidRPr="00121AEB">
        <w:rPr>
          <w:rFonts w:ascii="Arial" w:eastAsia="Times New Roman" w:hAnsi="Arial" w:cs="Arial"/>
          <w:kern w:val="0"/>
          <w:sz w:val="28"/>
          <w:szCs w:val="28"/>
          <w:lang w:eastAsia="en-GB"/>
          <w14:ligatures w14:val="none"/>
        </w:rPr>
        <w:br/>
      </w:r>
    </w:p>
    <w:p w14:paraId="7383C5FC" w14:textId="73A7C09A" w:rsidR="001A2203" w:rsidRPr="00121AEB" w:rsidRDefault="001A2203" w:rsidP="001A2203">
      <w:pPr>
        <w:spacing w:line="360" w:lineRule="auto"/>
        <w:rPr>
          <w:rFonts w:ascii="Arial" w:eastAsia="Times New Roman" w:hAnsi="Arial" w:cs="Arial"/>
          <w:kern w:val="0"/>
          <w:sz w:val="28"/>
          <w:szCs w:val="28"/>
          <w:lang w:eastAsia="en-GB"/>
          <w14:ligatures w14:val="none"/>
        </w:rPr>
      </w:pPr>
      <w:r w:rsidRPr="00121AEB">
        <w:rPr>
          <w:rFonts w:ascii="Arial" w:eastAsia="Times New Roman" w:hAnsi="Arial" w:cs="Arial"/>
          <w:kern w:val="0"/>
          <w:sz w:val="28"/>
          <w:szCs w:val="28"/>
          <w:u w:val="single"/>
          <w:lang w:eastAsia="en-GB"/>
          <w14:ligatures w14:val="none"/>
        </w:rPr>
        <w:t>Differing Beliefs and Perspectives from Parents</w:t>
      </w:r>
      <w:r w:rsidRPr="00121AEB">
        <w:rPr>
          <w:rFonts w:ascii="Arial" w:eastAsia="Times New Roman" w:hAnsi="Arial" w:cs="Arial"/>
          <w:kern w:val="0"/>
          <w:sz w:val="28"/>
          <w:szCs w:val="28"/>
          <w:lang w:eastAsia="en-GB"/>
          <w14:ligatures w14:val="none"/>
        </w:rPr>
        <w:br/>
      </w:r>
      <w:r w:rsidRPr="00121AEB">
        <w:rPr>
          <w:rFonts w:ascii="Arial" w:hAnsi="Arial" w:cs="Arial"/>
          <w:color w:val="222222"/>
          <w:sz w:val="28"/>
          <w:szCs w:val="28"/>
          <w:shd w:val="clear" w:color="auto" w:fill="FFFFFF"/>
        </w:rPr>
        <w:t xml:space="preserve">Neubauer et al. (2021), Fidler and Bala (2020), Cioè-Peña (2020) discuss how </w:t>
      </w:r>
      <w:r w:rsidRPr="00121AEB">
        <w:rPr>
          <w:rFonts w:ascii="Arial" w:eastAsia="Times New Roman" w:hAnsi="Arial" w:cs="Arial"/>
          <w:kern w:val="0"/>
          <w:sz w:val="28"/>
          <w:szCs w:val="28"/>
          <w:lang w:eastAsia="en-GB"/>
          <w14:ligatures w14:val="none"/>
        </w:rPr>
        <w:t xml:space="preserve">parents may have different views and expectations regarding inclusion and assistance for children with additional learning needs. </w:t>
      </w:r>
      <w:r w:rsidR="000143C2" w:rsidRPr="00121AEB">
        <w:rPr>
          <w:rFonts w:ascii="Arial" w:hAnsi="Arial" w:cs="Arial"/>
          <w:color w:val="222222"/>
          <w:sz w:val="28"/>
          <w:szCs w:val="28"/>
          <w:shd w:val="clear" w:color="auto" w:fill="FFFFFF"/>
        </w:rPr>
        <w:t>Neubauer et al. (2021), Fidler and Bala (2020), Cioè-Peña (2020)</w:t>
      </w:r>
      <w:r w:rsidRPr="00121AEB">
        <w:rPr>
          <w:rFonts w:ascii="Arial" w:eastAsia="Times New Roman" w:hAnsi="Arial" w:cs="Arial"/>
          <w:kern w:val="0"/>
          <w:sz w:val="28"/>
          <w:szCs w:val="28"/>
          <w:lang w:eastAsia="en-GB"/>
          <w14:ligatures w14:val="none"/>
        </w:rPr>
        <w:t xml:space="preserve"> imply that for the leader, maintaining a balance between these varied viewpoints and ensuring inclusivity can be difficult.</w:t>
      </w:r>
    </w:p>
    <w:p w14:paraId="214F45D7" w14:textId="77777777" w:rsidR="001A2203" w:rsidRPr="00121AEB" w:rsidRDefault="001A2203" w:rsidP="001A2203">
      <w:pPr>
        <w:spacing w:after="0" w:line="360" w:lineRule="auto"/>
        <w:rPr>
          <w:rFonts w:ascii="Arial" w:eastAsia="Times New Roman" w:hAnsi="Arial" w:cs="Arial"/>
          <w:kern w:val="0"/>
          <w:sz w:val="28"/>
          <w:szCs w:val="28"/>
          <w:u w:val="single"/>
          <w:lang w:eastAsia="en-GB"/>
          <w14:ligatures w14:val="none"/>
        </w:rPr>
      </w:pPr>
    </w:p>
    <w:p w14:paraId="79371528" w14:textId="77777777" w:rsidR="001A2203" w:rsidRPr="00121AEB" w:rsidRDefault="001A2203" w:rsidP="001A2203">
      <w:pPr>
        <w:spacing w:line="360" w:lineRule="auto"/>
        <w:rPr>
          <w:rFonts w:ascii="Arial" w:eastAsia="Times New Roman" w:hAnsi="Arial" w:cs="Arial"/>
          <w:kern w:val="0"/>
          <w:sz w:val="28"/>
          <w:szCs w:val="28"/>
          <w:u w:val="single"/>
          <w:lang w:eastAsia="en-GB"/>
          <w14:ligatures w14:val="none"/>
        </w:rPr>
      </w:pPr>
      <w:r w:rsidRPr="00121AEB">
        <w:rPr>
          <w:rFonts w:ascii="Arial" w:eastAsia="Times New Roman" w:hAnsi="Arial" w:cs="Arial"/>
          <w:kern w:val="0"/>
          <w:sz w:val="28"/>
          <w:szCs w:val="28"/>
          <w:u w:val="single"/>
          <w:lang w:eastAsia="en-GB"/>
          <w14:ligatures w14:val="none"/>
        </w:rPr>
        <w:t>Collaborating with Professionals:</w:t>
      </w:r>
      <w:r w:rsidRPr="00121AEB">
        <w:rPr>
          <w:rFonts w:ascii="Arial" w:eastAsia="Times New Roman" w:hAnsi="Arial" w:cs="Arial"/>
          <w:kern w:val="0"/>
          <w:sz w:val="28"/>
          <w:szCs w:val="28"/>
          <w:lang w:eastAsia="en-GB"/>
          <w14:ligatures w14:val="none"/>
        </w:rPr>
        <w:t> </w:t>
      </w:r>
      <w:r w:rsidRPr="00121AEB">
        <w:rPr>
          <w:rFonts w:ascii="Arial" w:eastAsia="Times New Roman" w:hAnsi="Arial" w:cs="Arial"/>
          <w:kern w:val="0"/>
          <w:sz w:val="28"/>
          <w:szCs w:val="28"/>
          <w:lang w:eastAsia="en-GB"/>
          <w14:ligatures w14:val="none"/>
        </w:rPr>
        <w:br/>
      </w:r>
      <w:r w:rsidRPr="00121AEB">
        <w:rPr>
          <w:rFonts w:ascii="Arial" w:eastAsia="Times New Roman" w:hAnsi="Arial" w:cs="Arial"/>
          <w:kern w:val="0"/>
          <w:sz w:val="28"/>
          <w:szCs w:val="28"/>
          <w:u w:val="single"/>
          <w:lang w:eastAsia="en-GB"/>
          <w14:ligatures w14:val="none"/>
        </w:rPr>
        <w:t xml:space="preserve">Opportunities: </w:t>
      </w:r>
    </w:p>
    <w:p w14:paraId="51338762" w14:textId="481C8949" w:rsidR="001A2203" w:rsidRPr="00121AEB" w:rsidRDefault="001A2203" w:rsidP="001A2203">
      <w:pPr>
        <w:spacing w:line="360" w:lineRule="auto"/>
        <w:rPr>
          <w:rFonts w:ascii="Arial" w:eastAsia="Times New Roman" w:hAnsi="Arial" w:cs="Arial"/>
          <w:kern w:val="0"/>
          <w:sz w:val="28"/>
          <w:szCs w:val="28"/>
          <w:lang w:eastAsia="en-GB"/>
          <w14:ligatures w14:val="none"/>
        </w:rPr>
      </w:pPr>
      <w:r w:rsidRPr="00121AEB">
        <w:rPr>
          <w:rFonts w:ascii="Arial" w:eastAsia="Times New Roman" w:hAnsi="Arial" w:cs="Arial"/>
          <w:kern w:val="0"/>
          <w:sz w:val="28"/>
          <w:szCs w:val="28"/>
          <w:lang w:eastAsia="en-GB"/>
          <w14:ligatures w14:val="none"/>
        </w:rPr>
        <w:br/>
      </w:r>
      <w:r w:rsidRPr="00121AEB">
        <w:rPr>
          <w:rFonts w:ascii="Arial" w:eastAsia="Times New Roman" w:hAnsi="Arial" w:cs="Arial"/>
          <w:kern w:val="0"/>
          <w:sz w:val="28"/>
          <w:szCs w:val="28"/>
          <w:u w:val="single"/>
          <w:lang w:eastAsia="en-GB"/>
          <w14:ligatures w14:val="none"/>
        </w:rPr>
        <w:t>Collaboration with professionals</w:t>
      </w:r>
      <w:r w:rsidRPr="00121AEB">
        <w:rPr>
          <w:rFonts w:ascii="Arial" w:eastAsia="Times New Roman" w:hAnsi="Arial" w:cs="Arial"/>
          <w:kern w:val="0"/>
          <w:sz w:val="28"/>
          <w:szCs w:val="28"/>
          <w:lang w:eastAsia="en-GB"/>
          <w14:ligatures w14:val="none"/>
        </w:rPr>
        <w:br/>
      </w:r>
      <w:r w:rsidRPr="00121AEB">
        <w:rPr>
          <w:rFonts w:ascii="Arial" w:hAnsi="Arial" w:cs="Arial"/>
          <w:color w:val="222222"/>
          <w:sz w:val="28"/>
          <w:szCs w:val="28"/>
          <w:shd w:val="clear" w:color="auto" w:fill="FFFFFF"/>
        </w:rPr>
        <w:t>Sylvan et al. (2024), Gustafsson, Steinwall and Korhonen (2022), and Carlin (2022) i</w:t>
      </w:r>
      <w:r w:rsidRPr="00121AEB">
        <w:rPr>
          <w:rFonts w:ascii="Arial" w:eastAsia="Times New Roman" w:hAnsi="Arial" w:cs="Arial"/>
          <w:kern w:val="0"/>
          <w:sz w:val="28"/>
          <w:szCs w:val="28"/>
          <w:lang w:eastAsia="en-GB"/>
          <w14:ligatures w14:val="none"/>
        </w:rPr>
        <w:t xml:space="preserve">mply that developing effective strategies adapted to the child's need is made possible by collaborating with speech-language specialists and muilti-agency professionals. </w:t>
      </w:r>
      <w:r w:rsidR="000143C2" w:rsidRPr="00121AEB">
        <w:rPr>
          <w:rFonts w:ascii="Arial" w:hAnsi="Arial" w:cs="Arial"/>
          <w:color w:val="222222"/>
          <w:sz w:val="28"/>
          <w:szCs w:val="28"/>
          <w:shd w:val="clear" w:color="auto" w:fill="FFFFFF"/>
        </w:rPr>
        <w:t>Sylvan et al. (2024), Gustafsson, Steinwall and Korhonen (2022), and Carlin (2022)</w:t>
      </w:r>
      <w:r w:rsidRPr="00121AEB">
        <w:rPr>
          <w:rFonts w:ascii="Arial" w:eastAsia="Times New Roman" w:hAnsi="Arial" w:cs="Arial"/>
          <w:kern w:val="0"/>
          <w:sz w:val="28"/>
          <w:szCs w:val="28"/>
          <w:lang w:eastAsia="en-GB"/>
          <w14:ligatures w14:val="none"/>
        </w:rPr>
        <w:t xml:space="preserve"> suggest that the knowledge and perspectives these professionals contribute, improves the support offered within the early years setting. </w:t>
      </w:r>
      <w:r w:rsidR="000143C2" w:rsidRPr="00121AEB">
        <w:rPr>
          <w:rFonts w:ascii="Arial" w:hAnsi="Arial" w:cs="Arial"/>
          <w:color w:val="222222"/>
          <w:sz w:val="28"/>
          <w:szCs w:val="28"/>
          <w:shd w:val="clear" w:color="auto" w:fill="FFFFFF"/>
        </w:rPr>
        <w:t>Sylvan et al. (2024), Gustafsson, Steinwall and Korhonen (2022), and Carlin (2022)</w:t>
      </w:r>
      <w:r w:rsidRPr="00121AEB">
        <w:rPr>
          <w:rFonts w:ascii="Arial" w:eastAsia="Times New Roman" w:hAnsi="Arial" w:cs="Arial"/>
          <w:kern w:val="0"/>
          <w:sz w:val="28"/>
          <w:szCs w:val="28"/>
          <w:lang w:eastAsia="en-GB"/>
          <w14:ligatures w14:val="none"/>
        </w:rPr>
        <w:t xml:space="preserve"> agree that frequent multi agency collaboration guarantees that the child's ISP is based on current, efficient procedures and current research. </w:t>
      </w:r>
      <w:r w:rsidRPr="00121AEB">
        <w:rPr>
          <w:rFonts w:ascii="Arial" w:eastAsia="Times New Roman" w:hAnsi="Arial" w:cs="Arial"/>
          <w:kern w:val="0"/>
          <w:sz w:val="28"/>
          <w:szCs w:val="28"/>
          <w:lang w:eastAsia="en-GB"/>
          <w14:ligatures w14:val="none"/>
        </w:rPr>
        <w:br/>
      </w:r>
    </w:p>
    <w:p w14:paraId="40DD8B26" w14:textId="77777777" w:rsidR="001A2203" w:rsidRPr="00121AEB" w:rsidRDefault="001A2203" w:rsidP="001A2203">
      <w:pPr>
        <w:spacing w:line="360" w:lineRule="auto"/>
        <w:rPr>
          <w:rFonts w:ascii="Arial" w:eastAsia="Times New Roman" w:hAnsi="Arial" w:cs="Arial"/>
          <w:kern w:val="0"/>
          <w:sz w:val="28"/>
          <w:szCs w:val="28"/>
          <w:u w:val="single"/>
          <w:lang w:eastAsia="en-GB"/>
          <w14:ligatures w14:val="none"/>
        </w:rPr>
      </w:pPr>
      <w:r w:rsidRPr="00121AEB">
        <w:rPr>
          <w:rFonts w:ascii="Arial" w:eastAsia="Times New Roman" w:hAnsi="Arial" w:cs="Arial"/>
          <w:kern w:val="0"/>
          <w:sz w:val="28"/>
          <w:szCs w:val="28"/>
          <w:u w:val="single"/>
          <w:lang w:eastAsia="en-GB"/>
          <w14:ligatures w14:val="none"/>
        </w:rPr>
        <w:lastRenderedPageBreak/>
        <w:t xml:space="preserve">Staff Training and Professional Development </w:t>
      </w:r>
    </w:p>
    <w:p w14:paraId="0E3014C3" w14:textId="01854562" w:rsidR="001A2203" w:rsidRPr="00121AEB" w:rsidRDefault="001A2203" w:rsidP="001A2203">
      <w:pPr>
        <w:spacing w:line="360" w:lineRule="auto"/>
        <w:rPr>
          <w:rFonts w:ascii="Arial" w:eastAsia="Times New Roman" w:hAnsi="Arial" w:cs="Arial"/>
          <w:kern w:val="0"/>
          <w:sz w:val="28"/>
          <w:szCs w:val="28"/>
          <w:u w:val="single"/>
          <w:lang w:eastAsia="en-GB"/>
          <w14:ligatures w14:val="none"/>
        </w:rPr>
      </w:pPr>
      <w:r w:rsidRPr="00121AEB">
        <w:rPr>
          <w:rFonts w:ascii="Arial" w:hAnsi="Arial" w:cs="Arial"/>
          <w:color w:val="222222"/>
          <w:sz w:val="28"/>
          <w:szCs w:val="28"/>
          <w:shd w:val="clear" w:color="auto" w:fill="FFFFFF"/>
        </w:rPr>
        <w:t>According to Li et al. (2022) and Fernández-Batanero et al. (2022) o</w:t>
      </w:r>
      <w:r w:rsidRPr="00121AEB">
        <w:rPr>
          <w:rFonts w:ascii="Arial" w:eastAsia="Times New Roman" w:hAnsi="Arial" w:cs="Arial"/>
          <w:kern w:val="0"/>
          <w:sz w:val="28"/>
          <w:szCs w:val="28"/>
          <w:lang w:eastAsia="en-GB"/>
          <w14:ligatures w14:val="none"/>
        </w:rPr>
        <w:t xml:space="preserve">ffering training on how to support children with speech and language delays can enable staff members to confidently implement effective strategies into practice. </w:t>
      </w:r>
      <w:r w:rsidR="000143C2" w:rsidRPr="00121AEB">
        <w:rPr>
          <w:rFonts w:ascii="Arial" w:hAnsi="Arial" w:cs="Arial"/>
          <w:color w:val="222222"/>
          <w:sz w:val="28"/>
          <w:szCs w:val="28"/>
          <w:shd w:val="clear" w:color="auto" w:fill="FFFFFF"/>
        </w:rPr>
        <w:t xml:space="preserve">Li et al. (2022) and Fernández-Batanero et al. (2022) </w:t>
      </w:r>
      <w:r w:rsidRPr="00121AEB">
        <w:rPr>
          <w:rFonts w:ascii="Arial" w:eastAsia="Times New Roman" w:hAnsi="Arial" w:cs="Arial"/>
          <w:kern w:val="0"/>
          <w:sz w:val="28"/>
          <w:szCs w:val="28"/>
          <w:lang w:eastAsia="en-GB"/>
          <w14:ligatures w14:val="none"/>
        </w:rPr>
        <w:t xml:space="preserve">believe that practitioners that receive regular training help guarantee that they are up to date on current support techniques and strategies. </w:t>
      </w:r>
      <w:r w:rsidR="000143C2" w:rsidRPr="00121AEB">
        <w:rPr>
          <w:rFonts w:ascii="Arial" w:hAnsi="Arial" w:cs="Arial"/>
          <w:color w:val="222222"/>
          <w:sz w:val="28"/>
          <w:szCs w:val="28"/>
          <w:shd w:val="clear" w:color="auto" w:fill="FFFFFF"/>
        </w:rPr>
        <w:t>Li et al. (2022) and Fernández-Batanero et al. (2022)</w:t>
      </w:r>
      <w:r w:rsidRPr="00121AEB">
        <w:rPr>
          <w:rFonts w:ascii="Arial" w:eastAsia="Times New Roman" w:hAnsi="Arial" w:cs="Arial"/>
          <w:kern w:val="0"/>
          <w:sz w:val="28"/>
          <w:szCs w:val="28"/>
          <w:lang w:eastAsia="en-GB"/>
          <w14:ligatures w14:val="none"/>
        </w:rPr>
        <w:t xml:space="preserve"> also imply that establishing an atmosphere of continuous growth and development is advantageous to the whole community and encourages professional development overall.</w:t>
      </w:r>
    </w:p>
    <w:p w14:paraId="65993C27" w14:textId="77777777" w:rsidR="001A2203" w:rsidRPr="00121AEB" w:rsidRDefault="001A2203" w:rsidP="001A2203">
      <w:pPr>
        <w:spacing w:after="0" w:line="360" w:lineRule="auto"/>
        <w:rPr>
          <w:rFonts w:ascii="Arial" w:eastAsia="Times New Roman" w:hAnsi="Arial" w:cs="Arial"/>
          <w:kern w:val="0"/>
          <w:sz w:val="28"/>
          <w:szCs w:val="28"/>
          <w:lang w:eastAsia="en-GB"/>
          <w14:ligatures w14:val="none"/>
        </w:rPr>
      </w:pPr>
    </w:p>
    <w:p w14:paraId="42A590AA" w14:textId="77777777" w:rsidR="001A2203" w:rsidRPr="00121AEB" w:rsidRDefault="001A2203" w:rsidP="001A2203">
      <w:pPr>
        <w:spacing w:line="360" w:lineRule="auto"/>
        <w:rPr>
          <w:rFonts w:ascii="Arial" w:eastAsia="Times New Roman" w:hAnsi="Arial" w:cs="Arial"/>
          <w:kern w:val="0"/>
          <w:sz w:val="28"/>
          <w:szCs w:val="28"/>
          <w:lang w:eastAsia="en-GB"/>
          <w14:ligatures w14:val="none"/>
        </w:rPr>
      </w:pPr>
      <w:r w:rsidRPr="00121AEB">
        <w:rPr>
          <w:rFonts w:ascii="Arial" w:eastAsia="Times New Roman" w:hAnsi="Arial" w:cs="Arial"/>
          <w:kern w:val="0"/>
          <w:sz w:val="28"/>
          <w:szCs w:val="28"/>
          <w:u w:val="single"/>
          <w:lang w:eastAsia="en-GB"/>
          <w14:ligatures w14:val="none"/>
        </w:rPr>
        <w:t>Obstacles:</w:t>
      </w:r>
      <w:r w:rsidRPr="00121AEB">
        <w:rPr>
          <w:rFonts w:ascii="Arial" w:eastAsia="Times New Roman" w:hAnsi="Arial" w:cs="Arial"/>
          <w:kern w:val="0"/>
          <w:sz w:val="28"/>
          <w:szCs w:val="28"/>
          <w:lang w:eastAsia="en-GB"/>
          <w14:ligatures w14:val="none"/>
        </w:rPr>
        <w:t xml:space="preserve"> </w:t>
      </w:r>
      <w:r w:rsidRPr="00121AEB">
        <w:rPr>
          <w:rFonts w:ascii="Arial" w:eastAsia="Times New Roman" w:hAnsi="Arial" w:cs="Arial"/>
          <w:kern w:val="0"/>
          <w:sz w:val="28"/>
          <w:szCs w:val="28"/>
          <w:lang w:eastAsia="en-GB"/>
          <w14:ligatures w14:val="none"/>
        </w:rPr>
        <w:br/>
      </w:r>
    </w:p>
    <w:p w14:paraId="64ABA432" w14:textId="4C9BC1AA" w:rsidR="001A2203" w:rsidRPr="00121AEB" w:rsidRDefault="001A2203" w:rsidP="001A2203">
      <w:pPr>
        <w:spacing w:line="360" w:lineRule="auto"/>
        <w:rPr>
          <w:rFonts w:ascii="Arial" w:eastAsia="Times New Roman" w:hAnsi="Arial" w:cs="Arial"/>
          <w:kern w:val="0"/>
          <w:sz w:val="28"/>
          <w:szCs w:val="28"/>
          <w:lang w:eastAsia="en-GB"/>
          <w14:ligatures w14:val="none"/>
        </w:rPr>
      </w:pPr>
      <w:r w:rsidRPr="00121AEB">
        <w:rPr>
          <w:rFonts w:ascii="Arial" w:eastAsia="Times New Roman" w:hAnsi="Arial" w:cs="Arial"/>
          <w:kern w:val="0"/>
          <w:sz w:val="28"/>
          <w:szCs w:val="28"/>
          <w:u w:val="single"/>
          <w:lang w:eastAsia="en-GB"/>
          <w14:ligatures w14:val="none"/>
        </w:rPr>
        <w:t>Communication and Coordination Difficulties</w:t>
      </w:r>
      <w:r w:rsidRPr="00121AEB">
        <w:rPr>
          <w:rFonts w:ascii="Arial" w:eastAsia="Times New Roman" w:hAnsi="Arial" w:cs="Arial"/>
          <w:kern w:val="0"/>
          <w:sz w:val="28"/>
          <w:szCs w:val="28"/>
          <w:lang w:eastAsia="en-GB"/>
          <w14:ligatures w14:val="none"/>
        </w:rPr>
        <w:br/>
      </w:r>
      <w:r w:rsidRPr="00121AEB">
        <w:rPr>
          <w:rFonts w:ascii="Arial" w:hAnsi="Arial" w:cs="Arial"/>
          <w:color w:val="222222"/>
          <w:sz w:val="28"/>
          <w:szCs w:val="28"/>
          <w:shd w:val="clear" w:color="auto" w:fill="FFFFFF"/>
        </w:rPr>
        <w:t>Gustafsson, Steinwall and Korhonen (2022), Dovigo (2021) and Brodin and Renblad (2020) believe that e</w:t>
      </w:r>
      <w:r w:rsidRPr="00121AEB">
        <w:rPr>
          <w:rFonts w:ascii="Arial" w:eastAsia="Times New Roman" w:hAnsi="Arial" w:cs="Arial"/>
          <w:kern w:val="0"/>
          <w:sz w:val="28"/>
          <w:szCs w:val="28"/>
          <w:lang w:eastAsia="en-GB"/>
          <w14:ligatures w14:val="none"/>
        </w:rPr>
        <w:t xml:space="preserve">ffective communication and organisation are essential when collaborating with outside agencies. </w:t>
      </w:r>
      <w:r w:rsidR="000143C2" w:rsidRPr="00121AEB">
        <w:rPr>
          <w:rFonts w:ascii="Arial" w:hAnsi="Arial" w:cs="Arial"/>
          <w:color w:val="222222"/>
          <w:sz w:val="28"/>
          <w:szCs w:val="28"/>
          <w:shd w:val="clear" w:color="auto" w:fill="FFFFFF"/>
        </w:rPr>
        <w:t>Gustafsson, Steinwall and Korhonen (2022), Dovigo (2021) and Brodin and Renblad (2020)</w:t>
      </w:r>
      <w:r w:rsidRPr="00121AEB">
        <w:rPr>
          <w:rFonts w:ascii="Arial" w:eastAsia="Times New Roman" w:hAnsi="Arial" w:cs="Arial"/>
          <w:kern w:val="0"/>
          <w:sz w:val="28"/>
          <w:szCs w:val="28"/>
          <w:lang w:eastAsia="en-GB"/>
          <w14:ligatures w14:val="none"/>
        </w:rPr>
        <w:t xml:space="preserve"> discuss how it can be difficult to ensure that all parties are in agreement, working towards the same objectives. </w:t>
      </w:r>
      <w:r w:rsidR="000143C2" w:rsidRPr="00121AEB">
        <w:rPr>
          <w:rFonts w:ascii="Arial" w:hAnsi="Arial" w:cs="Arial"/>
          <w:color w:val="222222"/>
          <w:sz w:val="28"/>
          <w:szCs w:val="28"/>
          <w:shd w:val="clear" w:color="auto" w:fill="FFFFFF"/>
        </w:rPr>
        <w:t xml:space="preserve">Gustafsson, Steinwall and Korhonen (2022), Dovigo (2021) and Brodin and Renblad (2020) </w:t>
      </w:r>
      <w:r w:rsidRPr="00121AEB">
        <w:rPr>
          <w:rFonts w:ascii="Arial" w:eastAsia="Times New Roman" w:hAnsi="Arial" w:cs="Arial"/>
          <w:kern w:val="0"/>
          <w:sz w:val="28"/>
          <w:szCs w:val="28"/>
          <w:lang w:eastAsia="en-GB"/>
          <w14:ligatures w14:val="none"/>
        </w:rPr>
        <w:t xml:space="preserve">imply that a child's development might be negatively affected and confusion could arise from poor communication or irregular implementation of approaches. </w:t>
      </w:r>
      <w:r w:rsidRPr="00121AEB">
        <w:rPr>
          <w:rFonts w:ascii="Arial" w:eastAsia="Times New Roman" w:hAnsi="Arial" w:cs="Arial"/>
          <w:kern w:val="0"/>
          <w:sz w:val="28"/>
          <w:szCs w:val="28"/>
          <w:lang w:eastAsia="en-GB"/>
          <w14:ligatures w14:val="none"/>
        </w:rPr>
        <w:br/>
      </w:r>
    </w:p>
    <w:p w14:paraId="27C6F539" w14:textId="5428A231" w:rsidR="001A2203" w:rsidRPr="00121AEB" w:rsidRDefault="001A2203" w:rsidP="001A2203">
      <w:pPr>
        <w:spacing w:line="360" w:lineRule="auto"/>
        <w:rPr>
          <w:rFonts w:ascii="Arial" w:hAnsi="Arial" w:cs="Arial"/>
          <w:color w:val="222222"/>
          <w:sz w:val="28"/>
          <w:szCs w:val="28"/>
          <w:shd w:val="clear" w:color="auto" w:fill="FFFFFF"/>
        </w:rPr>
      </w:pPr>
      <w:r w:rsidRPr="00121AEB">
        <w:rPr>
          <w:rFonts w:ascii="Arial" w:eastAsia="Times New Roman" w:hAnsi="Arial" w:cs="Arial"/>
          <w:kern w:val="0"/>
          <w:sz w:val="28"/>
          <w:szCs w:val="28"/>
          <w:u w:val="single"/>
          <w:lang w:eastAsia="en-GB"/>
          <w14:ligatures w14:val="none"/>
        </w:rPr>
        <w:lastRenderedPageBreak/>
        <w:t>Resource Restrictions</w:t>
      </w:r>
      <w:r w:rsidRPr="00121AEB">
        <w:rPr>
          <w:rFonts w:ascii="Arial" w:eastAsia="Times New Roman" w:hAnsi="Arial" w:cs="Arial"/>
          <w:kern w:val="0"/>
          <w:sz w:val="28"/>
          <w:szCs w:val="28"/>
          <w:lang w:eastAsia="en-GB"/>
          <w14:ligatures w14:val="none"/>
        </w:rPr>
        <w:br/>
      </w:r>
      <w:r w:rsidRPr="00121AEB">
        <w:rPr>
          <w:rFonts w:ascii="Arial" w:hAnsi="Arial" w:cs="Arial"/>
          <w:color w:val="222222"/>
          <w:sz w:val="28"/>
          <w:szCs w:val="28"/>
          <w:shd w:val="clear" w:color="auto" w:fill="FFFFFF"/>
        </w:rPr>
        <w:t>Mason-Williams et al. (2020), Sancar, Atal and Deryakulu (2021)</w:t>
      </w:r>
      <w:r w:rsidRPr="00121AEB">
        <w:rPr>
          <w:rFonts w:ascii="Arial" w:eastAsia="Times New Roman" w:hAnsi="Arial" w:cs="Arial"/>
          <w:kern w:val="0"/>
          <w:sz w:val="28"/>
          <w:szCs w:val="28"/>
          <w:lang w:eastAsia="en-GB"/>
          <w14:ligatures w14:val="none"/>
        </w:rPr>
        <w:t xml:space="preserve"> state that financial restrictions or availability may limit accessibility to professionals and opportunities for professional growth. </w:t>
      </w:r>
      <w:r w:rsidR="000143C2" w:rsidRPr="00121AEB">
        <w:rPr>
          <w:rFonts w:ascii="Arial" w:hAnsi="Arial" w:cs="Arial"/>
          <w:color w:val="222222"/>
          <w:sz w:val="28"/>
          <w:szCs w:val="28"/>
          <w:shd w:val="clear" w:color="auto" w:fill="FFFFFF"/>
        </w:rPr>
        <w:t>Mason-Williams et al. (2020), Sancar, Atal and Deryakulu (2021</w:t>
      </w:r>
      <w:r w:rsidR="000143C2">
        <w:rPr>
          <w:rFonts w:ascii="Arial" w:hAnsi="Arial" w:cs="Arial"/>
          <w:color w:val="222222"/>
          <w:sz w:val="28"/>
          <w:szCs w:val="28"/>
          <w:shd w:val="clear" w:color="auto" w:fill="FFFFFF"/>
        </w:rPr>
        <w:t>)</w:t>
      </w:r>
      <w:r w:rsidRPr="00121AEB">
        <w:rPr>
          <w:rFonts w:ascii="Arial" w:eastAsia="Times New Roman" w:hAnsi="Arial" w:cs="Arial"/>
          <w:kern w:val="0"/>
          <w:sz w:val="28"/>
          <w:szCs w:val="28"/>
          <w:lang w:eastAsia="en-GB"/>
          <w14:ligatures w14:val="none"/>
        </w:rPr>
        <w:t xml:space="preserve"> suggest that effective utilisation of resources and possible campaigning for extra funding may be effective to help guarantee that all staff members receive equal, correct training and support, ensuring they can best support the children in their setting.</w:t>
      </w:r>
    </w:p>
    <w:p w14:paraId="16BA4422" w14:textId="77777777" w:rsidR="001A2203" w:rsidRPr="00121AEB" w:rsidRDefault="001A2203" w:rsidP="001A2203">
      <w:pPr>
        <w:spacing w:after="0" w:line="360" w:lineRule="auto"/>
        <w:rPr>
          <w:rFonts w:ascii="Arial" w:eastAsia="Times New Roman" w:hAnsi="Arial" w:cs="Arial"/>
          <w:kern w:val="0"/>
          <w:sz w:val="28"/>
          <w:szCs w:val="28"/>
          <w:lang w:eastAsia="en-GB"/>
          <w14:ligatures w14:val="none"/>
        </w:rPr>
      </w:pPr>
    </w:p>
    <w:p w14:paraId="02D47737" w14:textId="77777777" w:rsidR="001A2203" w:rsidRPr="00121AEB" w:rsidRDefault="001A2203" w:rsidP="001A2203">
      <w:pPr>
        <w:spacing w:line="360" w:lineRule="auto"/>
        <w:rPr>
          <w:rFonts w:ascii="Arial" w:eastAsia="Times New Roman" w:hAnsi="Arial" w:cs="Arial"/>
          <w:kern w:val="0"/>
          <w:sz w:val="28"/>
          <w:szCs w:val="28"/>
          <w:u w:val="single"/>
          <w:lang w:eastAsia="en-GB"/>
          <w14:ligatures w14:val="none"/>
        </w:rPr>
      </w:pPr>
      <w:r w:rsidRPr="00121AEB">
        <w:rPr>
          <w:rFonts w:ascii="Arial" w:eastAsia="Times New Roman" w:hAnsi="Arial" w:cs="Arial"/>
          <w:kern w:val="0"/>
          <w:sz w:val="28"/>
          <w:szCs w:val="28"/>
          <w:u w:val="single"/>
          <w:lang w:eastAsia="en-GB"/>
          <w14:ligatures w14:val="none"/>
        </w:rPr>
        <w:t>Maximising Community Opportunities</w:t>
      </w:r>
    </w:p>
    <w:p w14:paraId="6A96DCE7" w14:textId="0122767A" w:rsidR="001A2203" w:rsidRPr="000143C2" w:rsidRDefault="001A2203" w:rsidP="000143C2">
      <w:pPr>
        <w:spacing w:line="360" w:lineRule="auto"/>
        <w:rPr>
          <w:rFonts w:ascii="Arial" w:hAnsi="Arial" w:cs="Arial"/>
          <w:color w:val="222222"/>
          <w:sz w:val="28"/>
          <w:szCs w:val="28"/>
          <w:shd w:val="clear" w:color="auto" w:fill="FFFFFF"/>
        </w:rPr>
      </w:pPr>
      <w:r w:rsidRPr="00121AEB">
        <w:rPr>
          <w:rFonts w:ascii="Arial" w:eastAsia="Times New Roman" w:hAnsi="Arial" w:cs="Arial"/>
          <w:kern w:val="0"/>
          <w:sz w:val="28"/>
          <w:szCs w:val="28"/>
          <w:lang w:eastAsia="en-GB"/>
          <w14:ligatures w14:val="none"/>
        </w:rPr>
        <w:br/>
      </w:r>
      <w:r w:rsidRPr="00121AEB">
        <w:rPr>
          <w:rFonts w:ascii="Arial" w:eastAsia="Times New Roman" w:hAnsi="Arial" w:cs="Arial"/>
          <w:kern w:val="0"/>
          <w:sz w:val="28"/>
          <w:szCs w:val="28"/>
          <w:u w:val="single"/>
          <w:lang w:eastAsia="en-GB"/>
          <w14:ligatures w14:val="none"/>
        </w:rPr>
        <w:t>Increasing Community Awareness</w:t>
      </w:r>
      <w:r w:rsidRPr="00121AEB">
        <w:rPr>
          <w:rFonts w:ascii="Arial" w:eastAsia="Times New Roman" w:hAnsi="Arial" w:cs="Arial"/>
          <w:kern w:val="0"/>
          <w:sz w:val="28"/>
          <w:szCs w:val="28"/>
          <w:lang w:eastAsia="en-GB"/>
          <w14:ligatures w14:val="none"/>
        </w:rPr>
        <w:br/>
      </w:r>
      <w:r w:rsidRPr="00121AEB">
        <w:rPr>
          <w:rFonts w:ascii="Arial" w:hAnsi="Arial" w:cs="Arial"/>
          <w:color w:val="222222"/>
          <w:sz w:val="28"/>
          <w:szCs w:val="28"/>
          <w:shd w:val="clear" w:color="auto" w:fill="FFFFFF"/>
        </w:rPr>
        <w:t>Hyter and Salas-Provance (2021), McGregor et al. (2020) and McGregor (2020) d</w:t>
      </w:r>
      <w:r w:rsidRPr="00121AEB">
        <w:rPr>
          <w:rFonts w:ascii="Arial" w:eastAsia="Times New Roman" w:hAnsi="Arial" w:cs="Arial"/>
          <w:kern w:val="0"/>
          <w:sz w:val="28"/>
          <w:szCs w:val="28"/>
          <w:lang w:eastAsia="en-GB"/>
          <w14:ligatures w14:val="none"/>
        </w:rPr>
        <w:t xml:space="preserve">isscuss that in addition to the early years setting, an increasingly inclusive and encouraging atmosphere can be created by planning fundraisers and educational programmes on speech and language delays. </w:t>
      </w:r>
      <w:r w:rsidR="000143C2" w:rsidRPr="00121AEB">
        <w:rPr>
          <w:rFonts w:ascii="Arial" w:hAnsi="Arial" w:cs="Arial"/>
          <w:color w:val="222222"/>
          <w:sz w:val="28"/>
          <w:szCs w:val="28"/>
          <w:shd w:val="clear" w:color="auto" w:fill="FFFFFF"/>
        </w:rPr>
        <w:t>Hyter and Salas-Provance (2021), McGregor et al. (2020) and McGregor (2020)</w:t>
      </w:r>
      <w:r w:rsidRPr="00121AEB">
        <w:rPr>
          <w:rFonts w:ascii="Arial" w:eastAsia="Times New Roman" w:hAnsi="Arial" w:cs="Arial"/>
          <w:kern w:val="0"/>
          <w:sz w:val="28"/>
          <w:szCs w:val="28"/>
          <w:lang w:eastAsia="en-GB"/>
          <w14:ligatures w14:val="none"/>
        </w:rPr>
        <w:t xml:space="preserve"> believe this could help foster awareness among the community and aims to decrease stigma's.</w:t>
      </w:r>
      <w:r w:rsidR="000143C2" w:rsidRPr="000143C2">
        <w:rPr>
          <w:rFonts w:ascii="Arial" w:hAnsi="Arial" w:cs="Arial"/>
          <w:color w:val="222222"/>
          <w:sz w:val="28"/>
          <w:szCs w:val="28"/>
          <w:shd w:val="clear" w:color="auto" w:fill="FFFFFF"/>
        </w:rPr>
        <w:t xml:space="preserve"> </w:t>
      </w:r>
      <w:r w:rsidR="000143C2" w:rsidRPr="00121AEB">
        <w:rPr>
          <w:rFonts w:ascii="Arial" w:hAnsi="Arial" w:cs="Arial"/>
          <w:color w:val="222222"/>
          <w:sz w:val="28"/>
          <w:szCs w:val="28"/>
          <w:shd w:val="clear" w:color="auto" w:fill="FFFFFF"/>
        </w:rPr>
        <w:t>Hyter and Salas-Provance (2021), McGregor et al. (2020) and McGregor (2020)</w:t>
      </w:r>
      <w:r w:rsidRPr="00121AEB">
        <w:rPr>
          <w:rFonts w:ascii="Arial" w:eastAsia="Times New Roman" w:hAnsi="Arial" w:cs="Arial"/>
          <w:kern w:val="0"/>
          <w:sz w:val="28"/>
          <w:szCs w:val="28"/>
          <w:lang w:eastAsia="en-GB"/>
          <w14:ligatures w14:val="none"/>
        </w:rPr>
        <w:t xml:space="preserve"> imply that by working together with speech therapy professionals and community health organisations, it can help families access more resources and support, forming a network of support and care.</w:t>
      </w:r>
    </w:p>
    <w:p w14:paraId="38A56A6D" w14:textId="77777777" w:rsidR="001A2203" w:rsidRPr="00121AEB" w:rsidRDefault="001A2203" w:rsidP="001A2203">
      <w:pPr>
        <w:spacing w:after="0" w:line="360" w:lineRule="auto"/>
        <w:rPr>
          <w:rFonts w:ascii="Arial" w:eastAsia="Times New Roman" w:hAnsi="Arial" w:cs="Arial"/>
          <w:kern w:val="0"/>
          <w:sz w:val="28"/>
          <w:szCs w:val="28"/>
          <w:u w:val="single"/>
          <w:lang w:eastAsia="en-GB"/>
          <w14:ligatures w14:val="none"/>
        </w:rPr>
      </w:pPr>
      <w:r w:rsidRPr="00121AEB">
        <w:rPr>
          <w:rFonts w:ascii="Arial" w:eastAsia="Times New Roman" w:hAnsi="Arial" w:cs="Arial"/>
          <w:kern w:val="0"/>
          <w:sz w:val="28"/>
          <w:szCs w:val="28"/>
          <w:lang w:eastAsia="en-GB"/>
          <w14:ligatures w14:val="none"/>
        </w:rPr>
        <w:br/>
      </w:r>
      <w:r w:rsidRPr="00121AEB">
        <w:rPr>
          <w:rFonts w:ascii="Arial" w:eastAsia="Times New Roman" w:hAnsi="Arial" w:cs="Arial"/>
          <w:kern w:val="0"/>
          <w:sz w:val="28"/>
          <w:szCs w:val="28"/>
          <w:u w:val="single"/>
          <w:lang w:eastAsia="en-GB"/>
          <w14:ligatures w14:val="none"/>
        </w:rPr>
        <w:t>Setting up a Support network</w:t>
      </w:r>
    </w:p>
    <w:p w14:paraId="3CF0AFA4" w14:textId="2FA02E23" w:rsidR="001A2203" w:rsidRPr="00121AEB" w:rsidRDefault="001A2203" w:rsidP="001A2203">
      <w:pPr>
        <w:spacing w:line="360" w:lineRule="auto"/>
        <w:rPr>
          <w:rFonts w:ascii="Arial" w:hAnsi="Arial" w:cs="Arial"/>
          <w:color w:val="222222"/>
          <w:sz w:val="28"/>
          <w:szCs w:val="28"/>
          <w:shd w:val="clear" w:color="auto" w:fill="FFFFFF"/>
        </w:rPr>
      </w:pPr>
      <w:r w:rsidRPr="00121AEB">
        <w:rPr>
          <w:rFonts w:ascii="Arial" w:hAnsi="Arial" w:cs="Arial"/>
          <w:color w:val="222222"/>
          <w:sz w:val="28"/>
          <w:szCs w:val="28"/>
          <w:shd w:val="clear" w:color="auto" w:fill="FFFFFF"/>
        </w:rPr>
        <w:t>Frederick et al. (2020) Mcgregor (2020) d</w:t>
      </w:r>
      <w:r w:rsidRPr="00121AEB">
        <w:rPr>
          <w:rFonts w:ascii="Arial" w:eastAsia="Times New Roman" w:hAnsi="Arial" w:cs="Arial"/>
          <w:kern w:val="0"/>
          <w:sz w:val="28"/>
          <w:szCs w:val="28"/>
          <w:lang w:eastAsia="en-GB"/>
          <w14:ligatures w14:val="none"/>
        </w:rPr>
        <w:t xml:space="preserve">iscuss how forming support groups for families facing similar challenges, can enable the exchange of </w:t>
      </w:r>
      <w:r w:rsidRPr="00121AEB">
        <w:rPr>
          <w:rFonts w:ascii="Arial" w:eastAsia="Times New Roman" w:hAnsi="Arial" w:cs="Arial"/>
          <w:kern w:val="0"/>
          <w:sz w:val="28"/>
          <w:szCs w:val="28"/>
          <w:lang w:eastAsia="en-GB"/>
          <w14:ligatures w14:val="none"/>
        </w:rPr>
        <w:lastRenderedPageBreak/>
        <w:t xml:space="preserve">knowledge and ideas. </w:t>
      </w:r>
      <w:r w:rsidR="000143C2" w:rsidRPr="00121AEB">
        <w:rPr>
          <w:rFonts w:ascii="Arial" w:hAnsi="Arial" w:cs="Arial"/>
          <w:color w:val="222222"/>
          <w:sz w:val="28"/>
          <w:szCs w:val="28"/>
          <w:shd w:val="clear" w:color="auto" w:fill="FFFFFF"/>
        </w:rPr>
        <w:t>Frederick et al. (2020) Mcgregor (2020)</w:t>
      </w:r>
      <w:r w:rsidRPr="00121AEB">
        <w:rPr>
          <w:rFonts w:ascii="Arial" w:eastAsia="Times New Roman" w:hAnsi="Arial" w:cs="Arial"/>
          <w:kern w:val="0"/>
          <w:sz w:val="28"/>
          <w:szCs w:val="28"/>
          <w:lang w:eastAsia="en-GB"/>
          <w14:ligatures w14:val="none"/>
        </w:rPr>
        <w:t xml:space="preserve"> suggest that families could benefit from this, by feeling less isolated as a result of the sense of collaborative support and encouragement these kinds of networks help to foster. </w:t>
      </w:r>
      <w:r w:rsidR="000143C2" w:rsidRPr="00121AEB">
        <w:rPr>
          <w:rFonts w:ascii="Arial" w:hAnsi="Arial" w:cs="Arial"/>
          <w:color w:val="222222"/>
          <w:sz w:val="28"/>
          <w:szCs w:val="28"/>
          <w:shd w:val="clear" w:color="auto" w:fill="FFFFFF"/>
        </w:rPr>
        <w:t>Frederick et al. (2020) Mcgregor (2020)</w:t>
      </w:r>
      <w:r w:rsidRPr="00121AEB">
        <w:rPr>
          <w:rFonts w:ascii="Arial" w:eastAsia="Times New Roman" w:hAnsi="Arial" w:cs="Arial"/>
          <w:kern w:val="0"/>
          <w:sz w:val="28"/>
          <w:szCs w:val="28"/>
          <w:lang w:eastAsia="en-GB"/>
          <w14:ligatures w14:val="none"/>
        </w:rPr>
        <w:t xml:space="preserve"> continue to share that by encouraging an atmosphere of honesty and respect for one another, the community may encourage inclusive behaviours that benefit all children and families.</w:t>
      </w:r>
    </w:p>
    <w:p w14:paraId="788EEA76" w14:textId="77777777" w:rsidR="001A2203" w:rsidRPr="00121AEB" w:rsidRDefault="001A2203" w:rsidP="001A2203">
      <w:pPr>
        <w:spacing w:after="0" w:line="360" w:lineRule="auto"/>
        <w:rPr>
          <w:rFonts w:ascii="Arial" w:eastAsia="Times New Roman" w:hAnsi="Arial" w:cs="Arial"/>
          <w:kern w:val="0"/>
          <w:sz w:val="28"/>
          <w:szCs w:val="28"/>
          <w:lang w:eastAsia="en-GB"/>
          <w14:ligatures w14:val="none"/>
        </w:rPr>
      </w:pPr>
    </w:p>
    <w:p w14:paraId="1DC5A070" w14:textId="77777777" w:rsidR="001A2203" w:rsidRPr="00121AEB" w:rsidRDefault="001A2203" w:rsidP="001A2203">
      <w:pPr>
        <w:spacing w:line="360" w:lineRule="auto"/>
        <w:rPr>
          <w:rFonts w:ascii="Arial" w:eastAsia="Times New Roman" w:hAnsi="Arial" w:cs="Arial"/>
          <w:kern w:val="0"/>
          <w:sz w:val="28"/>
          <w:szCs w:val="28"/>
          <w:lang w:eastAsia="en-GB"/>
          <w14:ligatures w14:val="none"/>
        </w:rPr>
      </w:pPr>
      <w:r w:rsidRPr="00121AEB">
        <w:rPr>
          <w:rFonts w:ascii="Arial" w:eastAsia="Times New Roman" w:hAnsi="Arial" w:cs="Arial"/>
          <w:kern w:val="0"/>
          <w:sz w:val="28"/>
          <w:szCs w:val="28"/>
          <w:u w:val="single"/>
          <w:lang w:eastAsia="en-GB"/>
          <w14:ligatures w14:val="none"/>
        </w:rPr>
        <w:t>Obstacles:</w:t>
      </w:r>
      <w:r w:rsidRPr="00121AEB">
        <w:rPr>
          <w:rFonts w:ascii="Arial" w:eastAsia="Times New Roman" w:hAnsi="Arial" w:cs="Arial"/>
          <w:kern w:val="0"/>
          <w:sz w:val="28"/>
          <w:szCs w:val="28"/>
          <w:lang w:eastAsia="en-GB"/>
          <w14:ligatures w14:val="none"/>
        </w:rPr>
        <w:br/>
      </w:r>
    </w:p>
    <w:p w14:paraId="41A8ADFF" w14:textId="5B3BE166" w:rsidR="001A2203" w:rsidRPr="00121AEB" w:rsidRDefault="001A2203" w:rsidP="001A2203">
      <w:pPr>
        <w:spacing w:line="360" w:lineRule="auto"/>
        <w:rPr>
          <w:rFonts w:ascii="Arial" w:eastAsia="Times New Roman" w:hAnsi="Arial" w:cs="Arial"/>
          <w:kern w:val="0"/>
          <w:sz w:val="28"/>
          <w:szCs w:val="28"/>
          <w:lang w:eastAsia="en-GB"/>
          <w14:ligatures w14:val="none"/>
        </w:rPr>
      </w:pPr>
      <w:r w:rsidRPr="00121AEB">
        <w:rPr>
          <w:rFonts w:ascii="Arial" w:eastAsia="Times New Roman" w:hAnsi="Arial" w:cs="Arial"/>
          <w:kern w:val="0"/>
          <w:sz w:val="28"/>
          <w:szCs w:val="28"/>
          <w:u w:val="single"/>
          <w:lang w:eastAsia="en-GB"/>
          <w14:ligatures w14:val="none"/>
        </w:rPr>
        <w:t>Community Resistance and Misunderstanding</w:t>
      </w:r>
      <w:r w:rsidRPr="00121AEB">
        <w:rPr>
          <w:rFonts w:ascii="Arial" w:eastAsia="Times New Roman" w:hAnsi="Arial" w:cs="Arial"/>
          <w:kern w:val="0"/>
          <w:sz w:val="28"/>
          <w:szCs w:val="28"/>
          <w:lang w:eastAsia="en-GB"/>
          <w14:ligatures w14:val="none"/>
        </w:rPr>
        <w:br/>
      </w:r>
      <w:r w:rsidRPr="00121AEB">
        <w:rPr>
          <w:rFonts w:ascii="Arial" w:hAnsi="Arial" w:cs="Arial"/>
          <w:color w:val="222222"/>
          <w:sz w:val="28"/>
          <w:szCs w:val="28"/>
          <w:shd w:val="clear" w:color="auto" w:fill="FFFFFF"/>
        </w:rPr>
        <w:t xml:space="preserve">According to Klatte et al. (2022) Lev, Clark and Starkey (2020) Smythe, Adelson and Polack (2020) </w:t>
      </w:r>
      <w:r w:rsidRPr="00121AEB">
        <w:rPr>
          <w:rFonts w:ascii="Arial" w:eastAsia="Times New Roman" w:hAnsi="Arial" w:cs="Arial"/>
          <w:kern w:val="0"/>
          <w:sz w:val="28"/>
          <w:szCs w:val="28"/>
          <w:lang w:eastAsia="en-GB"/>
          <w14:ligatures w14:val="none"/>
        </w:rPr>
        <w:t xml:space="preserve">out of fear that it could take time away from other priorities, some community members could be against or misunderstand initiatives to provide support to children with speech and language difficulties. </w:t>
      </w:r>
      <w:r w:rsidR="000143C2" w:rsidRPr="00121AEB">
        <w:rPr>
          <w:rFonts w:ascii="Arial" w:hAnsi="Arial" w:cs="Arial"/>
          <w:color w:val="222222"/>
          <w:sz w:val="28"/>
          <w:szCs w:val="28"/>
          <w:shd w:val="clear" w:color="auto" w:fill="FFFFFF"/>
        </w:rPr>
        <w:t>According to Klatte et al. (2022) Lev, Clark and Starkey (2020) Smythe, Adelson and Polack (2020)</w:t>
      </w:r>
      <w:r w:rsidRPr="00121AEB">
        <w:rPr>
          <w:rFonts w:ascii="Arial" w:eastAsia="Times New Roman" w:hAnsi="Arial" w:cs="Arial"/>
          <w:kern w:val="0"/>
          <w:sz w:val="28"/>
          <w:szCs w:val="28"/>
          <w:lang w:eastAsia="en-GB"/>
          <w14:ligatures w14:val="none"/>
        </w:rPr>
        <w:t xml:space="preserve"> suggest that campaigning and raising awareness on additional learning needs is essential to address this challenge and help the community over come it, therefore helping the community gain a better understanding and develop their knowledge. </w:t>
      </w:r>
      <w:r w:rsidR="000143C2" w:rsidRPr="00121AEB">
        <w:rPr>
          <w:rFonts w:ascii="Arial" w:hAnsi="Arial" w:cs="Arial"/>
          <w:color w:val="222222"/>
          <w:sz w:val="28"/>
          <w:szCs w:val="28"/>
          <w:shd w:val="clear" w:color="auto" w:fill="FFFFFF"/>
        </w:rPr>
        <w:t>According to Klatte et al. (2022) Lev, Clark and Starkey (2020) Smythe, Adelson and Polack (2020)</w:t>
      </w:r>
      <w:r w:rsidRPr="00121AEB">
        <w:rPr>
          <w:rFonts w:ascii="Arial" w:eastAsia="Times New Roman" w:hAnsi="Arial" w:cs="Arial"/>
          <w:kern w:val="0"/>
          <w:sz w:val="28"/>
          <w:szCs w:val="28"/>
          <w:lang w:eastAsia="en-GB"/>
          <w14:ligatures w14:val="none"/>
        </w:rPr>
        <w:t xml:space="preserve"> believe that eliminating misconceptions and encouraging acceptance can be an ongoing challenge that calls for consistent work and involvement. </w:t>
      </w:r>
      <w:r w:rsidRPr="00121AEB">
        <w:rPr>
          <w:rFonts w:ascii="Arial" w:eastAsia="Times New Roman" w:hAnsi="Arial" w:cs="Arial"/>
          <w:kern w:val="0"/>
          <w:sz w:val="28"/>
          <w:szCs w:val="28"/>
          <w:lang w:eastAsia="en-GB"/>
          <w14:ligatures w14:val="none"/>
        </w:rPr>
        <w:br/>
      </w:r>
    </w:p>
    <w:p w14:paraId="7F27EA26" w14:textId="77777777" w:rsidR="001A2203" w:rsidRPr="00121AEB" w:rsidRDefault="001A2203" w:rsidP="001A2203">
      <w:pPr>
        <w:spacing w:line="360" w:lineRule="auto"/>
        <w:rPr>
          <w:rFonts w:ascii="Arial" w:eastAsia="Times New Roman" w:hAnsi="Arial" w:cs="Arial"/>
          <w:kern w:val="0"/>
          <w:sz w:val="28"/>
          <w:szCs w:val="28"/>
          <w:u w:val="single"/>
          <w:lang w:eastAsia="en-GB"/>
          <w14:ligatures w14:val="none"/>
        </w:rPr>
      </w:pPr>
      <w:r w:rsidRPr="00121AEB">
        <w:rPr>
          <w:rFonts w:ascii="Arial" w:eastAsia="Times New Roman" w:hAnsi="Arial" w:cs="Arial"/>
          <w:kern w:val="0"/>
          <w:sz w:val="28"/>
          <w:szCs w:val="28"/>
          <w:u w:val="single"/>
          <w:lang w:eastAsia="en-GB"/>
          <w14:ligatures w14:val="none"/>
        </w:rPr>
        <w:t>Limited Community Resources</w:t>
      </w:r>
    </w:p>
    <w:p w14:paraId="394E9DD4" w14:textId="31386E31" w:rsidR="001A2203" w:rsidRPr="00121AEB" w:rsidRDefault="001A2203" w:rsidP="001A2203">
      <w:pPr>
        <w:spacing w:line="360" w:lineRule="auto"/>
        <w:rPr>
          <w:rFonts w:ascii="Arial" w:hAnsi="Arial" w:cs="Arial"/>
          <w:color w:val="222222"/>
          <w:sz w:val="28"/>
          <w:szCs w:val="28"/>
          <w:shd w:val="clear" w:color="auto" w:fill="FFFFFF"/>
        </w:rPr>
      </w:pPr>
      <w:r w:rsidRPr="00121AEB">
        <w:rPr>
          <w:rFonts w:ascii="Arial" w:hAnsi="Arial" w:cs="Arial"/>
          <w:color w:val="222222"/>
          <w:sz w:val="28"/>
          <w:szCs w:val="28"/>
          <w:shd w:val="clear" w:color="auto" w:fill="FFFFFF"/>
        </w:rPr>
        <w:lastRenderedPageBreak/>
        <w:t>Gregory (2020), Stenman and Pettersson (2020) s</w:t>
      </w:r>
      <w:r w:rsidRPr="00121AEB">
        <w:rPr>
          <w:rFonts w:ascii="Arial" w:eastAsia="Times New Roman" w:hAnsi="Arial" w:cs="Arial"/>
          <w:kern w:val="0"/>
          <w:sz w:val="28"/>
          <w:szCs w:val="28"/>
          <w:lang w:eastAsia="en-GB"/>
          <w14:ligatures w14:val="none"/>
        </w:rPr>
        <w:t xml:space="preserve">uggest that in remote or underprivileged communities, in particular, the accessibility of community resources and support services may be restricted. </w:t>
      </w:r>
      <w:r w:rsidR="000143C2" w:rsidRPr="00121AEB">
        <w:rPr>
          <w:rFonts w:ascii="Arial" w:hAnsi="Arial" w:cs="Arial"/>
          <w:color w:val="222222"/>
          <w:sz w:val="28"/>
          <w:szCs w:val="28"/>
          <w:shd w:val="clear" w:color="auto" w:fill="FFFFFF"/>
        </w:rPr>
        <w:t>Gregory (2020), Stenman and Pettersson (2020)</w:t>
      </w:r>
      <w:r w:rsidRPr="00121AEB">
        <w:rPr>
          <w:rFonts w:ascii="Arial" w:eastAsia="Times New Roman" w:hAnsi="Arial" w:cs="Arial"/>
          <w:kern w:val="0"/>
          <w:sz w:val="28"/>
          <w:szCs w:val="28"/>
          <w:lang w:eastAsia="en-GB"/>
          <w14:ligatures w14:val="none"/>
        </w:rPr>
        <w:t xml:space="preserve"> argue that for families to receive the help they need, strong partnerships along with campaigning for more funding are essential to overcome this barrier.</w:t>
      </w:r>
    </w:p>
    <w:p w14:paraId="1809A8C2" w14:textId="77777777" w:rsidR="001A2203" w:rsidRPr="00121AEB" w:rsidRDefault="001A2203" w:rsidP="001A2203">
      <w:pPr>
        <w:spacing w:after="0" w:line="360" w:lineRule="auto"/>
        <w:rPr>
          <w:rFonts w:ascii="Arial" w:eastAsia="Times New Roman" w:hAnsi="Arial" w:cs="Arial"/>
          <w:kern w:val="0"/>
          <w:sz w:val="28"/>
          <w:szCs w:val="28"/>
          <w:lang w:eastAsia="en-GB"/>
          <w14:ligatures w14:val="none"/>
        </w:rPr>
      </w:pPr>
      <w:r w:rsidRPr="00121AEB">
        <w:rPr>
          <w:rFonts w:ascii="Arial" w:eastAsia="Times New Roman" w:hAnsi="Arial" w:cs="Arial"/>
          <w:kern w:val="0"/>
          <w:sz w:val="28"/>
          <w:szCs w:val="28"/>
          <w:u w:val="single"/>
          <w:lang w:eastAsia="en-GB"/>
          <w14:ligatures w14:val="none"/>
        </w:rPr>
        <w:t>Critical Reflection</w:t>
      </w:r>
      <w:r w:rsidRPr="00121AEB">
        <w:rPr>
          <w:rFonts w:ascii="Arial" w:eastAsia="Times New Roman" w:hAnsi="Arial" w:cs="Arial"/>
          <w:kern w:val="0"/>
          <w:sz w:val="28"/>
          <w:szCs w:val="28"/>
          <w:lang w:eastAsia="en-GB"/>
          <w14:ligatures w14:val="none"/>
        </w:rPr>
        <w:br/>
        <w:t>Evaluating the inclusive leader's role in this situation emphasises the value of a holistic approach that takes into account the individual needs of the child, their family, the professional team, and the community as a whole. Effective campaigning, teamwork, and communication are all crucial to inclusive leadership, as is the capacity to overcome challenges.</w:t>
      </w:r>
    </w:p>
    <w:p w14:paraId="459BCCAE" w14:textId="77777777" w:rsidR="001A2203" w:rsidRPr="00121AEB" w:rsidRDefault="001A2203" w:rsidP="001A2203">
      <w:pPr>
        <w:spacing w:after="0" w:line="360" w:lineRule="auto"/>
        <w:rPr>
          <w:rFonts w:ascii="Arial" w:eastAsia="Times New Roman" w:hAnsi="Arial" w:cs="Arial"/>
          <w:kern w:val="0"/>
          <w:sz w:val="28"/>
          <w:szCs w:val="28"/>
          <w:lang w:eastAsia="en-GB"/>
          <w14:ligatures w14:val="none"/>
        </w:rPr>
      </w:pPr>
    </w:p>
    <w:p w14:paraId="087FB03E" w14:textId="1A547F02" w:rsidR="00B4445B" w:rsidRDefault="001A2203" w:rsidP="001A2203">
      <w:pPr>
        <w:spacing w:after="0" w:line="360" w:lineRule="auto"/>
        <w:rPr>
          <w:rFonts w:ascii="Arial" w:eastAsia="Times New Roman" w:hAnsi="Arial" w:cs="Arial"/>
          <w:kern w:val="0"/>
          <w:sz w:val="28"/>
          <w:szCs w:val="28"/>
          <w:lang w:eastAsia="en-GB"/>
          <w14:ligatures w14:val="none"/>
        </w:rPr>
      </w:pPr>
      <w:r w:rsidRPr="00121AEB">
        <w:rPr>
          <w:rFonts w:ascii="Arial" w:eastAsia="Times New Roman" w:hAnsi="Arial" w:cs="Arial"/>
          <w:kern w:val="0"/>
          <w:sz w:val="28"/>
          <w:szCs w:val="28"/>
          <w:u w:val="single"/>
          <w:lang w:eastAsia="en-GB"/>
          <w14:ligatures w14:val="none"/>
        </w:rPr>
        <w:t xml:space="preserve">Summary </w:t>
      </w:r>
      <w:r w:rsidRPr="00121AEB">
        <w:rPr>
          <w:rFonts w:ascii="Arial" w:eastAsia="Times New Roman" w:hAnsi="Arial" w:cs="Arial"/>
          <w:kern w:val="0"/>
          <w:sz w:val="28"/>
          <w:szCs w:val="28"/>
          <w:lang w:eastAsia="en-GB"/>
          <w14:ligatures w14:val="none"/>
        </w:rPr>
        <w:br/>
        <w:t>Supporting a child similar to the child in this scenario is both challenging and rewarding for the inclusive leader. The leader may ensure that all of the children have the support that they need to succeed by consistently improving their methods through the implementation of a critical and reflective approach. In addition to responding to the child's individual needs, effective inclusive leadership involves creating a supportive, knowledgeable, aware, and empathetic community environment. The inclusive leader can promote an environment where each child feels respected and included by working together, educating others, and campaigning on their b</w:t>
      </w:r>
      <w:r>
        <w:rPr>
          <w:rFonts w:ascii="Arial" w:eastAsia="Times New Roman" w:hAnsi="Arial" w:cs="Arial"/>
          <w:kern w:val="0"/>
          <w:sz w:val="28"/>
          <w:szCs w:val="28"/>
          <w:lang w:eastAsia="en-GB"/>
          <w14:ligatures w14:val="none"/>
        </w:rPr>
        <w:t>ehalf.</w:t>
      </w:r>
    </w:p>
    <w:p w14:paraId="480A5535" w14:textId="77777777" w:rsidR="00600997" w:rsidRDefault="00600997" w:rsidP="001A2203">
      <w:pPr>
        <w:spacing w:after="0" w:line="360" w:lineRule="auto"/>
        <w:rPr>
          <w:rFonts w:ascii="Arial" w:eastAsia="Times New Roman" w:hAnsi="Arial" w:cs="Arial"/>
          <w:kern w:val="0"/>
          <w:sz w:val="28"/>
          <w:szCs w:val="28"/>
          <w:lang w:eastAsia="en-GB"/>
          <w14:ligatures w14:val="none"/>
        </w:rPr>
      </w:pPr>
    </w:p>
    <w:p w14:paraId="22F72DE5" w14:textId="77777777" w:rsidR="00600997" w:rsidRDefault="00600997" w:rsidP="001A2203">
      <w:pPr>
        <w:spacing w:after="0" w:line="360" w:lineRule="auto"/>
        <w:rPr>
          <w:rFonts w:ascii="Arial" w:eastAsia="Times New Roman" w:hAnsi="Arial" w:cs="Arial"/>
          <w:kern w:val="0"/>
          <w:sz w:val="28"/>
          <w:szCs w:val="28"/>
          <w:lang w:eastAsia="en-GB"/>
          <w14:ligatures w14:val="none"/>
        </w:rPr>
      </w:pPr>
    </w:p>
    <w:p w14:paraId="02BE6006" w14:textId="2CE6AE7F" w:rsidR="001A2203" w:rsidRPr="00600997" w:rsidRDefault="001A2203" w:rsidP="001A2203">
      <w:pPr>
        <w:spacing w:line="360" w:lineRule="auto"/>
        <w:rPr>
          <w:rFonts w:ascii="Arial" w:hAnsi="Arial" w:cs="Arial"/>
          <w:sz w:val="28"/>
          <w:szCs w:val="28"/>
          <w:u w:val="single"/>
        </w:rPr>
      </w:pPr>
      <w:r w:rsidRPr="00600997">
        <w:rPr>
          <w:rFonts w:ascii="Arial" w:hAnsi="Arial" w:cs="Arial"/>
          <w:sz w:val="28"/>
          <w:szCs w:val="28"/>
          <w:u w:val="single"/>
        </w:rPr>
        <w:lastRenderedPageBreak/>
        <w:t>Section 2</w:t>
      </w:r>
      <w:r w:rsidRPr="00600997">
        <w:rPr>
          <w:rFonts w:ascii="Arial" w:hAnsi="Arial" w:cs="Arial"/>
          <w:sz w:val="28"/>
          <w:szCs w:val="28"/>
          <w:u w:val="single"/>
        </w:rPr>
        <w:t>:</w:t>
      </w:r>
      <w:r w:rsidR="00600997" w:rsidRPr="00600997">
        <w:rPr>
          <w:rFonts w:ascii="Arial" w:hAnsi="Arial" w:cs="Arial"/>
          <w:sz w:val="28"/>
          <w:szCs w:val="28"/>
          <w:u w:val="single"/>
        </w:rPr>
        <w:t xml:space="preserve"> How</w:t>
      </w:r>
      <w:r w:rsidRPr="00600997">
        <w:rPr>
          <w:rFonts w:ascii="Arial" w:hAnsi="Arial" w:cs="Arial"/>
          <w:sz w:val="28"/>
          <w:szCs w:val="28"/>
          <w:u w:val="single"/>
        </w:rPr>
        <w:t xml:space="preserve"> The Welsh Government Foundation Phase Framework</w:t>
      </w:r>
      <w:r w:rsidR="00600997" w:rsidRPr="00600997">
        <w:rPr>
          <w:rFonts w:ascii="Arial" w:hAnsi="Arial" w:cs="Arial"/>
          <w:sz w:val="28"/>
          <w:szCs w:val="28"/>
          <w:u w:val="single"/>
        </w:rPr>
        <w:t xml:space="preserve"> </w:t>
      </w:r>
      <w:r w:rsidRPr="00600997">
        <w:rPr>
          <w:rFonts w:ascii="Arial" w:hAnsi="Arial" w:cs="Arial"/>
          <w:sz w:val="28"/>
          <w:szCs w:val="28"/>
          <w:u w:val="single"/>
        </w:rPr>
        <w:t xml:space="preserve"> </w:t>
      </w:r>
      <w:r w:rsidR="00600997" w:rsidRPr="00600997">
        <w:rPr>
          <w:rStyle w:val="normaltextrun"/>
          <w:rFonts w:ascii="Arial" w:hAnsi="Arial" w:cs="Arial"/>
          <w:sz w:val="28"/>
          <w:szCs w:val="28"/>
          <w:u w:val="single"/>
        </w:rPr>
        <w:t>E</w:t>
      </w:r>
      <w:r w:rsidR="00600997" w:rsidRPr="00600997">
        <w:rPr>
          <w:rStyle w:val="normaltextrun"/>
          <w:rFonts w:ascii="Arial" w:hAnsi="Arial" w:cs="Arial"/>
          <w:sz w:val="28"/>
          <w:szCs w:val="28"/>
          <w:u w:val="single"/>
        </w:rPr>
        <w:t>nable</w:t>
      </w:r>
      <w:r w:rsidR="00600997" w:rsidRPr="00600997">
        <w:rPr>
          <w:rStyle w:val="normaltextrun"/>
          <w:rFonts w:ascii="Arial" w:hAnsi="Arial" w:cs="Arial"/>
          <w:sz w:val="28"/>
          <w:szCs w:val="28"/>
          <w:u w:val="single"/>
        </w:rPr>
        <w:t>s</w:t>
      </w:r>
      <w:r w:rsidR="00600997" w:rsidRPr="00600997">
        <w:rPr>
          <w:rStyle w:val="normaltextrun"/>
          <w:rFonts w:ascii="Arial" w:hAnsi="Arial" w:cs="Arial"/>
          <w:sz w:val="28"/>
          <w:szCs w:val="28"/>
          <w:u w:val="single"/>
        </w:rPr>
        <w:t xml:space="preserve"> </w:t>
      </w:r>
      <w:r w:rsidR="00600997" w:rsidRPr="00600997">
        <w:rPr>
          <w:rStyle w:val="normaltextrun"/>
          <w:rFonts w:ascii="Arial" w:hAnsi="Arial" w:cs="Arial"/>
          <w:sz w:val="28"/>
          <w:szCs w:val="28"/>
          <w:u w:val="single"/>
        </w:rPr>
        <w:t>I</w:t>
      </w:r>
      <w:r w:rsidR="00600997" w:rsidRPr="00600997">
        <w:rPr>
          <w:rStyle w:val="normaltextrun"/>
          <w:rFonts w:ascii="Arial" w:hAnsi="Arial" w:cs="Arial"/>
          <w:sz w:val="28"/>
          <w:szCs w:val="28"/>
          <w:u w:val="single"/>
        </w:rPr>
        <w:t xml:space="preserve">nclusive </w:t>
      </w:r>
      <w:r w:rsidR="00600997" w:rsidRPr="00600997">
        <w:rPr>
          <w:rStyle w:val="normaltextrun"/>
          <w:rFonts w:ascii="Arial" w:hAnsi="Arial" w:cs="Arial"/>
          <w:sz w:val="28"/>
          <w:szCs w:val="28"/>
          <w:u w:val="single"/>
        </w:rPr>
        <w:t>L</w:t>
      </w:r>
      <w:r w:rsidR="00600997" w:rsidRPr="00600997">
        <w:rPr>
          <w:rStyle w:val="normaltextrun"/>
          <w:rFonts w:ascii="Arial" w:hAnsi="Arial" w:cs="Arial"/>
          <w:sz w:val="28"/>
          <w:szCs w:val="28"/>
          <w:u w:val="single"/>
        </w:rPr>
        <w:t xml:space="preserve">eadership in </w:t>
      </w:r>
      <w:r w:rsidR="00600997" w:rsidRPr="00600997">
        <w:rPr>
          <w:rStyle w:val="normaltextrun"/>
          <w:rFonts w:ascii="Arial" w:hAnsi="Arial" w:cs="Arial"/>
          <w:sz w:val="28"/>
          <w:szCs w:val="28"/>
          <w:u w:val="single"/>
        </w:rPr>
        <w:t>E</w:t>
      </w:r>
      <w:r w:rsidR="00600997" w:rsidRPr="00600997">
        <w:rPr>
          <w:rStyle w:val="normaltextrun"/>
          <w:rFonts w:ascii="Arial" w:hAnsi="Arial" w:cs="Arial"/>
          <w:sz w:val="28"/>
          <w:szCs w:val="28"/>
          <w:u w:val="single"/>
        </w:rPr>
        <w:t xml:space="preserve">arly </w:t>
      </w:r>
      <w:r w:rsidR="00600997" w:rsidRPr="00600997">
        <w:rPr>
          <w:rStyle w:val="normaltextrun"/>
          <w:rFonts w:ascii="Arial" w:hAnsi="Arial" w:cs="Arial"/>
          <w:sz w:val="28"/>
          <w:szCs w:val="28"/>
          <w:u w:val="single"/>
        </w:rPr>
        <w:t>Y</w:t>
      </w:r>
      <w:r w:rsidR="00600997" w:rsidRPr="00600997">
        <w:rPr>
          <w:rStyle w:val="normaltextrun"/>
          <w:rFonts w:ascii="Arial" w:hAnsi="Arial" w:cs="Arial"/>
          <w:sz w:val="28"/>
          <w:szCs w:val="28"/>
          <w:u w:val="single"/>
        </w:rPr>
        <w:t xml:space="preserve">ears </w:t>
      </w:r>
      <w:r w:rsidR="00600997" w:rsidRPr="00600997">
        <w:rPr>
          <w:rStyle w:val="normaltextrun"/>
          <w:rFonts w:ascii="Arial" w:hAnsi="Arial" w:cs="Arial"/>
          <w:sz w:val="28"/>
          <w:szCs w:val="28"/>
          <w:u w:val="single"/>
        </w:rPr>
        <w:t>P</w:t>
      </w:r>
      <w:r w:rsidR="00600997" w:rsidRPr="00600997">
        <w:rPr>
          <w:rStyle w:val="normaltextrun"/>
          <w:rFonts w:ascii="Arial" w:hAnsi="Arial" w:cs="Arial"/>
          <w:sz w:val="28"/>
          <w:szCs w:val="28"/>
          <w:u w:val="single"/>
        </w:rPr>
        <w:t xml:space="preserve">rovision </w:t>
      </w:r>
      <w:r w:rsidRPr="00600997">
        <w:rPr>
          <w:rFonts w:ascii="Arial" w:hAnsi="Arial" w:cs="Arial"/>
          <w:sz w:val="28"/>
          <w:szCs w:val="28"/>
          <w:u w:val="single"/>
        </w:rPr>
        <w:t>(1105 words)</w:t>
      </w:r>
    </w:p>
    <w:p w14:paraId="5C767AC7" w14:textId="77777777" w:rsidR="001A2203" w:rsidRPr="004F16CC" w:rsidRDefault="001A2203" w:rsidP="001A2203">
      <w:pPr>
        <w:spacing w:line="360" w:lineRule="auto"/>
        <w:rPr>
          <w:rFonts w:ascii="Arial" w:eastAsia="Times New Roman" w:hAnsi="Arial" w:cs="Arial"/>
          <w:kern w:val="0"/>
          <w:sz w:val="28"/>
          <w:szCs w:val="28"/>
          <w:lang w:eastAsia="en-GB"/>
          <w14:ligatures w14:val="none"/>
        </w:rPr>
      </w:pPr>
      <w:r w:rsidRPr="004F16CC">
        <w:rPr>
          <w:rFonts w:ascii="Arial" w:hAnsi="Arial" w:cs="Arial"/>
          <w:color w:val="222222"/>
          <w:sz w:val="28"/>
          <w:szCs w:val="28"/>
          <w:shd w:val="clear" w:color="auto" w:fill="FFFFFF"/>
        </w:rPr>
        <w:t>Welsh Government (2015) Graham (2020), Mitchell and Sutherland (2020), and Kenny, McCoy and Mihut (2020) state</w:t>
      </w:r>
      <w:r w:rsidRPr="004F16CC">
        <w:rPr>
          <w:rFonts w:ascii="Arial" w:eastAsia="Times New Roman" w:hAnsi="Arial" w:cs="Arial"/>
          <w:kern w:val="0"/>
          <w:sz w:val="28"/>
          <w:szCs w:val="28"/>
          <w:lang w:eastAsia="en-GB"/>
          <w14:ligatures w14:val="none"/>
        </w:rPr>
        <w:t xml:space="preserve"> that a variety of regulations and professional guidelines supporting inclusive leadership and ensure that every child in Wales has access to high-quality education and care, regardless of their background or individual needs, establish the foundation for early years provision. They suggest that the Foundation Phase is one such policy that highlights inclusive leadership.</w:t>
      </w:r>
    </w:p>
    <w:p w14:paraId="485111C4" w14:textId="77777777" w:rsidR="001A2203" w:rsidRPr="004F16CC" w:rsidRDefault="001A2203" w:rsidP="001A2203">
      <w:pPr>
        <w:spacing w:line="360" w:lineRule="auto"/>
        <w:rPr>
          <w:rFonts w:ascii="Arial" w:eastAsia="Times New Roman" w:hAnsi="Arial" w:cs="Arial"/>
          <w:kern w:val="0"/>
          <w:sz w:val="28"/>
          <w:szCs w:val="28"/>
          <w:lang w:eastAsia="en-GB"/>
          <w14:ligatures w14:val="none"/>
        </w:rPr>
      </w:pPr>
      <w:r w:rsidRPr="004F16CC">
        <w:rPr>
          <w:rFonts w:ascii="Arial" w:eastAsia="Times New Roman" w:hAnsi="Arial" w:cs="Arial"/>
          <w:kern w:val="0"/>
          <w:sz w:val="28"/>
          <w:szCs w:val="28"/>
          <w:lang w:eastAsia="en-GB"/>
          <w14:ligatures w14:val="none"/>
        </w:rPr>
        <w:br/>
      </w:r>
      <w:r w:rsidRPr="004F16CC">
        <w:rPr>
          <w:rFonts w:ascii="Arial" w:hAnsi="Arial" w:cs="Arial"/>
          <w:color w:val="222222"/>
          <w:sz w:val="28"/>
          <w:szCs w:val="28"/>
          <w:shd w:val="clear" w:color="auto" w:fill="FFFFFF"/>
        </w:rPr>
        <w:t xml:space="preserve">Welsh Government (2015) Graham (2020), Mitchell and Sutherland (2020), and Kenny, McCoy and Mihut (2020) </w:t>
      </w:r>
      <w:r w:rsidRPr="004F16CC">
        <w:rPr>
          <w:rFonts w:ascii="Arial" w:eastAsia="Times New Roman" w:hAnsi="Arial" w:cs="Arial"/>
          <w:kern w:val="0"/>
          <w:sz w:val="28"/>
          <w:szCs w:val="28"/>
          <w:lang w:eastAsia="en-GB"/>
          <w14:ligatures w14:val="none"/>
        </w:rPr>
        <w:t>explain that the Foundation Phase serves children in Wales from the age of three to seven. They discribe that it strongly emphasises play-based learning, holistic development, and child-centered learning. They imply that in order to foster children's physical, emotional, social, and cognitive growth and establish the foundations for future learning and wellbeing, it strives to provide a rich and engaging learning environment.</w:t>
      </w:r>
    </w:p>
    <w:p w14:paraId="69236524" w14:textId="77777777" w:rsidR="001A2203" w:rsidRPr="004F16CC" w:rsidRDefault="001A2203" w:rsidP="001A2203">
      <w:pPr>
        <w:spacing w:after="0" w:line="360" w:lineRule="auto"/>
        <w:rPr>
          <w:rFonts w:ascii="Arial" w:eastAsia="Times New Roman" w:hAnsi="Arial" w:cs="Arial"/>
          <w:kern w:val="0"/>
          <w:sz w:val="28"/>
          <w:szCs w:val="28"/>
          <w:u w:val="single"/>
          <w:lang w:eastAsia="en-GB"/>
          <w14:ligatures w14:val="none"/>
        </w:rPr>
      </w:pPr>
    </w:p>
    <w:p w14:paraId="0DEC0739" w14:textId="77777777" w:rsidR="001A2203" w:rsidRPr="004F16CC" w:rsidRDefault="001A2203" w:rsidP="001A2203">
      <w:pPr>
        <w:spacing w:line="360" w:lineRule="auto"/>
        <w:rPr>
          <w:rFonts w:ascii="Arial" w:eastAsia="Times New Roman" w:hAnsi="Arial" w:cs="Arial"/>
          <w:kern w:val="0"/>
          <w:sz w:val="28"/>
          <w:szCs w:val="28"/>
          <w:u w:val="single"/>
          <w:lang w:eastAsia="en-GB"/>
          <w14:ligatures w14:val="none"/>
        </w:rPr>
      </w:pPr>
      <w:r w:rsidRPr="004F16CC">
        <w:rPr>
          <w:rFonts w:ascii="Arial" w:eastAsia="Times New Roman" w:hAnsi="Arial" w:cs="Arial"/>
          <w:kern w:val="0"/>
          <w:sz w:val="28"/>
          <w:szCs w:val="28"/>
          <w:u w:val="single"/>
          <w:lang w:eastAsia="en-GB"/>
          <w14:ligatures w14:val="none"/>
        </w:rPr>
        <w:t>Principles of Inclusive Leadership:</w:t>
      </w:r>
      <w:r w:rsidRPr="004F16CC">
        <w:rPr>
          <w:rFonts w:ascii="Arial" w:eastAsia="Times New Roman" w:hAnsi="Arial" w:cs="Arial"/>
          <w:kern w:val="0"/>
          <w:sz w:val="28"/>
          <w:szCs w:val="28"/>
          <w:lang w:eastAsia="en-GB"/>
          <w14:ligatures w14:val="none"/>
        </w:rPr>
        <w:br/>
      </w:r>
    </w:p>
    <w:p w14:paraId="32DDD3D3" w14:textId="77777777" w:rsidR="001A2203" w:rsidRPr="004F16CC" w:rsidRDefault="001A2203" w:rsidP="001A2203">
      <w:pPr>
        <w:spacing w:line="360" w:lineRule="auto"/>
        <w:rPr>
          <w:rFonts w:ascii="Arial" w:eastAsia="Times New Roman" w:hAnsi="Arial" w:cs="Arial"/>
          <w:kern w:val="0"/>
          <w:sz w:val="28"/>
          <w:szCs w:val="28"/>
          <w:lang w:eastAsia="en-GB"/>
          <w14:ligatures w14:val="none"/>
        </w:rPr>
      </w:pPr>
      <w:r w:rsidRPr="004F16CC">
        <w:rPr>
          <w:rFonts w:ascii="Arial" w:eastAsia="Times New Roman" w:hAnsi="Arial" w:cs="Arial"/>
          <w:kern w:val="0"/>
          <w:sz w:val="28"/>
          <w:szCs w:val="28"/>
          <w:u w:val="single"/>
          <w:lang w:eastAsia="en-GB"/>
          <w14:ligatures w14:val="none"/>
        </w:rPr>
        <w:t>Child-Centered Approach</w:t>
      </w:r>
      <w:r w:rsidRPr="004F16CC">
        <w:rPr>
          <w:rFonts w:ascii="Arial" w:eastAsia="Times New Roman" w:hAnsi="Arial" w:cs="Arial"/>
          <w:kern w:val="0"/>
          <w:sz w:val="28"/>
          <w:szCs w:val="28"/>
          <w:lang w:eastAsia="en-GB"/>
          <w14:ligatures w14:val="none"/>
        </w:rPr>
        <w:br/>
      </w:r>
      <w:r w:rsidRPr="004F16CC">
        <w:rPr>
          <w:rFonts w:ascii="Arial" w:hAnsi="Arial" w:cs="Arial"/>
          <w:color w:val="222222"/>
          <w:sz w:val="28"/>
          <w:szCs w:val="28"/>
          <w:shd w:val="clear" w:color="auto" w:fill="FFFFFF"/>
        </w:rPr>
        <w:t xml:space="preserve">Greaves and Bahous (2021), Barriage (2021), and </w:t>
      </w:r>
      <w:r w:rsidRPr="004F16CC">
        <w:rPr>
          <w:rFonts w:ascii="Arial" w:hAnsi="Arial" w:cs="Arial"/>
          <w:sz w:val="28"/>
          <w:szCs w:val="28"/>
        </w:rPr>
        <w:t>Welsh Government (2015)</w:t>
      </w:r>
      <w:r w:rsidRPr="004F16CC">
        <w:rPr>
          <w:rFonts w:ascii="Arial" w:hAnsi="Arial" w:cs="Arial"/>
          <w:color w:val="222222"/>
          <w:sz w:val="28"/>
          <w:szCs w:val="28"/>
          <w:shd w:val="clear" w:color="auto" w:fill="FFFFFF"/>
        </w:rPr>
        <w:t xml:space="preserve"> explain that </w:t>
      </w:r>
      <w:r w:rsidRPr="004F16CC">
        <w:rPr>
          <w:rFonts w:ascii="Arial" w:eastAsia="Times New Roman" w:hAnsi="Arial" w:cs="Arial"/>
          <w:kern w:val="0"/>
          <w:sz w:val="28"/>
          <w:szCs w:val="28"/>
          <w:lang w:eastAsia="en-GB"/>
          <w14:ligatures w14:val="none"/>
        </w:rPr>
        <w:t xml:space="preserve">the Foundation Phase framework supports an approach to education that places a strong emphasis on each child's individual needs, interests, and abilities in order to inform planning, presentation and explanation of tasks, and assessment. They discuss </w:t>
      </w:r>
      <w:r w:rsidRPr="004F16CC">
        <w:rPr>
          <w:rFonts w:ascii="Arial" w:eastAsia="Times New Roman" w:hAnsi="Arial" w:cs="Arial"/>
          <w:kern w:val="0"/>
          <w:sz w:val="28"/>
          <w:szCs w:val="28"/>
          <w:lang w:eastAsia="en-GB"/>
          <w14:ligatures w14:val="none"/>
        </w:rPr>
        <w:lastRenderedPageBreak/>
        <w:t>how every child's unique support and holistic development are given top priority by inclusive leaders, who make sure that each child feels appreciated, supported, and involved in their learning experience.</w:t>
      </w:r>
      <w:r w:rsidRPr="004F16CC">
        <w:rPr>
          <w:rFonts w:ascii="Arial" w:eastAsia="Times New Roman" w:hAnsi="Arial" w:cs="Arial"/>
          <w:kern w:val="0"/>
          <w:sz w:val="28"/>
          <w:szCs w:val="28"/>
          <w:lang w:eastAsia="en-GB"/>
          <w14:ligatures w14:val="none"/>
        </w:rPr>
        <w:br/>
      </w:r>
    </w:p>
    <w:p w14:paraId="03140F63" w14:textId="77777777" w:rsidR="001A2203" w:rsidRPr="004F16CC" w:rsidRDefault="001A2203" w:rsidP="001A2203">
      <w:pPr>
        <w:spacing w:line="360" w:lineRule="auto"/>
        <w:rPr>
          <w:rFonts w:ascii="Arial" w:hAnsi="Arial" w:cs="Arial"/>
          <w:color w:val="222222"/>
          <w:sz w:val="28"/>
          <w:szCs w:val="28"/>
          <w:shd w:val="clear" w:color="auto" w:fill="FFFFFF"/>
        </w:rPr>
      </w:pPr>
      <w:r w:rsidRPr="004F16CC">
        <w:rPr>
          <w:rFonts w:ascii="Arial" w:eastAsia="Times New Roman" w:hAnsi="Arial" w:cs="Arial"/>
          <w:kern w:val="0"/>
          <w:sz w:val="28"/>
          <w:szCs w:val="28"/>
          <w:u w:val="single"/>
          <w:lang w:eastAsia="en-GB"/>
          <w14:ligatures w14:val="none"/>
        </w:rPr>
        <w:t>Inclusive Practices</w:t>
      </w:r>
      <w:r w:rsidRPr="004F16CC">
        <w:rPr>
          <w:rFonts w:ascii="Arial" w:eastAsia="Times New Roman" w:hAnsi="Arial" w:cs="Arial"/>
          <w:kern w:val="0"/>
          <w:sz w:val="28"/>
          <w:szCs w:val="28"/>
          <w:lang w:eastAsia="en-GB"/>
          <w14:ligatures w14:val="none"/>
        </w:rPr>
        <w:br/>
      </w:r>
      <w:r w:rsidRPr="004F16CC">
        <w:rPr>
          <w:rFonts w:ascii="Arial" w:hAnsi="Arial" w:cs="Arial"/>
          <w:color w:val="222222"/>
          <w:sz w:val="28"/>
          <w:szCs w:val="28"/>
          <w:shd w:val="clear" w:color="auto" w:fill="FFFFFF"/>
        </w:rPr>
        <w:t xml:space="preserve">Nishii and Leroy (2022), Ferdman, Prime and Riggio (2020) and Welsh Government (2015) </w:t>
      </w:r>
      <w:r w:rsidRPr="004F16CC">
        <w:rPr>
          <w:rFonts w:ascii="Arial" w:eastAsia="Times New Roman" w:hAnsi="Arial" w:cs="Arial"/>
          <w:kern w:val="0"/>
          <w:sz w:val="28"/>
          <w:szCs w:val="28"/>
          <w:lang w:eastAsia="en-GB"/>
          <w14:ligatures w14:val="none"/>
        </w:rPr>
        <w:t>explain that within the Foundation Phase framework, inclusive leadership comprises fostering an environment that values diversity, respects individual differences, and provides equal opportunities for every child. They convey that a variety of inclusive practices are embraced by inclusive leaders, including adapting teaching techniques, resources, and environments to suit a range of pupil preferences, learning styles, and abilities.</w:t>
      </w:r>
    </w:p>
    <w:p w14:paraId="339EF240" w14:textId="77777777" w:rsidR="001A2203" w:rsidRPr="004F16CC" w:rsidRDefault="001A2203" w:rsidP="001A2203">
      <w:pPr>
        <w:spacing w:line="360" w:lineRule="auto"/>
        <w:rPr>
          <w:rFonts w:ascii="Arial" w:eastAsia="Times New Roman" w:hAnsi="Arial" w:cs="Arial"/>
          <w:kern w:val="0"/>
          <w:sz w:val="28"/>
          <w:szCs w:val="28"/>
          <w:lang w:eastAsia="en-GB"/>
          <w14:ligatures w14:val="none"/>
        </w:rPr>
      </w:pPr>
      <w:r w:rsidRPr="004F16CC">
        <w:rPr>
          <w:rFonts w:ascii="Arial" w:hAnsi="Arial" w:cs="Arial"/>
          <w:color w:val="222222"/>
          <w:sz w:val="28"/>
          <w:szCs w:val="28"/>
          <w:shd w:val="clear" w:color="auto" w:fill="FFFFFF"/>
        </w:rPr>
        <w:t xml:space="preserve">Nishii and Leroy (2022), Ferdman, Prime and Riggio (2020) and Welsh Government (2015) they continue to discuss how </w:t>
      </w:r>
      <w:r w:rsidRPr="004F16CC">
        <w:rPr>
          <w:rFonts w:ascii="Arial" w:eastAsia="Times New Roman" w:hAnsi="Arial" w:cs="Arial"/>
          <w:kern w:val="0"/>
          <w:sz w:val="28"/>
          <w:szCs w:val="28"/>
          <w:lang w:eastAsia="en-GB"/>
          <w14:ligatures w14:val="none"/>
        </w:rPr>
        <w:t xml:space="preserve">the framework places a strong emphasis on the significance of reducing barriers to learning, and involvement in order to ensure that every child has equal access to learning opportunities and experiences. They suggest that by working together with parents, professionals, and the larger community, inclusive leaders continuously identify and aim to eliminate inclusion barriers such as those that are physical, sensory, or communication-related. </w:t>
      </w:r>
      <w:r w:rsidRPr="004F16CC">
        <w:rPr>
          <w:rFonts w:ascii="Arial" w:eastAsia="Times New Roman" w:hAnsi="Arial" w:cs="Arial"/>
          <w:kern w:val="0"/>
          <w:sz w:val="28"/>
          <w:szCs w:val="28"/>
          <w:lang w:eastAsia="en-GB"/>
          <w14:ligatures w14:val="none"/>
        </w:rPr>
        <w:br/>
      </w:r>
    </w:p>
    <w:p w14:paraId="73C05E4F" w14:textId="77777777" w:rsidR="001A2203" w:rsidRPr="004F16CC" w:rsidRDefault="001A2203" w:rsidP="001A2203">
      <w:pPr>
        <w:spacing w:line="360" w:lineRule="auto"/>
        <w:rPr>
          <w:rFonts w:ascii="Arial" w:eastAsia="Times New Roman" w:hAnsi="Arial" w:cs="Arial"/>
          <w:kern w:val="0"/>
          <w:sz w:val="28"/>
          <w:szCs w:val="28"/>
          <w:lang w:eastAsia="en-GB"/>
          <w14:ligatures w14:val="none"/>
        </w:rPr>
      </w:pPr>
      <w:r w:rsidRPr="004F16CC">
        <w:rPr>
          <w:rFonts w:ascii="Arial" w:eastAsia="Times New Roman" w:hAnsi="Arial" w:cs="Arial"/>
          <w:kern w:val="0"/>
          <w:sz w:val="28"/>
          <w:szCs w:val="28"/>
          <w:u w:val="single"/>
          <w:lang w:eastAsia="en-GB"/>
          <w14:ligatures w14:val="none"/>
        </w:rPr>
        <w:t>Collaborative Collaboration</w:t>
      </w:r>
      <w:r w:rsidRPr="004F16CC">
        <w:rPr>
          <w:rFonts w:ascii="Arial" w:eastAsia="Times New Roman" w:hAnsi="Arial" w:cs="Arial"/>
          <w:kern w:val="0"/>
          <w:sz w:val="28"/>
          <w:szCs w:val="28"/>
          <w:lang w:eastAsia="en-GB"/>
          <w14:ligatures w14:val="none"/>
        </w:rPr>
        <w:br/>
      </w:r>
      <w:r w:rsidRPr="004F16CC">
        <w:rPr>
          <w:rFonts w:ascii="Arial" w:hAnsi="Arial" w:cs="Arial"/>
          <w:color w:val="222222"/>
          <w:sz w:val="28"/>
          <w:szCs w:val="28"/>
          <w:shd w:val="clear" w:color="auto" w:fill="FFFFFF"/>
        </w:rPr>
        <w:t>Helm, Katz and Wilson (2023) Hayes, O'Toole and Halpenny (2022)  and Welsh Government (2015)</w:t>
      </w:r>
      <w:r w:rsidRPr="004F16CC">
        <w:rPr>
          <w:rFonts w:ascii="Arial" w:eastAsia="Times New Roman" w:hAnsi="Arial" w:cs="Arial"/>
          <w:kern w:val="0"/>
          <w:sz w:val="28"/>
          <w:szCs w:val="28"/>
          <w:lang w:eastAsia="en-GB"/>
          <w14:ligatures w14:val="none"/>
        </w:rPr>
        <w:t xml:space="preserve"> suggest that to enhance the holistic development and well-being of children, inclusive leadership within the Foundation Phase framework places a strong emphasis on collaboration among early years practitioners, teachers, support workers, parents, and </w:t>
      </w:r>
      <w:r w:rsidRPr="004F16CC">
        <w:rPr>
          <w:rFonts w:ascii="Arial" w:eastAsia="Times New Roman" w:hAnsi="Arial" w:cs="Arial"/>
          <w:kern w:val="0"/>
          <w:sz w:val="28"/>
          <w:szCs w:val="28"/>
          <w:lang w:eastAsia="en-GB"/>
          <w14:ligatures w14:val="none"/>
        </w:rPr>
        <w:lastRenderedPageBreak/>
        <w:t xml:space="preserve">outside agencies. They imply that by actively including parents in decision-making processes and acknowledging them as partners in their child's learning journey, inclusive leaders can successfully build and maintain strong relationships with families. Furthermore, they discuss that inclusive leaders collaborate with outside agencies such as with specialists in the fields of health, social care, and speech and language. This helps to offer holistic support and resources to children who have extra needs or challenges. They believe that by working together, we can make sure that children get the support they need to meet their needs and achieve their full potential. </w:t>
      </w:r>
    </w:p>
    <w:p w14:paraId="35EF0478" w14:textId="77777777" w:rsidR="001A2203" w:rsidRPr="004F16CC" w:rsidRDefault="001A2203" w:rsidP="001A2203">
      <w:pPr>
        <w:spacing w:line="360" w:lineRule="auto"/>
        <w:rPr>
          <w:rFonts w:ascii="Arial" w:hAnsi="Arial" w:cs="Arial"/>
          <w:color w:val="222222"/>
          <w:sz w:val="28"/>
          <w:szCs w:val="28"/>
          <w:shd w:val="clear" w:color="auto" w:fill="FFFFFF"/>
        </w:rPr>
      </w:pPr>
      <w:r w:rsidRPr="004F16CC">
        <w:rPr>
          <w:rFonts w:ascii="Arial" w:eastAsia="Times New Roman" w:hAnsi="Arial" w:cs="Arial"/>
          <w:kern w:val="0"/>
          <w:sz w:val="28"/>
          <w:szCs w:val="28"/>
          <w:lang w:eastAsia="en-GB"/>
          <w14:ligatures w14:val="none"/>
        </w:rPr>
        <w:br/>
      </w:r>
      <w:r w:rsidRPr="004F16CC">
        <w:rPr>
          <w:rFonts w:ascii="Arial" w:eastAsia="Times New Roman" w:hAnsi="Arial" w:cs="Arial"/>
          <w:kern w:val="0"/>
          <w:sz w:val="28"/>
          <w:szCs w:val="28"/>
          <w:u w:val="single"/>
          <w:lang w:eastAsia="en-GB"/>
          <w14:ligatures w14:val="none"/>
        </w:rPr>
        <w:t>Critique</w:t>
      </w:r>
      <w:r w:rsidRPr="004F16CC">
        <w:rPr>
          <w:rFonts w:ascii="Arial" w:eastAsia="Times New Roman" w:hAnsi="Arial" w:cs="Arial"/>
          <w:kern w:val="0"/>
          <w:sz w:val="28"/>
          <w:szCs w:val="28"/>
          <w:lang w:eastAsia="en-GB"/>
          <w14:ligatures w14:val="none"/>
        </w:rPr>
        <w:br/>
      </w:r>
      <w:r w:rsidRPr="004F16CC">
        <w:rPr>
          <w:rFonts w:ascii="Arial" w:hAnsi="Arial" w:cs="Arial"/>
          <w:color w:val="222222"/>
          <w:sz w:val="28"/>
          <w:szCs w:val="28"/>
          <w:shd w:val="clear" w:color="auto" w:fill="FFFFFF"/>
        </w:rPr>
        <w:t xml:space="preserve">Evans (2022), Power, Newton and Taylor (2020) and Sinnema Nieveen and Priestley (2020) </w:t>
      </w:r>
      <w:r w:rsidRPr="004F16CC">
        <w:rPr>
          <w:rFonts w:ascii="Arial" w:eastAsia="Times New Roman" w:hAnsi="Arial" w:cs="Arial"/>
          <w:kern w:val="0"/>
          <w:sz w:val="28"/>
          <w:szCs w:val="28"/>
          <w:lang w:eastAsia="en-GB"/>
          <w14:ligatures w14:val="none"/>
        </w:rPr>
        <w:t>state that although the Foundation Phase framework fosters fair access to care and education for all children and contains inclusive leadership principles, they agrue that there are several aspects in which it may be unsuitable or encounter limitations in its implementation, for example;</w:t>
      </w:r>
    </w:p>
    <w:p w14:paraId="2D8B4E88" w14:textId="77777777" w:rsidR="001A2203" w:rsidRPr="004F16CC" w:rsidRDefault="001A2203" w:rsidP="001A2203">
      <w:pPr>
        <w:spacing w:line="360" w:lineRule="auto"/>
        <w:rPr>
          <w:rFonts w:ascii="Arial" w:eastAsia="Times New Roman" w:hAnsi="Arial" w:cs="Arial"/>
          <w:kern w:val="0"/>
          <w:sz w:val="28"/>
          <w:szCs w:val="28"/>
          <w:lang w:eastAsia="en-GB"/>
          <w14:ligatures w14:val="none"/>
        </w:rPr>
      </w:pPr>
    </w:p>
    <w:p w14:paraId="54507033" w14:textId="77777777" w:rsidR="001A2203" w:rsidRPr="004F16CC" w:rsidRDefault="001A2203" w:rsidP="001A2203">
      <w:pPr>
        <w:spacing w:after="0" w:line="360" w:lineRule="auto"/>
        <w:rPr>
          <w:rFonts w:ascii="Arial" w:eastAsia="Times New Roman" w:hAnsi="Arial" w:cs="Arial"/>
          <w:kern w:val="0"/>
          <w:sz w:val="28"/>
          <w:szCs w:val="28"/>
          <w:u w:val="single"/>
          <w:lang w:eastAsia="en-GB"/>
          <w14:ligatures w14:val="none"/>
        </w:rPr>
      </w:pPr>
      <w:r w:rsidRPr="004F16CC">
        <w:rPr>
          <w:rFonts w:ascii="Arial" w:eastAsia="Times New Roman" w:hAnsi="Arial" w:cs="Arial"/>
          <w:kern w:val="0"/>
          <w:sz w:val="28"/>
          <w:szCs w:val="28"/>
          <w:u w:val="single"/>
          <w:lang w:eastAsia="en-GB"/>
          <w14:ligatures w14:val="none"/>
        </w:rPr>
        <w:t>Resource Distribution</w:t>
      </w:r>
    </w:p>
    <w:p w14:paraId="2CED4898" w14:textId="77777777" w:rsidR="001A2203" w:rsidRPr="004F16CC" w:rsidRDefault="001A2203" w:rsidP="001A2203">
      <w:pPr>
        <w:spacing w:after="0" w:line="360" w:lineRule="auto"/>
        <w:rPr>
          <w:rFonts w:ascii="Arial" w:eastAsia="Times New Roman" w:hAnsi="Arial" w:cs="Arial"/>
          <w:kern w:val="0"/>
          <w:sz w:val="28"/>
          <w:szCs w:val="28"/>
          <w:lang w:eastAsia="en-GB"/>
          <w14:ligatures w14:val="none"/>
        </w:rPr>
      </w:pPr>
      <w:r w:rsidRPr="004F16CC">
        <w:rPr>
          <w:rFonts w:ascii="Arial" w:hAnsi="Arial" w:cs="Arial"/>
          <w:color w:val="222222"/>
          <w:sz w:val="28"/>
          <w:szCs w:val="28"/>
          <w:shd w:val="clear" w:color="auto" w:fill="FFFFFF"/>
        </w:rPr>
        <w:t xml:space="preserve">Evans (2022), Power, Newton and Taylor (2020), Sinnema Nieveen and Priestley (2020) and Paseka and Schwab (2020) suggest that </w:t>
      </w:r>
      <w:r w:rsidRPr="004F16CC">
        <w:rPr>
          <w:rFonts w:ascii="Arial" w:eastAsia="Times New Roman" w:hAnsi="Arial" w:cs="Arial"/>
          <w:kern w:val="0"/>
          <w:sz w:val="28"/>
          <w:szCs w:val="28"/>
          <w:lang w:eastAsia="en-GB"/>
          <w14:ligatures w14:val="none"/>
        </w:rPr>
        <w:t xml:space="preserve">sufficient funding, staff members, and training are crucial for the successful implementation of inclusive methods in early childhood education. They suggest that resource limitations, however, can make it more difficult for settings to invest in staff development and training, or to offer individualised support for children with additional learning needs. They believe that securing enough resources to fulfil the many needs of </w:t>
      </w:r>
      <w:r w:rsidRPr="004F16CC">
        <w:rPr>
          <w:rFonts w:ascii="Arial" w:eastAsia="Times New Roman" w:hAnsi="Arial" w:cs="Arial"/>
          <w:kern w:val="0"/>
          <w:sz w:val="28"/>
          <w:szCs w:val="28"/>
          <w:lang w:eastAsia="en-GB"/>
          <w14:ligatures w14:val="none"/>
        </w:rPr>
        <w:lastRenderedPageBreak/>
        <w:t>children in their setting can be difficult for inclusive leaders, especially in places with high rates of deprivation or restricted access to outside resources. They state that in order to overcome these resource limitations, financing must be strategically distributed, more resources must be campaigned for, and creative strategies to make the most of already existing resources must be implemented.</w:t>
      </w:r>
    </w:p>
    <w:p w14:paraId="2606B08F" w14:textId="77777777" w:rsidR="001A2203" w:rsidRPr="004F16CC" w:rsidRDefault="001A2203" w:rsidP="001A2203">
      <w:pPr>
        <w:spacing w:line="360" w:lineRule="auto"/>
        <w:rPr>
          <w:rFonts w:ascii="Arial" w:hAnsi="Arial" w:cs="Arial"/>
          <w:sz w:val="28"/>
          <w:szCs w:val="28"/>
        </w:rPr>
      </w:pPr>
    </w:p>
    <w:p w14:paraId="69B02069" w14:textId="77777777" w:rsidR="001A2203" w:rsidRPr="004F16CC" w:rsidRDefault="001A2203" w:rsidP="001A2203">
      <w:pPr>
        <w:spacing w:after="0" w:line="360" w:lineRule="auto"/>
        <w:rPr>
          <w:rFonts w:ascii="Arial" w:eastAsia="Times New Roman" w:hAnsi="Arial" w:cs="Arial"/>
          <w:kern w:val="0"/>
          <w:sz w:val="28"/>
          <w:szCs w:val="28"/>
          <w:lang w:eastAsia="en-GB"/>
          <w14:ligatures w14:val="none"/>
        </w:rPr>
      </w:pPr>
      <w:r w:rsidRPr="004F16CC">
        <w:rPr>
          <w:rFonts w:ascii="Arial" w:hAnsi="Arial" w:cs="Arial"/>
          <w:color w:val="222222"/>
          <w:sz w:val="28"/>
          <w:szCs w:val="28"/>
          <w:shd w:val="clear" w:color="auto" w:fill="FFFFFF"/>
        </w:rPr>
        <w:t xml:space="preserve">DeMatthews et al. (2020) and Mitchell and Sutherland (2020) agree and suggests that </w:t>
      </w:r>
      <w:r w:rsidRPr="004F16CC">
        <w:rPr>
          <w:rFonts w:ascii="Arial" w:eastAsia="Times New Roman" w:hAnsi="Arial" w:cs="Arial"/>
          <w:kern w:val="0"/>
          <w:sz w:val="28"/>
          <w:szCs w:val="28"/>
          <w:lang w:eastAsia="en-GB"/>
          <w14:ligatures w14:val="none"/>
        </w:rPr>
        <w:t xml:space="preserve">for inclusive environments to be established and children's unique needs to be supported, inclusive leadership depends on the knowledge, abilities, and attitudes of early years practitioners. However, they also state that different environments may offer different opportunities for high-quality professional development, which could result in differences in practitioners' ability to successfully apply inclusive strategies. </w:t>
      </w:r>
      <w:r w:rsidRPr="004F16CC">
        <w:rPr>
          <w:rFonts w:ascii="Arial" w:hAnsi="Arial" w:cs="Arial"/>
          <w:color w:val="222222"/>
          <w:sz w:val="28"/>
          <w:szCs w:val="28"/>
          <w:shd w:val="clear" w:color="auto" w:fill="FFFFFF"/>
        </w:rPr>
        <w:t xml:space="preserve">Hayes, O'Toole and Halpenny (2022) suggests that </w:t>
      </w:r>
      <w:r w:rsidRPr="004F16CC">
        <w:rPr>
          <w:rFonts w:ascii="Arial" w:eastAsia="Times New Roman" w:hAnsi="Arial" w:cs="Arial"/>
          <w:kern w:val="0"/>
          <w:sz w:val="28"/>
          <w:szCs w:val="28"/>
          <w:lang w:eastAsia="en-GB"/>
          <w14:ligatures w14:val="none"/>
        </w:rPr>
        <w:t>in order to guarantee that staff members have the information, abilities, and self-assurance necessary to help children with a variety of their needs, inclusive leaders are essential in promoting opportunities for staff members to receive continuous professional development and training. They imply that staff development is an investment that improves the quality of early childhood education and enhances the ability of settings to encourage inclusive leadership.</w:t>
      </w:r>
    </w:p>
    <w:p w14:paraId="24D83A68" w14:textId="77777777" w:rsidR="001A2203" w:rsidRPr="004F16CC" w:rsidRDefault="001A2203" w:rsidP="001A2203">
      <w:pPr>
        <w:spacing w:after="0" w:line="360" w:lineRule="auto"/>
        <w:rPr>
          <w:rFonts w:ascii="Arial" w:eastAsia="Times New Roman" w:hAnsi="Arial" w:cs="Arial"/>
          <w:kern w:val="0"/>
          <w:sz w:val="28"/>
          <w:szCs w:val="28"/>
          <w:lang w:eastAsia="en-GB"/>
          <w14:ligatures w14:val="none"/>
        </w:rPr>
      </w:pPr>
    </w:p>
    <w:p w14:paraId="16456E97" w14:textId="77777777" w:rsidR="001A2203" w:rsidRPr="004F16CC" w:rsidRDefault="001A2203" w:rsidP="001A2203">
      <w:pPr>
        <w:spacing w:line="360" w:lineRule="auto"/>
        <w:rPr>
          <w:rFonts w:ascii="Arial" w:hAnsi="Arial" w:cs="Arial"/>
          <w:color w:val="222222"/>
          <w:sz w:val="28"/>
          <w:szCs w:val="28"/>
          <w:shd w:val="clear" w:color="auto" w:fill="FFFFFF"/>
        </w:rPr>
      </w:pPr>
      <w:r w:rsidRPr="004F16CC">
        <w:rPr>
          <w:rFonts w:ascii="Arial" w:eastAsia="Times New Roman" w:hAnsi="Arial" w:cs="Arial"/>
          <w:kern w:val="0"/>
          <w:sz w:val="28"/>
          <w:szCs w:val="28"/>
          <w:u w:val="single"/>
          <w:lang w:eastAsia="en-GB"/>
          <w14:ligatures w14:val="none"/>
        </w:rPr>
        <w:t>Equity and Access</w:t>
      </w:r>
      <w:r w:rsidRPr="004F16CC">
        <w:rPr>
          <w:rFonts w:ascii="Arial" w:eastAsia="Times New Roman" w:hAnsi="Arial" w:cs="Arial"/>
          <w:kern w:val="0"/>
          <w:sz w:val="28"/>
          <w:szCs w:val="28"/>
          <w:lang w:eastAsia="en-GB"/>
          <w14:ligatures w14:val="none"/>
        </w:rPr>
        <w:t> </w:t>
      </w:r>
      <w:r w:rsidRPr="004F16CC">
        <w:rPr>
          <w:rFonts w:ascii="Arial" w:eastAsia="Times New Roman" w:hAnsi="Arial" w:cs="Arial"/>
          <w:kern w:val="0"/>
          <w:sz w:val="28"/>
          <w:szCs w:val="28"/>
          <w:lang w:eastAsia="en-GB"/>
          <w14:ligatures w14:val="none"/>
        </w:rPr>
        <w:br/>
      </w:r>
      <w:r w:rsidRPr="004F16CC">
        <w:rPr>
          <w:rFonts w:ascii="Arial" w:hAnsi="Arial" w:cs="Arial"/>
          <w:color w:val="222222"/>
          <w:sz w:val="28"/>
          <w:szCs w:val="28"/>
          <w:shd w:val="clear" w:color="auto" w:fill="FFFFFF"/>
        </w:rPr>
        <w:t>Hue (2022), Knight and Crick (2022) and Wainwright et al. (2020) s</w:t>
      </w:r>
      <w:r w:rsidRPr="004F16CC">
        <w:rPr>
          <w:rFonts w:ascii="Arial" w:eastAsia="Times New Roman" w:hAnsi="Arial" w:cs="Arial"/>
          <w:kern w:val="0"/>
          <w:sz w:val="28"/>
          <w:szCs w:val="28"/>
          <w:lang w:eastAsia="en-GB"/>
          <w14:ligatures w14:val="none"/>
        </w:rPr>
        <w:t xml:space="preserve">uggest despite the Foundation Phase framework's goal of promoting equal opportunities for all children to care and education, differences in outcomes and access may remain, especially for children from </w:t>
      </w:r>
      <w:r w:rsidRPr="004F16CC">
        <w:rPr>
          <w:rFonts w:ascii="Arial" w:eastAsia="Times New Roman" w:hAnsi="Arial" w:cs="Arial"/>
          <w:kern w:val="0"/>
          <w:sz w:val="28"/>
          <w:szCs w:val="28"/>
          <w:lang w:eastAsia="en-GB"/>
          <w14:ligatures w14:val="none"/>
        </w:rPr>
        <w:lastRenderedPageBreak/>
        <w:t xml:space="preserve">underprivileged or disadvantaged families. They imply to guarantee that all children have equal opportunity to develop, inclusive leaders can actively address systemic obstacles to inclusiveness, such as poverty, prejudice, and cultural biases. </w:t>
      </w:r>
      <w:r w:rsidRPr="004F16CC">
        <w:rPr>
          <w:rFonts w:ascii="Arial" w:hAnsi="Arial" w:cs="Arial"/>
          <w:color w:val="222222"/>
          <w:sz w:val="28"/>
          <w:szCs w:val="28"/>
          <w:shd w:val="clear" w:color="auto" w:fill="FFFFFF"/>
        </w:rPr>
        <w:t>Bodrova and Leong (2024), Fuentes, Zelaya and Madsen (2021) and Knight and Crick (2022)</w:t>
      </w:r>
      <w:r w:rsidRPr="004F16CC">
        <w:rPr>
          <w:rFonts w:ascii="Arial" w:eastAsia="Times New Roman" w:hAnsi="Arial" w:cs="Arial"/>
          <w:kern w:val="0"/>
          <w:sz w:val="28"/>
          <w:szCs w:val="28"/>
          <w:lang w:eastAsia="en-GB"/>
          <w14:ligatures w14:val="none"/>
        </w:rPr>
        <w:t xml:space="preserve"> say in addition, inclusive leaders are essential in creating a sense of acceptance and belonging where children of all ages, cultures and abilities feel appreciated, included, and respected. They believe it takes continuous efforts to eliminate biases that exist, encourage diversity, and acknowledge each child's unique abilities and accomplishments in order to promote a society that embraces everyone.</w:t>
      </w:r>
    </w:p>
    <w:p w14:paraId="00B06349" w14:textId="77777777" w:rsidR="001A2203" w:rsidRPr="004F16CC" w:rsidRDefault="001A2203" w:rsidP="001A2203">
      <w:pPr>
        <w:spacing w:line="360" w:lineRule="auto"/>
        <w:rPr>
          <w:rFonts w:ascii="Arial" w:hAnsi="Arial" w:cs="Arial"/>
          <w:color w:val="222222"/>
          <w:sz w:val="28"/>
          <w:szCs w:val="28"/>
          <w:shd w:val="clear" w:color="auto" w:fill="FFFFFF"/>
        </w:rPr>
      </w:pPr>
    </w:p>
    <w:p w14:paraId="09DDA57D" w14:textId="77777777" w:rsidR="001A2203" w:rsidRPr="004F16CC" w:rsidRDefault="001A2203" w:rsidP="001A2203">
      <w:pPr>
        <w:spacing w:after="0" w:line="360" w:lineRule="auto"/>
        <w:rPr>
          <w:rFonts w:ascii="Arial" w:eastAsia="Times New Roman" w:hAnsi="Arial" w:cs="Arial"/>
          <w:kern w:val="0"/>
          <w:sz w:val="28"/>
          <w:szCs w:val="28"/>
          <w:lang w:eastAsia="en-GB"/>
          <w14:ligatures w14:val="none"/>
        </w:rPr>
      </w:pPr>
      <w:r w:rsidRPr="004F16CC">
        <w:rPr>
          <w:rFonts w:ascii="Arial" w:eastAsia="Times New Roman" w:hAnsi="Arial" w:cs="Arial"/>
          <w:kern w:val="0"/>
          <w:sz w:val="28"/>
          <w:szCs w:val="28"/>
          <w:lang w:eastAsia="en-GB"/>
          <w14:ligatures w14:val="none"/>
        </w:rPr>
        <w:t>In conclusion, the Foundation Phase framework in Wales emphasises child-centred approaches, inclusive practices, and collaboration, offering a solid foundation for fostering inclusive leadership within early years settings. Even though the framework supports the values of equity and inclusivity, its implementation faces difficulties due to a lack of funding, opportunities for professional growth, and structural barriers to participation and access. In order to address these issues, promote change, and create an environment where every child can flourish and discover their full potential, inclusive leaders are essential.</w:t>
      </w:r>
    </w:p>
    <w:p w14:paraId="5E79D3C7" w14:textId="77777777" w:rsidR="001A2203" w:rsidRDefault="001A2203" w:rsidP="001A2203">
      <w:pPr>
        <w:spacing w:after="0" w:line="360" w:lineRule="auto"/>
        <w:rPr>
          <w:rFonts w:ascii="Arial" w:eastAsia="Times New Roman" w:hAnsi="Arial" w:cs="Arial"/>
          <w:kern w:val="0"/>
          <w:sz w:val="28"/>
          <w:szCs w:val="28"/>
          <w:lang w:eastAsia="en-GB"/>
          <w14:ligatures w14:val="none"/>
        </w:rPr>
      </w:pPr>
    </w:p>
    <w:p w14:paraId="00760672" w14:textId="77777777" w:rsidR="001A2203" w:rsidRDefault="001A2203" w:rsidP="001A2203">
      <w:pPr>
        <w:spacing w:after="0" w:line="360" w:lineRule="auto"/>
        <w:rPr>
          <w:rFonts w:ascii="Arial" w:eastAsia="Times New Roman" w:hAnsi="Arial" w:cs="Arial"/>
          <w:kern w:val="0"/>
          <w:sz w:val="28"/>
          <w:szCs w:val="28"/>
          <w:lang w:eastAsia="en-GB"/>
          <w14:ligatures w14:val="none"/>
        </w:rPr>
      </w:pPr>
    </w:p>
    <w:p w14:paraId="568A9FE0" w14:textId="77777777" w:rsidR="001A2203" w:rsidRDefault="001A2203" w:rsidP="001A2203">
      <w:pPr>
        <w:spacing w:after="0" w:line="360" w:lineRule="auto"/>
        <w:rPr>
          <w:rFonts w:ascii="Arial" w:eastAsia="Times New Roman" w:hAnsi="Arial" w:cs="Arial"/>
          <w:kern w:val="0"/>
          <w:sz w:val="28"/>
          <w:szCs w:val="28"/>
          <w:lang w:eastAsia="en-GB"/>
          <w14:ligatures w14:val="none"/>
        </w:rPr>
      </w:pPr>
    </w:p>
    <w:p w14:paraId="4BF66FAB" w14:textId="77777777" w:rsidR="001A2203" w:rsidRDefault="001A2203" w:rsidP="001A2203">
      <w:pPr>
        <w:spacing w:after="0" w:line="360" w:lineRule="auto"/>
        <w:rPr>
          <w:rFonts w:ascii="Arial" w:eastAsia="Times New Roman" w:hAnsi="Arial" w:cs="Arial"/>
          <w:kern w:val="0"/>
          <w:sz w:val="28"/>
          <w:szCs w:val="28"/>
          <w:lang w:eastAsia="en-GB"/>
          <w14:ligatures w14:val="none"/>
        </w:rPr>
      </w:pPr>
    </w:p>
    <w:p w14:paraId="11FF5D26" w14:textId="77777777" w:rsidR="001A2203" w:rsidRDefault="001A2203" w:rsidP="001A2203">
      <w:pPr>
        <w:spacing w:after="0" w:line="360" w:lineRule="auto"/>
        <w:rPr>
          <w:rFonts w:ascii="Arial" w:eastAsia="Times New Roman" w:hAnsi="Arial" w:cs="Arial"/>
          <w:kern w:val="0"/>
          <w:sz w:val="28"/>
          <w:szCs w:val="28"/>
          <w:lang w:eastAsia="en-GB"/>
          <w14:ligatures w14:val="none"/>
        </w:rPr>
      </w:pPr>
    </w:p>
    <w:p w14:paraId="38159005" w14:textId="77777777" w:rsidR="001A2203" w:rsidRDefault="001A2203" w:rsidP="001A2203">
      <w:pPr>
        <w:spacing w:after="0" w:line="360" w:lineRule="auto"/>
        <w:rPr>
          <w:rFonts w:ascii="Arial" w:eastAsia="Times New Roman" w:hAnsi="Arial" w:cs="Arial"/>
          <w:kern w:val="0"/>
          <w:sz w:val="28"/>
          <w:szCs w:val="28"/>
          <w:lang w:eastAsia="en-GB"/>
          <w14:ligatures w14:val="none"/>
        </w:rPr>
      </w:pPr>
    </w:p>
    <w:p w14:paraId="5513C5D8" w14:textId="77777777" w:rsidR="001A2203" w:rsidRDefault="001A2203" w:rsidP="001A2203">
      <w:pPr>
        <w:spacing w:after="0" w:line="360" w:lineRule="auto"/>
        <w:rPr>
          <w:rFonts w:ascii="Arial" w:eastAsia="Times New Roman" w:hAnsi="Arial" w:cs="Arial"/>
          <w:kern w:val="0"/>
          <w:sz w:val="28"/>
          <w:szCs w:val="28"/>
          <w:lang w:eastAsia="en-GB"/>
          <w14:ligatures w14:val="none"/>
        </w:rPr>
      </w:pPr>
    </w:p>
    <w:p w14:paraId="12CC565B" w14:textId="77777777" w:rsidR="001A2203" w:rsidRDefault="001A2203" w:rsidP="001A2203">
      <w:pPr>
        <w:spacing w:after="0" w:line="360" w:lineRule="auto"/>
        <w:rPr>
          <w:rFonts w:ascii="Arial" w:eastAsia="Times New Roman" w:hAnsi="Arial" w:cs="Arial"/>
          <w:kern w:val="0"/>
          <w:sz w:val="28"/>
          <w:szCs w:val="28"/>
          <w:lang w:eastAsia="en-GB"/>
          <w14:ligatures w14:val="none"/>
        </w:rPr>
      </w:pPr>
    </w:p>
    <w:p w14:paraId="34C7F6AD" w14:textId="0D982F46" w:rsidR="001A2203" w:rsidRPr="001A2203" w:rsidRDefault="001A2203" w:rsidP="001A2203">
      <w:pPr>
        <w:spacing w:line="360" w:lineRule="auto"/>
        <w:rPr>
          <w:rFonts w:ascii="Arial" w:hAnsi="Arial" w:cs="Arial"/>
          <w:sz w:val="28"/>
          <w:szCs w:val="28"/>
          <w:u w:val="single"/>
        </w:rPr>
      </w:pPr>
      <w:r w:rsidRPr="006C08F8">
        <w:rPr>
          <w:rFonts w:ascii="Arial" w:hAnsi="Arial" w:cs="Arial"/>
          <w:sz w:val="28"/>
          <w:szCs w:val="28"/>
          <w:u w:val="single"/>
        </w:rPr>
        <w:t>Section 3</w:t>
      </w:r>
      <w:r>
        <w:rPr>
          <w:rFonts w:ascii="Arial" w:hAnsi="Arial" w:cs="Arial"/>
          <w:sz w:val="28"/>
          <w:szCs w:val="28"/>
          <w:u w:val="single"/>
        </w:rPr>
        <w:t xml:space="preserve">: </w:t>
      </w:r>
      <w:r w:rsidRPr="006C08F8">
        <w:rPr>
          <w:rFonts w:ascii="Arial" w:eastAsia="Times New Roman" w:hAnsi="Arial" w:cs="Arial"/>
          <w:kern w:val="0"/>
          <w:sz w:val="28"/>
          <w:szCs w:val="28"/>
          <w:u w:val="single"/>
          <w:lang w:eastAsia="en-GB"/>
          <w14:ligatures w14:val="none"/>
        </w:rPr>
        <w:t>Encouraging Inclusive Leadership in Early Childhood Education</w:t>
      </w:r>
      <w:r>
        <w:rPr>
          <w:rFonts w:ascii="Arial" w:eastAsia="Times New Roman" w:hAnsi="Arial" w:cs="Arial"/>
          <w:kern w:val="0"/>
          <w:sz w:val="28"/>
          <w:szCs w:val="28"/>
          <w:u w:val="single"/>
          <w:lang w:eastAsia="en-GB"/>
          <w14:ligatures w14:val="none"/>
        </w:rPr>
        <w:t xml:space="preserve">: </w:t>
      </w:r>
      <w:r w:rsidRPr="006C08F8">
        <w:rPr>
          <w:rFonts w:ascii="Arial" w:eastAsia="Times New Roman" w:hAnsi="Arial" w:cs="Arial"/>
          <w:kern w:val="0"/>
          <w:sz w:val="28"/>
          <w:szCs w:val="28"/>
          <w:u w:val="single"/>
          <w:lang w:eastAsia="en-GB"/>
          <w14:ligatures w14:val="none"/>
        </w:rPr>
        <w:t xml:space="preserve">An Individual Perspective </w:t>
      </w:r>
      <w:r>
        <w:rPr>
          <w:rFonts w:ascii="Arial" w:eastAsia="Times New Roman" w:hAnsi="Arial" w:cs="Arial"/>
          <w:kern w:val="0"/>
          <w:sz w:val="28"/>
          <w:szCs w:val="28"/>
          <w:u w:val="single"/>
          <w:lang w:eastAsia="en-GB"/>
          <w14:ligatures w14:val="none"/>
        </w:rPr>
        <w:t>(729 words)</w:t>
      </w:r>
    </w:p>
    <w:p w14:paraId="764F0810" w14:textId="77777777" w:rsidR="001A2203" w:rsidRPr="006C08F8" w:rsidRDefault="001A2203" w:rsidP="001A2203">
      <w:pPr>
        <w:spacing w:line="360" w:lineRule="auto"/>
        <w:rPr>
          <w:rFonts w:ascii="Arial" w:eastAsia="Times New Roman" w:hAnsi="Arial" w:cs="Arial"/>
          <w:kern w:val="0"/>
          <w:sz w:val="28"/>
          <w:szCs w:val="28"/>
          <w:lang w:eastAsia="en-GB"/>
          <w14:ligatures w14:val="none"/>
        </w:rPr>
      </w:pPr>
      <w:r w:rsidRPr="006C08F8">
        <w:rPr>
          <w:rFonts w:ascii="Arial" w:eastAsia="Times New Roman" w:hAnsi="Arial" w:cs="Arial"/>
          <w:kern w:val="0"/>
          <w:sz w:val="28"/>
          <w:szCs w:val="28"/>
          <w:lang w:eastAsia="en-GB"/>
          <w14:ligatures w14:val="none"/>
        </w:rPr>
        <w:t>I am passionately committed to encouraging inclusive leadership in early years settings because I am a strong supporter of inclusive education and I recognise the significance of diversity</w:t>
      </w:r>
      <w:r w:rsidRPr="006C08F8">
        <w:rPr>
          <w:rFonts w:ascii="Arial" w:hAnsi="Arial" w:cs="Arial"/>
          <w:color w:val="222222"/>
          <w:sz w:val="28"/>
          <w:szCs w:val="28"/>
          <w:shd w:val="clear" w:color="auto" w:fill="FFFFFF"/>
        </w:rPr>
        <w:t xml:space="preserve"> (Fuentes, Zelaya and Madsen, 2021; Ardoin and Bowers, 2020; Ainscow, 2020).</w:t>
      </w:r>
      <w:r w:rsidRPr="006C08F8">
        <w:rPr>
          <w:rFonts w:ascii="Arial" w:eastAsia="Times New Roman" w:hAnsi="Arial" w:cs="Arial"/>
          <w:kern w:val="0"/>
          <w:sz w:val="28"/>
          <w:szCs w:val="28"/>
          <w:lang w:eastAsia="en-GB"/>
          <w14:ligatures w14:val="none"/>
        </w:rPr>
        <w:t xml:space="preserve"> Being inclusive is not simply a catchphrase; it is a core principle that influences how we educate and teach the next generation (</w:t>
      </w:r>
      <w:r w:rsidRPr="006C08F8">
        <w:rPr>
          <w:rFonts w:ascii="Arial" w:hAnsi="Arial" w:cs="Arial"/>
          <w:color w:val="222222"/>
          <w:sz w:val="28"/>
          <w:szCs w:val="28"/>
          <w:shd w:val="clear" w:color="auto" w:fill="FFFFFF"/>
        </w:rPr>
        <w:t>Croft and Brown, 2020; Spandagou et al., 2020)</w:t>
      </w:r>
      <w:r w:rsidRPr="006C08F8">
        <w:rPr>
          <w:rFonts w:ascii="Arial" w:eastAsia="Times New Roman" w:hAnsi="Arial" w:cs="Arial"/>
          <w:kern w:val="0"/>
          <w:sz w:val="28"/>
          <w:szCs w:val="28"/>
          <w:lang w:eastAsia="en-GB"/>
          <w14:ligatures w14:val="none"/>
        </w:rPr>
        <w:t xml:space="preserve">. </w:t>
      </w:r>
    </w:p>
    <w:p w14:paraId="50F53703" w14:textId="77777777" w:rsidR="001A2203" w:rsidRPr="006C08F8" w:rsidRDefault="001A2203" w:rsidP="001A2203">
      <w:pPr>
        <w:spacing w:line="360" w:lineRule="auto"/>
        <w:rPr>
          <w:rFonts w:ascii="Arial" w:eastAsia="Times New Roman" w:hAnsi="Arial" w:cs="Arial"/>
          <w:kern w:val="0"/>
          <w:sz w:val="28"/>
          <w:szCs w:val="28"/>
          <w:lang w:eastAsia="en-GB"/>
          <w14:ligatures w14:val="none"/>
        </w:rPr>
      </w:pPr>
      <w:r w:rsidRPr="006C08F8">
        <w:rPr>
          <w:rFonts w:ascii="Arial" w:eastAsia="Times New Roman" w:hAnsi="Arial" w:cs="Arial"/>
          <w:kern w:val="0"/>
          <w:sz w:val="28"/>
          <w:szCs w:val="28"/>
          <w:lang w:eastAsia="en-GB"/>
          <w14:ligatures w14:val="none"/>
        </w:rPr>
        <w:t>I would like to discuss my ideas on how to promote inclusive leadership in early childhood settings and establish environments where each child feels included, supported, and valued in this blog post.</w:t>
      </w:r>
    </w:p>
    <w:p w14:paraId="6A4C48D3" w14:textId="77777777" w:rsidR="001A2203" w:rsidRPr="006C08F8" w:rsidRDefault="001A2203" w:rsidP="001A2203">
      <w:pPr>
        <w:spacing w:line="360" w:lineRule="auto"/>
        <w:rPr>
          <w:rFonts w:ascii="Arial" w:hAnsi="Arial" w:cs="Arial"/>
          <w:color w:val="222222"/>
          <w:sz w:val="28"/>
          <w:szCs w:val="28"/>
          <w:shd w:val="clear" w:color="auto" w:fill="FFFFFF"/>
        </w:rPr>
      </w:pPr>
      <w:r w:rsidRPr="006C08F8">
        <w:rPr>
          <w:rFonts w:ascii="Arial" w:eastAsia="Times New Roman" w:hAnsi="Arial" w:cs="Arial"/>
          <w:kern w:val="0"/>
          <w:sz w:val="28"/>
          <w:szCs w:val="28"/>
          <w:lang w:eastAsia="en-GB"/>
          <w14:ligatures w14:val="none"/>
        </w:rPr>
        <w:t>Above all, an inclusive leadership approach begins with a perspective. It is about appreciating and celebrating diversity, acknowledging the individuality of every child, and cultivating a climate of acceptance and inclusion (</w:t>
      </w:r>
      <w:r w:rsidRPr="006C08F8">
        <w:rPr>
          <w:rFonts w:ascii="Arial" w:hAnsi="Arial" w:cs="Arial"/>
          <w:color w:val="222222"/>
          <w:sz w:val="28"/>
          <w:szCs w:val="28"/>
          <w:shd w:val="clear" w:color="auto" w:fill="FFFFFF"/>
        </w:rPr>
        <w:t>Van-Knippenberg and Van-Ginkel, 2022; Roberson and Perry, 2022)</w:t>
      </w:r>
      <w:r w:rsidRPr="006C08F8">
        <w:rPr>
          <w:rFonts w:ascii="Arial" w:eastAsia="Times New Roman" w:hAnsi="Arial" w:cs="Arial"/>
          <w:kern w:val="0"/>
          <w:sz w:val="28"/>
          <w:szCs w:val="28"/>
          <w:lang w:eastAsia="en-GB"/>
          <w14:ligatures w14:val="none"/>
        </w:rPr>
        <w:t xml:space="preserve">. As early childhood educators, we have a significant influence on how children view themselves and their attitudes </w:t>
      </w:r>
      <w:r w:rsidRPr="006C08F8">
        <w:rPr>
          <w:rFonts w:ascii="Arial" w:hAnsi="Arial" w:cs="Arial"/>
          <w:color w:val="222222"/>
          <w:sz w:val="28"/>
          <w:szCs w:val="28"/>
          <w:shd w:val="clear" w:color="auto" w:fill="FFFFFF"/>
        </w:rPr>
        <w:t>(Rahimah and Koto, 2022; Gjelaj et al., 2020)</w:t>
      </w:r>
      <w:r w:rsidRPr="006C08F8">
        <w:rPr>
          <w:rFonts w:ascii="Arial" w:eastAsia="Times New Roman" w:hAnsi="Arial" w:cs="Arial"/>
          <w:kern w:val="0"/>
          <w:sz w:val="28"/>
          <w:szCs w:val="28"/>
          <w:lang w:eastAsia="en-GB"/>
          <w14:ligatures w14:val="none"/>
        </w:rPr>
        <w:t xml:space="preserve">. We may instill in children the qualities of empathy, respect, and inclusion from an early age by setting an example of inclusive behaviours and attitudes in the early years setting </w:t>
      </w:r>
      <w:r w:rsidRPr="006C08F8">
        <w:rPr>
          <w:rFonts w:ascii="Arial" w:hAnsi="Arial" w:cs="Arial"/>
          <w:color w:val="222222"/>
          <w:sz w:val="28"/>
          <w:szCs w:val="28"/>
          <w:shd w:val="clear" w:color="auto" w:fill="FFFFFF"/>
        </w:rPr>
        <w:t>(Goldstein and Michaels, 2021; Jaber, 2021; Neary, 2020)</w:t>
      </w:r>
      <w:r w:rsidRPr="006C08F8">
        <w:rPr>
          <w:rFonts w:ascii="Arial" w:eastAsia="Times New Roman" w:hAnsi="Arial" w:cs="Arial"/>
          <w:kern w:val="0"/>
          <w:sz w:val="28"/>
          <w:szCs w:val="28"/>
          <w:lang w:eastAsia="en-GB"/>
          <w14:ligatures w14:val="none"/>
        </w:rPr>
        <w:t>.</w:t>
      </w:r>
    </w:p>
    <w:p w14:paraId="0B92C596" w14:textId="77777777" w:rsidR="001A2203" w:rsidRPr="006C08F8" w:rsidRDefault="001A2203" w:rsidP="001A2203">
      <w:pPr>
        <w:spacing w:line="360" w:lineRule="auto"/>
        <w:rPr>
          <w:rFonts w:ascii="Arial" w:eastAsia="Times New Roman" w:hAnsi="Arial" w:cs="Arial"/>
          <w:kern w:val="0"/>
          <w:sz w:val="28"/>
          <w:szCs w:val="28"/>
          <w:lang w:eastAsia="en-GB"/>
          <w14:ligatures w14:val="none"/>
        </w:rPr>
      </w:pPr>
      <w:r w:rsidRPr="006C08F8">
        <w:rPr>
          <w:rFonts w:ascii="Arial" w:eastAsia="Times New Roman" w:hAnsi="Arial" w:cs="Arial"/>
          <w:kern w:val="0"/>
          <w:sz w:val="28"/>
          <w:szCs w:val="28"/>
          <w:lang w:eastAsia="en-GB"/>
          <w14:ligatures w14:val="none"/>
        </w:rPr>
        <w:t xml:space="preserve">Setting a high priority on partnership and collaboration is one of the most essential strategies for helping to foster inclusive leadership </w:t>
      </w:r>
      <w:r w:rsidRPr="006C08F8">
        <w:rPr>
          <w:rFonts w:ascii="Arial" w:hAnsi="Arial" w:cs="Arial"/>
          <w:color w:val="222222"/>
          <w:sz w:val="28"/>
          <w:szCs w:val="28"/>
          <w:shd w:val="clear" w:color="auto" w:fill="FFFFFF"/>
        </w:rPr>
        <w:t>(Kuknor and Bhattacharya, 2022; Ferdman, Prime and Riggio, 2020)</w:t>
      </w:r>
      <w:r w:rsidRPr="006C08F8">
        <w:rPr>
          <w:rFonts w:ascii="Arial" w:eastAsia="Times New Roman" w:hAnsi="Arial" w:cs="Arial"/>
          <w:kern w:val="0"/>
          <w:sz w:val="28"/>
          <w:szCs w:val="28"/>
          <w:lang w:eastAsia="en-GB"/>
          <w14:ligatures w14:val="none"/>
        </w:rPr>
        <w:t xml:space="preserve">. In order to promote children's holistic development, inclusive leaders may recognise </w:t>
      </w:r>
      <w:r w:rsidRPr="006C08F8">
        <w:rPr>
          <w:rFonts w:ascii="Arial" w:eastAsia="Times New Roman" w:hAnsi="Arial" w:cs="Arial"/>
          <w:kern w:val="0"/>
          <w:sz w:val="28"/>
          <w:szCs w:val="28"/>
          <w:lang w:eastAsia="en-GB"/>
          <w14:ligatures w14:val="none"/>
        </w:rPr>
        <w:lastRenderedPageBreak/>
        <w:t xml:space="preserve">the value of collaborating closely with families, other professionals, and the larger community </w:t>
      </w:r>
      <w:r w:rsidRPr="006C08F8">
        <w:rPr>
          <w:rFonts w:ascii="Arial" w:hAnsi="Arial" w:cs="Arial"/>
          <w:color w:val="222222"/>
          <w:sz w:val="28"/>
          <w:szCs w:val="28"/>
          <w:shd w:val="clear" w:color="auto" w:fill="FFFFFF"/>
        </w:rPr>
        <w:t>(Kuknor and Bhattacharya, 2022; Ferdman, Prime and Riggio, 2020)</w:t>
      </w:r>
      <w:r w:rsidRPr="006C08F8">
        <w:rPr>
          <w:rFonts w:ascii="Arial" w:eastAsia="Times New Roman" w:hAnsi="Arial" w:cs="Arial"/>
          <w:kern w:val="0"/>
          <w:sz w:val="28"/>
          <w:szCs w:val="28"/>
          <w:lang w:eastAsia="en-GB"/>
          <w14:ligatures w14:val="none"/>
        </w:rPr>
        <w:t xml:space="preserve">. We can develop significant knowledge into each child's background, culture, and specific needs by forming close relationships with parents and families of the children in the setting. This enables us to adapt our strategies to suit each child's individual needs </w:t>
      </w:r>
      <w:r w:rsidRPr="006C08F8">
        <w:rPr>
          <w:rFonts w:ascii="Arial" w:hAnsi="Arial" w:cs="Arial"/>
          <w:color w:val="222222"/>
          <w:sz w:val="28"/>
          <w:szCs w:val="28"/>
          <w:shd w:val="clear" w:color="auto" w:fill="FFFFFF"/>
        </w:rPr>
        <w:t>(Paccaud et al., (2021); Kelty and Wakabayashi, 2020; Ambert, 2020)</w:t>
      </w:r>
      <w:r w:rsidRPr="006C08F8">
        <w:rPr>
          <w:rFonts w:ascii="Arial" w:eastAsia="Times New Roman" w:hAnsi="Arial" w:cs="Arial"/>
          <w:kern w:val="0"/>
          <w:sz w:val="28"/>
          <w:szCs w:val="28"/>
          <w:lang w:eastAsia="en-GB"/>
          <w14:ligatures w14:val="none"/>
        </w:rPr>
        <w:t>.</w:t>
      </w:r>
    </w:p>
    <w:p w14:paraId="18B2B36F" w14:textId="77777777" w:rsidR="001A2203" w:rsidRPr="006C08F8" w:rsidRDefault="001A2203" w:rsidP="001A2203">
      <w:pPr>
        <w:spacing w:line="360" w:lineRule="auto"/>
        <w:rPr>
          <w:rFonts w:ascii="Arial" w:hAnsi="Arial" w:cs="Arial"/>
          <w:color w:val="222222"/>
          <w:sz w:val="28"/>
          <w:szCs w:val="28"/>
          <w:shd w:val="clear" w:color="auto" w:fill="FFFFFF"/>
        </w:rPr>
      </w:pPr>
      <w:r w:rsidRPr="006C08F8">
        <w:rPr>
          <w:rFonts w:ascii="Arial" w:eastAsia="Times New Roman" w:hAnsi="Arial" w:cs="Arial"/>
          <w:kern w:val="0"/>
          <w:sz w:val="28"/>
          <w:szCs w:val="28"/>
          <w:lang w:eastAsia="en-GB"/>
          <w14:ligatures w14:val="none"/>
        </w:rPr>
        <w:t xml:space="preserve">Furthermore, inclusive leadership involves creating areas that are welcoming and easily accessible to every child, regardless of their differences or abilities </w:t>
      </w:r>
      <w:r w:rsidRPr="006C08F8">
        <w:rPr>
          <w:rFonts w:ascii="Arial" w:hAnsi="Arial" w:cs="Arial"/>
          <w:color w:val="222222"/>
          <w:sz w:val="28"/>
          <w:szCs w:val="28"/>
          <w:shd w:val="clear" w:color="auto" w:fill="FFFFFF"/>
        </w:rPr>
        <w:t>(Davis and Elliott, 2023; Criollo-C et al., 2021; Scavarelli, Arya and Teather, 2021)</w:t>
      </w:r>
      <w:r w:rsidRPr="006C08F8">
        <w:rPr>
          <w:rFonts w:ascii="Arial" w:eastAsia="Times New Roman" w:hAnsi="Arial" w:cs="Arial"/>
          <w:kern w:val="0"/>
          <w:sz w:val="28"/>
          <w:szCs w:val="28"/>
          <w:lang w:eastAsia="en-GB"/>
          <w14:ligatures w14:val="none"/>
        </w:rPr>
        <w:t xml:space="preserve">. In order to support children with a range of learning styles, preferences, and needs, an inclusive curriculum must be established, teaching techniques must be altered, and relevant resources must be made available. It also involves developing warm, inclusive spaces with features such as adjustable seating, sensory-friendly environments, and inclusive play areas </w:t>
      </w:r>
      <w:r w:rsidRPr="006C08F8">
        <w:rPr>
          <w:rFonts w:ascii="Arial" w:hAnsi="Arial" w:cs="Arial"/>
          <w:color w:val="222222"/>
          <w:sz w:val="28"/>
          <w:szCs w:val="28"/>
          <w:shd w:val="clear" w:color="auto" w:fill="FFFFFF"/>
        </w:rPr>
        <w:t>(Killen and O'Toole, 2023; Helm, Katz and Wilson, 2023).</w:t>
      </w:r>
    </w:p>
    <w:p w14:paraId="1A9A55AF" w14:textId="77777777" w:rsidR="001A2203" w:rsidRPr="006C08F8" w:rsidRDefault="001A2203" w:rsidP="001A2203">
      <w:pPr>
        <w:spacing w:line="360" w:lineRule="auto"/>
        <w:rPr>
          <w:rFonts w:ascii="Arial" w:hAnsi="Arial" w:cs="Arial"/>
          <w:color w:val="222222"/>
          <w:sz w:val="28"/>
          <w:szCs w:val="28"/>
          <w:shd w:val="clear" w:color="auto" w:fill="FFFFFF"/>
        </w:rPr>
      </w:pPr>
      <w:r w:rsidRPr="006C08F8">
        <w:rPr>
          <w:rFonts w:ascii="Arial" w:eastAsia="Times New Roman" w:hAnsi="Arial" w:cs="Arial"/>
          <w:kern w:val="0"/>
          <w:sz w:val="28"/>
          <w:szCs w:val="28"/>
          <w:lang w:eastAsia="en-GB"/>
          <w14:ligatures w14:val="none"/>
        </w:rPr>
        <w:t xml:space="preserve">Additionally, inclusive leaders place great importance on their own and their employees' continual professional growth and training </w:t>
      </w:r>
      <w:r w:rsidRPr="006C08F8">
        <w:rPr>
          <w:rFonts w:ascii="Arial" w:hAnsi="Arial" w:cs="Arial"/>
          <w:color w:val="222222"/>
          <w:sz w:val="28"/>
          <w:szCs w:val="28"/>
          <w:shd w:val="clear" w:color="auto" w:fill="FFFFFF"/>
        </w:rPr>
        <w:t>(Roberson and Perry, 2022; Milner, 2021; DeMatthews, Serafini and Watson, 2021)</w:t>
      </w:r>
      <w:r w:rsidRPr="006C08F8">
        <w:rPr>
          <w:rFonts w:ascii="Arial" w:eastAsia="Times New Roman" w:hAnsi="Arial" w:cs="Arial"/>
          <w:kern w:val="0"/>
          <w:sz w:val="28"/>
          <w:szCs w:val="28"/>
          <w:lang w:eastAsia="en-GB"/>
          <w14:ligatures w14:val="none"/>
        </w:rPr>
        <w:t xml:space="preserve">. Being inclusive is a journey rather than a destination, and it calls for continuous education and development. Through funding opportunities for professional development which focus on diversity, equity, and inclusion, may improve practitioners understanding, knowledge, and self-confidence in supporting children with a range of needs and backgrounds </w:t>
      </w:r>
      <w:r w:rsidRPr="006C08F8">
        <w:rPr>
          <w:rFonts w:ascii="Arial" w:hAnsi="Arial" w:cs="Arial"/>
          <w:color w:val="222222"/>
          <w:sz w:val="28"/>
          <w:szCs w:val="28"/>
          <w:shd w:val="clear" w:color="auto" w:fill="FFFFFF"/>
        </w:rPr>
        <w:t>(Cuyjet, Cooper and Howard-Hamilton, 2023; Harrison-Bernard et al., 2020; Lin, 2020)</w:t>
      </w:r>
      <w:r w:rsidRPr="006C08F8">
        <w:rPr>
          <w:rFonts w:ascii="Arial" w:eastAsia="Times New Roman" w:hAnsi="Arial" w:cs="Arial"/>
          <w:kern w:val="0"/>
          <w:sz w:val="28"/>
          <w:szCs w:val="28"/>
          <w:lang w:eastAsia="en-GB"/>
          <w14:ligatures w14:val="none"/>
        </w:rPr>
        <w:t>.</w:t>
      </w:r>
    </w:p>
    <w:p w14:paraId="2DD5E26F" w14:textId="77777777" w:rsidR="001A2203" w:rsidRPr="006C08F8" w:rsidRDefault="001A2203" w:rsidP="001A2203">
      <w:pPr>
        <w:spacing w:line="360" w:lineRule="auto"/>
        <w:rPr>
          <w:rFonts w:ascii="Arial" w:hAnsi="Arial" w:cs="Arial"/>
          <w:sz w:val="28"/>
          <w:szCs w:val="28"/>
        </w:rPr>
      </w:pPr>
    </w:p>
    <w:p w14:paraId="015C7739" w14:textId="77777777" w:rsidR="001A2203" w:rsidRPr="006C08F8" w:rsidRDefault="001A2203" w:rsidP="001A2203">
      <w:pPr>
        <w:spacing w:line="360" w:lineRule="auto"/>
        <w:rPr>
          <w:rFonts w:ascii="Arial" w:eastAsia="Times New Roman" w:hAnsi="Arial" w:cs="Arial"/>
          <w:kern w:val="0"/>
          <w:sz w:val="28"/>
          <w:szCs w:val="28"/>
          <w:lang w:eastAsia="en-GB"/>
          <w14:ligatures w14:val="none"/>
        </w:rPr>
      </w:pPr>
      <w:r w:rsidRPr="006C08F8">
        <w:rPr>
          <w:rFonts w:ascii="Arial" w:eastAsia="Times New Roman" w:hAnsi="Arial" w:cs="Arial"/>
          <w:kern w:val="0"/>
          <w:sz w:val="28"/>
          <w:szCs w:val="28"/>
          <w:lang w:eastAsia="en-GB"/>
          <w14:ligatures w14:val="none"/>
        </w:rPr>
        <w:lastRenderedPageBreak/>
        <w:t xml:space="preserve">Additionally, proactively tackling discrimination and bias in our settings and communities is an important element of inclusive leadership, campaigning for equal opportunities and address issues of inequity. This could entail exposing myths, campaigning for anti-bias education, and setting up platforms for open discussions on diversity and inclusion </w:t>
      </w:r>
      <w:r w:rsidRPr="006C08F8">
        <w:rPr>
          <w:rFonts w:ascii="Arial" w:hAnsi="Arial" w:cs="Arial"/>
          <w:color w:val="222222"/>
          <w:sz w:val="28"/>
          <w:szCs w:val="28"/>
          <w:shd w:val="clear" w:color="auto" w:fill="FFFFFF"/>
        </w:rPr>
        <w:t>(Shore and Chung, 2022; Easterbrook and Hadden, 2021; Ainscow, 2020)</w:t>
      </w:r>
      <w:r w:rsidRPr="006C08F8">
        <w:rPr>
          <w:rFonts w:ascii="Arial" w:eastAsia="Times New Roman" w:hAnsi="Arial" w:cs="Arial"/>
          <w:kern w:val="0"/>
          <w:sz w:val="28"/>
          <w:szCs w:val="28"/>
          <w:lang w:eastAsia="en-GB"/>
          <w14:ligatures w14:val="none"/>
        </w:rPr>
        <w:t xml:space="preserve">. </w:t>
      </w:r>
    </w:p>
    <w:p w14:paraId="53567057" w14:textId="77777777" w:rsidR="001A2203" w:rsidRPr="006C08F8" w:rsidRDefault="001A2203" w:rsidP="001A2203">
      <w:pPr>
        <w:spacing w:line="360" w:lineRule="auto"/>
        <w:rPr>
          <w:rFonts w:ascii="Arial" w:hAnsi="Arial" w:cs="Arial"/>
          <w:color w:val="222222"/>
          <w:sz w:val="28"/>
          <w:szCs w:val="28"/>
          <w:shd w:val="clear" w:color="auto" w:fill="FFFFFF"/>
        </w:rPr>
      </w:pPr>
      <w:r w:rsidRPr="006C08F8">
        <w:rPr>
          <w:rFonts w:ascii="Arial" w:eastAsia="Times New Roman" w:hAnsi="Arial" w:cs="Arial"/>
          <w:kern w:val="0"/>
          <w:sz w:val="28"/>
          <w:szCs w:val="28"/>
          <w:lang w:eastAsia="en-GB"/>
          <w14:ligatures w14:val="none"/>
        </w:rPr>
        <w:t xml:space="preserve">Finally, courage, resilience, and a willingness to take chances are necessary for inclusive leadership </w:t>
      </w:r>
      <w:r w:rsidRPr="006C08F8">
        <w:rPr>
          <w:rFonts w:ascii="Arial" w:hAnsi="Arial" w:cs="Arial"/>
          <w:color w:val="222222"/>
          <w:sz w:val="28"/>
          <w:szCs w:val="28"/>
          <w:shd w:val="clear" w:color="auto" w:fill="FFFFFF"/>
        </w:rPr>
        <w:t>(Denney 2021; Marques, 2021; Vera et al., 2020)</w:t>
      </w:r>
      <w:r w:rsidRPr="006C08F8">
        <w:rPr>
          <w:rFonts w:ascii="Arial" w:eastAsia="Times New Roman" w:hAnsi="Arial" w:cs="Arial"/>
          <w:kern w:val="0"/>
          <w:sz w:val="28"/>
          <w:szCs w:val="28"/>
          <w:lang w:eastAsia="en-GB"/>
          <w14:ligatures w14:val="none"/>
        </w:rPr>
        <w:t xml:space="preserve">. It is not always simple to create inclusive environments, and we may come across criticism or disagreement along the way. But by adhering to our principles and beliefs, we may motivate positive change and significantly improve the lives, wellbeing and development of the children and families that we support </w:t>
      </w:r>
      <w:r w:rsidRPr="006C08F8">
        <w:rPr>
          <w:rFonts w:ascii="Arial" w:hAnsi="Arial" w:cs="Arial"/>
          <w:color w:val="222222"/>
          <w:sz w:val="28"/>
          <w:szCs w:val="28"/>
          <w:shd w:val="clear" w:color="auto" w:fill="FFFFFF"/>
        </w:rPr>
        <w:t>(DeMatthews, Serafini and Watson, 2021; Óskarsdóttir et al., 2020)</w:t>
      </w:r>
      <w:r w:rsidRPr="006C08F8">
        <w:rPr>
          <w:rFonts w:ascii="Arial" w:eastAsia="Times New Roman" w:hAnsi="Arial" w:cs="Arial"/>
          <w:kern w:val="0"/>
          <w:sz w:val="28"/>
          <w:szCs w:val="28"/>
          <w:lang w:eastAsia="en-GB"/>
          <w14:ligatures w14:val="none"/>
        </w:rPr>
        <w:t>.</w:t>
      </w:r>
    </w:p>
    <w:p w14:paraId="3620A102" w14:textId="77777777" w:rsidR="001A2203" w:rsidRPr="006C08F8" w:rsidRDefault="001A2203" w:rsidP="001A2203">
      <w:pPr>
        <w:spacing w:after="0" w:line="360" w:lineRule="auto"/>
        <w:rPr>
          <w:rFonts w:ascii="Arial" w:eastAsia="Times New Roman" w:hAnsi="Arial" w:cs="Arial"/>
          <w:kern w:val="0"/>
          <w:sz w:val="28"/>
          <w:szCs w:val="28"/>
          <w:u w:val="single"/>
          <w:lang w:eastAsia="en-GB"/>
          <w14:ligatures w14:val="none"/>
        </w:rPr>
      </w:pPr>
      <w:r w:rsidRPr="006C08F8">
        <w:rPr>
          <w:rFonts w:ascii="Arial" w:eastAsia="Times New Roman" w:hAnsi="Arial" w:cs="Arial"/>
          <w:kern w:val="0"/>
          <w:sz w:val="28"/>
          <w:szCs w:val="28"/>
          <w:u w:val="single"/>
          <w:lang w:eastAsia="en-GB"/>
          <w14:ligatures w14:val="none"/>
        </w:rPr>
        <w:t>Summary</w:t>
      </w:r>
    </w:p>
    <w:p w14:paraId="1CCDA225" w14:textId="071402FE" w:rsidR="001A2203" w:rsidRPr="006C08F8" w:rsidRDefault="001A2203" w:rsidP="001A2203">
      <w:pPr>
        <w:spacing w:after="0" w:line="360" w:lineRule="auto"/>
        <w:rPr>
          <w:rFonts w:ascii="Arial" w:eastAsia="Times New Roman" w:hAnsi="Arial" w:cs="Arial"/>
          <w:kern w:val="0"/>
          <w:sz w:val="28"/>
          <w:szCs w:val="28"/>
          <w:lang w:eastAsia="en-GB"/>
          <w14:ligatures w14:val="none"/>
        </w:rPr>
      </w:pPr>
      <w:r w:rsidRPr="006C08F8">
        <w:rPr>
          <w:rFonts w:ascii="Arial" w:eastAsia="Times New Roman" w:hAnsi="Arial" w:cs="Arial"/>
          <w:kern w:val="0"/>
          <w:sz w:val="28"/>
          <w:szCs w:val="28"/>
          <w:lang w:eastAsia="en-GB"/>
          <w14:ligatures w14:val="none"/>
        </w:rPr>
        <w:t>Through collaboration and continuous educating, we can build inclusive societies that value diversity and empower children to realise their full potential. Early childhood practitioners have the ability to change the course of history and create a more inclusive society. I hope that this blog has in</w:t>
      </w:r>
      <w:r w:rsidR="00272574">
        <w:rPr>
          <w:rFonts w:ascii="Arial" w:eastAsia="Times New Roman" w:hAnsi="Arial" w:cs="Arial"/>
          <w:kern w:val="0"/>
          <w:sz w:val="28"/>
          <w:szCs w:val="28"/>
          <w:lang w:eastAsia="en-GB"/>
          <w14:ligatures w14:val="none"/>
        </w:rPr>
        <w:t>s</w:t>
      </w:r>
      <w:r w:rsidRPr="006C08F8">
        <w:rPr>
          <w:rFonts w:ascii="Arial" w:eastAsia="Times New Roman" w:hAnsi="Arial" w:cs="Arial"/>
          <w:kern w:val="0"/>
          <w:sz w:val="28"/>
          <w:szCs w:val="28"/>
          <w:lang w:eastAsia="en-GB"/>
          <w14:ligatures w14:val="none"/>
        </w:rPr>
        <w:t xml:space="preserve">pired practitioners and other professionals to rise to the challenge and take advantage of this opportunity to change things. We could all benefit from a more positive and inclusive future if we work together. </w:t>
      </w:r>
      <w:r w:rsidRPr="006C08F8">
        <w:rPr>
          <w:rFonts w:ascii="Arial" w:eastAsia="Times New Roman" w:hAnsi="Arial" w:cs="Arial"/>
          <w:kern w:val="0"/>
          <w:sz w:val="28"/>
          <w:szCs w:val="28"/>
          <w:lang w:eastAsia="en-GB"/>
          <w14:ligatures w14:val="none"/>
        </w:rPr>
        <w:br/>
        <w:t>Thank you for reading.</w:t>
      </w:r>
    </w:p>
    <w:p w14:paraId="74CC588C" w14:textId="77777777" w:rsidR="00021885" w:rsidRDefault="00021885" w:rsidP="001A2203">
      <w:pPr>
        <w:spacing w:after="0" w:line="360" w:lineRule="auto"/>
        <w:rPr>
          <w:rFonts w:ascii="Arial" w:eastAsia="Times New Roman" w:hAnsi="Arial" w:cs="Arial"/>
          <w:kern w:val="0"/>
          <w:sz w:val="28"/>
          <w:szCs w:val="28"/>
          <w:lang w:eastAsia="en-GB"/>
          <w14:ligatures w14:val="none"/>
        </w:rPr>
      </w:pPr>
    </w:p>
    <w:p w14:paraId="3B37DCCE" w14:textId="77777777" w:rsidR="00021885" w:rsidRDefault="00021885" w:rsidP="001A2203">
      <w:pPr>
        <w:spacing w:after="0" w:line="360" w:lineRule="auto"/>
        <w:rPr>
          <w:rFonts w:ascii="Arial" w:eastAsia="Times New Roman" w:hAnsi="Arial" w:cs="Arial"/>
          <w:kern w:val="0"/>
          <w:sz w:val="28"/>
          <w:szCs w:val="28"/>
          <w:lang w:eastAsia="en-GB"/>
          <w14:ligatures w14:val="none"/>
        </w:rPr>
      </w:pPr>
    </w:p>
    <w:p w14:paraId="67818772" w14:textId="77777777" w:rsidR="000143C2" w:rsidRDefault="000143C2" w:rsidP="001A2203">
      <w:pPr>
        <w:spacing w:after="0" w:line="360" w:lineRule="auto"/>
        <w:rPr>
          <w:rFonts w:ascii="Arial" w:eastAsia="Times New Roman" w:hAnsi="Arial" w:cs="Arial"/>
          <w:kern w:val="0"/>
          <w:sz w:val="28"/>
          <w:szCs w:val="28"/>
          <w:lang w:eastAsia="en-GB"/>
          <w14:ligatures w14:val="none"/>
        </w:rPr>
      </w:pPr>
    </w:p>
    <w:p w14:paraId="3B455AD0" w14:textId="77777777" w:rsidR="000143C2" w:rsidRPr="000B39EA" w:rsidRDefault="000143C2" w:rsidP="000143C2">
      <w:pPr>
        <w:spacing w:line="360" w:lineRule="auto"/>
        <w:rPr>
          <w:rFonts w:ascii="Arial" w:hAnsi="Arial" w:cs="Arial"/>
          <w:sz w:val="28"/>
          <w:szCs w:val="28"/>
          <w:u w:val="single"/>
        </w:rPr>
      </w:pPr>
      <w:r w:rsidRPr="00D062F6">
        <w:rPr>
          <w:rFonts w:ascii="Arial" w:hAnsi="Arial" w:cs="Arial"/>
          <w:sz w:val="28"/>
          <w:szCs w:val="28"/>
          <w:u w:val="single"/>
        </w:rPr>
        <w:lastRenderedPageBreak/>
        <w:t>Reference list</w:t>
      </w:r>
    </w:p>
    <w:p w14:paraId="6EB9BD51"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Ainscow, M. (2020) ‘Inclusion and equity in education: Making sense of global challenges’. </w:t>
      </w:r>
      <w:r w:rsidRPr="000B39EA">
        <w:rPr>
          <w:rFonts w:ascii="Arial" w:hAnsi="Arial" w:cs="Arial"/>
          <w:i/>
          <w:iCs/>
          <w:color w:val="222222"/>
          <w:sz w:val="28"/>
          <w:szCs w:val="28"/>
          <w:shd w:val="clear" w:color="auto" w:fill="FFFFFF"/>
        </w:rPr>
        <w:t>Prospects</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49</w:t>
      </w:r>
      <w:r w:rsidRPr="000B39EA">
        <w:rPr>
          <w:rFonts w:ascii="Arial" w:hAnsi="Arial" w:cs="Arial"/>
          <w:color w:val="222222"/>
          <w:sz w:val="28"/>
          <w:szCs w:val="28"/>
          <w:shd w:val="clear" w:color="auto" w:fill="FFFFFF"/>
        </w:rPr>
        <w:t xml:space="preserve">(3), pp.123-134. Available at: </w:t>
      </w:r>
      <w:hyperlink r:id="rId4" w:history="1">
        <w:r w:rsidRPr="000B39EA">
          <w:rPr>
            <w:rStyle w:val="Hyperlink"/>
            <w:rFonts w:ascii="Arial" w:hAnsi="Arial" w:cs="Arial"/>
            <w:sz w:val="28"/>
            <w:szCs w:val="28"/>
            <w:shd w:val="clear" w:color="auto" w:fill="FFFFFF"/>
          </w:rPr>
          <w:t>https://link.springer.com/article/10.1007/s11125-020-09506-w</w:t>
        </w:r>
      </w:hyperlink>
      <w:r w:rsidRPr="000B39EA">
        <w:rPr>
          <w:rFonts w:ascii="Arial" w:hAnsi="Arial" w:cs="Arial"/>
          <w:color w:val="222222"/>
          <w:sz w:val="28"/>
          <w:szCs w:val="28"/>
          <w:shd w:val="clear" w:color="auto" w:fill="FFFFFF"/>
        </w:rPr>
        <w:t xml:space="preserve"> (Accessed on the 29</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66A0D1DF"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Ainscow, M. (2020) ‘Promoting inclusion and equity in education: lessons from international experiences’. </w:t>
      </w:r>
      <w:r w:rsidRPr="000B39EA">
        <w:rPr>
          <w:rFonts w:ascii="Arial" w:hAnsi="Arial" w:cs="Arial"/>
          <w:i/>
          <w:iCs/>
          <w:color w:val="222222"/>
          <w:sz w:val="28"/>
          <w:szCs w:val="28"/>
          <w:shd w:val="clear" w:color="auto" w:fill="FFFFFF"/>
        </w:rPr>
        <w:t>Nordic Journal of Studies in Educational Policy</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6</w:t>
      </w:r>
      <w:r w:rsidRPr="000B39EA">
        <w:rPr>
          <w:rFonts w:ascii="Arial" w:hAnsi="Arial" w:cs="Arial"/>
          <w:color w:val="222222"/>
          <w:sz w:val="28"/>
          <w:szCs w:val="28"/>
          <w:shd w:val="clear" w:color="auto" w:fill="FFFFFF"/>
        </w:rPr>
        <w:t xml:space="preserve">(1), pp.7-16. Available at: </w:t>
      </w:r>
      <w:hyperlink r:id="rId5" w:history="1">
        <w:r w:rsidRPr="000B39EA">
          <w:rPr>
            <w:rStyle w:val="Hyperlink"/>
            <w:rFonts w:ascii="Arial" w:hAnsi="Arial" w:cs="Arial"/>
            <w:sz w:val="28"/>
            <w:szCs w:val="28"/>
            <w:shd w:val="clear" w:color="auto" w:fill="FFFFFF"/>
          </w:rPr>
          <w:t>https://www.tandfonline.com/doi/full/10.1080/20020317.2020.1729587</w:t>
        </w:r>
      </w:hyperlink>
      <w:r w:rsidRPr="000B39EA">
        <w:rPr>
          <w:rFonts w:ascii="Arial" w:hAnsi="Arial" w:cs="Arial"/>
          <w:color w:val="222222"/>
          <w:sz w:val="28"/>
          <w:szCs w:val="28"/>
          <w:shd w:val="clear" w:color="auto" w:fill="FFFFFF"/>
        </w:rPr>
        <w:t xml:space="preserve"> (Accessed on the 30</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42A0452F" w14:textId="77777777" w:rsidR="000143C2" w:rsidRPr="000B39EA" w:rsidRDefault="000143C2" w:rsidP="000143C2">
      <w:pPr>
        <w:spacing w:line="360" w:lineRule="auto"/>
        <w:rPr>
          <w:rFonts w:ascii="Arial" w:hAnsi="Arial" w:cs="Arial"/>
          <w:color w:val="222222"/>
          <w:sz w:val="28"/>
          <w:szCs w:val="28"/>
          <w:shd w:val="clear" w:color="auto" w:fill="FFFFFF"/>
        </w:rPr>
      </w:pPr>
      <w:bookmarkStart w:id="0" w:name="_Hlk169458185"/>
      <w:r w:rsidRPr="000B39EA">
        <w:rPr>
          <w:rFonts w:ascii="Arial" w:hAnsi="Arial" w:cs="Arial"/>
          <w:color w:val="222222"/>
          <w:sz w:val="28"/>
          <w:szCs w:val="28"/>
          <w:shd w:val="clear" w:color="auto" w:fill="FFFFFF"/>
        </w:rPr>
        <w:t xml:space="preserve">Al-salahat, O.-F., Alhameed, D.-A. and Khdair, R.-M. (2020) </w:t>
      </w:r>
      <w:bookmarkEnd w:id="0"/>
      <w:r w:rsidRPr="000B39EA">
        <w:rPr>
          <w:rFonts w:ascii="Arial" w:hAnsi="Arial" w:cs="Arial"/>
          <w:color w:val="222222"/>
          <w:sz w:val="28"/>
          <w:szCs w:val="28"/>
          <w:shd w:val="clear" w:color="auto" w:fill="FFFFFF"/>
        </w:rPr>
        <w:t>‘The Effect of a Play-Based Program on Improving Word Analysis Skills in English Language among UNRWA EFL Jordanian Fifth Basic Grade Students’. </w:t>
      </w:r>
      <w:r w:rsidRPr="000B39EA">
        <w:rPr>
          <w:rFonts w:ascii="Arial" w:hAnsi="Arial" w:cs="Arial"/>
          <w:i/>
          <w:iCs/>
          <w:color w:val="222222"/>
          <w:sz w:val="28"/>
          <w:szCs w:val="28"/>
          <w:shd w:val="clear" w:color="auto" w:fill="FFFFFF"/>
        </w:rPr>
        <w:t>IUG Journal of Educational &amp; Psychological Studies</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28</w:t>
      </w:r>
      <w:r w:rsidRPr="000B39EA">
        <w:rPr>
          <w:rFonts w:ascii="Arial" w:hAnsi="Arial" w:cs="Arial"/>
          <w:color w:val="222222"/>
          <w:sz w:val="28"/>
          <w:szCs w:val="28"/>
          <w:shd w:val="clear" w:color="auto" w:fill="FFFFFF"/>
        </w:rPr>
        <w:t xml:space="preserve">(4). Available at: </w:t>
      </w:r>
      <w:hyperlink r:id="rId6" w:history="1">
        <w:r w:rsidRPr="000B39EA">
          <w:rPr>
            <w:rStyle w:val="Hyperlink"/>
            <w:rFonts w:ascii="Arial" w:hAnsi="Arial" w:cs="Arial"/>
            <w:sz w:val="28"/>
            <w:szCs w:val="28"/>
            <w:shd w:val="clear" w:color="auto" w:fill="FFFFFF"/>
          </w:rPr>
          <w:t>https://www.researchgate.net/profile/Dina-Al-Jamal-2/publication/342850509_The_Effect_of_a_Play-Based_Program_on_Improving_Word_Analysis_Skills_in_English/links/5f08a37292851c52d626c6a2/The-Effect-of-a-Play-Based-Program-on-Improving-Word-Analysis-Skills-in-English.pdf</w:t>
        </w:r>
      </w:hyperlink>
      <w:r w:rsidRPr="000B39EA">
        <w:rPr>
          <w:rFonts w:ascii="Arial" w:hAnsi="Arial" w:cs="Arial"/>
          <w:color w:val="222222"/>
          <w:sz w:val="28"/>
          <w:szCs w:val="28"/>
          <w:shd w:val="clear" w:color="auto" w:fill="FFFFFF"/>
        </w:rPr>
        <w:t xml:space="preserve"> (Accessed on the 30</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198AE881"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 xml:space="preserve">Álvarez Rojas, A.-S. (2022) ‘Internship at public school: teaching vocabulary to preschoolers through a play-based learning approach’. Available at: </w:t>
      </w:r>
      <w:hyperlink r:id="rId7" w:history="1">
        <w:r w:rsidRPr="000B39EA">
          <w:rPr>
            <w:rStyle w:val="Hyperlink"/>
            <w:rFonts w:ascii="Arial" w:hAnsi="Arial" w:cs="Arial"/>
            <w:sz w:val="28"/>
            <w:szCs w:val="28"/>
            <w:shd w:val="clear" w:color="auto" w:fill="FFFFFF"/>
          </w:rPr>
          <w:t>https://repositorio.unicordoba.edu.co/handle/ucordoba/6233</w:t>
        </w:r>
      </w:hyperlink>
      <w:r w:rsidRPr="000B39EA">
        <w:rPr>
          <w:rFonts w:ascii="Arial" w:hAnsi="Arial" w:cs="Arial"/>
          <w:color w:val="222222"/>
          <w:sz w:val="28"/>
          <w:szCs w:val="28"/>
          <w:shd w:val="clear" w:color="auto" w:fill="FFFFFF"/>
        </w:rPr>
        <w:t xml:space="preserve"> (Accessed on the 31</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01065AD5"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Ambert, A.-M. (2020) </w:t>
      </w:r>
      <w:r w:rsidRPr="000B39EA">
        <w:rPr>
          <w:rFonts w:ascii="Arial" w:hAnsi="Arial" w:cs="Arial"/>
          <w:i/>
          <w:iCs/>
          <w:color w:val="222222"/>
          <w:sz w:val="28"/>
          <w:szCs w:val="28"/>
          <w:shd w:val="clear" w:color="auto" w:fill="FFFFFF"/>
        </w:rPr>
        <w:t>Parents, children, and adolescents: Interactive relationships and development in context</w:t>
      </w:r>
      <w:r w:rsidRPr="000B39EA">
        <w:rPr>
          <w:rFonts w:ascii="Arial" w:hAnsi="Arial" w:cs="Arial"/>
          <w:color w:val="222222"/>
          <w:sz w:val="28"/>
          <w:szCs w:val="28"/>
          <w:shd w:val="clear" w:color="auto" w:fill="FFFFFF"/>
        </w:rPr>
        <w:t>. Routledge.</w:t>
      </w:r>
    </w:p>
    <w:p w14:paraId="6BD7592B"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lastRenderedPageBreak/>
        <w:t>Ardoin, N.-M. and Bowers, A.-W. (2020) ‘Early childhood environmental education: A systematic review of the research literature’. </w:t>
      </w:r>
      <w:r w:rsidRPr="000B39EA">
        <w:rPr>
          <w:rFonts w:ascii="Arial" w:hAnsi="Arial" w:cs="Arial"/>
          <w:i/>
          <w:iCs/>
          <w:color w:val="222222"/>
          <w:sz w:val="28"/>
          <w:szCs w:val="28"/>
          <w:shd w:val="clear" w:color="auto" w:fill="FFFFFF"/>
        </w:rPr>
        <w:t>Educational Research Review</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31</w:t>
      </w:r>
      <w:r w:rsidRPr="000B39EA">
        <w:rPr>
          <w:rFonts w:ascii="Arial" w:hAnsi="Arial" w:cs="Arial"/>
          <w:color w:val="222222"/>
          <w:sz w:val="28"/>
          <w:szCs w:val="28"/>
          <w:shd w:val="clear" w:color="auto" w:fill="FFFFFF"/>
        </w:rPr>
        <w:t xml:space="preserve">, p.100353. Available at: </w:t>
      </w:r>
      <w:hyperlink r:id="rId8" w:history="1">
        <w:r w:rsidRPr="000B39EA">
          <w:rPr>
            <w:rStyle w:val="Hyperlink"/>
            <w:rFonts w:ascii="Arial" w:hAnsi="Arial" w:cs="Arial"/>
            <w:sz w:val="28"/>
            <w:szCs w:val="28"/>
            <w:shd w:val="clear" w:color="auto" w:fill="FFFFFF"/>
          </w:rPr>
          <w:t>https://www.sciencedirect.com/science/article/pii/S1747938X19305561</w:t>
        </w:r>
      </w:hyperlink>
      <w:r w:rsidRPr="000B39EA">
        <w:rPr>
          <w:rFonts w:ascii="Arial" w:hAnsi="Arial" w:cs="Arial"/>
          <w:color w:val="222222"/>
          <w:sz w:val="28"/>
          <w:szCs w:val="28"/>
          <w:shd w:val="clear" w:color="auto" w:fill="FFFFFF"/>
        </w:rPr>
        <w:t xml:space="preserve"> (Accessed on the 29</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3F84C4E0" w14:textId="77777777" w:rsidR="000143C2" w:rsidRPr="000B39EA" w:rsidRDefault="000143C2" w:rsidP="000143C2">
      <w:pPr>
        <w:spacing w:line="360" w:lineRule="auto"/>
        <w:rPr>
          <w:rFonts w:ascii="Arial" w:hAnsi="Arial" w:cs="Arial"/>
          <w:color w:val="222222"/>
          <w:sz w:val="28"/>
          <w:szCs w:val="28"/>
          <w:shd w:val="clear" w:color="auto" w:fill="FFFFFF"/>
        </w:rPr>
      </w:pPr>
      <w:bookmarkStart w:id="1" w:name="_Hlk169456888"/>
      <w:r w:rsidRPr="000B39EA">
        <w:rPr>
          <w:rFonts w:ascii="Arial" w:hAnsi="Arial" w:cs="Arial"/>
          <w:color w:val="222222"/>
          <w:sz w:val="28"/>
          <w:szCs w:val="28"/>
          <w:shd w:val="clear" w:color="auto" w:fill="FFFFFF"/>
        </w:rPr>
        <w:t>Ashikali, T., Groeneveld, S. and Kuipers, B. (2021)</w:t>
      </w:r>
      <w:bookmarkEnd w:id="1"/>
      <w:r w:rsidRPr="000B39EA">
        <w:rPr>
          <w:rFonts w:ascii="Arial" w:hAnsi="Arial" w:cs="Arial"/>
          <w:color w:val="222222"/>
          <w:sz w:val="28"/>
          <w:szCs w:val="28"/>
          <w:shd w:val="clear" w:color="auto" w:fill="FFFFFF"/>
        </w:rPr>
        <w:t xml:space="preserve"> ‘The role of inclusive leadership in supporting an inclusive climate in diverse public sector teams’. </w:t>
      </w:r>
      <w:r w:rsidRPr="000B39EA">
        <w:rPr>
          <w:rFonts w:ascii="Arial" w:hAnsi="Arial" w:cs="Arial"/>
          <w:i/>
          <w:iCs/>
          <w:color w:val="222222"/>
          <w:sz w:val="28"/>
          <w:szCs w:val="28"/>
          <w:shd w:val="clear" w:color="auto" w:fill="FFFFFF"/>
        </w:rPr>
        <w:t>Review of Public Personnel Administration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41</w:t>
      </w:r>
      <w:r w:rsidRPr="000B39EA">
        <w:rPr>
          <w:rFonts w:ascii="Arial" w:hAnsi="Arial" w:cs="Arial"/>
          <w:color w:val="222222"/>
          <w:sz w:val="28"/>
          <w:szCs w:val="28"/>
          <w:shd w:val="clear" w:color="auto" w:fill="FFFFFF"/>
        </w:rPr>
        <w:t xml:space="preserve">(3), pp.497-519. Available at: </w:t>
      </w:r>
      <w:hyperlink r:id="rId9" w:history="1">
        <w:r w:rsidRPr="000B39EA">
          <w:rPr>
            <w:rStyle w:val="Hyperlink"/>
            <w:rFonts w:ascii="Arial" w:hAnsi="Arial" w:cs="Arial"/>
            <w:sz w:val="28"/>
            <w:szCs w:val="28"/>
            <w:shd w:val="clear" w:color="auto" w:fill="FFFFFF"/>
          </w:rPr>
          <w:t>https://journals.sagepub.com/doi/full/10.1177/0734371X19899722</w:t>
        </w:r>
      </w:hyperlink>
      <w:r w:rsidRPr="000B39EA">
        <w:rPr>
          <w:rFonts w:ascii="Arial" w:hAnsi="Arial" w:cs="Arial"/>
          <w:color w:val="222222"/>
          <w:sz w:val="28"/>
          <w:szCs w:val="28"/>
          <w:shd w:val="clear" w:color="auto" w:fill="FFFFFF"/>
        </w:rPr>
        <w:t xml:space="preserve"> (Accessed on the 31</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6381AD4C"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Bambara, L.-M. and Kern, L. (2021) </w:t>
      </w:r>
      <w:r w:rsidRPr="000B39EA">
        <w:rPr>
          <w:rFonts w:ascii="Arial" w:hAnsi="Arial" w:cs="Arial"/>
          <w:i/>
          <w:iCs/>
          <w:color w:val="222222"/>
          <w:sz w:val="28"/>
          <w:szCs w:val="28"/>
          <w:shd w:val="clear" w:color="auto" w:fill="FFFFFF"/>
        </w:rPr>
        <w:t>Individualized supports for students with problem behaviors: Designing positive behavior plans</w:t>
      </w:r>
      <w:r w:rsidRPr="000B39EA">
        <w:rPr>
          <w:rFonts w:ascii="Arial" w:hAnsi="Arial" w:cs="Arial"/>
          <w:color w:val="222222"/>
          <w:sz w:val="28"/>
          <w:szCs w:val="28"/>
          <w:shd w:val="clear" w:color="auto" w:fill="FFFFFF"/>
        </w:rPr>
        <w:t>. Guilford Publications.</w:t>
      </w:r>
    </w:p>
    <w:p w14:paraId="00E23A58"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Barriage, S. (2021) ‘Examining young children's information practices and experiences: A child-centered methodological approach’. </w:t>
      </w:r>
      <w:r w:rsidRPr="000B39EA">
        <w:rPr>
          <w:rFonts w:ascii="Arial" w:hAnsi="Arial" w:cs="Arial"/>
          <w:i/>
          <w:iCs/>
          <w:color w:val="222222"/>
          <w:sz w:val="28"/>
          <w:szCs w:val="28"/>
          <w:shd w:val="clear" w:color="auto" w:fill="FFFFFF"/>
        </w:rPr>
        <w:t>Library &amp; Information Science Research</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43</w:t>
      </w:r>
      <w:r w:rsidRPr="000B39EA">
        <w:rPr>
          <w:rFonts w:ascii="Arial" w:hAnsi="Arial" w:cs="Arial"/>
          <w:color w:val="222222"/>
          <w:sz w:val="28"/>
          <w:szCs w:val="28"/>
          <w:shd w:val="clear" w:color="auto" w:fill="FFFFFF"/>
        </w:rPr>
        <w:t xml:space="preserve">(3), p.101106. Available at: </w:t>
      </w:r>
      <w:hyperlink r:id="rId10" w:history="1">
        <w:r w:rsidRPr="000B39EA">
          <w:rPr>
            <w:rStyle w:val="Hyperlink"/>
            <w:rFonts w:ascii="Arial" w:hAnsi="Arial" w:cs="Arial"/>
            <w:sz w:val="28"/>
            <w:szCs w:val="28"/>
            <w:shd w:val="clear" w:color="auto" w:fill="FFFFFF"/>
          </w:rPr>
          <w:t>https://www.sciencedirect.com/science/article/abs/pii/S0740818821000360</w:t>
        </w:r>
      </w:hyperlink>
      <w:r w:rsidRPr="000B39EA">
        <w:rPr>
          <w:rFonts w:ascii="Arial" w:hAnsi="Arial" w:cs="Arial"/>
          <w:color w:val="222222"/>
          <w:sz w:val="28"/>
          <w:szCs w:val="28"/>
          <w:shd w:val="clear" w:color="auto" w:fill="FFFFFF"/>
        </w:rPr>
        <w:t xml:space="preserve"> (Accessed on the 5</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 2024)</w:t>
      </w:r>
    </w:p>
    <w:p w14:paraId="01E4ED82"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 xml:space="preserve">Basson, A. (2021) </w:t>
      </w:r>
      <w:r w:rsidRPr="000B39EA">
        <w:rPr>
          <w:rFonts w:ascii="Arial" w:hAnsi="Arial" w:cs="Arial"/>
          <w:i/>
          <w:iCs/>
          <w:color w:val="222222"/>
          <w:sz w:val="28"/>
          <w:szCs w:val="28"/>
          <w:shd w:val="clear" w:color="auto" w:fill="FFFFFF"/>
        </w:rPr>
        <w:t>School-parent collaboration to address children's barriers to learning in a full-service school</w:t>
      </w:r>
      <w:r w:rsidRPr="000B39EA">
        <w:rPr>
          <w:rFonts w:ascii="Arial" w:hAnsi="Arial" w:cs="Arial"/>
          <w:color w:val="222222"/>
          <w:sz w:val="28"/>
          <w:szCs w:val="28"/>
          <w:shd w:val="clear" w:color="auto" w:fill="FFFFFF"/>
        </w:rPr>
        <w:t xml:space="preserve"> (Doctoral dissertation, Stellenbosch: Stellenbosch University). Available at: </w:t>
      </w:r>
      <w:hyperlink r:id="rId11" w:history="1">
        <w:r w:rsidRPr="000B39EA">
          <w:rPr>
            <w:rStyle w:val="Hyperlink"/>
            <w:rFonts w:ascii="Arial" w:hAnsi="Arial" w:cs="Arial"/>
            <w:sz w:val="28"/>
            <w:szCs w:val="28"/>
            <w:shd w:val="clear" w:color="auto" w:fill="FFFFFF"/>
          </w:rPr>
          <w:t>https://scholar.sun.ac.za/handle/10019.1/123754</w:t>
        </w:r>
      </w:hyperlink>
      <w:r w:rsidRPr="000B39EA">
        <w:rPr>
          <w:rFonts w:ascii="Arial" w:hAnsi="Arial" w:cs="Arial"/>
          <w:color w:val="222222"/>
          <w:sz w:val="28"/>
          <w:szCs w:val="28"/>
          <w:shd w:val="clear" w:color="auto" w:fill="FFFFFF"/>
        </w:rPr>
        <w:t xml:space="preserve"> (Accessed on the 31</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467835CC"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Bodrova, E. and Leong, D. (2024) </w:t>
      </w:r>
      <w:r w:rsidRPr="000B39EA">
        <w:rPr>
          <w:rFonts w:ascii="Arial" w:hAnsi="Arial" w:cs="Arial"/>
          <w:i/>
          <w:iCs/>
          <w:color w:val="222222"/>
          <w:sz w:val="28"/>
          <w:szCs w:val="28"/>
          <w:shd w:val="clear" w:color="auto" w:fill="FFFFFF"/>
        </w:rPr>
        <w:t>Tools of the mind: The Vygotskian approach to early childhood education</w:t>
      </w:r>
      <w:r w:rsidRPr="000B39EA">
        <w:rPr>
          <w:rFonts w:ascii="Arial" w:hAnsi="Arial" w:cs="Arial"/>
          <w:color w:val="222222"/>
          <w:sz w:val="28"/>
          <w:szCs w:val="28"/>
          <w:shd w:val="clear" w:color="auto" w:fill="FFFFFF"/>
        </w:rPr>
        <w:t>. Taylor &amp; Francis.</w:t>
      </w:r>
    </w:p>
    <w:p w14:paraId="0CB4A079"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lastRenderedPageBreak/>
        <w:t>Brodin, J. and Renblad, K. (2020) ‘Improvement of preschool children’s speech and language skills’. </w:t>
      </w:r>
      <w:r w:rsidRPr="000B39EA">
        <w:rPr>
          <w:rFonts w:ascii="Arial" w:hAnsi="Arial" w:cs="Arial"/>
          <w:i/>
          <w:iCs/>
          <w:color w:val="222222"/>
          <w:sz w:val="28"/>
          <w:szCs w:val="28"/>
          <w:shd w:val="clear" w:color="auto" w:fill="FFFFFF"/>
        </w:rPr>
        <w:t>Early child development and care</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190</w:t>
      </w:r>
      <w:r w:rsidRPr="000B39EA">
        <w:rPr>
          <w:rFonts w:ascii="Arial" w:hAnsi="Arial" w:cs="Arial"/>
          <w:color w:val="222222"/>
          <w:sz w:val="28"/>
          <w:szCs w:val="28"/>
          <w:shd w:val="clear" w:color="auto" w:fill="FFFFFF"/>
        </w:rPr>
        <w:t xml:space="preserve">(14), pp.2205-2213. Available at: </w:t>
      </w:r>
      <w:hyperlink r:id="rId12" w:history="1">
        <w:r w:rsidRPr="000B39EA">
          <w:rPr>
            <w:rStyle w:val="Hyperlink"/>
            <w:rFonts w:ascii="Arial" w:hAnsi="Arial" w:cs="Arial"/>
            <w:sz w:val="28"/>
            <w:szCs w:val="28"/>
            <w:shd w:val="clear" w:color="auto" w:fill="FFFFFF"/>
          </w:rPr>
          <w:t>https://www.tandfonline.com/doi/full/10.1080/03004430.2018.1564917</w:t>
        </w:r>
      </w:hyperlink>
      <w:r w:rsidRPr="000B39EA">
        <w:rPr>
          <w:rFonts w:ascii="Arial" w:hAnsi="Arial" w:cs="Arial"/>
          <w:color w:val="222222"/>
          <w:sz w:val="28"/>
          <w:szCs w:val="28"/>
          <w:shd w:val="clear" w:color="auto" w:fill="FFFFFF"/>
        </w:rPr>
        <w:t xml:space="preserve"> (Accessed on the 31</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087D0685"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Carlin, C.-H. (2022) ‘Speech-Language Pathologists' and Principals' Perceptions of Classroom-Based Services: Similar or Different?’. </w:t>
      </w:r>
      <w:r w:rsidRPr="000B39EA">
        <w:rPr>
          <w:rFonts w:ascii="Arial" w:hAnsi="Arial" w:cs="Arial"/>
          <w:i/>
          <w:iCs/>
          <w:color w:val="222222"/>
          <w:sz w:val="28"/>
          <w:szCs w:val="28"/>
          <w:shd w:val="clear" w:color="auto" w:fill="FFFFFF"/>
        </w:rPr>
        <w:t>Perspectives of the ASHA Special Interest Groups</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7</w:t>
      </w:r>
      <w:r w:rsidRPr="000B39EA">
        <w:rPr>
          <w:rFonts w:ascii="Arial" w:hAnsi="Arial" w:cs="Arial"/>
          <w:color w:val="222222"/>
          <w:sz w:val="28"/>
          <w:szCs w:val="28"/>
          <w:shd w:val="clear" w:color="auto" w:fill="FFFFFF"/>
        </w:rPr>
        <w:t xml:space="preserve">(4), pp.1189-1202. Available at: </w:t>
      </w:r>
      <w:hyperlink r:id="rId13" w:history="1">
        <w:r w:rsidRPr="000B39EA">
          <w:rPr>
            <w:rStyle w:val="Hyperlink"/>
            <w:rFonts w:ascii="Arial" w:hAnsi="Arial" w:cs="Arial"/>
            <w:sz w:val="28"/>
            <w:szCs w:val="28"/>
            <w:shd w:val="clear" w:color="auto" w:fill="FFFFFF"/>
          </w:rPr>
          <w:t>https://pubs.asha.org/doi/abs/10.1044/2022_PERSP-21-00275</w:t>
        </w:r>
      </w:hyperlink>
      <w:r w:rsidRPr="000B39EA">
        <w:rPr>
          <w:rFonts w:ascii="Arial" w:hAnsi="Arial" w:cs="Arial"/>
          <w:color w:val="222222"/>
          <w:sz w:val="28"/>
          <w:szCs w:val="28"/>
          <w:shd w:val="clear" w:color="auto" w:fill="FFFFFF"/>
        </w:rPr>
        <w:t xml:space="preserve"> (Accessed on the 26</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3F6FD783"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 xml:space="preserve">Cioè-Peña, M. (2020) ‘Planning inclusion: The need to formalize parental participation in individual education plans (and meetings)’. </w:t>
      </w:r>
      <w:r w:rsidRPr="000B39EA">
        <w:rPr>
          <w:rFonts w:ascii="Arial" w:hAnsi="Arial" w:cs="Arial"/>
          <w:i/>
          <w:iCs/>
          <w:color w:val="222222"/>
          <w:sz w:val="28"/>
          <w:szCs w:val="28"/>
          <w:shd w:val="clear" w:color="auto" w:fill="FFFFFF"/>
        </w:rPr>
        <w:t>In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The educational forum</w:t>
      </w:r>
      <w:r w:rsidRPr="000B39EA">
        <w:rPr>
          <w:rFonts w:ascii="Arial" w:hAnsi="Arial" w:cs="Arial"/>
          <w:color w:val="222222"/>
          <w:sz w:val="28"/>
          <w:szCs w:val="28"/>
          <w:shd w:val="clear" w:color="auto" w:fill="FFFFFF"/>
        </w:rPr>
        <w:t xml:space="preserve"> (Vol. 84, No. 4, pp. 377-390). Routledge. Available at: </w:t>
      </w:r>
      <w:hyperlink r:id="rId14" w:history="1">
        <w:r w:rsidRPr="000B39EA">
          <w:rPr>
            <w:rStyle w:val="Hyperlink"/>
            <w:rFonts w:ascii="Arial" w:hAnsi="Arial" w:cs="Arial"/>
            <w:sz w:val="28"/>
            <w:szCs w:val="28"/>
            <w:shd w:val="clear" w:color="auto" w:fill="FFFFFF"/>
          </w:rPr>
          <w:t>https://www.tandfonline.com/doi/abs/10.1080/00131725.2020.1812970</w:t>
        </w:r>
      </w:hyperlink>
      <w:r w:rsidRPr="000B39EA">
        <w:rPr>
          <w:rFonts w:ascii="Arial" w:hAnsi="Arial" w:cs="Arial"/>
          <w:color w:val="222222"/>
          <w:sz w:val="28"/>
          <w:szCs w:val="28"/>
          <w:shd w:val="clear" w:color="auto" w:fill="FFFFFF"/>
        </w:rPr>
        <w:t xml:space="preserve"> (Accessed on the 4</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 2024)</w:t>
      </w:r>
    </w:p>
    <w:p w14:paraId="40AB8319"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Criollo-C, S., Guerrero-Arias, A., Jaramillo-Alcázar, Á. and Luján-Mora, S. (2021) ‘Mobile learning technologies for education: Benefits and pending issues’. </w:t>
      </w:r>
      <w:r w:rsidRPr="000B39EA">
        <w:rPr>
          <w:rFonts w:ascii="Arial" w:hAnsi="Arial" w:cs="Arial"/>
          <w:i/>
          <w:iCs/>
          <w:color w:val="222222"/>
          <w:sz w:val="28"/>
          <w:szCs w:val="28"/>
          <w:shd w:val="clear" w:color="auto" w:fill="FFFFFF"/>
        </w:rPr>
        <w:t>Applied Sciences</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11</w:t>
      </w:r>
      <w:r w:rsidRPr="000B39EA">
        <w:rPr>
          <w:rFonts w:ascii="Arial" w:hAnsi="Arial" w:cs="Arial"/>
          <w:color w:val="222222"/>
          <w:sz w:val="28"/>
          <w:szCs w:val="28"/>
          <w:shd w:val="clear" w:color="auto" w:fill="FFFFFF"/>
        </w:rPr>
        <w:t xml:space="preserve">(9), p.4111. Available at: </w:t>
      </w:r>
      <w:hyperlink r:id="rId15" w:history="1">
        <w:r w:rsidRPr="000B39EA">
          <w:rPr>
            <w:rStyle w:val="Hyperlink"/>
            <w:rFonts w:ascii="Arial" w:hAnsi="Arial" w:cs="Arial"/>
            <w:sz w:val="28"/>
            <w:szCs w:val="28"/>
            <w:shd w:val="clear" w:color="auto" w:fill="FFFFFF"/>
          </w:rPr>
          <w:t>https://www.mdpi.com/2076-3417/11/9/4111</w:t>
        </w:r>
      </w:hyperlink>
      <w:r w:rsidRPr="000B39EA">
        <w:rPr>
          <w:rFonts w:ascii="Arial" w:hAnsi="Arial" w:cs="Arial"/>
          <w:color w:val="222222"/>
          <w:sz w:val="28"/>
          <w:szCs w:val="28"/>
          <w:shd w:val="clear" w:color="auto" w:fill="FFFFFF"/>
        </w:rPr>
        <w:t xml:space="preserve"> (Accessed on the 29</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0ED12D01"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Croft, B. and Brown, M. (2020) ‘Inclusive open education: Presumptions, principles, and practices’. </w:t>
      </w:r>
      <w:r w:rsidRPr="000B39EA">
        <w:rPr>
          <w:rFonts w:ascii="Arial" w:hAnsi="Arial" w:cs="Arial"/>
          <w:i/>
          <w:iCs/>
          <w:color w:val="222222"/>
          <w:sz w:val="28"/>
          <w:szCs w:val="28"/>
          <w:shd w:val="clear" w:color="auto" w:fill="FFFFFF"/>
        </w:rPr>
        <w:t>Distance Education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41</w:t>
      </w:r>
      <w:r w:rsidRPr="000B39EA">
        <w:rPr>
          <w:rFonts w:ascii="Arial" w:hAnsi="Arial" w:cs="Arial"/>
          <w:color w:val="222222"/>
          <w:sz w:val="28"/>
          <w:szCs w:val="28"/>
          <w:shd w:val="clear" w:color="auto" w:fill="FFFFFF"/>
        </w:rPr>
        <w:t xml:space="preserve">(2), pp.156-170. Available at: </w:t>
      </w:r>
      <w:hyperlink r:id="rId16" w:history="1">
        <w:r w:rsidRPr="000B39EA">
          <w:rPr>
            <w:rStyle w:val="Hyperlink"/>
            <w:rFonts w:ascii="Arial" w:hAnsi="Arial" w:cs="Arial"/>
            <w:sz w:val="28"/>
            <w:szCs w:val="28"/>
            <w:shd w:val="clear" w:color="auto" w:fill="FFFFFF"/>
          </w:rPr>
          <w:t>https://www.tandfonline.com/doi/abs/10.1080/01587919.2020.1757410</w:t>
        </w:r>
      </w:hyperlink>
      <w:r w:rsidRPr="000B39EA">
        <w:rPr>
          <w:rFonts w:ascii="Arial" w:hAnsi="Arial" w:cs="Arial"/>
          <w:color w:val="222222"/>
          <w:sz w:val="28"/>
          <w:szCs w:val="28"/>
          <w:shd w:val="clear" w:color="auto" w:fill="FFFFFF"/>
        </w:rPr>
        <w:t xml:space="preserve"> (Accessed on the 5</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w:t>
      </w:r>
      <w:r w:rsidRPr="000B39EA">
        <w:rPr>
          <w:rFonts w:ascii="Arial" w:hAnsi="Arial" w:cs="Arial"/>
          <w:color w:val="222222"/>
          <w:sz w:val="28"/>
          <w:szCs w:val="28"/>
          <w:shd w:val="clear" w:color="auto" w:fill="FFFFFF"/>
          <w:vertAlign w:val="superscript"/>
        </w:rPr>
        <w:t xml:space="preserve"> </w:t>
      </w:r>
      <w:r w:rsidRPr="000B39EA">
        <w:rPr>
          <w:rFonts w:ascii="Arial" w:hAnsi="Arial" w:cs="Arial"/>
          <w:color w:val="222222"/>
          <w:sz w:val="28"/>
          <w:szCs w:val="28"/>
          <w:shd w:val="clear" w:color="auto" w:fill="FFFFFF"/>
        </w:rPr>
        <w:t>2024)</w:t>
      </w:r>
    </w:p>
    <w:p w14:paraId="09B82774"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lastRenderedPageBreak/>
        <w:t>Cuyjet, M.-J., Cooper, D.-L. and Howard-Hamilton, M.-F. (2023) </w:t>
      </w:r>
      <w:r w:rsidRPr="000B39EA">
        <w:rPr>
          <w:rFonts w:ascii="Arial" w:hAnsi="Arial" w:cs="Arial"/>
          <w:i/>
          <w:iCs/>
          <w:color w:val="222222"/>
          <w:sz w:val="28"/>
          <w:szCs w:val="28"/>
          <w:shd w:val="clear" w:color="auto" w:fill="FFFFFF"/>
        </w:rPr>
        <w:t>Multiculturalism on campus: Theory, models, and practices for understanding diversity and creating inclusion</w:t>
      </w:r>
      <w:r w:rsidRPr="000B39EA">
        <w:rPr>
          <w:rFonts w:ascii="Arial" w:hAnsi="Arial" w:cs="Arial"/>
          <w:color w:val="222222"/>
          <w:sz w:val="28"/>
          <w:szCs w:val="28"/>
          <w:shd w:val="clear" w:color="auto" w:fill="FFFFFF"/>
        </w:rPr>
        <w:t>. Taylor &amp; Francis.</w:t>
      </w:r>
    </w:p>
    <w:p w14:paraId="78CE476F"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David-Carlson, J. and Dobson, T. (2020) ‘Fostering empathy through an inclusive pedagogy for career creatives’. </w:t>
      </w:r>
      <w:r w:rsidRPr="000B39EA">
        <w:rPr>
          <w:rFonts w:ascii="Arial" w:hAnsi="Arial" w:cs="Arial"/>
          <w:i/>
          <w:iCs/>
          <w:color w:val="222222"/>
          <w:sz w:val="28"/>
          <w:szCs w:val="28"/>
          <w:shd w:val="clear" w:color="auto" w:fill="FFFFFF"/>
        </w:rPr>
        <w:t>International Journal of Art &amp; Design Education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39</w:t>
      </w:r>
      <w:r w:rsidRPr="000B39EA">
        <w:rPr>
          <w:rFonts w:ascii="Arial" w:hAnsi="Arial" w:cs="Arial"/>
          <w:color w:val="222222"/>
          <w:sz w:val="28"/>
          <w:szCs w:val="28"/>
          <w:shd w:val="clear" w:color="auto" w:fill="FFFFFF"/>
        </w:rPr>
        <w:t xml:space="preserve">(2), pp.430-444. Available at: </w:t>
      </w:r>
      <w:hyperlink r:id="rId17" w:history="1">
        <w:r w:rsidRPr="000B39EA">
          <w:rPr>
            <w:rStyle w:val="Hyperlink"/>
            <w:rFonts w:ascii="Arial" w:hAnsi="Arial" w:cs="Arial"/>
            <w:sz w:val="28"/>
            <w:szCs w:val="28"/>
            <w:shd w:val="clear" w:color="auto" w:fill="FFFFFF"/>
          </w:rPr>
          <w:t>https://onlinelibrary.wiley.com/doi/abs/10.1111/jade.12289</w:t>
        </w:r>
      </w:hyperlink>
      <w:r w:rsidRPr="000B39EA">
        <w:rPr>
          <w:rFonts w:ascii="Arial" w:hAnsi="Arial" w:cs="Arial"/>
          <w:color w:val="222222"/>
          <w:sz w:val="28"/>
          <w:szCs w:val="28"/>
          <w:shd w:val="clear" w:color="auto" w:fill="FFFFFF"/>
        </w:rPr>
        <w:t xml:space="preserve"> (Accessed on: 28</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1C97534E"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 xml:space="preserve">Davis, J. and Elliott, S. (2023) </w:t>
      </w:r>
      <w:r w:rsidRPr="000B39EA">
        <w:rPr>
          <w:rFonts w:ascii="Arial" w:hAnsi="Arial" w:cs="Arial"/>
          <w:i/>
          <w:iCs/>
          <w:color w:val="222222"/>
          <w:sz w:val="28"/>
          <w:szCs w:val="28"/>
          <w:shd w:val="clear" w:color="auto" w:fill="FFFFFF"/>
        </w:rPr>
        <w:t>Young children and the environment: Early education for sustainability</w:t>
      </w:r>
      <w:r w:rsidRPr="000B39EA">
        <w:rPr>
          <w:rFonts w:ascii="Arial" w:hAnsi="Arial" w:cs="Arial"/>
          <w:color w:val="222222"/>
          <w:sz w:val="28"/>
          <w:szCs w:val="28"/>
          <w:shd w:val="clear" w:color="auto" w:fill="FFFFFF"/>
        </w:rPr>
        <w:t>. Cambridge University Press.</w:t>
      </w:r>
    </w:p>
    <w:p w14:paraId="7463930D"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DeJarnette, K.-M. and Wegner, J.-R. (2020) ‘Preservice education in augmentative and alternative communication: An update’. </w:t>
      </w:r>
      <w:r w:rsidRPr="000B39EA">
        <w:rPr>
          <w:rFonts w:ascii="Arial" w:hAnsi="Arial" w:cs="Arial"/>
          <w:i/>
          <w:iCs/>
          <w:color w:val="222222"/>
          <w:sz w:val="28"/>
          <w:szCs w:val="28"/>
          <w:shd w:val="clear" w:color="auto" w:fill="FFFFFF"/>
        </w:rPr>
        <w:t>Perspectives of the ASHA Special Interest Groups</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5</w:t>
      </w:r>
      <w:r w:rsidRPr="000B39EA">
        <w:rPr>
          <w:rFonts w:ascii="Arial" w:hAnsi="Arial" w:cs="Arial"/>
          <w:color w:val="222222"/>
          <w:sz w:val="28"/>
          <w:szCs w:val="28"/>
          <w:shd w:val="clear" w:color="auto" w:fill="FFFFFF"/>
        </w:rPr>
        <w:t>(5), pp.1243-1261. Available at:</w:t>
      </w:r>
      <w:r w:rsidRPr="000B39EA">
        <w:rPr>
          <w:rFonts w:ascii="Arial" w:hAnsi="Arial" w:cs="Arial"/>
          <w:sz w:val="28"/>
          <w:szCs w:val="28"/>
        </w:rPr>
        <w:t xml:space="preserve"> </w:t>
      </w:r>
      <w:hyperlink r:id="rId18" w:history="1">
        <w:r w:rsidRPr="000B39EA">
          <w:rPr>
            <w:rStyle w:val="Hyperlink"/>
            <w:rFonts w:ascii="Arial" w:hAnsi="Arial" w:cs="Arial"/>
            <w:sz w:val="28"/>
            <w:szCs w:val="28"/>
            <w:shd w:val="clear" w:color="auto" w:fill="FFFFFF"/>
          </w:rPr>
          <w:t>https://pubs.asha.org/doi/abs/10.1044/2020_PERSP-19-00154</w:t>
        </w:r>
      </w:hyperlink>
      <w:r w:rsidRPr="000B39EA">
        <w:rPr>
          <w:rFonts w:ascii="Arial" w:hAnsi="Arial" w:cs="Arial"/>
          <w:color w:val="222222"/>
          <w:sz w:val="28"/>
          <w:szCs w:val="28"/>
          <w:shd w:val="clear" w:color="auto" w:fill="FFFFFF"/>
        </w:rPr>
        <w:t xml:space="preserve"> (Accessed on the 31</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2B0D5103" w14:textId="77777777" w:rsidR="000143C2" w:rsidRPr="000B39EA" w:rsidRDefault="000143C2" w:rsidP="000143C2">
      <w:pPr>
        <w:spacing w:line="360" w:lineRule="auto"/>
        <w:rPr>
          <w:rFonts w:ascii="Arial" w:hAnsi="Arial" w:cs="Arial"/>
          <w:color w:val="222222"/>
          <w:sz w:val="28"/>
          <w:szCs w:val="28"/>
          <w:shd w:val="clear" w:color="auto" w:fill="FFFFFF"/>
        </w:rPr>
      </w:pPr>
      <w:bookmarkStart w:id="2" w:name="_Hlk169457962"/>
      <w:r w:rsidRPr="000B39EA">
        <w:rPr>
          <w:rFonts w:ascii="Arial" w:hAnsi="Arial" w:cs="Arial"/>
          <w:color w:val="222222"/>
          <w:sz w:val="28"/>
          <w:szCs w:val="28"/>
          <w:shd w:val="clear" w:color="auto" w:fill="FFFFFF"/>
        </w:rPr>
        <w:t>Del Pezo, L. and Stefanny, K. (2022) </w:t>
      </w:r>
      <w:bookmarkEnd w:id="2"/>
      <w:r w:rsidRPr="000B39EA">
        <w:rPr>
          <w:rFonts w:ascii="Arial" w:hAnsi="Arial" w:cs="Arial"/>
          <w:color w:val="222222"/>
          <w:sz w:val="28"/>
          <w:szCs w:val="28"/>
          <w:shd w:val="clear" w:color="auto" w:fill="FFFFFF"/>
        </w:rPr>
        <w:t>‘</w:t>
      </w:r>
      <w:r w:rsidRPr="000B39EA">
        <w:rPr>
          <w:rFonts w:ascii="Arial" w:hAnsi="Arial" w:cs="Arial"/>
          <w:i/>
          <w:iCs/>
          <w:color w:val="222222"/>
          <w:sz w:val="28"/>
          <w:szCs w:val="28"/>
          <w:shd w:val="clear" w:color="auto" w:fill="FFFFFF"/>
        </w:rPr>
        <w:t>Play-based language learning for improving audio-lingual skills for very young learners’</w:t>
      </w:r>
      <w:r w:rsidRPr="000B39EA">
        <w:rPr>
          <w:rFonts w:ascii="Arial" w:hAnsi="Arial" w:cs="Arial"/>
          <w:color w:val="222222"/>
          <w:sz w:val="28"/>
          <w:szCs w:val="28"/>
          <w:shd w:val="clear" w:color="auto" w:fill="FFFFFF"/>
        </w:rPr>
        <w:t xml:space="preserve"> (Bachelor's thesis, La Libertad: Universidad Estatal Península de Santa Elena, 2022.) Available at: </w:t>
      </w:r>
      <w:hyperlink r:id="rId19" w:history="1">
        <w:r w:rsidRPr="000B39EA">
          <w:rPr>
            <w:rStyle w:val="Hyperlink"/>
            <w:rFonts w:ascii="Arial" w:hAnsi="Arial" w:cs="Arial"/>
            <w:sz w:val="28"/>
            <w:szCs w:val="28"/>
            <w:shd w:val="clear" w:color="auto" w:fill="FFFFFF"/>
          </w:rPr>
          <w:t>https://repositorio.upse.edu.ec/handle/46000/8891</w:t>
        </w:r>
      </w:hyperlink>
      <w:r w:rsidRPr="000B39EA">
        <w:rPr>
          <w:rFonts w:ascii="Arial" w:hAnsi="Arial" w:cs="Arial"/>
          <w:color w:val="222222"/>
          <w:sz w:val="28"/>
          <w:szCs w:val="28"/>
          <w:shd w:val="clear" w:color="auto" w:fill="FFFFFF"/>
        </w:rPr>
        <w:t xml:space="preserve"> (Accessed on the 31</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38E99A29"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 xml:space="preserve">DeMatthews, D., Billingsley, B., McLeskey, J. and Sharma, U. (2020) ‘Principal leadership for students with disabilities in effective inclusive schools’ </w:t>
      </w:r>
      <w:r w:rsidRPr="000B39EA">
        <w:rPr>
          <w:rFonts w:ascii="Arial" w:hAnsi="Arial" w:cs="Arial"/>
          <w:i/>
          <w:iCs/>
          <w:color w:val="222222"/>
          <w:sz w:val="28"/>
          <w:szCs w:val="28"/>
          <w:shd w:val="clear" w:color="auto" w:fill="FFFFFF"/>
        </w:rPr>
        <w:t>Journal of Educational Administration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58</w:t>
      </w:r>
      <w:r w:rsidRPr="000B39EA">
        <w:rPr>
          <w:rFonts w:ascii="Arial" w:hAnsi="Arial" w:cs="Arial"/>
          <w:color w:val="222222"/>
          <w:sz w:val="28"/>
          <w:szCs w:val="28"/>
          <w:shd w:val="clear" w:color="auto" w:fill="FFFFFF"/>
        </w:rPr>
        <w:t xml:space="preserve">(5), pp.539-554. Available at: </w:t>
      </w:r>
      <w:hyperlink r:id="rId20" w:history="1">
        <w:r w:rsidRPr="000B39EA">
          <w:rPr>
            <w:rStyle w:val="Hyperlink"/>
            <w:rFonts w:ascii="Arial" w:hAnsi="Arial" w:cs="Arial"/>
            <w:sz w:val="28"/>
            <w:szCs w:val="28"/>
            <w:shd w:val="clear" w:color="auto" w:fill="FFFFFF"/>
          </w:rPr>
          <w:t>https://www.emerald.com/insight/content/doi/10.1108/JEA-10-2019-0177/full/html</w:t>
        </w:r>
      </w:hyperlink>
      <w:r w:rsidRPr="000B39EA">
        <w:rPr>
          <w:rFonts w:ascii="Arial" w:hAnsi="Arial" w:cs="Arial"/>
          <w:color w:val="222222"/>
          <w:sz w:val="28"/>
          <w:szCs w:val="28"/>
          <w:shd w:val="clear" w:color="auto" w:fill="FFFFFF"/>
        </w:rPr>
        <w:t xml:space="preserve"> (Accessed on the 28</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74CBE7F7"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 xml:space="preserve">DeMatthews, D.-E., Serafini, A. and Watson, T.-N. (2021) ‘Leading inclusive schools: Principal perceptions, practices, and challenges to </w:t>
      </w:r>
      <w:r w:rsidRPr="000B39EA">
        <w:rPr>
          <w:rFonts w:ascii="Arial" w:hAnsi="Arial" w:cs="Arial"/>
          <w:color w:val="222222"/>
          <w:sz w:val="28"/>
          <w:szCs w:val="28"/>
          <w:shd w:val="clear" w:color="auto" w:fill="FFFFFF"/>
        </w:rPr>
        <w:lastRenderedPageBreak/>
        <w:t>meaningful change’. </w:t>
      </w:r>
      <w:r w:rsidRPr="000B39EA">
        <w:rPr>
          <w:rFonts w:ascii="Arial" w:hAnsi="Arial" w:cs="Arial"/>
          <w:i/>
          <w:iCs/>
          <w:color w:val="222222"/>
          <w:sz w:val="28"/>
          <w:szCs w:val="28"/>
          <w:shd w:val="clear" w:color="auto" w:fill="FFFFFF"/>
        </w:rPr>
        <w:t>Educational Administration Quarterly</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57</w:t>
      </w:r>
      <w:r w:rsidRPr="000B39EA">
        <w:rPr>
          <w:rFonts w:ascii="Arial" w:hAnsi="Arial" w:cs="Arial"/>
          <w:color w:val="222222"/>
          <w:sz w:val="28"/>
          <w:szCs w:val="28"/>
          <w:shd w:val="clear" w:color="auto" w:fill="FFFFFF"/>
        </w:rPr>
        <w:t xml:space="preserve">(1), pp.3-48. Available at: </w:t>
      </w:r>
      <w:hyperlink r:id="rId21" w:history="1">
        <w:r w:rsidRPr="000B39EA">
          <w:rPr>
            <w:rStyle w:val="Hyperlink"/>
            <w:rFonts w:ascii="Arial" w:hAnsi="Arial" w:cs="Arial"/>
            <w:sz w:val="28"/>
            <w:szCs w:val="28"/>
            <w:shd w:val="clear" w:color="auto" w:fill="FFFFFF"/>
          </w:rPr>
          <w:t>https://journals.sagepub.com/doi/full/10.1177/0013161X20913897</w:t>
        </w:r>
      </w:hyperlink>
      <w:r w:rsidRPr="000B39EA">
        <w:rPr>
          <w:rFonts w:ascii="Arial" w:hAnsi="Arial" w:cs="Arial"/>
          <w:color w:val="222222"/>
          <w:sz w:val="28"/>
          <w:szCs w:val="28"/>
          <w:shd w:val="clear" w:color="auto" w:fill="FFFFFF"/>
        </w:rPr>
        <w:t xml:space="preserve"> (Accessed on the 6</w:t>
      </w:r>
      <w:r w:rsidRPr="000B39EA">
        <w:rPr>
          <w:rFonts w:ascii="Arial" w:hAnsi="Arial" w:cs="Arial"/>
          <w:color w:val="222222"/>
          <w:sz w:val="28"/>
          <w:szCs w:val="28"/>
          <w:shd w:val="clear" w:color="auto" w:fill="FFFFFF"/>
          <w:vertAlign w:val="superscript"/>
        </w:rPr>
        <w:t>rd</w:t>
      </w:r>
      <w:r w:rsidRPr="000B39EA">
        <w:rPr>
          <w:rFonts w:ascii="Arial" w:hAnsi="Arial" w:cs="Arial"/>
          <w:color w:val="222222"/>
          <w:sz w:val="28"/>
          <w:szCs w:val="28"/>
          <w:shd w:val="clear" w:color="auto" w:fill="FFFFFF"/>
        </w:rPr>
        <w:t xml:space="preserve"> of June 2024)</w:t>
      </w:r>
    </w:p>
    <w:p w14:paraId="4D8EDD19"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 xml:space="preserve">Denney, F. (2021) ‘The ‘Golden Braid’ Model: Courage, Compassion and Resilience in Higher Education Leadership’. Available at: </w:t>
      </w:r>
      <w:hyperlink r:id="rId22" w:history="1">
        <w:r w:rsidRPr="000B39EA">
          <w:rPr>
            <w:rStyle w:val="Hyperlink"/>
            <w:rFonts w:ascii="Arial" w:hAnsi="Arial" w:cs="Arial"/>
            <w:sz w:val="28"/>
            <w:szCs w:val="28"/>
            <w:shd w:val="clear" w:color="auto" w:fill="FFFFFF"/>
          </w:rPr>
          <w:t>https://bura.brunel.ac.uk/handle/2438/23005</w:t>
        </w:r>
      </w:hyperlink>
      <w:r w:rsidRPr="000B39EA">
        <w:rPr>
          <w:rFonts w:ascii="Arial" w:hAnsi="Arial" w:cs="Arial"/>
          <w:color w:val="222222"/>
          <w:sz w:val="28"/>
          <w:szCs w:val="28"/>
          <w:shd w:val="clear" w:color="auto" w:fill="FFFFFF"/>
        </w:rPr>
        <w:t xml:space="preserve"> (Accessed on the 5</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 2024)</w:t>
      </w:r>
    </w:p>
    <w:p w14:paraId="7CC4F759"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Dovigo, F. (2021) ‘Beyond the vulnerability paradigm: fostering inter-professional and multi-agency cooperation in refugee education in Italy’. </w:t>
      </w:r>
      <w:r w:rsidRPr="000B39EA">
        <w:rPr>
          <w:rFonts w:ascii="Arial" w:hAnsi="Arial" w:cs="Arial"/>
          <w:i/>
          <w:iCs/>
          <w:color w:val="222222"/>
          <w:sz w:val="28"/>
          <w:szCs w:val="28"/>
          <w:shd w:val="clear" w:color="auto" w:fill="FFFFFF"/>
        </w:rPr>
        <w:t>International Journal of Inclusive Education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25</w:t>
      </w:r>
      <w:r w:rsidRPr="000B39EA">
        <w:rPr>
          <w:rFonts w:ascii="Arial" w:hAnsi="Arial" w:cs="Arial"/>
          <w:color w:val="222222"/>
          <w:sz w:val="28"/>
          <w:szCs w:val="28"/>
          <w:shd w:val="clear" w:color="auto" w:fill="FFFFFF"/>
        </w:rPr>
        <w:t xml:space="preserve">(2), pp.166-181. Available at: </w:t>
      </w:r>
      <w:hyperlink r:id="rId23" w:history="1">
        <w:r w:rsidRPr="000B39EA">
          <w:rPr>
            <w:rStyle w:val="Hyperlink"/>
            <w:rFonts w:ascii="Arial" w:hAnsi="Arial" w:cs="Arial"/>
            <w:sz w:val="28"/>
            <w:szCs w:val="28"/>
            <w:shd w:val="clear" w:color="auto" w:fill="FFFFFF"/>
          </w:rPr>
          <w:t>https://www.tandfonline.com/doi/abs/10.1080/13603116.2019.1707301</w:t>
        </w:r>
      </w:hyperlink>
      <w:r w:rsidRPr="000B39EA">
        <w:rPr>
          <w:rFonts w:ascii="Arial" w:hAnsi="Arial" w:cs="Arial"/>
          <w:color w:val="222222"/>
          <w:sz w:val="28"/>
          <w:szCs w:val="28"/>
          <w:shd w:val="clear" w:color="auto" w:fill="FFFFFF"/>
        </w:rPr>
        <w:t xml:space="preserve"> (Accessed on the 28</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2B52076C"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Easterbrook, M.-J. and Hadden, I.-R. (2021) ‘Tackling educational inequalities with social psychology: Identities, contexts, and interventions’. </w:t>
      </w:r>
      <w:r w:rsidRPr="000B39EA">
        <w:rPr>
          <w:rFonts w:ascii="Arial" w:hAnsi="Arial" w:cs="Arial"/>
          <w:i/>
          <w:iCs/>
          <w:color w:val="222222"/>
          <w:sz w:val="28"/>
          <w:szCs w:val="28"/>
          <w:shd w:val="clear" w:color="auto" w:fill="FFFFFF"/>
        </w:rPr>
        <w:t>Social Issues and Policy Review</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15</w:t>
      </w:r>
      <w:r w:rsidRPr="000B39EA">
        <w:rPr>
          <w:rFonts w:ascii="Arial" w:hAnsi="Arial" w:cs="Arial"/>
          <w:color w:val="222222"/>
          <w:sz w:val="28"/>
          <w:szCs w:val="28"/>
          <w:shd w:val="clear" w:color="auto" w:fill="FFFFFF"/>
        </w:rPr>
        <w:t xml:space="preserve">(1), pp.180-236. Available at: </w:t>
      </w:r>
      <w:hyperlink r:id="rId24" w:history="1">
        <w:r w:rsidRPr="000B39EA">
          <w:rPr>
            <w:rStyle w:val="Hyperlink"/>
            <w:rFonts w:ascii="Arial" w:hAnsi="Arial" w:cs="Arial"/>
            <w:sz w:val="28"/>
            <w:szCs w:val="28"/>
            <w:shd w:val="clear" w:color="auto" w:fill="FFFFFF"/>
          </w:rPr>
          <w:t>https://spssi.onlinelibrary.wiley.com/doi/full/10.1111/sipr.12070</w:t>
        </w:r>
      </w:hyperlink>
      <w:r w:rsidRPr="000B39EA">
        <w:rPr>
          <w:rFonts w:ascii="Arial" w:hAnsi="Arial" w:cs="Arial"/>
          <w:color w:val="222222"/>
          <w:sz w:val="28"/>
          <w:szCs w:val="28"/>
          <w:shd w:val="clear" w:color="auto" w:fill="FFFFFF"/>
        </w:rPr>
        <w:t xml:space="preserve"> (Accessed on the 29</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04F377E7"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 xml:space="preserve">Epp, S. (2024) ‘Moving forward: Perspectives of adults with intellectual and developmental disabilities regarding the effectiveness of Individual Support Plans.’ Available at: </w:t>
      </w:r>
      <w:hyperlink r:id="rId25" w:history="1">
        <w:r w:rsidRPr="000B39EA">
          <w:rPr>
            <w:rStyle w:val="Hyperlink"/>
            <w:rFonts w:ascii="Arial" w:hAnsi="Arial" w:cs="Arial"/>
            <w:sz w:val="28"/>
            <w:szCs w:val="28"/>
            <w:shd w:val="clear" w:color="auto" w:fill="FFFFFF"/>
          </w:rPr>
          <w:t>https://dr.library.brocku.ca/handle/10464/18237</w:t>
        </w:r>
      </w:hyperlink>
      <w:r w:rsidRPr="000B39EA">
        <w:rPr>
          <w:rFonts w:ascii="Arial" w:hAnsi="Arial" w:cs="Arial"/>
          <w:color w:val="222222"/>
          <w:sz w:val="28"/>
          <w:szCs w:val="28"/>
          <w:shd w:val="clear" w:color="auto" w:fill="FFFFFF"/>
        </w:rPr>
        <w:t xml:space="preserve"> (Accessed on the 26</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0B4B9F34"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 xml:space="preserve">Evans, G. (2022) ‘Back to the future? Reflections on three phases of education policy reform in Wales and their implications for </w:t>
      </w:r>
      <w:r w:rsidRPr="000B39EA">
        <w:rPr>
          <w:rFonts w:ascii="Arial" w:hAnsi="Arial" w:cs="Arial"/>
          <w:color w:val="222222"/>
          <w:sz w:val="28"/>
          <w:szCs w:val="28"/>
          <w:shd w:val="clear" w:color="auto" w:fill="FFFFFF"/>
        </w:rPr>
        <w:lastRenderedPageBreak/>
        <w:t>teachers’. </w:t>
      </w:r>
      <w:r w:rsidRPr="000B39EA">
        <w:rPr>
          <w:rFonts w:ascii="Arial" w:hAnsi="Arial" w:cs="Arial"/>
          <w:i/>
          <w:iCs/>
          <w:color w:val="222222"/>
          <w:sz w:val="28"/>
          <w:szCs w:val="28"/>
          <w:shd w:val="clear" w:color="auto" w:fill="FFFFFF"/>
        </w:rPr>
        <w:t>Journal of Educational Change</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23</w:t>
      </w:r>
      <w:r w:rsidRPr="000B39EA">
        <w:rPr>
          <w:rFonts w:ascii="Arial" w:hAnsi="Arial" w:cs="Arial"/>
          <w:color w:val="222222"/>
          <w:sz w:val="28"/>
          <w:szCs w:val="28"/>
          <w:shd w:val="clear" w:color="auto" w:fill="FFFFFF"/>
        </w:rPr>
        <w:t xml:space="preserve">(3), pp.371-396. Available at: </w:t>
      </w:r>
      <w:hyperlink r:id="rId26" w:history="1">
        <w:r w:rsidRPr="000B39EA">
          <w:rPr>
            <w:rStyle w:val="Hyperlink"/>
            <w:rFonts w:ascii="Arial" w:hAnsi="Arial" w:cs="Arial"/>
            <w:sz w:val="28"/>
            <w:szCs w:val="28"/>
            <w:shd w:val="clear" w:color="auto" w:fill="FFFFFF"/>
          </w:rPr>
          <w:t>https://link.springer.com/article/10.1007/s10833-021-09422-6</w:t>
        </w:r>
      </w:hyperlink>
      <w:r w:rsidRPr="000B39EA">
        <w:rPr>
          <w:rFonts w:ascii="Arial" w:hAnsi="Arial" w:cs="Arial"/>
          <w:color w:val="222222"/>
          <w:sz w:val="28"/>
          <w:szCs w:val="28"/>
          <w:shd w:val="clear" w:color="auto" w:fill="FFFFFF"/>
        </w:rPr>
        <w:t xml:space="preserve">  (Accessed on the 30</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6F274FE6"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Febriantini, W.-A., Fitriati, R. and Oktaviani, L. (2021) ‘An analysis of verbal and non-verbal communication in autistic children’. </w:t>
      </w:r>
      <w:r w:rsidRPr="000B39EA">
        <w:rPr>
          <w:rFonts w:ascii="Arial" w:hAnsi="Arial" w:cs="Arial"/>
          <w:i/>
          <w:iCs/>
          <w:color w:val="222222"/>
          <w:sz w:val="28"/>
          <w:szCs w:val="28"/>
          <w:shd w:val="clear" w:color="auto" w:fill="FFFFFF"/>
        </w:rPr>
        <w:t>Journal of Research on Language Education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2</w:t>
      </w:r>
      <w:r w:rsidRPr="000B39EA">
        <w:rPr>
          <w:rFonts w:ascii="Arial" w:hAnsi="Arial" w:cs="Arial"/>
          <w:color w:val="222222"/>
          <w:sz w:val="28"/>
          <w:szCs w:val="28"/>
          <w:shd w:val="clear" w:color="auto" w:fill="FFFFFF"/>
        </w:rPr>
        <w:t xml:space="preserve">(1), pp.53-56. Available at: </w:t>
      </w:r>
      <w:hyperlink r:id="rId27" w:history="1">
        <w:r w:rsidRPr="000B39EA">
          <w:rPr>
            <w:rStyle w:val="Hyperlink"/>
            <w:rFonts w:ascii="Arial" w:hAnsi="Arial" w:cs="Arial"/>
            <w:sz w:val="28"/>
            <w:szCs w:val="28"/>
            <w:shd w:val="clear" w:color="auto" w:fill="FFFFFF"/>
          </w:rPr>
          <w:t>https://ejurnal.teknokrat.ac.id/index.php/JoRLE/article/view/923</w:t>
        </w:r>
      </w:hyperlink>
      <w:r w:rsidRPr="000B39EA">
        <w:rPr>
          <w:rFonts w:ascii="Arial" w:hAnsi="Arial" w:cs="Arial"/>
          <w:color w:val="222222"/>
          <w:sz w:val="28"/>
          <w:szCs w:val="28"/>
          <w:shd w:val="clear" w:color="auto" w:fill="FFFFFF"/>
        </w:rPr>
        <w:t xml:space="preserve"> (Accessed on the 28</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52312BBB" w14:textId="77777777" w:rsidR="000143C2" w:rsidRPr="000B39EA" w:rsidRDefault="000143C2" w:rsidP="000143C2">
      <w:pPr>
        <w:spacing w:line="360" w:lineRule="auto"/>
        <w:rPr>
          <w:rFonts w:ascii="Arial" w:hAnsi="Arial" w:cs="Arial"/>
          <w:color w:val="222222"/>
          <w:sz w:val="28"/>
          <w:szCs w:val="28"/>
          <w:shd w:val="clear" w:color="auto" w:fill="FFFFFF"/>
        </w:rPr>
      </w:pPr>
      <w:bookmarkStart w:id="3" w:name="_Hlk169456056"/>
      <w:r w:rsidRPr="000B39EA">
        <w:rPr>
          <w:rFonts w:ascii="Arial" w:hAnsi="Arial" w:cs="Arial"/>
          <w:color w:val="222222"/>
          <w:sz w:val="28"/>
          <w:szCs w:val="28"/>
          <w:shd w:val="clear" w:color="auto" w:fill="FFFFFF"/>
        </w:rPr>
        <w:t xml:space="preserve">Ferdman, B.-M., Prime, J. and Riggio, R.-E. (2020) </w:t>
      </w:r>
      <w:bookmarkEnd w:id="3"/>
      <w:r w:rsidRPr="000B39EA">
        <w:rPr>
          <w:rFonts w:ascii="Arial" w:hAnsi="Arial" w:cs="Arial"/>
          <w:i/>
          <w:iCs/>
          <w:color w:val="222222"/>
          <w:sz w:val="28"/>
          <w:szCs w:val="28"/>
          <w:shd w:val="clear" w:color="auto" w:fill="FFFFFF"/>
        </w:rPr>
        <w:t>Inclusive leadership: Transforming diverse lives, workplaces, and societies</w:t>
      </w:r>
      <w:r w:rsidRPr="000B39EA">
        <w:rPr>
          <w:rFonts w:ascii="Arial" w:hAnsi="Arial" w:cs="Arial"/>
          <w:color w:val="222222"/>
          <w:sz w:val="28"/>
          <w:szCs w:val="28"/>
          <w:shd w:val="clear" w:color="auto" w:fill="FFFFFF"/>
        </w:rPr>
        <w:t>. Routledge.</w:t>
      </w:r>
    </w:p>
    <w:p w14:paraId="43678478"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Fernández-Batanero, J.-M., Montenegro-Rueda, M., Fernández-Cerero, J. and García-Martínez, I. (2022) ‘Digital competences for teacher professional development. Systematic review’. </w:t>
      </w:r>
      <w:r w:rsidRPr="000B39EA">
        <w:rPr>
          <w:rFonts w:ascii="Arial" w:hAnsi="Arial" w:cs="Arial"/>
          <w:i/>
          <w:iCs/>
          <w:color w:val="222222"/>
          <w:sz w:val="28"/>
          <w:szCs w:val="28"/>
          <w:shd w:val="clear" w:color="auto" w:fill="FFFFFF"/>
        </w:rPr>
        <w:t>European Journal of Teacher Education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45</w:t>
      </w:r>
      <w:r w:rsidRPr="000B39EA">
        <w:rPr>
          <w:rFonts w:ascii="Arial" w:hAnsi="Arial" w:cs="Arial"/>
          <w:color w:val="222222"/>
          <w:sz w:val="28"/>
          <w:szCs w:val="28"/>
          <w:shd w:val="clear" w:color="auto" w:fill="FFFFFF"/>
        </w:rPr>
        <w:t xml:space="preserve">(4), pp.513-531. Available at: </w:t>
      </w:r>
      <w:hyperlink r:id="rId28" w:history="1">
        <w:r w:rsidRPr="000B39EA">
          <w:rPr>
            <w:rStyle w:val="Hyperlink"/>
            <w:rFonts w:ascii="Arial" w:hAnsi="Arial" w:cs="Arial"/>
            <w:sz w:val="28"/>
            <w:szCs w:val="28"/>
            <w:shd w:val="clear" w:color="auto" w:fill="FFFFFF"/>
          </w:rPr>
          <w:t>https://www.tandfonline.com/doi/abs/10.1080/02619768.2020.1827389</w:t>
        </w:r>
      </w:hyperlink>
      <w:r w:rsidRPr="000B39EA">
        <w:rPr>
          <w:rFonts w:ascii="Arial" w:hAnsi="Arial" w:cs="Arial"/>
          <w:color w:val="222222"/>
          <w:sz w:val="28"/>
          <w:szCs w:val="28"/>
          <w:shd w:val="clear" w:color="auto" w:fill="FFFFFF"/>
        </w:rPr>
        <w:t xml:space="preserve"> (Accessed on the 28</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7551B9C5"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Fidler, B.-J. and Bala, N. (2020) ‘Concepts, controversies and conundrums of “alienation:” Lessons learned in a decade and reflections on challenges ahead’. </w:t>
      </w:r>
      <w:r w:rsidRPr="000B39EA">
        <w:rPr>
          <w:rFonts w:ascii="Arial" w:hAnsi="Arial" w:cs="Arial"/>
          <w:i/>
          <w:iCs/>
          <w:color w:val="222222"/>
          <w:sz w:val="28"/>
          <w:szCs w:val="28"/>
          <w:shd w:val="clear" w:color="auto" w:fill="FFFFFF"/>
        </w:rPr>
        <w:t>Family court review</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58</w:t>
      </w:r>
      <w:r w:rsidRPr="000B39EA">
        <w:rPr>
          <w:rFonts w:ascii="Arial" w:hAnsi="Arial" w:cs="Arial"/>
          <w:color w:val="222222"/>
          <w:sz w:val="28"/>
          <w:szCs w:val="28"/>
          <w:shd w:val="clear" w:color="auto" w:fill="FFFFFF"/>
        </w:rPr>
        <w:t xml:space="preserve">(2), pp.576-603. Available at: </w:t>
      </w:r>
      <w:hyperlink r:id="rId29" w:history="1">
        <w:r w:rsidRPr="000B39EA">
          <w:rPr>
            <w:rStyle w:val="Hyperlink"/>
            <w:rFonts w:ascii="Arial" w:hAnsi="Arial" w:cs="Arial"/>
            <w:sz w:val="28"/>
            <w:szCs w:val="28"/>
            <w:shd w:val="clear" w:color="auto" w:fill="FFFFFF"/>
          </w:rPr>
          <w:t>https://onlinelibrary.wiley.com/doi/abs/10.1111/fcre.12488</w:t>
        </w:r>
      </w:hyperlink>
      <w:r w:rsidRPr="000B39EA">
        <w:rPr>
          <w:rFonts w:ascii="Arial" w:hAnsi="Arial" w:cs="Arial"/>
          <w:color w:val="222222"/>
          <w:sz w:val="28"/>
          <w:szCs w:val="28"/>
          <w:shd w:val="clear" w:color="auto" w:fill="FFFFFF"/>
        </w:rPr>
        <w:t xml:space="preserve"> (Accessed on the 31</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5B50B406"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Frederick, J.-K., Raabe, G.-R., Rogers, V.-R. and Pizzica, J. (2020) ‘Advocacy, collaboration, and intervention: A model of distance special education support services amid COVID-19’. </w:t>
      </w:r>
      <w:r w:rsidRPr="000B39EA">
        <w:rPr>
          <w:rFonts w:ascii="Arial" w:hAnsi="Arial" w:cs="Arial"/>
          <w:i/>
          <w:iCs/>
          <w:color w:val="222222"/>
          <w:sz w:val="28"/>
          <w:szCs w:val="28"/>
          <w:shd w:val="clear" w:color="auto" w:fill="FFFFFF"/>
        </w:rPr>
        <w:t>Behavior analysis in practice</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13</w:t>
      </w:r>
      <w:r w:rsidRPr="000B39EA">
        <w:rPr>
          <w:rFonts w:ascii="Arial" w:hAnsi="Arial" w:cs="Arial"/>
          <w:color w:val="222222"/>
          <w:sz w:val="28"/>
          <w:szCs w:val="28"/>
          <w:shd w:val="clear" w:color="auto" w:fill="FFFFFF"/>
        </w:rPr>
        <w:t xml:space="preserve">(4), pp.748-756. Available at: </w:t>
      </w:r>
      <w:hyperlink r:id="rId30" w:history="1">
        <w:r w:rsidRPr="000B39EA">
          <w:rPr>
            <w:rStyle w:val="Hyperlink"/>
            <w:rFonts w:ascii="Arial" w:hAnsi="Arial" w:cs="Arial"/>
            <w:sz w:val="28"/>
            <w:szCs w:val="28"/>
            <w:shd w:val="clear" w:color="auto" w:fill="FFFFFF"/>
          </w:rPr>
          <w:t>https://link.springer.com/article/10.1007/s40617-020-00476-1</w:t>
        </w:r>
      </w:hyperlink>
      <w:r w:rsidRPr="000B39EA">
        <w:rPr>
          <w:rFonts w:ascii="Arial" w:hAnsi="Arial" w:cs="Arial"/>
          <w:color w:val="222222"/>
          <w:sz w:val="28"/>
          <w:szCs w:val="28"/>
          <w:shd w:val="clear" w:color="auto" w:fill="FFFFFF"/>
        </w:rPr>
        <w:t xml:space="preserve"> (Accessed on the 4</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 2024)</w:t>
      </w:r>
    </w:p>
    <w:p w14:paraId="421734F4"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lastRenderedPageBreak/>
        <w:t>Fuentes, M.-A., Zelaya, D.-G. and Madsen, J.-W. (2021) ‘Rethinking the course syllabus: Considerations for promoting equity, diversity, and inclusion’. </w:t>
      </w:r>
      <w:r w:rsidRPr="000B39EA">
        <w:rPr>
          <w:rFonts w:ascii="Arial" w:hAnsi="Arial" w:cs="Arial"/>
          <w:i/>
          <w:iCs/>
          <w:color w:val="222222"/>
          <w:sz w:val="28"/>
          <w:szCs w:val="28"/>
          <w:shd w:val="clear" w:color="auto" w:fill="FFFFFF"/>
        </w:rPr>
        <w:t>Teaching of Psychology</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48</w:t>
      </w:r>
      <w:r w:rsidRPr="000B39EA">
        <w:rPr>
          <w:rFonts w:ascii="Arial" w:hAnsi="Arial" w:cs="Arial"/>
          <w:color w:val="222222"/>
          <w:sz w:val="28"/>
          <w:szCs w:val="28"/>
          <w:shd w:val="clear" w:color="auto" w:fill="FFFFFF"/>
        </w:rPr>
        <w:t xml:space="preserve">(1), pp.69-79. Available at:  </w:t>
      </w:r>
      <w:hyperlink r:id="rId31" w:history="1">
        <w:r w:rsidRPr="000B39EA">
          <w:rPr>
            <w:rStyle w:val="Hyperlink"/>
            <w:rFonts w:ascii="Arial" w:hAnsi="Arial" w:cs="Arial"/>
            <w:sz w:val="28"/>
            <w:szCs w:val="28"/>
            <w:shd w:val="clear" w:color="auto" w:fill="FFFFFF"/>
          </w:rPr>
          <w:t>https://journals.sagepub.com/doi/full/10.1177/0098628320959979</w:t>
        </w:r>
      </w:hyperlink>
      <w:r w:rsidRPr="000B39EA">
        <w:rPr>
          <w:rFonts w:ascii="Arial" w:hAnsi="Arial" w:cs="Arial"/>
          <w:color w:val="222222"/>
          <w:sz w:val="28"/>
          <w:szCs w:val="28"/>
          <w:shd w:val="clear" w:color="auto" w:fill="FFFFFF"/>
        </w:rPr>
        <w:t xml:space="preserve"> (Accessed on the 4</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 2024)</w:t>
      </w:r>
    </w:p>
    <w:p w14:paraId="0F574844"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Gjelaj, M., Buza, K., Shatri, K. and Zabeli, N. (2020) ‘Digital Technologies in Early Childhood: Attitudes and Practices of Parents and Teachers in Kosovo’. </w:t>
      </w:r>
      <w:r w:rsidRPr="000B39EA">
        <w:rPr>
          <w:rFonts w:ascii="Arial" w:hAnsi="Arial" w:cs="Arial"/>
          <w:i/>
          <w:iCs/>
          <w:color w:val="222222"/>
          <w:sz w:val="28"/>
          <w:szCs w:val="28"/>
          <w:shd w:val="clear" w:color="auto" w:fill="FFFFFF"/>
        </w:rPr>
        <w:t>International Journal of Instruction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13</w:t>
      </w:r>
      <w:r w:rsidRPr="000B39EA">
        <w:rPr>
          <w:rFonts w:ascii="Arial" w:hAnsi="Arial" w:cs="Arial"/>
          <w:color w:val="222222"/>
          <w:sz w:val="28"/>
          <w:szCs w:val="28"/>
          <w:shd w:val="clear" w:color="auto" w:fill="FFFFFF"/>
        </w:rPr>
        <w:t xml:space="preserve">(1), pp.165-184.Available at: </w:t>
      </w:r>
      <w:hyperlink r:id="rId32" w:history="1">
        <w:r w:rsidRPr="000B39EA">
          <w:rPr>
            <w:rStyle w:val="Hyperlink"/>
            <w:rFonts w:ascii="Arial" w:hAnsi="Arial" w:cs="Arial"/>
            <w:sz w:val="28"/>
            <w:szCs w:val="28"/>
            <w:shd w:val="clear" w:color="auto" w:fill="FFFFFF"/>
          </w:rPr>
          <w:t>https://eric.ed.gov/?id=EJ1239303</w:t>
        </w:r>
      </w:hyperlink>
      <w:r w:rsidRPr="000B39EA">
        <w:rPr>
          <w:rFonts w:ascii="Arial" w:hAnsi="Arial" w:cs="Arial"/>
          <w:color w:val="222222"/>
          <w:sz w:val="28"/>
          <w:szCs w:val="28"/>
          <w:shd w:val="clear" w:color="auto" w:fill="FFFFFF"/>
        </w:rPr>
        <w:t xml:space="preserve"> (Accessed on the 29</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227C0117"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 xml:space="preserve">Goldstein, A.-P. and Michaels, G.-Y. (2021) </w:t>
      </w:r>
      <w:r w:rsidRPr="000B39EA">
        <w:rPr>
          <w:rFonts w:ascii="Arial" w:hAnsi="Arial" w:cs="Arial"/>
          <w:i/>
          <w:iCs/>
          <w:color w:val="222222"/>
          <w:sz w:val="28"/>
          <w:szCs w:val="28"/>
          <w:shd w:val="clear" w:color="auto" w:fill="FFFFFF"/>
        </w:rPr>
        <w:t>Empathy: Development, training, and consequences</w:t>
      </w:r>
      <w:r w:rsidRPr="000B39EA">
        <w:rPr>
          <w:rFonts w:ascii="Arial" w:hAnsi="Arial" w:cs="Arial"/>
          <w:color w:val="222222"/>
          <w:sz w:val="28"/>
          <w:szCs w:val="28"/>
          <w:shd w:val="clear" w:color="auto" w:fill="FFFFFF"/>
        </w:rPr>
        <w:t>. Routledge.</w:t>
      </w:r>
    </w:p>
    <w:p w14:paraId="0A42A587" w14:textId="77777777" w:rsidR="000143C2" w:rsidRPr="000B39EA" w:rsidRDefault="000143C2" w:rsidP="000143C2">
      <w:pPr>
        <w:spacing w:line="360" w:lineRule="auto"/>
        <w:rPr>
          <w:rFonts w:ascii="Arial" w:hAnsi="Arial" w:cs="Arial"/>
          <w:color w:val="222222"/>
          <w:sz w:val="28"/>
          <w:szCs w:val="28"/>
          <w:shd w:val="clear" w:color="auto" w:fill="FFFFFF"/>
        </w:rPr>
      </w:pPr>
      <w:bookmarkStart w:id="4" w:name="_Hlk169456353"/>
      <w:r w:rsidRPr="000B39EA">
        <w:rPr>
          <w:rFonts w:ascii="Arial" w:hAnsi="Arial" w:cs="Arial"/>
          <w:color w:val="222222"/>
          <w:sz w:val="28"/>
          <w:szCs w:val="28"/>
          <w:shd w:val="clear" w:color="auto" w:fill="FFFFFF"/>
        </w:rPr>
        <w:t>Gómez-Hurtado</w:t>
      </w:r>
      <w:bookmarkEnd w:id="4"/>
      <w:r w:rsidRPr="000B39EA">
        <w:rPr>
          <w:rFonts w:ascii="Arial" w:hAnsi="Arial" w:cs="Arial"/>
          <w:color w:val="222222"/>
          <w:sz w:val="28"/>
          <w:szCs w:val="28"/>
          <w:shd w:val="clear" w:color="auto" w:fill="FFFFFF"/>
        </w:rPr>
        <w:t>, I., Valdés, R., González-Falcón, I. and Jiménez Vargas, F. (2021) ‘Inclusive leadership: Good managerial practices to address cultural diversity in schools.’ </w:t>
      </w:r>
      <w:r w:rsidRPr="000B39EA">
        <w:rPr>
          <w:rFonts w:ascii="Arial" w:hAnsi="Arial" w:cs="Arial"/>
          <w:i/>
          <w:iCs/>
          <w:color w:val="222222"/>
          <w:sz w:val="28"/>
          <w:szCs w:val="28"/>
          <w:shd w:val="clear" w:color="auto" w:fill="FFFFFF"/>
        </w:rPr>
        <w:t>Social Inclusion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9</w:t>
      </w:r>
      <w:r w:rsidRPr="000B39EA">
        <w:rPr>
          <w:rFonts w:ascii="Arial" w:hAnsi="Arial" w:cs="Arial"/>
          <w:color w:val="222222"/>
          <w:sz w:val="28"/>
          <w:szCs w:val="28"/>
          <w:shd w:val="clear" w:color="auto" w:fill="FFFFFF"/>
        </w:rPr>
        <w:t xml:space="preserve">(4), pp.69-80. Available at: </w:t>
      </w:r>
      <w:hyperlink r:id="rId33" w:history="1">
        <w:r w:rsidRPr="000B39EA">
          <w:rPr>
            <w:rStyle w:val="Hyperlink"/>
            <w:rFonts w:ascii="Arial" w:hAnsi="Arial" w:cs="Arial"/>
            <w:sz w:val="28"/>
            <w:szCs w:val="28"/>
            <w:shd w:val="clear" w:color="auto" w:fill="FFFFFF"/>
          </w:rPr>
          <w:t>https://www.ssoar.info/ssoar/handle/document/78504</w:t>
        </w:r>
      </w:hyperlink>
      <w:r w:rsidRPr="000B39EA">
        <w:rPr>
          <w:rFonts w:ascii="Arial" w:hAnsi="Arial" w:cs="Arial"/>
          <w:color w:val="222222"/>
          <w:sz w:val="28"/>
          <w:szCs w:val="28"/>
          <w:shd w:val="clear" w:color="auto" w:fill="FFFFFF"/>
        </w:rPr>
        <w:t xml:space="preserve"> (Accessed on the 29</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39D4DB2C"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 xml:space="preserve">Graham, L.-J. (2020) </w:t>
      </w:r>
      <w:r w:rsidRPr="000B39EA">
        <w:rPr>
          <w:rFonts w:ascii="Arial" w:hAnsi="Arial" w:cs="Arial"/>
          <w:i/>
          <w:iCs/>
          <w:color w:val="222222"/>
          <w:sz w:val="28"/>
          <w:szCs w:val="28"/>
          <w:shd w:val="clear" w:color="auto" w:fill="FFFFFF"/>
        </w:rPr>
        <w:t>Inclusive education in the 21st century.</w:t>
      </w:r>
      <w:r w:rsidRPr="000B39EA">
        <w:rPr>
          <w:rFonts w:ascii="Arial" w:hAnsi="Arial" w:cs="Arial"/>
          <w:color w:val="222222"/>
          <w:sz w:val="28"/>
          <w:szCs w:val="28"/>
          <w:shd w:val="clear" w:color="auto" w:fill="FFFFFF"/>
        </w:rPr>
        <w:t xml:space="preserve"> </w:t>
      </w:r>
      <w:r w:rsidRPr="000B39EA">
        <w:rPr>
          <w:rFonts w:ascii="Arial" w:hAnsi="Arial" w:cs="Arial"/>
          <w:i/>
          <w:iCs/>
          <w:color w:val="222222"/>
          <w:sz w:val="28"/>
          <w:szCs w:val="28"/>
          <w:shd w:val="clear" w:color="auto" w:fill="FFFFFF"/>
        </w:rPr>
        <w:t>In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Inclusive education for the 21st century</w:t>
      </w:r>
      <w:r w:rsidRPr="000B39EA">
        <w:rPr>
          <w:rFonts w:ascii="Arial" w:hAnsi="Arial" w:cs="Arial"/>
          <w:color w:val="222222"/>
          <w:sz w:val="28"/>
          <w:szCs w:val="28"/>
          <w:shd w:val="clear" w:color="auto" w:fill="FFFFFF"/>
        </w:rPr>
        <w:t xml:space="preserve"> (pp. 3-26). Routledge. </w:t>
      </w:r>
    </w:p>
    <w:p w14:paraId="35E90A7D"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Greaves, M. and Bahous, R. (2021) ‘Adapting to change; Exploring early childhood educators’ perceptions of a child-centered curriculum’. </w:t>
      </w:r>
      <w:r w:rsidRPr="000B39EA">
        <w:rPr>
          <w:rFonts w:ascii="Arial" w:hAnsi="Arial" w:cs="Arial"/>
          <w:i/>
          <w:iCs/>
          <w:color w:val="222222"/>
          <w:sz w:val="28"/>
          <w:szCs w:val="28"/>
          <w:shd w:val="clear" w:color="auto" w:fill="FFFFFF"/>
        </w:rPr>
        <w:t>Early Childhood Education Journal</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49</w:t>
      </w:r>
      <w:r w:rsidRPr="000B39EA">
        <w:rPr>
          <w:rFonts w:ascii="Arial" w:hAnsi="Arial" w:cs="Arial"/>
          <w:color w:val="222222"/>
          <w:sz w:val="28"/>
          <w:szCs w:val="28"/>
          <w:shd w:val="clear" w:color="auto" w:fill="FFFFFF"/>
        </w:rPr>
        <w:t>, pp.581-592. Available at:</w:t>
      </w:r>
      <w:r w:rsidRPr="000B39EA">
        <w:rPr>
          <w:rFonts w:ascii="Arial" w:hAnsi="Arial" w:cs="Arial"/>
          <w:sz w:val="28"/>
          <w:szCs w:val="28"/>
        </w:rPr>
        <w:t xml:space="preserve"> </w:t>
      </w:r>
      <w:hyperlink r:id="rId34" w:history="1">
        <w:r w:rsidRPr="000B39EA">
          <w:rPr>
            <w:rStyle w:val="Hyperlink"/>
            <w:rFonts w:ascii="Arial" w:hAnsi="Arial" w:cs="Arial"/>
            <w:sz w:val="28"/>
            <w:szCs w:val="28"/>
            <w:shd w:val="clear" w:color="auto" w:fill="FFFFFF"/>
          </w:rPr>
          <w:t>https://link.springer.com/article/10.1007/s10643-020-01077-x</w:t>
        </w:r>
      </w:hyperlink>
      <w:r w:rsidRPr="000B39EA">
        <w:rPr>
          <w:rFonts w:ascii="Arial" w:hAnsi="Arial" w:cs="Arial"/>
          <w:color w:val="222222"/>
          <w:sz w:val="28"/>
          <w:szCs w:val="28"/>
          <w:shd w:val="clear" w:color="auto" w:fill="FFFFFF"/>
        </w:rPr>
        <w:t xml:space="preserve"> (Accessed on the 26</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48443FA4"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Gregory, A. (2020) </w:t>
      </w:r>
      <w:r w:rsidRPr="000B39EA">
        <w:rPr>
          <w:rFonts w:ascii="Arial" w:hAnsi="Arial" w:cs="Arial"/>
          <w:i/>
          <w:iCs/>
          <w:color w:val="222222"/>
          <w:sz w:val="28"/>
          <w:szCs w:val="28"/>
          <w:shd w:val="clear" w:color="auto" w:fill="FFFFFF"/>
        </w:rPr>
        <w:t>Planning and managing public relations campaigns: A strategic approach</w:t>
      </w:r>
      <w:r w:rsidRPr="000B39EA">
        <w:rPr>
          <w:rFonts w:ascii="Arial" w:hAnsi="Arial" w:cs="Arial"/>
          <w:color w:val="222222"/>
          <w:sz w:val="28"/>
          <w:szCs w:val="28"/>
          <w:shd w:val="clear" w:color="auto" w:fill="FFFFFF"/>
        </w:rPr>
        <w:t>. Kogan Page Publishers.</w:t>
      </w:r>
    </w:p>
    <w:p w14:paraId="7D4A556F"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lastRenderedPageBreak/>
        <w:t>Gustafsson, B.-M., Steinwall, S. and Korhonen, L. (2022) ‘Multi-professional and multi-agency model PLUSS to facilitate early detection and support of pre-school children with neurodevelopmental difficulties–a model description’. </w:t>
      </w:r>
      <w:r w:rsidRPr="000B39EA">
        <w:rPr>
          <w:rFonts w:ascii="Arial" w:hAnsi="Arial" w:cs="Arial"/>
          <w:i/>
          <w:iCs/>
          <w:color w:val="222222"/>
          <w:sz w:val="28"/>
          <w:szCs w:val="28"/>
          <w:shd w:val="clear" w:color="auto" w:fill="FFFFFF"/>
        </w:rPr>
        <w:t>BMC Health Services Research</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22</w:t>
      </w:r>
      <w:r w:rsidRPr="000B39EA">
        <w:rPr>
          <w:rFonts w:ascii="Arial" w:hAnsi="Arial" w:cs="Arial"/>
          <w:color w:val="222222"/>
          <w:sz w:val="28"/>
          <w:szCs w:val="28"/>
          <w:shd w:val="clear" w:color="auto" w:fill="FFFFFF"/>
        </w:rPr>
        <w:t xml:space="preserve">(1), p.419. Available at: </w:t>
      </w:r>
      <w:hyperlink r:id="rId35" w:history="1">
        <w:r w:rsidRPr="000B39EA">
          <w:rPr>
            <w:rStyle w:val="Hyperlink"/>
            <w:rFonts w:ascii="Arial" w:hAnsi="Arial" w:cs="Arial"/>
            <w:sz w:val="28"/>
            <w:szCs w:val="28"/>
            <w:shd w:val="clear" w:color="auto" w:fill="FFFFFF"/>
          </w:rPr>
          <w:t>https://link.springer.com/article/10.1186/s12913-022-07815-8</w:t>
        </w:r>
      </w:hyperlink>
      <w:r w:rsidRPr="000B39EA">
        <w:rPr>
          <w:rFonts w:ascii="Arial" w:hAnsi="Arial" w:cs="Arial"/>
          <w:color w:val="222222"/>
          <w:sz w:val="28"/>
          <w:szCs w:val="28"/>
          <w:shd w:val="clear" w:color="auto" w:fill="FFFFFF"/>
        </w:rPr>
        <w:t xml:space="preserve"> (Accessed on the 31</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27BC81E1"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Harrison-Bernard, L.-M., Augustus-Wallace, A.-C., Souza-Smith, F.-M., Tsien, F., Casey, G.-P. and Gunaldo, T.-P. (2020) ‘Knowledge gains in a professional development workshop on diversity, equity, inclusion, and implicit bias in academia’. </w:t>
      </w:r>
      <w:r w:rsidRPr="000B39EA">
        <w:rPr>
          <w:rFonts w:ascii="Arial" w:hAnsi="Arial" w:cs="Arial"/>
          <w:i/>
          <w:iCs/>
          <w:color w:val="222222"/>
          <w:sz w:val="28"/>
          <w:szCs w:val="28"/>
          <w:shd w:val="clear" w:color="auto" w:fill="FFFFFF"/>
        </w:rPr>
        <w:t>Advances in Physiology Education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44</w:t>
      </w:r>
      <w:r w:rsidRPr="000B39EA">
        <w:rPr>
          <w:rFonts w:ascii="Arial" w:hAnsi="Arial" w:cs="Arial"/>
          <w:color w:val="222222"/>
          <w:sz w:val="28"/>
          <w:szCs w:val="28"/>
          <w:shd w:val="clear" w:color="auto" w:fill="FFFFFF"/>
        </w:rPr>
        <w:t xml:space="preserve">(3), pp.286-294. Available at: </w:t>
      </w:r>
      <w:hyperlink r:id="rId36" w:history="1">
        <w:r w:rsidRPr="000B39EA">
          <w:rPr>
            <w:rStyle w:val="Hyperlink"/>
            <w:rFonts w:ascii="Arial" w:hAnsi="Arial" w:cs="Arial"/>
            <w:sz w:val="28"/>
            <w:szCs w:val="28"/>
            <w:shd w:val="clear" w:color="auto" w:fill="FFFFFF"/>
          </w:rPr>
          <w:t>https://journals.physiology.org/doi/full/10.1152/advan.00164.2019</w:t>
        </w:r>
      </w:hyperlink>
      <w:r w:rsidRPr="000B39EA">
        <w:rPr>
          <w:rFonts w:ascii="Arial" w:hAnsi="Arial" w:cs="Arial"/>
          <w:color w:val="222222"/>
          <w:sz w:val="28"/>
          <w:szCs w:val="28"/>
          <w:shd w:val="clear" w:color="auto" w:fill="FFFFFF"/>
        </w:rPr>
        <w:t xml:space="preserve"> (Accessed on the 29</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05CF66A4"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 xml:space="preserve">Hayes, N., O'Toole, L. and Halpenny, A.-M. (2022) </w:t>
      </w:r>
      <w:r w:rsidRPr="000B39EA">
        <w:rPr>
          <w:rFonts w:ascii="Arial" w:hAnsi="Arial" w:cs="Arial"/>
          <w:i/>
          <w:iCs/>
          <w:color w:val="222222"/>
          <w:sz w:val="28"/>
          <w:szCs w:val="28"/>
          <w:shd w:val="clear" w:color="auto" w:fill="FFFFFF"/>
        </w:rPr>
        <w:t>Introducing Bronfenbrenner: A guide for practitioners and students in early years education</w:t>
      </w:r>
      <w:r w:rsidRPr="000B39EA">
        <w:rPr>
          <w:rFonts w:ascii="Arial" w:hAnsi="Arial" w:cs="Arial"/>
          <w:color w:val="222222"/>
          <w:sz w:val="28"/>
          <w:szCs w:val="28"/>
          <w:shd w:val="clear" w:color="auto" w:fill="FFFFFF"/>
        </w:rPr>
        <w:t>. Routledge.</w:t>
      </w:r>
    </w:p>
    <w:p w14:paraId="00A14326"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Hayes, N., O'Toole, L. and Halpenny, A.-M. (2022) </w:t>
      </w:r>
      <w:r w:rsidRPr="000B39EA">
        <w:rPr>
          <w:rFonts w:ascii="Arial" w:hAnsi="Arial" w:cs="Arial"/>
          <w:i/>
          <w:iCs/>
          <w:color w:val="222222"/>
          <w:sz w:val="28"/>
          <w:szCs w:val="28"/>
          <w:shd w:val="clear" w:color="auto" w:fill="FFFFFF"/>
        </w:rPr>
        <w:t>Introducing Bronfenbrenner: A guide for practitioners and students in early years education</w:t>
      </w:r>
      <w:r w:rsidRPr="000B39EA">
        <w:rPr>
          <w:rFonts w:ascii="Arial" w:hAnsi="Arial" w:cs="Arial"/>
          <w:color w:val="222222"/>
          <w:sz w:val="28"/>
          <w:szCs w:val="28"/>
          <w:shd w:val="clear" w:color="auto" w:fill="FFFFFF"/>
        </w:rPr>
        <w:t xml:space="preserve">. Routledge. </w:t>
      </w:r>
    </w:p>
    <w:p w14:paraId="4599CAAB" w14:textId="77777777" w:rsidR="000143C2" w:rsidRPr="000B39EA" w:rsidRDefault="000143C2" w:rsidP="000143C2">
      <w:pPr>
        <w:spacing w:line="360" w:lineRule="auto"/>
        <w:rPr>
          <w:rFonts w:ascii="Arial" w:hAnsi="Arial" w:cs="Arial"/>
          <w:color w:val="222222"/>
          <w:sz w:val="28"/>
          <w:szCs w:val="28"/>
          <w:shd w:val="clear" w:color="auto" w:fill="FFFFFF"/>
        </w:rPr>
      </w:pPr>
      <w:bookmarkStart w:id="5" w:name="_Hlk169440255"/>
      <w:r w:rsidRPr="000B39EA">
        <w:rPr>
          <w:rFonts w:ascii="Arial" w:hAnsi="Arial" w:cs="Arial"/>
          <w:color w:val="222222"/>
          <w:sz w:val="28"/>
          <w:szCs w:val="28"/>
          <w:shd w:val="clear" w:color="auto" w:fill="FFFFFF"/>
        </w:rPr>
        <w:t>Hayes, N., O'Toole, L. and Halpenny, A.-M. (2022) </w:t>
      </w:r>
      <w:bookmarkEnd w:id="5"/>
      <w:r w:rsidRPr="000B39EA">
        <w:rPr>
          <w:rFonts w:ascii="Arial" w:hAnsi="Arial" w:cs="Arial"/>
          <w:i/>
          <w:iCs/>
          <w:color w:val="222222"/>
          <w:sz w:val="28"/>
          <w:szCs w:val="28"/>
          <w:shd w:val="clear" w:color="auto" w:fill="FFFFFF"/>
        </w:rPr>
        <w:t>Introducing Bronfenbrenner: A guide for practitioners and students in early years education</w:t>
      </w:r>
      <w:r w:rsidRPr="000B39EA">
        <w:rPr>
          <w:rFonts w:ascii="Arial" w:hAnsi="Arial" w:cs="Arial"/>
          <w:color w:val="222222"/>
          <w:sz w:val="28"/>
          <w:szCs w:val="28"/>
          <w:shd w:val="clear" w:color="auto" w:fill="FFFFFF"/>
        </w:rPr>
        <w:t>. Routledge.</w:t>
      </w:r>
    </w:p>
    <w:p w14:paraId="3800CF00"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Helm, J.-H., Katz, L.-G. and Wilson, R. (2023) </w:t>
      </w:r>
      <w:r w:rsidRPr="000B39EA">
        <w:rPr>
          <w:rFonts w:ascii="Arial" w:hAnsi="Arial" w:cs="Arial"/>
          <w:i/>
          <w:iCs/>
          <w:color w:val="222222"/>
          <w:sz w:val="28"/>
          <w:szCs w:val="28"/>
          <w:shd w:val="clear" w:color="auto" w:fill="FFFFFF"/>
        </w:rPr>
        <w:t>Young investigators: The project approach in the early years</w:t>
      </w:r>
      <w:r w:rsidRPr="000B39EA">
        <w:rPr>
          <w:rFonts w:ascii="Arial" w:hAnsi="Arial" w:cs="Arial"/>
          <w:color w:val="222222"/>
          <w:sz w:val="28"/>
          <w:szCs w:val="28"/>
          <w:shd w:val="clear" w:color="auto" w:fill="FFFFFF"/>
        </w:rPr>
        <w:t>. Teachers College Press.</w:t>
      </w:r>
    </w:p>
    <w:p w14:paraId="1211FFE1"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 xml:space="preserve">Hue, M.-T. (2022) </w:t>
      </w:r>
      <w:r w:rsidRPr="000B39EA">
        <w:rPr>
          <w:rFonts w:ascii="Arial" w:hAnsi="Arial" w:cs="Arial"/>
          <w:i/>
          <w:iCs/>
          <w:color w:val="222222"/>
          <w:sz w:val="28"/>
          <w:szCs w:val="28"/>
          <w:shd w:val="clear" w:color="auto" w:fill="FFFFFF"/>
        </w:rPr>
        <w:t>Inclusive education: Equal opportunities for all.</w:t>
      </w:r>
      <w:r w:rsidRPr="000B39EA">
        <w:rPr>
          <w:rFonts w:ascii="Arial" w:hAnsi="Arial" w:cs="Arial"/>
          <w:color w:val="222222"/>
          <w:sz w:val="28"/>
          <w:szCs w:val="28"/>
          <w:shd w:val="clear" w:color="auto" w:fill="FFFFFF"/>
        </w:rPr>
        <w:t xml:space="preserve"> </w:t>
      </w:r>
      <w:r w:rsidRPr="000B39EA">
        <w:rPr>
          <w:rFonts w:ascii="Arial" w:hAnsi="Arial" w:cs="Arial"/>
          <w:i/>
          <w:iCs/>
          <w:color w:val="222222"/>
          <w:sz w:val="28"/>
          <w:szCs w:val="28"/>
          <w:shd w:val="clear" w:color="auto" w:fill="FFFFFF"/>
        </w:rPr>
        <w:t>In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Soft Skills and Hard Values</w:t>
      </w:r>
      <w:r w:rsidRPr="000B39EA">
        <w:rPr>
          <w:rFonts w:ascii="Arial" w:hAnsi="Arial" w:cs="Arial"/>
          <w:color w:val="222222"/>
          <w:sz w:val="28"/>
          <w:szCs w:val="28"/>
          <w:shd w:val="clear" w:color="auto" w:fill="FFFFFF"/>
        </w:rPr>
        <w:t> (pp. 93-111). Routledge.</w:t>
      </w:r>
    </w:p>
    <w:p w14:paraId="57921C26"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lastRenderedPageBreak/>
        <w:t>Hyter, Y.-D. and Salas-Provance, M.-B. (2021) </w:t>
      </w:r>
      <w:r w:rsidRPr="000B39EA">
        <w:rPr>
          <w:rFonts w:ascii="Arial" w:hAnsi="Arial" w:cs="Arial"/>
          <w:i/>
          <w:iCs/>
          <w:color w:val="222222"/>
          <w:sz w:val="28"/>
          <w:szCs w:val="28"/>
          <w:shd w:val="clear" w:color="auto" w:fill="FFFFFF"/>
        </w:rPr>
        <w:t>Culturally responsive practices in speech, language, and hearing sciences</w:t>
      </w:r>
      <w:r w:rsidRPr="000B39EA">
        <w:rPr>
          <w:rFonts w:ascii="Arial" w:hAnsi="Arial" w:cs="Arial"/>
          <w:color w:val="222222"/>
          <w:sz w:val="28"/>
          <w:szCs w:val="28"/>
          <w:shd w:val="clear" w:color="auto" w:fill="FFFFFF"/>
        </w:rPr>
        <w:t>. Plural Publishing.</w:t>
      </w:r>
    </w:p>
    <w:p w14:paraId="1B4ECD9A"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Jaber, L.-Z. (2021) ‘”He got a glimpse of the joys of understanding”–The role of epistemic empathy in teacher learning’. </w:t>
      </w:r>
      <w:r w:rsidRPr="000B39EA">
        <w:rPr>
          <w:rFonts w:ascii="Arial" w:hAnsi="Arial" w:cs="Arial"/>
          <w:i/>
          <w:iCs/>
          <w:color w:val="222222"/>
          <w:sz w:val="28"/>
          <w:szCs w:val="28"/>
          <w:shd w:val="clear" w:color="auto" w:fill="FFFFFF"/>
        </w:rPr>
        <w:t>Journal of the Learning Sciences</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30</w:t>
      </w:r>
      <w:r w:rsidRPr="000B39EA">
        <w:rPr>
          <w:rFonts w:ascii="Arial" w:hAnsi="Arial" w:cs="Arial"/>
          <w:color w:val="222222"/>
          <w:sz w:val="28"/>
          <w:szCs w:val="28"/>
          <w:shd w:val="clear" w:color="auto" w:fill="FFFFFF"/>
        </w:rPr>
        <w:t xml:space="preserve">(3), pp.433-465. Available at: </w:t>
      </w:r>
      <w:hyperlink r:id="rId37" w:history="1">
        <w:r w:rsidRPr="000B39EA">
          <w:rPr>
            <w:rStyle w:val="Hyperlink"/>
            <w:rFonts w:ascii="Arial" w:hAnsi="Arial" w:cs="Arial"/>
            <w:sz w:val="28"/>
            <w:szCs w:val="28"/>
            <w:shd w:val="clear" w:color="auto" w:fill="FFFFFF"/>
          </w:rPr>
          <w:t>https://www.tandfonline.com/doi/abs/10.1080/10508406.2021.1936534</w:t>
        </w:r>
      </w:hyperlink>
      <w:r w:rsidRPr="000B39EA">
        <w:rPr>
          <w:rFonts w:ascii="Arial" w:hAnsi="Arial" w:cs="Arial"/>
          <w:color w:val="222222"/>
          <w:sz w:val="28"/>
          <w:szCs w:val="28"/>
          <w:shd w:val="clear" w:color="auto" w:fill="FFFFFF"/>
        </w:rPr>
        <w:t xml:space="preserve"> (Accessed on the 29</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393240B9"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Jalón, C., Montero-Marin, J., Modrego-Alarcón, M., Gascón, S., Navarro-Gil, M., Barceló-Soler, A., Delgado-Suárez, I. and García-Campayo, J. (2020) ‘Implementing a training program to promote mindful, empathic, and pro-environmental attitudes in the classroom: A controlled exploratory study with elementary school students’. </w:t>
      </w:r>
      <w:r w:rsidRPr="000B39EA">
        <w:rPr>
          <w:rFonts w:ascii="Arial" w:hAnsi="Arial" w:cs="Arial"/>
          <w:i/>
          <w:iCs/>
          <w:color w:val="222222"/>
          <w:sz w:val="28"/>
          <w:szCs w:val="28"/>
          <w:shd w:val="clear" w:color="auto" w:fill="FFFFFF"/>
        </w:rPr>
        <w:t>Current Psychology</w:t>
      </w:r>
      <w:r w:rsidRPr="000B39EA">
        <w:rPr>
          <w:rFonts w:ascii="Arial" w:hAnsi="Arial" w:cs="Arial"/>
          <w:color w:val="222222"/>
          <w:sz w:val="28"/>
          <w:szCs w:val="28"/>
          <w:shd w:val="clear" w:color="auto" w:fill="FFFFFF"/>
        </w:rPr>
        <w:t xml:space="preserve">, pp.1-9. Available at: </w:t>
      </w:r>
      <w:hyperlink r:id="rId38" w:history="1">
        <w:r w:rsidRPr="000B39EA">
          <w:rPr>
            <w:rStyle w:val="Hyperlink"/>
            <w:rFonts w:ascii="Arial" w:hAnsi="Arial" w:cs="Arial"/>
            <w:sz w:val="28"/>
            <w:szCs w:val="28"/>
            <w:shd w:val="clear" w:color="auto" w:fill="FFFFFF"/>
          </w:rPr>
          <w:t>https://link.springer.com/article/10.1007/s12144-020-00962-3</w:t>
        </w:r>
      </w:hyperlink>
      <w:r w:rsidRPr="000B39EA">
        <w:rPr>
          <w:rFonts w:ascii="Arial" w:hAnsi="Arial" w:cs="Arial"/>
          <w:color w:val="222222"/>
          <w:sz w:val="28"/>
          <w:szCs w:val="28"/>
          <w:shd w:val="clear" w:color="auto" w:fill="FFFFFF"/>
        </w:rPr>
        <w:t xml:space="preserve">  (Accessed on the 31</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57E9C063"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Judge, S., Murray, J., Lynch, Y., Meredith, S., Moulam, L., Randall, N., Whittle, H. and Goldbart, J. (2023) ‘Attributes of communication aids as described by those supporting children and young people with AAC’. </w:t>
      </w:r>
      <w:r w:rsidRPr="000B39EA">
        <w:rPr>
          <w:rFonts w:ascii="Arial" w:hAnsi="Arial" w:cs="Arial"/>
          <w:i/>
          <w:iCs/>
          <w:color w:val="222222"/>
          <w:sz w:val="28"/>
          <w:szCs w:val="28"/>
          <w:shd w:val="clear" w:color="auto" w:fill="FFFFFF"/>
        </w:rPr>
        <w:t>International Journal of Language &amp; Communication Disorders</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58</w:t>
      </w:r>
      <w:r w:rsidRPr="000B39EA">
        <w:rPr>
          <w:rFonts w:ascii="Arial" w:hAnsi="Arial" w:cs="Arial"/>
          <w:color w:val="222222"/>
          <w:sz w:val="28"/>
          <w:szCs w:val="28"/>
          <w:shd w:val="clear" w:color="auto" w:fill="FFFFFF"/>
        </w:rPr>
        <w:t xml:space="preserve">(3), pp.910-928. Available at: </w:t>
      </w:r>
      <w:hyperlink r:id="rId39" w:history="1">
        <w:r w:rsidRPr="000B39EA">
          <w:rPr>
            <w:rStyle w:val="Hyperlink"/>
            <w:rFonts w:ascii="Arial" w:hAnsi="Arial" w:cs="Arial"/>
            <w:sz w:val="28"/>
            <w:szCs w:val="28"/>
            <w:shd w:val="clear" w:color="auto" w:fill="FFFFFF"/>
          </w:rPr>
          <w:t>https://onlinelibrary.wiley.com/doi/full/10.1111/1460-6984.12833</w:t>
        </w:r>
      </w:hyperlink>
      <w:r w:rsidRPr="000B39EA">
        <w:rPr>
          <w:rFonts w:ascii="Arial" w:hAnsi="Arial" w:cs="Arial"/>
          <w:color w:val="222222"/>
          <w:sz w:val="28"/>
          <w:szCs w:val="28"/>
          <w:shd w:val="clear" w:color="auto" w:fill="FFFFFF"/>
        </w:rPr>
        <w:t xml:space="preserve"> (Accessed on the 31</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3D86853C"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Kelty, N.-E. and Wakabayashi, T. (2020) ‘Family engagement in schools: Parent, educator, and community perspectives’. </w:t>
      </w:r>
      <w:r w:rsidRPr="000B39EA">
        <w:rPr>
          <w:rFonts w:ascii="Arial" w:hAnsi="Arial" w:cs="Arial"/>
          <w:i/>
          <w:iCs/>
          <w:color w:val="222222"/>
          <w:sz w:val="28"/>
          <w:szCs w:val="28"/>
          <w:shd w:val="clear" w:color="auto" w:fill="FFFFFF"/>
        </w:rPr>
        <w:t>Sage Open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10</w:t>
      </w:r>
      <w:r w:rsidRPr="000B39EA">
        <w:rPr>
          <w:rFonts w:ascii="Arial" w:hAnsi="Arial" w:cs="Arial"/>
          <w:color w:val="222222"/>
          <w:sz w:val="28"/>
          <w:szCs w:val="28"/>
          <w:shd w:val="clear" w:color="auto" w:fill="FFFFFF"/>
        </w:rPr>
        <w:t xml:space="preserve">(4), p.2158244020973024. Available at: </w:t>
      </w:r>
      <w:hyperlink r:id="rId40" w:history="1">
        <w:r w:rsidRPr="000B39EA">
          <w:rPr>
            <w:rStyle w:val="Hyperlink"/>
            <w:rFonts w:ascii="Arial" w:hAnsi="Arial" w:cs="Arial"/>
            <w:sz w:val="28"/>
            <w:szCs w:val="28"/>
            <w:shd w:val="clear" w:color="auto" w:fill="FFFFFF"/>
          </w:rPr>
          <w:t>https://journals.sagepub.com/doi/full/10.1177/2158244020973024</w:t>
        </w:r>
      </w:hyperlink>
      <w:r w:rsidRPr="000B39EA">
        <w:rPr>
          <w:rFonts w:ascii="Arial" w:hAnsi="Arial" w:cs="Arial"/>
          <w:color w:val="222222"/>
          <w:sz w:val="28"/>
          <w:szCs w:val="28"/>
          <w:shd w:val="clear" w:color="auto" w:fill="FFFFFF"/>
        </w:rPr>
        <w:t xml:space="preserve"> (Accessed on the 6</w:t>
      </w:r>
      <w:r w:rsidRPr="000B39EA">
        <w:rPr>
          <w:rFonts w:ascii="Arial" w:hAnsi="Arial" w:cs="Arial"/>
          <w:color w:val="222222"/>
          <w:sz w:val="28"/>
          <w:szCs w:val="28"/>
          <w:shd w:val="clear" w:color="auto" w:fill="FFFFFF"/>
          <w:vertAlign w:val="superscript"/>
        </w:rPr>
        <w:t>rd</w:t>
      </w:r>
      <w:r w:rsidRPr="000B39EA">
        <w:rPr>
          <w:rFonts w:ascii="Arial" w:hAnsi="Arial" w:cs="Arial"/>
          <w:color w:val="222222"/>
          <w:sz w:val="28"/>
          <w:szCs w:val="28"/>
          <w:shd w:val="clear" w:color="auto" w:fill="FFFFFF"/>
        </w:rPr>
        <w:t xml:space="preserve"> of June 2024)</w:t>
      </w:r>
    </w:p>
    <w:p w14:paraId="6CB21E85"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lastRenderedPageBreak/>
        <w:t>Kenny, N., McCoy, S. and Mihut, G. (2020) ‘Special education reforms in Ireland: changing systems, changing schools’. </w:t>
      </w:r>
      <w:r w:rsidRPr="000B39EA">
        <w:rPr>
          <w:rFonts w:ascii="Arial" w:hAnsi="Arial" w:cs="Arial"/>
          <w:i/>
          <w:iCs/>
          <w:color w:val="222222"/>
          <w:sz w:val="28"/>
          <w:szCs w:val="28"/>
          <w:shd w:val="clear" w:color="auto" w:fill="FFFFFF"/>
        </w:rPr>
        <w:t>International Journal of Inclusive Education</w:t>
      </w:r>
      <w:r w:rsidRPr="000B39EA">
        <w:rPr>
          <w:rFonts w:ascii="Arial" w:hAnsi="Arial" w:cs="Arial"/>
          <w:color w:val="222222"/>
          <w:sz w:val="28"/>
          <w:szCs w:val="28"/>
          <w:shd w:val="clear" w:color="auto" w:fill="FFFFFF"/>
        </w:rPr>
        <w:t xml:space="preserve">, pp.1-20. Available at: </w:t>
      </w:r>
      <w:hyperlink r:id="rId41" w:history="1">
        <w:r w:rsidRPr="000B39EA">
          <w:rPr>
            <w:rStyle w:val="Hyperlink"/>
            <w:rFonts w:ascii="Arial" w:hAnsi="Arial" w:cs="Arial"/>
            <w:sz w:val="28"/>
            <w:szCs w:val="28"/>
            <w:shd w:val="clear" w:color="auto" w:fill="FFFFFF"/>
          </w:rPr>
          <w:t>https://www.tandfonline.com/doi/full/10.1080/13603116.2020.1821447</w:t>
        </w:r>
      </w:hyperlink>
      <w:r w:rsidRPr="000B39EA">
        <w:rPr>
          <w:rFonts w:ascii="Arial" w:hAnsi="Arial" w:cs="Arial"/>
          <w:color w:val="222222"/>
          <w:sz w:val="28"/>
          <w:szCs w:val="28"/>
          <w:shd w:val="clear" w:color="auto" w:fill="FFFFFF"/>
        </w:rPr>
        <w:t xml:space="preserve"> (Accessed on the 28</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0849B859"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Killen, R. and O'Toole, M. (2023) </w:t>
      </w:r>
      <w:r w:rsidRPr="000B39EA">
        <w:rPr>
          <w:rFonts w:ascii="Arial" w:hAnsi="Arial" w:cs="Arial"/>
          <w:i/>
          <w:iCs/>
          <w:color w:val="222222"/>
          <w:sz w:val="28"/>
          <w:szCs w:val="28"/>
          <w:shd w:val="clear" w:color="auto" w:fill="FFFFFF"/>
        </w:rPr>
        <w:t>Effective Teaching Strategies 8e</w:t>
      </w:r>
      <w:r w:rsidRPr="000B39EA">
        <w:rPr>
          <w:rFonts w:ascii="Arial" w:hAnsi="Arial" w:cs="Arial"/>
          <w:color w:val="222222"/>
          <w:sz w:val="28"/>
          <w:szCs w:val="28"/>
          <w:shd w:val="clear" w:color="auto" w:fill="FFFFFF"/>
        </w:rPr>
        <w:t>. Cengage AU.</w:t>
      </w:r>
      <w:bookmarkStart w:id="6" w:name="_Hlk169444717"/>
    </w:p>
    <w:bookmarkEnd w:id="6"/>
    <w:p w14:paraId="0F31F4B1"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Klatte, I.-S., Van-Heugten, V., Zwitserlood, R. and Gerrits, E. (2022) ‘Language sample analysis in clinical practice: Speech-language pathologists' barriers, facilitators, and needs’. </w:t>
      </w:r>
      <w:r w:rsidRPr="000B39EA">
        <w:rPr>
          <w:rFonts w:ascii="Arial" w:hAnsi="Arial" w:cs="Arial"/>
          <w:i/>
          <w:iCs/>
          <w:color w:val="222222"/>
          <w:sz w:val="28"/>
          <w:szCs w:val="28"/>
          <w:shd w:val="clear" w:color="auto" w:fill="FFFFFF"/>
        </w:rPr>
        <w:t>Language, Speech, and Hearing Services in Schools</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53</w:t>
      </w:r>
      <w:r w:rsidRPr="000B39EA">
        <w:rPr>
          <w:rFonts w:ascii="Arial" w:hAnsi="Arial" w:cs="Arial"/>
          <w:color w:val="222222"/>
          <w:sz w:val="28"/>
          <w:szCs w:val="28"/>
          <w:shd w:val="clear" w:color="auto" w:fill="FFFFFF"/>
        </w:rPr>
        <w:t xml:space="preserve">(1), pp.1-16. Available at: </w:t>
      </w:r>
      <w:hyperlink r:id="rId42" w:history="1">
        <w:r w:rsidRPr="000B39EA">
          <w:rPr>
            <w:rStyle w:val="Hyperlink"/>
            <w:rFonts w:ascii="Arial" w:hAnsi="Arial" w:cs="Arial"/>
            <w:sz w:val="28"/>
            <w:szCs w:val="28"/>
            <w:shd w:val="clear" w:color="auto" w:fill="FFFFFF"/>
          </w:rPr>
          <w:t>https://pubs.asha.org/doi/full/10.1044/2021_LSHSS-21-00026</w:t>
        </w:r>
      </w:hyperlink>
      <w:r w:rsidRPr="000B39EA">
        <w:rPr>
          <w:rFonts w:ascii="Arial" w:hAnsi="Arial" w:cs="Arial"/>
          <w:color w:val="222222"/>
          <w:sz w:val="28"/>
          <w:szCs w:val="28"/>
          <w:shd w:val="clear" w:color="auto" w:fill="FFFFFF"/>
        </w:rPr>
        <w:t xml:space="preserve"> (Accessed on the 28</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0A84F349" w14:textId="77777777" w:rsidR="000143C2" w:rsidRPr="000B39EA" w:rsidRDefault="000143C2" w:rsidP="000143C2">
      <w:pPr>
        <w:spacing w:line="360" w:lineRule="auto"/>
        <w:rPr>
          <w:rFonts w:ascii="Arial" w:hAnsi="Arial" w:cs="Arial"/>
          <w:color w:val="222222"/>
          <w:sz w:val="28"/>
          <w:szCs w:val="28"/>
          <w:shd w:val="clear" w:color="auto" w:fill="FFFFFF"/>
        </w:rPr>
      </w:pPr>
      <w:bookmarkStart w:id="7" w:name="_Hlk169440589"/>
      <w:r w:rsidRPr="000B39EA">
        <w:rPr>
          <w:rFonts w:ascii="Arial" w:hAnsi="Arial" w:cs="Arial"/>
          <w:color w:val="222222"/>
          <w:sz w:val="28"/>
          <w:szCs w:val="28"/>
          <w:shd w:val="clear" w:color="auto" w:fill="FFFFFF"/>
        </w:rPr>
        <w:t xml:space="preserve">Knight, C. and Crick, T. (2022) ‘Inclusive </w:t>
      </w:r>
      <w:bookmarkEnd w:id="7"/>
      <w:r w:rsidRPr="000B39EA">
        <w:rPr>
          <w:rFonts w:ascii="Arial" w:hAnsi="Arial" w:cs="Arial"/>
          <w:color w:val="222222"/>
          <w:sz w:val="28"/>
          <w:szCs w:val="28"/>
          <w:shd w:val="clear" w:color="auto" w:fill="FFFFFF"/>
        </w:rPr>
        <w:t>Education in Wales: Interpreting discourses of values and practice using critical policy analysis’. </w:t>
      </w:r>
      <w:r w:rsidRPr="000B39EA">
        <w:rPr>
          <w:rFonts w:ascii="Arial" w:hAnsi="Arial" w:cs="Arial"/>
          <w:i/>
          <w:iCs/>
          <w:color w:val="222222"/>
          <w:sz w:val="28"/>
          <w:szCs w:val="28"/>
          <w:shd w:val="clear" w:color="auto" w:fill="FFFFFF"/>
        </w:rPr>
        <w:t>ECNU Review of Education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5</w:t>
      </w:r>
      <w:r w:rsidRPr="000B39EA">
        <w:rPr>
          <w:rFonts w:ascii="Arial" w:hAnsi="Arial" w:cs="Arial"/>
          <w:color w:val="222222"/>
          <w:sz w:val="28"/>
          <w:szCs w:val="28"/>
          <w:shd w:val="clear" w:color="auto" w:fill="FFFFFF"/>
        </w:rPr>
        <w:t xml:space="preserve">(2), pp.258-283. Available at:  </w:t>
      </w:r>
      <w:hyperlink r:id="rId43" w:history="1">
        <w:r w:rsidRPr="000B39EA">
          <w:rPr>
            <w:rStyle w:val="Hyperlink"/>
            <w:rFonts w:ascii="Arial" w:hAnsi="Arial" w:cs="Arial"/>
            <w:sz w:val="28"/>
            <w:szCs w:val="28"/>
            <w:shd w:val="clear" w:color="auto" w:fill="FFFFFF"/>
          </w:rPr>
          <w:t>https://journals.sagepub.com/doi/full/10.1177/20965311211039858</w:t>
        </w:r>
      </w:hyperlink>
      <w:r w:rsidRPr="000B39EA">
        <w:rPr>
          <w:rFonts w:ascii="Arial" w:hAnsi="Arial" w:cs="Arial"/>
          <w:color w:val="222222"/>
          <w:sz w:val="28"/>
          <w:szCs w:val="28"/>
          <w:shd w:val="clear" w:color="auto" w:fill="FFFFFF"/>
        </w:rPr>
        <w:t xml:space="preserve"> (Accessed on the 1</w:t>
      </w:r>
      <w:r w:rsidRPr="000B39EA">
        <w:rPr>
          <w:rFonts w:ascii="Arial" w:hAnsi="Arial" w:cs="Arial"/>
          <w:color w:val="222222"/>
          <w:sz w:val="28"/>
          <w:szCs w:val="28"/>
          <w:shd w:val="clear" w:color="auto" w:fill="FFFFFF"/>
          <w:vertAlign w:val="superscript"/>
        </w:rPr>
        <w:t>st</w:t>
      </w:r>
      <w:r w:rsidRPr="000B39EA">
        <w:rPr>
          <w:rFonts w:ascii="Arial" w:hAnsi="Arial" w:cs="Arial"/>
          <w:color w:val="222222"/>
          <w:sz w:val="28"/>
          <w:szCs w:val="28"/>
          <w:shd w:val="clear" w:color="auto" w:fill="FFFFFF"/>
        </w:rPr>
        <w:t xml:space="preserve"> of June 2024)</w:t>
      </w:r>
    </w:p>
    <w:p w14:paraId="2975E7DA" w14:textId="77777777" w:rsidR="000143C2" w:rsidRPr="000B39EA" w:rsidRDefault="000143C2" w:rsidP="000143C2">
      <w:pPr>
        <w:spacing w:line="360" w:lineRule="auto"/>
        <w:rPr>
          <w:rFonts w:ascii="Arial" w:hAnsi="Arial" w:cs="Arial"/>
          <w:color w:val="222222"/>
          <w:sz w:val="28"/>
          <w:szCs w:val="28"/>
          <w:shd w:val="clear" w:color="auto" w:fill="FFFFFF"/>
        </w:rPr>
      </w:pPr>
      <w:bookmarkStart w:id="8" w:name="_Hlk169456160"/>
      <w:r w:rsidRPr="000B39EA">
        <w:rPr>
          <w:rFonts w:ascii="Arial" w:hAnsi="Arial" w:cs="Arial"/>
          <w:color w:val="222222"/>
          <w:sz w:val="28"/>
          <w:szCs w:val="28"/>
          <w:shd w:val="clear" w:color="auto" w:fill="FFFFFF"/>
        </w:rPr>
        <w:t>Kuknor, S.-C., and Bhattacharya, S. (2022)</w:t>
      </w:r>
      <w:bookmarkEnd w:id="8"/>
      <w:r w:rsidRPr="000B39EA">
        <w:rPr>
          <w:rFonts w:ascii="Arial" w:hAnsi="Arial" w:cs="Arial"/>
          <w:color w:val="222222"/>
          <w:sz w:val="28"/>
          <w:szCs w:val="28"/>
          <w:shd w:val="clear" w:color="auto" w:fill="FFFFFF"/>
        </w:rPr>
        <w:t xml:space="preserve"> ‘Inclusive leadership: new age leadership to foster organizational inclusion’. </w:t>
      </w:r>
      <w:r w:rsidRPr="000B39EA">
        <w:rPr>
          <w:rFonts w:ascii="Arial" w:hAnsi="Arial" w:cs="Arial"/>
          <w:i/>
          <w:iCs/>
          <w:color w:val="222222"/>
          <w:sz w:val="28"/>
          <w:szCs w:val="28"/>
          <w:shd w:val="clear" w:color="auto" w:fill="FFFFFF"/>
        </w:rPr>
        <w:t>European Journal of Training and Development, 46</w:t>
      </w:r>
      <w:r w:rsidRPr="000B39EA">
        <w:rPr>
          <w:rFonts w:ascii="Arial" w:hAnsi="Arial" w:cs="Arial"/>
          <w:color w:val="222222"/>
          <w:sz w:val="28"/>
          <w:szCs w:val="28"/>
          <w:shd w:val="clear" w:color="auto" w:fill="FFFFFF"/>
        </w:rPr>
        <w:t xml:space="preserve">(9), pp.771-797. Available at: </w:t>
      </w:r>
      <w:hyperlink r:id="rId44" w:history="1">
        <w:r w:rsidRPr="000B39EA">
          <w:rPr>
            <w:rStyle w:val="Hyperlink"/>
            <w:rFonts w:ascii="Arial" w:hAnsi="Arial" w:cs="Arial"/>
            <w:sz w:val="28"/>
            <w:szCs w:val="28"/>
            <w:shd w:val="clear" w:color="auto" w:fill="FFFFFF"/>
          </w:rPr>
          <w:t>https://www.emerald.com/insight/content/doi/10.1108/EJTD-07-2019-0132/full/html</w:t>
        </w:r>
      </w:hyperlink>
      <w:r w:rsidRPr="000B39EA">
        <w:rPr>
          <w:rFonts w:ascii="Arial" w:hAnsi="Arial" w:cs="Arial"/>
          <w:color w:val="222222"/>
          <w:sz w:val="28"/>
          <w:szCs w:val="28"/>
          <w:shd w:val="clear" w:color="auto" w:fill="FFFFFF"/>
        </w:rPr>
        <w:t xml:space="preserve"> (Accessed on the 28</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2B4C4FBE"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Lambrecht, J., Lenkeit, J., Hartmann, A., Ehlert, A., Knigge, M. and Spörer, N. (2022) ‘The effect of school leadership on implementing inclusive education: How transformational and instructional leadership practices affect individualised education planning’. </w:t>
      </w:r>
      <w:r w:rsidRPr="000B39EA">
        <w:rPr>
          <w:rFonts w:ascii="Arial" w:hAnsi="Arial" w:cs="Arial"/>
          <w:i/>
          <w:iCs/>
          <w:color w:val="222222"/>
          <w:sz w:val="28"/>
          <w:szCs w:val="28"/>
          <w:shd w:val="clear" w:color="auto" w:fill="FFFFFF"/>
        </w:rPr>
        <w:t xml:space="preserve">International Journal </w:t>
      </w:r>
      <w:r w:rsidRPr="000B39EA">
        <w:rPr>
          <w:rFonts w:ascii="Arial" w:hAnsi="Arial" w:cs="Arial"/>
          <w:i/>
          <w:iCs/>
          <w:color w:val="222222"/>
          <w:sz w:val="28"/>
          <w:szCs w:val="28"/>
          <w:shd w:val="clear" w:color="auto" w:fill="FFFFFF"/>
        </w:rPr>
        <w:lastRenderedPageBreak/>
        <w:t>of Inclusive Education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26</w:t>
      </w:r>
      <w:r w:rsidRPr="000B39EA">
        <w:rPr>
          <w:rFonts w:ascii="Arial" w:hAnsi="Arial" w:cs="Arial"/>
          <w:color w:val="222222"/>
          <w:sz w:val="28"/>
          <w:szCs w:val="28"/>
          <w:shd w:val="clear" w:color="auto" w:fill="FFFFFF"/>
        </w:rPr>
        <w:t xml:space="preserve">(9), pp.943-957. Available at: </w:t>
      </w:r>
      <w:hyperlink r:id="rId45" w:history="1">
        <w:r w:rsidRPr="000B39EA">
          <w:rPr>
            <w:rStyle w:val="Hyperlink"/>
            <w:rFonts w:ascii="Arial" w:hAnsi="Arial" w:cs="Arial"/>
            <w:sz w:val="28"/>
            <w:szCs w:val="28"/>
            <w:shd w:val="clear" w:color="auto" w:fill="FFFFFF"/>
          </w:rPr>
          <w:t>https://www.tandfonline.com/doi/full/10.1080/13603116.2020.1752825</w:t>
        </w:r>
      </w:hyperlink>
      <w:r w:rsidRPr="000B39EA">
        <w:rPr>
          <w:rFonts w:ascii="Arial" w:hAnsi="Arial" w:cs="Arial"/>
          <w:color w:val="222222"/>
          <w:sz w:val="28"/>
          <w:szCs w:val="28"/>
          <w:shd w:val="clear" w:color="auto" w:fill="FFFFFF"/>
        </w:rPr>
        <w:t xml:space="preserve"> (Accessed on the 6</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 2024)</w:t>
      </w:r>
    </w:p>
    <w:p w14:paraId="299BF2AF"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León-Jiménez, S., Villarejo-Carballido, B., López de Aguileta, G. and Puigvert, L. (2020) ‘Propelling children’s empathy and friendship’. </w:t>
      </w:r>
      <w:r w:rsidRPr="000B39EA">
        <w:rPr>
          <w:rFonts w:ascii="Arial" w:hAnsi="Arial" w:cs="Arial"/>
          <w:i/>
          <w:iCs/>
          <w:color w:val="222222"/>
          <w:sz w:val="28"/>
          <w:szCs w:val="28"/>
          <w:shd w:val="clear" w:color="auto" w:fill="FFFFFF"/>
        </w:rPr>
        <w:t>Sustainability</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12</w:t>
      </w:r>
      <w:r w:rsidRPr="000B39EA">
        <w:rPr>
          <w:rFonts w:ascii="Arial" w:hAnsi="Arial" w:cs="Arial"/>
          <w:color w:val="222222"/>
          <w:sz w:val="28"/>
          <w:szCs w:val="28"/>
          <w:shd w:val="clear" w:color="auto" w:fill="FFFFFF"/>
        </w:rPr>
        <w:t xml:space="preserve">(18), p.7288. Available at: </w:t>
      </w:r>
      <w:hyperlink r:id="rId46" w:history="1">
        <w:r w:rsidRPr="000B39EA">
          <w:rPr>
            <w:rStyle w:val="Hyperlink"/>
            <w:rFonts w:ascii="Arial" w:hAnsi="Arial" w:cs="Arial"/>
            <w:sz w:val="28"/>
            <w:szCs w:val="28"/>
            <w:shd w:val="clear" w:color="auto" w:fill="FFFFFF"/>
          </w:rPr>
          <w:t>https://www.mdpi.com/2071-1050/12/18/7288</w:t>
        </w:r>
      </w:hyperlink>
      <w:r w:rsidRPr="000B39EA">
        <w:rPr>
          <w:rFonts w:ascii="Arial" w:hAnsi="Arial" w:cs="Arial"/>
          <w:color w:val="222222"/>
          <w:sz w:val="28"/>
          <w:szCs w:val="28"/>
          <w:shd w:val="clear" w:color="auto" w:fill="FFFFFF"/>
        </w:rPr>
        <w:t xml:space="preserve"> (Accessed on the 28</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5EB9E210"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Lev, S., Clark, A. and Starkey, E. (2020) </w:t>
      </w:r>
      <w:r w:rsidRPr="000B39EA">
        <w:rPr>
          <w:rFonts w:ascii="Arial" w:hAnsi="Arial" w:cs="Arial"/>
          <w:i/>
          <w:iCs/>
          <w:color w:val="222222"/>
          <w:sz w:val="28"/>
          <w:szCs w:val="28"/>
          <w:shd w:val="clear" w:color="auto" w:fill="FFFFFF"/>
        </w:rPr>
        <w:t>Implementing project based learning in early childhood: Overcoming misconceptions and reaching success</w:t>
      </w:r>
      <w:r w:rsidRPr="000B39EA">
        <w:rPr>
          <w:rFonts w:ascii="Arial" w:hAnsi="Arial" w:cs="Arial"/>
          <w:color w:val="222222"/>
          <w:sz w:val="28"/>
          <w:szCs w:val="28"/>
          <w:shd w:val="clear" w:color="auto" w:fill="FFFFFF"/>
        </w:rPr>
        <w:t xml:space="preserve">. Routledge. </w:t>
      </w:r>
    </w:p>
    <w:p w14:paraId="1C226C63"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Li, R., Liu, H., Chen, Y. and Yao, M. (2022) ‘Teacher engagement and self-efficacy: The mediating role of continuing professional development and moderating role of teaching experience’. </w:t>
      </w:r>
      <w:r w:rsidRPr="000B39EA">
        <w:rPr>
          <w:rFonts w:ascii="Arial" w:hAnsi="Arial" w:cs="Arial"/>
          <w:i/>
          <w:iCs/>
          <w:color w:val="222222"/>
          <w:sz w:val="28"/>
          <w:szCs w:val="28"/>
          <w:shd w:val="clear" w:color="auto" w:fill="FFFFFF"/>
        </w:rPr>
        <w:t>Current psychology</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41</w:t>
      </w:r>
      <w:r w:rsidRPr="000B39EA">
        <w:rPr>
          <w:rFonts w:ascii="Arial" w:hAnsi="Arial" w:cs="Arial"/>
          <w:color w:val="222222"/>
          <w:sz w:val="28"/>
          <w:szCs w:val="28"/>
          <w:shd w:val="clear" w:color="auto" w:fill="FFFFFF"/>
        </w:rPr>
        <w:t xml:space="preserve">(1), pp.328-337. Available at: </w:t>
      </w:r>
      <w:hyperlink r:id="rId47" w:history="1">
        <w:r w:rsidRPr="000B39EA">
          <w:rPr>
            <w:rStyle w:val="Hyperlink"/>
            <w:rFonts w:ascii="Arial" w:hAnsi="Arial" w:cs="Arial"/>
            <w:sz w:val="28"/>
            <w:szCs w:val="28"/>
            <w:shd w:val="clear" w:color="auto" w:fill="FFFFFF"/>
          </w:rPr>
          <w:t>https://link.springer.com/article/10.1007/s12144-019-00575-5</w:t>
        </w:r>
      </w:hyperlink>
      <w:r w:rsidRPr="000B39EA">
        <w:rPr>
          <w:rFonts w:ascii="Arial" w:hAnsi="Arial" w:cs="Arial"/>
          <w:color w:val="222222"/>
          <w:sz w:val="28"/>
          <w:szCs w:val="28"/>
          <w:shd w:val="clear" w:color="auto" w:fill="FFFFFF"/>
        </w:rPr>
        <w:t xml:space="preserve"> (Accessed on the 31</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6FA4CD01"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Lin, C. (2020) ‘Understanding cultural diversity and diverse identities’. </w:t>
      </w:r>
      <w:r w:rsidRPr="000B39EA">
        <w:rPr>
          <w:rFonts w:ascii="Arial" w:hAnsi="Arial" w:cs="Arial"/>
          <w:i/>
          <w:iCs/>
          <w:color w:val="222222"/>
          <w:sz w:val="28"/>
          <w:szCs w:val="28"/>
          <w:shd w:val="clear" w:color="auto" w:fill="FFFFFF"/>
        </w:rPr>
        <w:t>Quality education</w:t>
      </w:r>
      <w:r w:rsidRPr="000B39EA">
        <w:rPr>
          <w:rFonts w:ascii="Arial" w:hAnsi="Arial" w:cs="Arial"/>
          <w:color w:val="222222"/>
          <w:sz w:val="28"/>
          <w:szCs w:val="28"/>
          <w:shd w:val="clear" w:color="auto" w:fill="FFFFFF"/>
        </w:rPr>
        <w:t xml:space="preserve">, pp.929-938. Available at: </w:t>
      </w:r>
      <w:hyperlink r:id="rId48" w:history="1">
        <w:r w:rsidRPr="000B39EA">
          <w:rPr>
            <w:rStyle w:val="Hyperlink"/>
            <w:rFonts w:ascii="Arial" w:hAnsi="Arial" w:cs="Arial"/>
            <w:sz w:val="28"/>
            <w:szCs w:val="28"/>
            <w:shd w:val="clear" w:color="auto" w:fill="FFFFFF"/>
          </w:rPr>
          <w:t>https://link.springer.com/referenceworkentry/10.1007/978-3-319-95870-5_37</w:t>
        </w:r>
      </w:hyperlink>
      <w:r w:rsidRPr="000B39EA">
        <w:rPr>
          <w:rFonts w:ascii="Arial" w:hAnsi="Arial" w:cs="Arial"/>
          <w:color w:val="222222"/>
          <w:sz w:val="28"/>
          <w:szCs w:val="28"/>
          <w:shd w:val="clear" w:color="auto" w:fill="FFFFFF"/>
        </w:rPr>
        <w:t xml:space="preserve"> (Accessed on the 29</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2059A4AA"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Marques, J. (2021) </w:t>
      </w:r>
      <w:r w:rsidRPr="000B39EA">
        <w:rPr>
          <w:rFonts w:ascii="Arial" w:hAnsi="Arial" w:cs="Arial"/>
          <w:i/>
          <w:iCs/>
          <w:color w:val="222222"/>
          <w:sz w:val="28"/>
          <w:szCs w:val="28"/>
          <w:shd w:val="clear" w:color="auto" w:fill="FFFFFF"/>
        </w:rPr>
        <w:t>The Routledge companion to inclusive leadership</w:t>
      </w:r>
      <w:r w:rsidRPr="000B39EA">
        <w:rPr>
          <w:rFonts w:ascii="Arial" w:hAnsi="Arial" w:cs="Arial"/>
          <w:color w:val="222222"/>
          <w:sz w:val="28"/>
          <w:szCs w:val="28"/>
          <w:shd w:val="clear" w:color="auto" w:fill="FFFFFF"/>
        </w:rPr>
        <w:t>. Routledge.</w:t>
      </w:r>
    </w:p>
    <w:p w14:paraId="2A0EC6A1"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Mason-Williams, L., Bettini, E., Peyton, D., Harvey, A., Rosenberg, M. and Sindelar, P.-T. (2020) ‘Rethinking shortages in special education: Making good on the promise of an equal opportunity for students with disabilities’. </w:t>
      </w:r>
      <w:r w:rsidRPr="000B39EA">
        <w:rPr>
          <w:rFonts w:ascii="Arial" w:hAnsi="Arial" w:cs="Arial"/>
          <w:i/>
          <w:iCs/>
          <w:color w:val="222222"/>
          <w:sz w:val="28"/>
          <w:szCs w:val="28"/>
          <w:shd w:val="clear" w:color="auto" w:fill="FFFFFF"/>
        </w:rPr>
        <w:t>Teacher Education and Special Education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43</w:t>
      </w:r>
      <w:r w:rsidRPr="000B39EA">
        <w:rPr>
          <w:rFonts w:ascii="Arial" w:hAnsi="Arial" w:cs="Arial"/>
          <w:color w:val="222222"/>
          <w:sz w:val="28"/>
          <w:szCs w:val="28"/>
          <w:shd w:val="clear" w:color="auto" w:fill="FFFFFF"/>
        </w:rPr>
        <w:t xml:space="preserve">(1), pp.45-62. </w:t>
      </w:r>
      <w:r w:rsidRPr="000B39EA">
        <w:rPr>
          <w:rFonts w:ascii="Arial" w:hAnsi="Arial" w:cs="Arial"/>
          <w:color w:val="222222"/>
          <w:sz w:val="28"/>
          <w:szCs w:val="28"/>
          <w:shd w:val="clear" w:color="auto" w:fill="FFFFFF"/>
        </w:rPr>
        <w:lastRenderedPageBreak/>
        <w:t>Available at:</w:t>
      </w:r>
      <w:r w:rsidRPr="000B39EA">
        <w:rPr>
          <w:rFonts w:ascii="Arial" w:hAnsi="Arial" w:cs="Arial"/>
          <w:sz w:val="28"/>
          <w:szCs w:val="28"/>
        </w:rPr>
        <w:t xml:space="preserve"> </w:t>
      </w:r>
      <w:hyperlink r:id="rId49" w:history="1">
        <w:r w:rsidRPr="000B39EA">
          <w:rPr>
            <w:rStyle w:val="Hyperlink"/>
            <w:rFonts w:ascii="Arial" w:hAnsi="Arial" w:cs="Arial"/>
            <w:sz w:val="28"/>
            <w:szCs w:val="28"/>
            <w:shd w:val="clear" w:color="auto" w:fill="FFFFFF"/>
          </w:rPr>
          <w:t>https://journals.sagepub.com/doi/full/10.1177/0888406419880352</w:t>
        </w:r>
      </w:hyperlink>
      <w:r w:rsidRPr="000B39EA">
        <w:rPr>
          <w:rFonts w:ascii="Arial" w:hAnsi="Arial" w:cs="Arial"/>
          <w:color w:val="222222"/>
          <w:sz w:val="28"/>
          <w:szCs w:val="28"/>
          <w:shd w:val="clear" w:color="auto" w:fill="FFFFFF"/>
        </w:rPr>
        <w:t xml:space="preserve"> (Accessed on the 28</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13E6E329"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Mbanda, N., Dada, S., Bastable, K. and Ingalill, G.-B. (2021) ‘A scoping review of the use of visual aids in health education materials for persons with low-literacy levels’. </w:t>
      </w:r>
      <w:r w:rsidRPr="000B39EA">
        <w:rPr>
          <w:rFonts w:ascii="Arial" w:hAnsi="Arial" w:cs="Arial"/>
          <w:i/>
          <w:iCs/>
          <w:color w:val="222222"/>
          <w:sz w:val="28"/>
          <w:szCs w:val="28"/>
          <w:shd w:val="clear" w:color="auto" w:fill="FFFFFF"/>
        </w:rPr>
        <w:t>Patient education and counseling</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104</w:t>
      </w:r>
      <w:r w:rsidRPr="000B39EA">
        <w:rPr>
          <w:rFonts w:ascii="Arial" w:hAnsi="Arial" w:cs="Arial"/>
          <w:color w:val="222222"/>
          <w:sz w:val="28"/>
          <w:szCs w:val="28"/>
          <w:shd w:val="clear" w:color="auto" w:fill="FFFFFF"/>
        </w:rPr>
        <w:t xml:space="preserve">(5), pp.998-1017. Available at: </w:t>
      </w:r>
      <w:hyperlink r:id="rId50" w:history="1">
        <w:r w:rsidRPr="000B39EA">
          <w:rPr>
            <w:rStyle w:val="Hyperlink"/>
            <w:rFonts w:ascii="Arial" w:hAnsi="Arial" w:cs="Arial"/>
            <w:sz w:val="28"/>
            <w:szCs w:val="28"/>
            <w:shd w:val="clear" w:color="auto" w:fill="FFFFFF"/>
          </w:rPr>
          <w:t>https://www.sciencedirect.com/science/article/abs/pii/S0738399120306583</w:t>
        </w:r>
      </w:hyperlink>
      <w:r w:rsidRPr="000B39EA">
        <w:rPr>
          <w:rFonts w:ascii="Arial" w:hAnsi="Arial" w:cs="Arial"/>
          <w:color w:val="222222"/>
          <w:sz w:val="28"/>
          <w:szCs w:val="28"/>
          <w:shd w:val="clear" w:color="auto" w:fill="FFFFFF"/>
        </w:rPr>
        <w:t xml:space="preserve"> (Accessed on the 30</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1BA5591D"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McCabe, K.-M., Yeh, M. and Zerr, A.-A. (2020) ‘Personalizing behavioral parent training interventions to improve treatment engagement and outcomes for culturally diverse families’. </w:t>
      </w:r>
      <w:r w:rsidRPr="000B39EA">
        <w:rPr>
          <w:rFonts w:ascii="Arial" w:hAnsi="Arial" w:cs="Arial"/>
          <w:i/>
          <w:iCs/>
          <w:color w:val="222222"/>
          <w:sz w:val="28"/>
          <w:szCs w:val="28"/>
          <w:shd w:val="clear" w:color="auto" w:fill="FFFFFF"/>
        </w:rPr>
        <w:t>Psychology Research and Behavior Management</w:t>
      </w:r>
      <w:r w:rsidRPr="000B39EA">
        <w:rPr>
          <w:rFonts w:ascii="Arial" w:hAnsi="Arial" w:cs="Arial"/>
          <w:color w:val="222222"/>
          <w:sz w:val="28"/>
          <w:szCs w:val="28"/>
          <w:shd w:val="clear" w:color="auto" w:fill="FFFFFF"/>
        </w:rPr>
        <w:t xml:space="preserve">, pp.41-53. Available at: </w:t>
      </w:r>
      <w:hyperlink r:id="rId51" w:history="1">
        <w:r w:rsidRPr="000B39EA">
          <w:rPr>
            <w:rStyle w:val="Hyperlink"/>
            <w:rFonts w:ascii="Arial" w:hAnsi="Arial" w:cs="Arial"/>
            <w:sz w:val="28"/>
            <w:szCs w:val="28"/>
            <w:shd w:val="clear" w:color="auto" w:fill="FFFFFF"/>
          </w:rPr>
          <w:t>https://www.tandfonline.com/doi/full/10.2147/PRBM.S230005</w:t>
        </w:r>
      </w:hyperlink>
      <w:r w:rsidRPr="000B39EA">
        <w:rPr>
          <w:rFonts w:ascii="Arial" w:hAnsi="Arial" w:cs="Arial"/>
          <w:color w:val="222222"/>
          <w:sz w:val="28"/>
          <w:szCs w:val="28"/>
          <w:shd w:val="clear" w:color="auto" w:fill="FFFFFF"/>
        </w:rPr>
        <w:t xml:space="preserve"> (Accessed on: 28</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3158705F"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McCoy, S.-W., Palisano, R., Avery, L., Jeffries, L., Laforme Fiss, A., Chiarello, L. and Hanna, S. (2020) ‘Physical, occupational, and speech therapy for children with cerebral palsy’. </w:t>
      </w:r>
      <w:r w:rsidRPr="000B39EA">
        <w:rPr>
          <w:rFonts w:ascii="Arial" w:hAnsi="Arial" w:cs="Arial"/>
          <w:i/>
          <w:iCs/>
          <w:color w:val="222222"/>
          <w:sz w:val="28"/>
          <w:szCs w:val="28"/>
          <w:shd w:val="clear" w:color="auto" w:fill="FFFFFF"/>
        </w:rPr>
        <w:t>Developmental Medicine &amp; Child Neurology</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62</w:t>
      </w:r>
      <w:r w:rsidRPr="000B39EA">
        <w:rPr>
          <w:rFonts w:ascii="Arial" w:hAnsi="Arial" w:cs="Arial"/>
          <w:color w:val="222222"/>
          <w:sz w:val="28"/>
          <w:szCs w:val="28"/>
          <w:shd w:val="clear" w:color="auto" w:fill="FFFFFF"/>
        </w:rPr>
        <w:t xml:space="preserve">(1), pp.140-146. Available at: </w:t>
      </w:r>
      <w:hyperlink r:id="rId52" w:history="1">
        <w:r w:rsidRPr="000B39EA">
          <w:rPr>
            <w:rStyle w:val="Hyperlink"/>
            <w:rFonts w:ascii="Arial" w:hAnsi="Arial" w:cs="Arial"/>
            <w:sz w:val="28"/>
            <w:szCs w:val="28"/>
            <w:shd w:val="clear" w:color="auto" w:fill="FFFFFF"/>
          </w:rPr>
          <w:t>https://onlinelibrary.wiley.com/doi/full/10.1111/dmcn.14325</w:t>
        </w:r>
      </w:hyperlink>
      <w:r w:rsidRPr="000B39EA">
        <w:rPr>
          <w:rFonts w:ascii="Arial" w:hAnsi="Arial" w:cs="Arial"/>
          <w:color w:val="222222"/>
          <w:sz w:val="28"/>
          <w:szCs w:val="28"/>
          <w:shd w:val="clear" w:color="auto" w:fill="FFFFFF"/>
        </w:rPr>
        <w:t xml:space="preserve"> (Accessed on the 31</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28DBC740"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McGregor, K.-K. (2020) ‘How we fail children with developmental language disorder’. </w:t>
      </w:r>
      <w:r w:rsidRPr="000B39EA">
        <w:rPr>
          <w:rFonts w:ascii="Arial" w:hAnsi="Arial" w:cs="Arial"/>
          <w:i/>
          <w:iCs/>
          <w:color w:val="222222"/>
          <w:sz w:val="28"/>
          <w:szCs w:val="28"/>
          <w:shd w:val="clear" w:color="auto" w:fill="FFFFFF"/>
        </w:rPr>
        <w:t>Language, speech, and hearing services in schools</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51</w:t>
      </w:r>
      <w:r w:rsidRPr="000B39EA">
        <w:rPr>
          <w:rFonts w:ascii="Arial" w:hAnsi="Arial" w:cs="Arial"/>
          <w:color w:val="222222"/>
          <w:sz w:val="28"/>
          <w:szCs w:val="28"/>
          <w:shd w:val="clear" w:color="auto" w:fill="FFFFFF"/>
        </w:rPr>
        <w:t xml:space="preserve">(4), pp.981-992. Available at: </w:t>
      </w:r>
      <w:hyperlink r:id="rId53" w:history="1">
        <w:r w:rsidRPr="000B39EA">
          <w:rPr>
            <w:rStyle w:val="Hyperlink"/>
            <w:rFonts w:ascii="Arial" w:hAnsi="Arial" w:cs="Arial"/>
            <w:sz w:val="28"/>
            <w:szCs w:val="28"/>
            <w:shd w:val="clear" w:color="auto" w:fill="FFFFFF"/>
          </w:rPr>
          <w:t>https://pubs.asha.org/doi/full/10.1044/2020_LSHSS-20-00003</w:t>
        </w:r>
      </w:hyperlink>
      <w:r w:rsidRPr="000B39EA">
        <w:rPr>
          <w:rFonts w:ascii="Arial" w:hAnsi="Arial" w:cs="Arial"/>
          <w:color w:val="222222"/>
          <w:sz w:val="28"/>
          <w:szCs w:val="28"/>
          <w:shd w:val="clear" w:color="auto" w:fill="FFFFFF"/>
        </w:rPr>
        <w:t xml:space="preserve"> (Accessed on the 28</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1277BAD1"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lastRenderedPageBreak/>
        <w:t>McGregor, K.-K., Goffman, L., Van Horne, A.-O., Hogan, T.-P. and Finestack, L.-H. (2020) ‘Developmental language disorder: Applications for advocacy, research, and clinical service’. </w:t>
      </w:r>
      <w:r w:rsidRPr="000B39EA">
        <w:rPr>
          <w:rFonts w:ascii="Arial" w:hAnsi="Arial" w:cs="Arial"/>
          <w:i/>
          <w:iCs/>
          <w:color w:val="222222"/>
          <w:sz w:val="28"/>
          <w:szCs w:val="28"/>
          <w:shd w:val="clear" w:color="auto" w:fill="FFFFFF"/>
        </w:rPr>
        <w:t>Perspectives of the ASHA Special Interest Groups</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5</w:t>
      </w:r>
      <w:r w:rsidRPr="000B39EA">
        <w:rPr>
          <w:rFonts w:ascii="Arial" w:hAnsi="Arial" w:cs="Arial"/>
          <w:color w:val="222222"/>
          <w:sz w:val="28"/>
          <w:szCs w:val="28"/>
          <w:shd w:val="clear" w:color="auto" w:fill="FFFFFF"/>
        </w:rPr>
        <w:t xml:space="preserve">(1), pp.38-46. Available at: </w:t>
      </w:r>
      <w:hyperlink r:id="rId54" w:history="1">
        <w:r w:rsidRPr="000B39EA">
          <w:rPr>
            <w:rStyle w:val="Hyperlink"/>
            <w:rFonts w:ascii="Arial" w:hAnsi="Arial" w:cs="Arial"/>
            <w:sz w:val="28"/>
            <w:szCs w:val="28"/>
            <w:shd w:val="clear" w:color="auto" w:fill="FFFFFF"/>
          </w:rPr>
          <w:t>https://pubs.asha.org/doi/full/10.1044/2019_PERSP-19-00083</w:t>
        </w:r>
      </w:hyperlink>
      <w:r w:rsidRPr="000B39EA">
        <w:rPr>
          <w:rFonts w:ascii="Arial" w:hAnsi="Arial" w:cs="Arial"/>
          <w:color w:val="222222"/>
          <w:sz w:val="28"/>
          <w:szCs w:val="28"/>
          <w:shd w:val="clear" w:color="auto" w:fill="FFFFFF"/>
        </w:rPr>
        <w:t xml:space="preserve"> (Accessed on the 4</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 2024)</w:t>
      </w:r>
    </w:p>
    <w:p w14:paraId="1646B23B"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 xml:space="preserve">Milner, H.-R. (2021) </w:t>
      </w:r>
      <w:r w:rsidRPr="000B39EA">
        <w:rPr>
          <w:rFonts w:ascii="Arial" w:hAnsi="Arial" w:cs="Arial"/>
          <w:i/>
          <w:iCs/>
          <w:color w:val="222222"/>
          <w:sz w:val="28"/>
          <w:szCs w:val="28"/>
          <w:shd w:val="clear" w:color="auto" w:fill="FFFFFF"/>
        </w:rPr>
        <w:t>Start where you are, but don't stay there: Understanding diversity, opportunity gaps, and teaching in today's classrooms</w:t>
      </w:r>
      <w:r w:rsidRPr="000B39EA">
        <w:rPr>
          <w:rFonts w:ascii="Arial" w:hAnsi="Arial" w:cs="Arial"/>
          <w:color w:val="222222"/>
          <w:sz w:val="28"/>
          <w:szCs w:val="28"/>
          <w:shd w:val="clear" w:color="auto" w:fill="FFFFFF"/>
        </w:rPr>
        <w:t xml:space="preserve">. Harvard Education Press. </w:t>
      </w:r>
    </w:p>
    <w:p w14:paraId="31302DCB"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 xml:space="preserve">Mitchell, D. and Sutherland, D. (2020) </w:t>
      </w:r>
      <w:r w:rsidRPr="000B39EA">
        <w:rPr>
          <w:rFonts w:ascii="Arial" w:hAnsi="Arial" w:cs="Arial"/>
          <w:i/>
          <w:iCs/>
          <w:color w:val="222222"/>
          <w:sz w:val="28"/>
          <w:szCs w:val="28"/>
          <w:shd w:val="clear" w:color="auto" w:fill="FFFFFF"/>
        </w:rPr>
        <w:t>What really works in special and inclusive education: Using evidence-based teaching strategies</w:t>
      </w:r>
      <w:r w:rsidRPr="000B39EA">
        <w:rPr>
          <w:rFonts w:ascii="Arial" w:hAnsi="Arial" w:cs="Arial"/>
          <w:color w:val="222222"/>
          <w:sz w:val="28"/>
          <w:szCs w:val="28"/>
          <w:shd w:val="clear" w:color="auto" w:fill="FFFFFF"/>
        </w:rPr>
        <w:t xml:space="preserve">. Routledge. </w:t>
      </w:r>
    </w:p>
    <w:p w14:paraId="20598C9B" w14:textId="77777777" w:rsidR="000143C2" w:rsidRPr="000B39EA" w:rsidRDefault="000143C2" w:rsidP="000143C2">
      <w:pPr>
        <w:spacing w:line="360" w:lineRule="auto"/>
        <w:rPr>
          <w:rFonts w:ascii="Arial" w:hAnsi="Arial" w:cs="Arial"/>
          <w:color w:val="222222"/>
          <w:sz w:val="28"/>
          <w:szCs w:val="28"/>
          <w:shd w:val="clear" w:color="auto" w:fill="FFFFFF"/>
        </w:rPr>
      </w:pPr>
      <w:bookmarkStart w:id="9" w:name="_Hlk169440130"/>
      <w:r w:rsidRPr="000B39EA">
        <w:rPr>
          <w:rFonts w:ascii="Arial" w:hAnsi="Arial" w:cs="Arial"/>
          <w:color w:val="222222"/>
          <w:sz w:val="28"/>
          <w:szCs w:val="28"/>
          <w:shd w:val="clear" w:color="auto" w:fill="FFFFFF"/>
        </w:rPr>
        <w:t>Mitchell, D. and Sutherland, D. (2020</w:t>
      </w:r>
      <w:bookmarkEnd w:id="9"/>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What really works in special and inclusive education: Using evidence-based teaching strategies</w:t>
      </w:r>
      <w:r w:rsidRPr="000B39EA">
        <w:rPr>
          <w:rFonts w:ascii="Arial" w:hAnsi="Arial" w:cs="Arial"/>
          <w:color w:val="222222"/>
          <w:sz w:val="28"/>
          <w:szCs w:val="28"/>
          <w:shd w:val="clear" w:color="auto" w:fill="FFFFFF"/>
        </w:rPr>
        <w:t>. Routledge.</w:t>
      </w:r>
    </w:p>
    <w:p w14:paraId="2673D134"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Neary, A. (2020) ‘Critical imaginaries of empathy in teaching and learning about diversity in teacher education’. </w:t>
      </w:r>
      <w:r w:rsidRPr="000B39EA">
        <w:rPr>
          <w:rFonts w:ascii="Arial" w:hAnsi="Arial" w:cs="Arial"/>
          <w:i/>
          <w:iCs/>
          <w:color w:val="222222"/>
          <w:sz w:val="28"/>
          <w:szCs w:val="28"/>
          <w:shd w:val="clear" w:color="auto" w:fill="FFFFFF"/>
        </w:rPr>
        <w:t>Teaching Education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31</w:t>
      </w:r>
      <w:r w:rsidRPr="000B39EA">
        <w:rPr>
          <w:rFonts w:ascii="Arial" w:hAnsi="Arial" w:cs="Arial"/>
          <w:color w:val="222222"/>
          <w:sz w:val="28"/>
          <w:szCs w:val="28"/>
          <w:shd w:val="clear" w:color="auto" w:fill="FFFFFF"/>
        </w:rPr>
        <w:t xml:space="preserve">(4), pp.444-458. Available at: </w:t>
      </w:r>
      <w:hyperlink r:id="rId55" w:history="1">
        <w:r w:rsidRPr="000B39EA">
          <w:rPr>
            <w:rStyle w:val="Hyperlink"/>
            <w:rFonts w:ascii="Arial" w:hAnsi="Arial" w:cs="Arial"/>
            <w:sz w:val="28"/>
            <w:szCs w:val="28"/>
            <w:shd w:val="clear" w:color="auto" w:fill="FFFFFF"/>
          </w:rPr>
          <w:t>https://www.tandfonline.com/doi/abs/10.1080/10476210.2019.1649648</w:t>
        </w:r>
      </w:hyperlink>
      <w:r w:rsidRPr="000B39EA">
        <w:rPr>
          <w:rFonts w:ascii="Arial" w:hAnsi="Arial" w:cs="Arial"/>
          <w:color w:val="222222"/>
          <w:sz w:val="28"/>
          <w:szCs w:val="28"/>
          <w:shd w:val="clear" w:color="auto" w:fill="FFFFFF"/>
        </w:rPr>
        <w:t xml:space="preserve"> (Accessed on the 29</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442D88E3"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Neubauer, A.-B., Schmidt, A., Kramer, A.-C. and Schmiedek, F. (2021) ‘A little autonomy support goes a long way: Daily autonomy</w:t>
      </w:r>
      <w:r w:rsidRPr="000B39EA">
        <w:rPr>
          <w:rFonts w:ascii="Cambria Math" w:hAnsi="Cambria Math" w:cs="Cambria Math"/>
          <w:color w:val="222222"/>
          <w:sz w:val="28"/>
          <w:szCs w:val="28"/>
          <w:shd w:val="clear" w:color="auto" w:fill="FFFFFF"/>
        </w:rPr>
        <w:t>‐</w:t>
      </w:r>
      <w:r w:rsidRPr="000B39EA">
        <w:rPr>
          <w:rFonts w:ascii="Arial" w:hAnsi="Arial" w:cs="Arial"/>
          <w:color w:val="222222"/>
          <w:sz w:val="28"/>
          <w:szCs w:val="28"/>
          <w:shd w:val="clear" w:color="auto" w:fill="FFFFFF"/>
        </w:rPr>
        <w:t>supportive parenting, child well</w:t>
      </w:r>
      <w:r w:rsidRPr="000B39EA">
        <w:rPr>
          <w:rFonts w:ascii="Cambria Math" w:hAnsi="Cambria Math" w:cs="Cambria Math"/>
          <w:color w:val="222222"/>
          <w:sz w:val="28"/>
          <w:szCs w:val="28"/>
          <w:shd w:val="clear" w:color="auto" w:fill="FFFFFF"/>
        </w:rPr>
        <w:t>‐</w:t>
      </w:r>
      <w:r w:rsidRPr="000B39EA">
        <w:rPr>
          <w:rFonts w:ascii="Arial" w:hAnsi="Arial" w:cs="Arial"/>
          <w:color w:val="222222"/>
          <w:sz w:val="28"/>
          <w:szCs w:val="28"/>
          <w:shd w:val="clear" w:color="auto" w:fill="FFFFFF"/>
        </w:rPr>
        <w:t>being, parental need fulfillment, and change in child, family, and parent adjustment across the adaptation to the COVID</w:t>
      </w:r>
      <w:r w:rsidRPr="000B39EA">
        <w:rPr>
          <w:rFonts w:ascii="Cambria Math" w:hAnsi="Cambria Math" w:cs="Cambria Math"/>
          <w:color w:val="222222"/>
          <w:sz w:val="28"/>
          <w:szCs w:val="28"/>
          <w:shd w:val="clear" w:color="auto" w:fill="FFFFFF"/>
        </w:rPr>
        <w:t>‐</w:t>
      </w:r>
      <w:r w:rsidRPr="000B39EA">
        <w:rPr>
          <w:rFonts w:ascii="Arial" w:hAnsi="Arial" w:cs="Arial"/>
          <w:color w:val="222222"/>
          <w:sz w:val="28"/>
          <w:szCs w:val="28"/>
          <w:shd w:val="clear" w:color="auto" w:fill="FFFFFF"/>
        </w:rPr>
        <w:t>19 pandemic’. </w:t>
      </w:r>
      <w:r w:rsidRPr="000B39EA">
        <w:rPr>
          <w:rFonts w:ascii="Arial" w:hAnsi="Arial" w:cs="Arial"/>
          <w:i/>
          <w:iCs/>
          <w:color w:val="222222"/>
          <w:sz w:val="28"/>
          <w:szCs w:val="28"/>
          <w:shd w:val="clear" w:color="auto" w:fill="FFFFFF"/>
        </w:rPr>
        <w:t>Child Development</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92</w:t>
      </w:r>
      <w:r w:rsidRPr="000B39EA">
        <w:rPr>
          <w:rFonts w:ascii="Arial" w:hAnsi="Arial" w:cs="Arial"/>
          <w:color w:val="222222"/>
          <w:sz w:val="28"/>
          <w:szCs w:val="28"/>
          <w:shd w:val="clear" w:color="auto" w:fill="FFFFFF"/>
        </w:rPr>
        <w:t xml:space="preserve">(5), pp.1679-1697. Available at: </w:t>
      </w:r>
      <w:hyperlink r:id="rId56" w:history="1">
        <w:r w:rsidRPr="000B39EA">
          <w:rPr>
            <w:rStyle w:val="Hyperlink"/>
            <w:rFonts w:ascii="Arial" w:hAnsi="Arial" w:cs="Arial"/>
            <w:sz w:val="28"/>
            <w:szCs w:val="28"/>
            <w:shd w:val="clear" w:color="auto" w:fill="FFFFFF"/>
          </w:rPr>
          <w:t>https://srcd.onlinelibrary.wiley.com/doi/full/10.1111/cdev.13515</w:t>
        </w:r>
      </w:hyperlink>
      <w:r w:rsidRPr="000B39EA">
        <w:rPr>
          <w:rFonts w:ascii="Arial" w:hAnsi="Arial" w:cs="Arial"/>
          <w:color w:val="222222"/>
          <w:sz w:val="28"/>
          <w:szCs w:val="28"/>
          <w:shd w:val="clear" w:color="auto" w:fill="FFFFFF"/>
        </w:rPr>
        <w:t xml:space="preserve"> (Accessed on the 4</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 2024)</w:t>
      </w:r>
    </w:p>
    <w:p w14:paraId="21E953DE"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lastRenderedPageBreak/>
        <w:t>Ní Bhroin, Ó. and King, F. (2020) ‘Teacher education for inclusive education: a framework for developing collaboration for the inclusion of students with support plans’. </w:t>
      </w:r>
      <w:r w:rsidRPr="000B39EA">
        <w:rPr>
          <w:rFonts w:ascii="Arial" w:hAnsi="Arial" w:cs="Arial"/>
          <w:i/>
          <w:iCs/>
          <w:color w:val="222222"/>
          <w:sz w:val="28"/>
          <w:szCs w:val="28"/>
          <w:shd w:val="clear" w:color="auto" w:fill="FFFFFF"/>
        </w:rPr>
        <w:t>European Journal of Teacher Education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43</w:t>
      </w:r>
      <w:r w:rsidRPr="000B39EA">
        <w:rPr>
          <w:rFonts w:ascii="Arial" w:hAnsi="Arial" w:cs="Arial"/>
          <w:color w:val="222222"/>
          <w:sz w:val="28"/>
          <w:szCs w:val="28"/>
          <w:shd w:val="clear" w:color="auto" w:fill="FFFFFF"/>
        </w:rPr>
        <w:t xml:space="preserve">(1), pp.38-63. Available at: </w:t>
      </w:r>
      <w:hyperlink r:id="rId57" w:history="1">
        <w:r w:rsidRPr="000B39EA">
          <w:rPr>
            <w:rStyle w:val="Hyperlink"/>
            <w:rFonts w:ascii="Arial" w:hAnsi="Arial" w:cs="Arial"/>
            <w:sz w:val="28"/>
            <w:szCs w:val="28"/>
            <w:shd w:val="clear" w:color="auto" w:fill="FFFFFF"/>
          </w:rPr>
          <w:t>https://www.tandfonline.com/doi/full/10.1080/02619768.2019.1691993</w:t>
        </w:r>
      </w:hyperlink>
      <w:r w:rsidRPr="000B39EA">
        <w:rPr>
          <w:rFonts w:ascii="Arial" w:hAnsi="Arial" w:cs="Arial"/>
          <w:color w:val="222222"/>
          <w:sz w:val="28"/>
          <w:szCs w:val="28"/>
          <w:shd w:val="clear" w:color="auto" w:fill="FFFFFF"/>
        </w:rPr>
        <w:t xml:space="preserve"> (Accessed on the 29</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0F43389A" w14:textId="77777777" w:rsidR="000143C2" w:rsidRPr="000B39EA" w:rsidRDefault="000143C2" w:rsidP="000143C2">
      <w:pPr>
        <w:spacing w:line="360" w:lineRule="auto"/>
        <w:rPr>
          <w:rFonts w:ascii="Arial" w:hAnsi="Arial" w:cs="Arial"/>
          <w:color w:val="222222"/>
          <w:sz w:val="28"/>
          <w:szCs w:val="28"/>
          <w:shd w:val="clear" w:color="auto" w:fill="FFFFFF"/>
        </w:rPr>
      </w:pPr>
      <w:bookmarkStart w:id="10" w:name="_Hlk169456205"/>
      <w:r w:rsidRPr="000B39EA">
        <w:rPr>
          <w:rFonts w:ascii="Arial" w:hAnsi="Arial" w:cs="Arial"/>
          <w:color w:val="222222"/>
          <w:sz w:val="28"/>
          <w:szCs w:val="28"/>
          <w:shd w:val="clear" w:color="auto" w:fill="FFFFFF"/>
        </w:rPr>
        <w:t>Nishii, L.-H. and Leroy, H. (2022</w:t>
      </w:r>
      <w:bookmarkEnd w:id="10"/>
      <w:r w:rsidRPr="000B39EA">
        <w:rPr>
          <w:rFonts w:ascii="Arial" w:hAnsi="Arial" w:cs="Arial"/>
          <w:color w:val="222222"/>
          <w:sz w:val="28"/>
          <w:szCs w:val="28"/>
          <w:shd w:val="clear" w:color="auto" w:fill="FFFFFF"/>
        </w:rPr>
        <w:t>) ‘A multi-level framework of inclusive leadership in organizations’. </w:t>
      </w:r>
      <w:r w:rsidRPr="000B39EA">
        <w:rPr>
          <w:rFonts w:ascii="Arial" w:hAnsi="Arial" w:cs="Arial"/>
          <w:i/>
          <w:iCs/>
          <w:color w:val="222222"/>
          <w:sz w:val="28"/>
          <w:szCs w:val="28"/>
          <w:shd w:val="clear" w:color="auto" w:fill="FFFFFF"/>
        </w:rPr>
        <w:t>Group &amp; organization management</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47</w:t>
      </w:r>
      <w:r w:rsidRPr="000B39EA">
        <w:rPr>
          <w:rFonts w:ascii="Arial" w:hAnsi="Arial" w:cs="Arial"/>
          <w:color w:val="222222"/>
          <w:sz w:val="28"/>
          <w:szCs w:val="28"/>
          <w:shd w:val="clear" w:color="auto" w:fill="FFFFFF"/>
        </w:rPr>
        <w:t xml:space="preserve">(4), pp.683-722. Available at: </w:t>
      </w:r>
      <w:hyperlink r:id="rId58" w:history="1">
        <w:r w:rsidRPr="000B39EA">
          <w:rPr>
            <w:rStyle w:val="Hyperlink"/>
            <w:rFonts w:ascii="Arial" w:hAnsi="Arial" w:cs="Arial"/>
            <w:sz w:val="28"/>
            <w:szCs w:val="28"/>
            <w:shd w:val="clear" w:color="auto" w:fill="FFFFFF"/>
          </w:rPr>
          <w:t>https://journals.sagepub.com/doi/full/10.1177/10596011221111505</w:t>
        </w:r>
      </w:hyperlink>
      <w:r w:rsidRPr="000B39EA">
        <w:rPr>
          <w:rFonts w:ascii="Arial" w:hAnsi="Arial" w:cs="Arial"/>
          <w:color w:val="222222"/>
          <w:sz w:val="28"/>
          <w:szCs w:val="28"/>
          <w:shd w:val="clear" w:color="auto" w:fill="FFFFFF"/>
        </w:rPr>
        <w:t xml:space="preserve"> (Accessed on the 31</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20DF3454"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Óskarsdóttir, E., Donnelly, V., Turner-Cmuchal, M. and Florian, L. (2020) ‘Inclusive school leaders–their role in raising the achievement of all learners’. </w:t>
      </w:r>
      <w:r w:rsidRPr="000B39EA">
        <w:rPr>
          <w:rFonts w:ascii="Arial" w:hAnsi="Arial" w:cs="Arial"/>
          <w:i/>
          <w:iCs/>
          <w:color w:val="222222"/>
          <w:sz w:val="28"/>
          <w:szCs w:val="28"/>
          <w:shd w:val="clear" w:color="auto" w:fill="FFFFFF"/>
        </w:rPr>
        <w:t>Journal of Educational Administration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58</w:t>
      </w:r>
      <w:r w:rsidRPr="000B39EA">
        <w:rPr>
          <w:rFonts w:ascii="Arial" w:hAnsi="Arial" w:cs="Arial"/>
          <w:color w:val="222222"/>
          <w:sz w:val="28"/>
          <w:szCs w:val="28"/>
          <w:shd w:val="clear" w:color="auto" w:fill="FFFFFF"/>
        </w:rPr>
        <w:t xml:space="preserve">(5), pp.521-537. Available at: </w:t>
      </w:r>
      <w:hyperlink r:id="rId59" w:history="1">
        <w:r w:rsidRPr="000B39EA">
          <w:rPr>
            <w:rStyle w:val="Hyperlink"/>
            <w:rFonts w:ascii="Arial" w:hAnsi="Arial" w:cs="Arial"/>
            <w:sz w:val="28"/>
            <w:szCs w:val="28"/>
            <w:shd w:val="clear" w:color="auto" w:fill="FFFFFF"/>
          </w:rPr>
          <w:t>https://www.emerald.com/insight/content/doi/10.1108/JEA-10-2019-0190/full/html</w:t>
        </w:r>
      </w:hyperlink>
      <w:r w:rsidRPr="000B39EA">
        <w:rPr>
          <w:rFonts w:ascii="Arial" w:hAnsi="Arial" w:cs="Arial"/>
          <w:color w:val="222222"/>
          <w:sz w:val="28"/>
          <w:szCs w:val="28"/>
          <w:shd w:val="clear" w:color="auto" w:fill="FFFFFF"/>
        </w:rPr>
        <w:t xml:space="preserve"> (Accessed on the 28</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2DE73FD3"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Óskarsdóttir, E., Donnelly, V., Turner-Cmuchal, M. and Florian, L. (2020) ‘Inclusive school leaders–their role in raising the achievement of all learners’. </w:t>
      </w:r>
      <w:r w:rsidRPr="000B39EA">
        <w:rPr>
          <w:rFonts w:ascii="Arial" w:hAnsi="Arial" w:cs="Arial"/>
          <w:i/>
          <w:iCs/>
          <w:color w:val="222222"/>
          <w:sz w:val="28"/>
          <w:szCs w:val="28"/>
          <w:shd w:val="clear" w:color="auto" w:fill="FFFFFF"/>
        </w:rPr>
        <w:t>Journal of Educational Administration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58</w:t>
      </w:r>
      <w:r w:rsidRPr="000B39EA">
        <w:rPr>
          <w:rFonts w:ascii="Arial" w:hAnsi="Arial" w:cs="Arial"/>
          <w:color w:val="222222"/>
          <w:sz w:val="28"/>
          <w:szCs w:val="28"/>
          <w:shd w:val="clear" w:color="auto" w:fill="FFFFFF"/>
        </w:rPr>
        <w:t xml:space="preserve">(5), pp.521-537. Available at: </w:t>
      </w:r>
      <w:hyperlink r:id="rId60" w:history="1">
        <w:r w:rsidRPr="000B39EA">
          <w:rPr>
            <w:rStyle w:val="Hyperlink"/>
            <w:rFonts w:ascii="Arial" w:hAnsi="Arial" w:cs="Arial"/>
            <w:sz w:val="28"/>
            <w:szCs w:val="28"/>
            <w:shd w:val="clear" w:color="auto" w:fill="FFFFFF"/>
          </w:rPr>
          <w:t>https://www.emerald.com/insight/content/doi/10.1108/JEA-10-2019-0190/full/html</w:t>
        </w:r>
      </w:hyperlink>
      <w:r w:rsidRPr="000B39EA">
        <w:rPr>
          <w:rFonts w:ascii="Arial" w:hAnsi="Arial" w:cs="Arial"/>
          <w:color w:val="222222"/>
          <w:sz w:val="28"/>
          <w:szCs w:val="28"/>
          <w:shd w:val="clear" w:color="auto" w:fill="FFFFFF"/>
        </w:rPr>
        <w:t xml:space="preserve"> (Accessed on the 6</w:t>
      </w:r>
      <w:r w:rsidRPr="000B39EA">
        <w:rPr>
          <w:rFonts w:ascii="Arial" w:hAnsi="Arial" w:cs="Arial"/>
          <w:color w:val="222222"/>
          <w:sz w:val="28"/>
          <w:szCs w:val="28"/>
          <w:shd w:val="clear" w:color="auto" w:fill="FFFFFF"/>
          <w:vertAlign w:val="superscript"/>
        </w:rPr>
        <w:t>rd</w:t>
      </w:r>
      <w:r w:rsidRPr="000B39EA">
        <w:rPr>
          <w:rFonts w:ascii="Arial" w:hAnsi="Arial" w:cs="Arial"/>
          <w:color w:val="222222"/>
          <w:sz w:val="28"/>
          <w:szCs w:val="28"/>
          <w:shd w:val="clear" w:color="auto" w:fill="FFFFFF"/>
        </w:rPr>
        <w:t xml:space="preserve"> of June 2024)</w:t>
      </w:r>
    </w:p>
    <w:p w14:paraId="1B885C2B"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 xml:space="preserve">Paccaud, A., Keller, R., Luder, R., Pastore, G. and Kunz, A. (2021) ‘Satisfaction with the collaboration between families and schools–the parent’s view’. </w:t>
      </w:r>
      <w:r w:rsidRPr="000B39EA">
        <w:rPr>
          <w:rFonts w:ascii="Arial" w:hAnsi="Arial" w:cs="Arial"/>
          <w:i/>
          <w:iCs/>
          <w:color w:val="222222"/>
          <w:sz w:val="28"/>
          <w:szCs w:val="28"/>
          <w:shd w:val="clear" w:color="auto" w:fill="FFFFFF"/>
        </w:rPr>
        <w:t>In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Frontiers in Education</w:t>
      </w:r>
      <w:r w:rsidRPr="000B39EA">
        <w:rPr>
          <w:rFonts w:ascii="Arial" w:hAnsi="Arial" w:cs="Arial"/>
          <w:color w:val="222222"/>
          <w:sz w:val="28"/>
          <w:szCs w:val="28"/>
          <w:shd w:val="clear" w:color="auto" w:fill="FFFFFF"/>
        </w:rPr>
        <w:t xml:space="preserve"> (Vol. 6, p. 646878). Frontiers Media SA. Available at: </w:t>
      </w:r>
      <w:hyperlink r:id="rId61" w:history="1">
        <w:r w:rsidRPr="000B39EA">
          <w:rPr>
            <w:rStyle w:val="Hyperlink"/>
            <w:rFonts w:ascii="Arial" w:hAnsi="Arial" w:cs="Arial"/>
            <w:sz w:val="28"/>
            <w:szCs w:val="28"/>
            <w:shd w:val="clear" w:color="auto" w:fill="FFFFFF"/>
          </w:rPr>
          <w:t>https://www.frontiersin.org/articles/10.3389/feduc.2021.646878/full</w:t>
        </w:r>
      </w:hyperlink>
      <w:r w:rsidRPr="000B39EA">
        <w:rPr>
          <w:rFonts w:ascii="Arial" w:hAnsi="Arial" w:cs="Arial"/>
          <w:color w:val="222222"/>
          <w:sz w:val="28"/>
          <w:szCs w:val="28"/>
          <w:shd w:val="clear" w:color="auto" w:fill="FFFFFF"/>
        </w:rPr>
        <w:t xml:space="preserve"> (Accessed on the 29</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5944A148" w14:textId="77777777" w:rsidR="000143C2" w:rsidRPr="000B39EA" w:rsidRDefault="000143C2" w:rsidP="000143C2">
      <w:pPr>
        <w:spacing w:line="360" w:lineRule="auto"/>
        <w:rPr>
          <w:rFonts w:ascii="Arial" w:hAnsi="Arial" w:cs="Arial"/>
          <w:color w:val="222222"/>
          <w:sz w:val="28"/>
          <w:szCs w:val="28"/>
          <w:shd w:val="clear" w:color="auto" w:fill="FFFFFF"/>
        </w:rPr>
      </w:pPr>
      <w:bookmarkStart w:id="11" w:name="_Hlk169439842"/>
      <w:r w:rsidRPr="000B39EA">
        <w:rPr>
          <w:rFonts w:ascii="Arial" w:hAnsi="Arial" w:cs="Arial"/>
          <w:color w:val="222222"/>
          <w:sz w:val="28"/>
          <w:szCs w:val="28"/>
          <w:shd w:val="clear" w:color="auto" w:fill="FFFFFF"/>
        </w:rPr>
        <w:lastRenderedPageBreak/>
        <w:t xml:space="preserve">Paseka, A. and Schwab, S. (2020) </w:t>
      </w:r>
      <w:bookmarkEnd w:id="11"/>
      <w:r w:rsidRPr="000B39EA">
        <w:rPr>
          <w:rFonts w:ascii="Arial" w:hAnsi="Arial" w:cs="Arial"/>
          <w:color w:val="222222"/>
          <w:sz w:val="28"/>
          <w:szCs w:val="28"/>
          <w:shd w:val="clear" w:color="auto" w:fill="FFFFFF"/>
        </w:rPr>
        <w:t>‘Parents’ attitudes towards inclusive education and their perceptions of inclusive teaching practices and resources’. </w:t>
      </w:r>
      <w:r w:rsidRPr="000B39EA">
        <w:rPr>
          <w:rFonts w:ascii="Arial" w:hAnsi="Arial" w:cs="Arial"/>
          <w:i/>
          <w:iCs/>
          <w:color w:val="222222"/>
          <w:sz w:val="28"/>
          <w:szCs w:val="28"/>
          <w:shd w:val="clear" w:color="auto" w:fill="FFFFFF"/>
        </w:rPr>
        <w:t>European journal of special needs education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35</w:t>
      </w:r>
      <w:r w:rsidRPr="000B39EA">
        <w:rPr>
          <w:rFonts w:ascii="Arial" w:hAnsi="Arial" w:cs="Arial"/>
          <w:color w:val="222222"/>
          <w:sz w:val="28"/>
          <w:szCs w:val="28"/>
          <w:shd w:val="clear" w:color="auto" w:fill="FFFFFF"/>
        </w:rPr>
        <w:t xml:space="preserve">(2), pp.254-272. Available at: </w:t>
      </w:r>
      <w:hyperlink r:id="rId62" w:history="1">
        <w:r w:rsidRPr="000B39EA">
          <w:rPr>
            <w:rStyle w:val="Hyperlink"/>
            <w:rFonts w:ascii="Arial" w:hAnsi="Arial" w:cs="Arial"/>
            <w:sz w:val="28"/>
            <w:szCs w:val="28"/>
            <w:shd w:val="clear" w:color="auto" w:fill="FFFFFF"/>
          </w:rPr>
          <w:t>https://www.tandfonline.com/doi/full/10.1080/08856257.2019.1665232</w:t>
        </w:r>
      </w:hyperlink>
      <w:r w:rsidRPr="000B39EA">
        <w:rPr>
          <w:rFonts w:ascii="Arial" w:hAnsi="Arial" w:cs="Arial"/>
          <w:color w:val="222222"/>
          <w:sz w:val="28"/>
          <w:szCs w:val="28"/>
          <w:shd w:val="clear" w:color="auto" w:fill="FFFFFF"/>
        </w:rPr>
        <w:t xml:space="preserve"> (Accessed on the 2</w:t>
      </w:r>
      <w:r w:rsidRPr="000B39EA">
        <w:rPr>
          <w:rFonts w:ascii="Arial" w:hAnsi="Arial" w:cs="Arial"/>
          <w:color w:val="222222"/>
          <w:sz w:val="28"/>
          <w:szCs w:val="28"/>
          <w:shd w:val="clear" w:color="auto" w:fill="FFFFFF"/>
          <w:vertAlign w:val="superscript"/>
        </w:rPr>
        <w:t>nd</w:t>
      </w:r>
      <w:r w:rsidRPr="000B39EA">
        <w:rPr>
          <w:rFonts w:ascii="Arial" w:hAnsi="Arial" w:cs="Arial"/>
          <w:color w:val="222222"/>
          <w:sz w:val="28"/>
          <w:szCs w:val="28"/>
          <w:shd w:val="clear" w:color="auto" w:fill="FFFFFF"/>
        </w:rPr>
        <w:t xml:space="preserve"> of June 2024)</w:t>
      </w:r>
    </w:p>
    <w:p w14:paraId="38EC21D2"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Power, S., Newton, N. and Taylor, C. (2020) ‘Successful futures for all in Wales? The challenges of curriculum reform for addressing educational inequalities’. </w:t>
      </w:r>
      <w:r w:rsidRPr="000B39EA">
        <w:rPr>
          <w:rFonts w:ascii="Arial" w:hAnsi="Arial" w:cs="Arial"/>
          <w:i/>
          <w:iCs/>
          <w:color w:val="222222"/>
          <w:sz w:val="28"/>
          <w:szCs w:val="28"/>
          <w:shd w:val="clear" w:color="auto" w:fill="FFFFFF"/>
        </w:rPr>
        <w:t>The curriculum journal</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31</w:t>
      </w:r>
      <w:r w:rsidRPr="000B39EA">
        <w:rPr>
          <w:rFonts w:ascii="Arial" w:hAnsi="Arial" w:cs="Arial"/>
          <w:color w:val="222222"/>
          <w:sz w:val="28"/>
          <w:szCs w:val="28"/>
          <w:shd w:val="clear" w:color="auto" w:fill="FFFFFF"/>
        </w:rPr>
        <w:t xml:space="preserve">(2), pp.317-333. Available at: </w:t>
      </w:r>
      <w:hyperlink r:id="rId63" w:history="1">
        <w:r w:rsidRPr="000B39EA">
          <w:rPr>
            <w:rStyle w:val="Hyperlink"/>
            <w:rFonts w:ascii="Arial" w:hAnsi="Arial" w:cs="Arial"/>
            <w:sz w:val="28"/>
            <w:szCs w:val="28"/>
            <w:shd w:val="clear" w:color="auto" w:fill="FFFFFF"/>
          </w:rPr>
          <w:t>https://bera-journals.onlinelibrary.wiley.com/doi/abs/10.1002/curj.39</w:t>
        </w:r>
      </w:hyperlink>
      <w:r w:rsidRPr="000B39EA">
        <w:rPr>
          <w:rFonts w:ascii="Arial" w:hAnsi="Arial" w:cs="Arial"/>
          <w:color w:val="222222"/>
          <w:sz w:val="28"/>
          <w:szCs w:val="28"/>
          <w:shd w:val="clear" w:color="auto" w:fill="FFFFFF"/>
        </w:rPr>
        <w:t xml:space="preserve"> (Accessed on the 28</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55DA46E3"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Rahimah, R. and Koto, I. (2022) ‘Implications of Parenting Patterns in the Development of Early Childhood Social Attitudes’. </w:t>
      </w:r>
      <w:r w:rsidRPr="000B39EA">
        <w:rPr>
          <w:rFonts w:ascii="Arial" w:hAnsi="Arial" w:cs="Arial"/>
          <w:i/>
          <w:iCs/>
          <w:color w:val="222222"/>
          <w:sz w:val="28"/>
          <w:szCs w:val="28"/>
          <w:shd w:val="clear" w:color="auto" w:fill="FFFFFF"/>
        </w:rPr>
        <w:t>International Journal Reglement &amp; Society (IJRS)</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3</w:t>
      </w:r>
      <w:r w:rsidRPr="000B39EA">
        <w:rPr>
          <w:rFonts w:ascii="Arial" w:hAnsi="Arial" w:cs="Arial"/>
          <w:color w:val="222222"/>
          <w:sz w:val="28"/>
          <w:szCs w:val="28"/>
          <w:shd w:val="clear" w:color="auto" w:fill="FFFFFF"/>
        </w:rPr>
        <w:t xml:space="preserve">(2), pp.129-133. Available at: </w:t>
      </w:r>
      <w:hyperlink r:id="rId64" w:history="1">
        <w:r w:rsidRPr="000B39EA">
          <w:rPr>
            <w:rStyle w:val="Hyperlink"/>
            <w:rFonts w:ascii="Arial" w:hAnsi="Arial" w:cs="Arial"/>
            <w:sz w:val="28"/>
            <w:szCs w:val="28"/>
            <w:shd w:val="clear" w:color="auto" w:fill="FFFFFF"/>
          </w:rPr>
          <w:t>https://www.jurnal.bundamediagrup.co.id/index.php/ijrs/article/view/226</w:t>
        </w:r>
      </w:hyperlink>
      <w:r w:rsidRPr="000B39EA">
        <w:rPr>
          <w:rFonts w:ascii="Arial" w:hAnsi="Arial" w:cs="Arial"/>
          <w:color w:val="222222"/>
          <w:sz w:val="28"/>
          <w:szCs w:val="28"/>
          <w:shd w:val="clear" w:color="auto" w:fill="FFFFFF"/>
        </w:rPr>
        <w:t xml:space="preserve"> (Accessed on the 29</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31DE44E3" w14:textId="77777777" w:rsidR="000143C2" w:rsidRPr="000B39EA" w:rsidRDefault="000143C2" w:rsidP="000143C2">
      <w:pPr>
        <w:spacing w:line="360" w:lineRule="auto"/>
        <w:rPr>
          <w:rFonts w:ascii="Arial" w:hAnsi="Arial" w:cs="Arial"/>
          <w:color w:val="222222"/>
          <w:sz w:val="28"/>
          <w:szCs w:val="28"/>
          <w:shd w:val="clear" w:color="auto" w:fill="FFFFFF"/>
        </w:rPr>
      </w:pPr>
      <w:bookmarkStart w:id="12" w:name="_Hlk169456518"/>
      <w:r w:rsidRPr="000B39EA">
        <w:rPr>
          <w:rFonts w:ascii="Arial" w:hAnsi="Arial" w:cs="Arial"/>
          <w:color w:val="222222"/>
          <w:sz w:val="28"/>
          <w:szCs w:val="28"/>
          <w:shd w:val="clear" w:color="auto" w:fill="FFFFFF"/>
        </w:rPr>
        <w:t xml:space="preserve">Roberson, Q. and Perry, J.-L. (2022) </w:t>
      </w:r>
      <w:bookmarkEnd w:id="12"/>
      <w:r w:rsidRPr="000B39EA">
        <w:rPr>
          <w:rFonts w:ascii="Arial" w:hAnsi="Arial" w:cs="Arial"/>
          <w:color w:val="222222"/>
          <w:sz w:val="28"/>
          <w:szCs w:val="28"/>
          <w:shd w:val="clear" w:color="auto" w:fill="FFFFFF"/>
        </w:rPr>
        <w:t>‘Inclusive leadership in thought and action: A thematic analysis’. </w:t>
      </w:r>
      <w:r w:rsidRPr="000B39EA">
        <w:rPr>
          <w:rFonts w:ascii="Arial" w:hAnsi="Arial" w:cs="Arial"/>
          <w:i/>
          <w:iCs/>
          <w:color w:val="222222"/>
          <w:sz w:val="28"/>
          <w:szCs w:val="28"/>
          <w:shd w:val="clear" w:color="auto" w:fill="FFFFFF"/>
        </w:rPr>
        <w:t>Group &amp; Organization Management</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47</w:t>
      </w:r>
      <w:r w:rsidRPr="000B39EA">
        <w:rPr>
          <w:rFonts w:ascii="Arial" w:hAnsi="Arial" w:cs="Arial"/>
          <w:color w:val="222222"/>
          <w:sz w:val="28"/>
          <w:szCs w:val="28"/>
          <w:shd w:val="clear" w:color="auto" w:fill="FFFFFF"/>
        </w:rPr>
        <w:t xml:space="preserve">(4), pp.755-778. Available at: </w:t>
      </w:r>
      <w:hyperlink r:id="rId65" w:history="1">
        <w:r w:rsidRPr="000B39EA">
          <w:rPr>
            <w:rStyle w:val="Hyperlink"/>
            <w:rFonts w:ascii="Arial" w:hAnsi="Arial" w:cs="Arial"/>
            <w:sz w:val="28"/>
            <w:szCs w:val="28"/>
            <w:shd w:val="clear" w:color="auto" w:fill="FFFFFF"/>
          </w:rPr>
          <w:t>https://journals.sagepub.com/doi/abs/10.1177/10596011211013161</w:t>
        </w:r>
      </w:hyperlink>
      <w:r w:rsidRPr="000B39EA">
        <w:rPr>
          <w:rFonts w:ascii="Arial" w:hAnsi="Arial" w:cs="Arial"/>
          <w:color w:val="222222"/>
          <w:sz w:val="28"/>
          <w:szCs w:val="28"/>
          <w:shd w:val="clear" w:color="auto" w:fill="FFFFFF"/>
        </w:rPr>
        <w:t xml:space="preserve"> (Accessed on the 5</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w:t>
      </w:r>
      <w:r w:rsidRPr="000B39EA">
        <w:rPr>
          <w:rFonts w:ascii="Arial" w:hAnsi="Arial" w:cs="Arial"/>
          <w:color w:val="222222"/>
          <w:sz w:val="28"/>
          <w:szCs w:val="28"/>
          <w:shd w:val="clear" w:color="auto" w:fill="FFFFFF"/>
          <w:vertAlign w:val="superscript"/>
        </w:rPr>
        <w:t xml:space="preserve"> </w:t>
      </w:r>
      <w:r w:rsidRPr="000B39EA">
        <w:rPr>
          <w:rFonts w:ascii="Arial" w:hAnsi="Arial" w:cs="Arial"/>
          <w:color w:val="222222"/>
          <w:sz w:val="28"/>
          <w:szCs w:val="28"/>
          <w:shd w:val="clear" w:color="auto" w:fill="FFFFFF"/>
        </w:rPr>
        <w:t>2024)</w:t>
      </w:r>
    </w:p>
    <w:p w14:paraId="37058AD0" w14:textId="77777777" w:rsidR="000143C2" w:rsidRPr="000B39EA" w:rsidRDefault="000143C2" w:rsidP="000143C2">
      <w:pPr>
        <w:spacing w:line="360" w:lineRule="auto"/>
        <w:rPr>
          <w:rFonts w:ascii="Arial" w:hAnsi="Arial" w:cs="Arial"/>
          <w:color w:val="222222"/>
          <w:sz w:val="28"/>
          <w:szCs w:val="28"/>
          <w:shd w:val="clear" w:color="auto" w:fill="FFFFFF"/>
        </w:rPr>
      </w:pPr>
      <w:bookmarkStart w:id="13" w:name="_Hlk169457554"/>
      <w:r w:rsidRPr="000B39EA">
        <w:rPr>
          <w:rFonts w:ascii="Arial" w:hAnsi="Arial" w:cs="Arial"/>
          <w:color w:val="222222"/>
          <w:sz w:val="28"/>
          <w:szCs w:val="28"/>
          <w:shd w:val="clear" w:color="auto" w:fill="FFFFFF"/>
        </w:rPr>
        <w:t>Roth, F.-P. and Worthington, C.-K. (2023) </w:t>
      </w:r>
      <w:bookmarkEnd w:id="13"/>
      <w:r w:rsidRPr="000B39EA">
        <w:rPr>
          <w:rFonts w:ascii="Arial" w:hAnsi="Arial" w:cs="Arial"/>
          <w:i/>
          <w:iCs/>
          <w:color w:val="222222"/>
          <w:sz w:val="28"/>
          <w:szCs w:val="28"/>
          <w:shd w:val="clear" w:color="auto" w:fill="FFFFFF"/>
        </w:rPr>
        <w:t>Treatment resource manual for speech-language pathology</w:t>
      </w:r>
      <w:r w:rsidRPr="000B39EA">
        <w:rPr>
          <w:rFonts w:ascii="Arial" w:hAnsi="Arial" w:cs="Arial"/>
          <w:color w:val="222222"/>
          <w:sz w:val="28"/>
          <w:szCs w:val="28"/>
          <w:shd w:val="clear" w:color="auto" w:fill="FFFFFF"/>
        </w:rPr>
        <w:t>. Plural Publishing.</w:t>
      </w:r>
    </w:p>
    <w:p w14:paraId="6AAB18F0" w14:textId="77777777" w:rsidR="000143C2" w:rsidRPr="000B39EA" w:rsidRDefault="000143C2" w:rsidP="000143C2">
      <w:pPr>
        <w:spacing w:line="360" w:lineRule="auto"/>
        <w:rPr>
          <w:rFonts w:ascii="Arial" w:hAnsi="Arial" w:cs="Arial"/>
          <w:color w:val="222222"/>
          <w:sz w:val="28"/>
          <w:szCs w:val="28"/>
          <w:shd w:val="clear" w:color="auto" w:fill="FFFFFF"/>
        </w:rPr>
      </w:pPr>
      <w:bookmarkStart w:id="14" w:name="_Hlk169457468"/>
      <w:r w:rsidRPr="000B39EA">
        <w:rPr>
          <w:rFonts w:ascii="Arial" w:hAnsi="Arial" w:cs="Arial"/>
          <w:color w:val="222222"/>
          <w:sz w:val="28"/>
          <w:szCs w:val="28"/>
          <w:shd w:val="clear" w:color="auto" w:fill="FFFFFF"/>
        </w:rPr>
        <w:t>Saeedi</w:t>
      </w:r>
      <w:bookmarkEnd w:id="14"/>
      <w:r w:rsidRPr="000B39EA">
        <w:rPr>
          <w:rFonts w:ascii="Arial" w:hAnsi="Arial" w:cs="Arial"/>
          <w:color w:val="222222"/>
          <w:sz w:val="28"/>
          <w:szCs w:val="28"/>
          <w:shd w:val="clear" w:color="auto" w:fill="FFFFFF"/>
        </w:rPr>
        <w:t>, S., Bouraghi, H., Seifpanahi, M.-S. and Ghazisaeedi, M. (2022) ‘Application of digital games for speech therapy in children: a systematic review of features and challenges’. </w:t>
      </w:r>
      <w:r w:rsidRPr="000B39EA">
        <w:rPr>
          <w:rFonts w:ascii="Arial" w:hAnsi="Arial" w:cs="Arial"/>
          <w:i/>
          <w:iCs/>
          <w:color w:val="222222"/>
          <w:sz w:val="28"/>
          <w:szCs w:val="28"/>
          <w:shd w:val="clear" w:color="auto" w:fill="FFFFFF"/>
        </w:rPr>
        <w:t>Journal of healthcare engineering</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2022</w:t>
      </w:r>
      <w:r w:rsidRPr="000B39EA">
        <w:rPr>
          <w:rFonts w:ascii="Arial" w:hAnsi="Arial" w:cs="Arial"/>
          <w:color w:val="222222"/>
          <w:sz w:val="28"/>
          <w:szCs w:val="28"/>
          <w:shd w:val="clear" w:color="auto" w:fill="FFFFFF"/>
        </w:rPr>
        <w:t xml:space="preserve">(1), p.4814945. Available at: </w:t>
      </w:r>
      <w:hyperlink r:id="rId66" w:history="1">
        <w:r w:rsidRPr="000B39EA">
          <w:rPr>
            <w:rStyle w:val="Hyperlink"/>
            <w:rFonts w:ascii="Arial" w:hAnsi="Arial" w:cs="Arial"/>
            <w:sz w:val="28"/>
            <w:szCs w:val="28"/>
            <w:shd w:val="clear" w:color="auto" w:fill="FFFFFF"/>
          </w:rPr>
          <w:t>https://onlinelibrary.wiley.com/doi/full/10.1155/2022/4814945</w:t>
        </w:r>
      </w:hyperlink>
      <w:r w:rsidRPr="000B39EA">
        <w:rPr>
          <w:rFonts w:ascii="Arial" w:hAnsi="Arial" w:cs="Arial"/>
          <w:color w:val="222222"/>
          <w:sz w:val="28"/>
          <w:szCs w:val="28"/>
          <w:shd w:val="clear" w:color="auto" w:fill="FFFFFF"/>
        </w:rPr>
        <w:t xml:space="preserve"> (Accessed on the 31</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40E8A50D"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Sancar, R., Atal, D. and Deryakulu, D. (2021) ‘A new framework for teachers’ professional development’. </w:t>
      </w:r>
      <w:r w:rsidRPr="000B39EA">
        <w:rPr>
          <w:rFonts w:ascii="Arial" w:hAnsi="Arial" w:cs="Arial"/>
          <w:i/>
          <w:iCs/>
          <w:color w:val="222222"/>
          <w:sz w:val="28"/>
          <w:szCs w:val="28"/>
          <w:shd w:val="clear" w:color="auto" w:fill="FFFFFF"/>
        </w:rPr>
        <w:t>Teaching and teacher education</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101</w:t>
      </w:r>
      <w:r w:rsidRPr="000B39EA">
        <w:rPr>
          <w:rFonts w:ascii="Arial" w:hAnsi="Arial" w:cs="Arial"/>
          <w:color w:val="222222"/>
          <w:sz w:val="28"/>
          <w:szCs w:val="28"/>
          <w:shd w:val="clear" w:color="auto" w:fill="FFFFFF"/>
        </w:rPr>
        <w:t xml:space="preserve">, p.103305. Available at: </w:t>
      </w:r>
      <w:hyperlink r:id="rId67" w:history="1">
        <w:r w:rsidRPr="000B39EA">
          <w:rPr>
            <w:rStyle w:val="Hyperlink"/>
            <w:rFonts w:ascii="Arial" w:hAnsi="Arial" w:cs="Arial"/>
            <w:sz w:val="28"/>
            <w:szCs w:val="28"/>
            <w:shd w:val="clear" w:color="auto" w:fill="FFFFFF"/>
          </w:rPr>
          <w:t>https://www.sciencedirect.com/science/article/abs/pii/S0742051X21000299</w:t>
        </w:r>
      </w:hyperlink>
      <w:r w:rsidRPr="000B39EA">
        <w:rPr>
          <w:rFonts w:ascii="Arial" w:hAnsi="Arial" w:cs="Arial"/>
          <w:color w:val="222222"/>
          <w:sz w:val="28"/>
          <w:szCs w:val="28"/>
          <w:shd w:val="clear" w:color="auto" w:fill="FFFFFF"/>
        </w:rPr>
        <w:t xml:space="preserve"> (Accessed on the 6</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 2024)</w:t>
      </w:r>
    </w:p>
    <w:p w14:paraId="3810B2D9"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Scavarelli, A., Arya, A. and Teather, R.-J. (2021) ‘Virtual reality and augmented reality in social learning spaces: a literature review’. </w:t>
      </w:r>
      <w:r w:rsidRPr="000B39EA">
        <w:rPr>
          <w:rFonts w:ascii="Arial" w:hAnsi="Arial" w:cs="Arial"/>
          <w:i/>
          <w:iCs/>
          <w:color w:val="222222"/>
          <w:sz w:val="28"/>
          <w:szCs w:val="28"/>
          <w:shd w:val="clear" w:color="auto" w:fill="FFFFFF"/>
        </w:rPr>
        <w:t>Virtual Reality</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25</w:t>
      </w:r>
      <w:r w:rsidRPr="000B39EA">
        <w:rPr>
          <w:rFonts w:ascii="Arial" w:hAnsi="Arial" w:cs="Arial"/>
          <w:color w:val="222222"/>
          <w:sz w:val="28"/>
          <w:szCs w:val="28"/>
          <w:shd w:val="clear" w:color="auto" w:fill="FFFFFF"/>
        </w:rPr>
        <w:t xml:space="preserve">(1), pp.257-277. Available at: </w:t>
      </w:r>
      <w:hyperlink r:id="rId68" w:history="1">
        <w:r w:rsidRPr="000B39EA">
          <w:rPr>
            <w:rStyle w:val="Hyperlink"/>
            <w:rFonts w:ascii="Arial" w:hAnsi="Arial" w:cs="Arial"/>
            <w:sz w:val="28"/>
            <w:szCs w:val="28"/>
            <w:shd w:val="clear" w:color="auto" w:fill="FFFFFF"/>
          </w:rPr>
          <w:t>https://link.springer.com/article/10.1007/s10055-020-00444-8</w:t>
        </w:r>
      </w:hyperlink>
      <w:r w:rsidRPr="000B39EA">
        <w:rPr>
          <w:rFonts w:ascii="Arial" w:hAnsi="Arial" w:cs="Arial"/>
          <w:color w:val="222222"/>
          <w:sz w:val="28"/>
          <w:szCs w:val="28"/>
          <w:shd w:val="clear" w:color="auto" w:fill="FFFFFF"/>
        </w:rPr>
        <w:t xml:space="preserve"> (Accessed on the 5</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w:t>
      </w:r>
      <w:r w:rsidRPr="000B39EA">
        <w:rPr>
          <w:rFonts w:ascii="Arial" w:hAnsi="Arial" w:cs="Arial"/>
          <w:color w:val="222222"/>
          <w:sz w:val="28"/>
          <w:szCs w:val="28"/>
          <w:shd w:val="clear" w:color="auto" w:fill="FFFFFF"/>
          <w:vertAlign w:val="superscript"/>
        </w:rPr>
        <w:t xml:space="preserve"> </w:t>
      </w:r>
      <w:r w:rsidRPr="000B39EA">
        <w:rPr>
          <w:rFonts w:ascii="Arial" w:hAnsi="Arial" w:cs="Arial"/>
          <w:color w:val="222222"/>
          <w:sz w:val="28"/>
          <w:szCs w:val="28"/>
          <w:shd w:val="clear" w:color="auto" w:fill="FFFFFF"/>
        </w:rPr>
        <w:t>2024)</w:t>
      </w:r>
    </w:p>
    <w:p w14:paraId="73AA017A"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Schaack, D.-D., Le, V.-N. and Stedron, J. (2020) ‘When fulfillment is not enough: Early childhood teacher occupational burnout and turnover intentions from a job demands and resources perspective’. </w:t>
      </w:r>
      <w:r w:rsidRPr="000B39EA">
        <w:rPr>
          <w:rFonts w:ascii="Arial" w:hAnsi="Arial" w:cs="Arial"/>
          <w:i/>
          <w:iCs/>
          <w:color w:val="222222"/>
          <w:sz w:val="28"/>
          <w:szCs w:val="28"/>
          <w:shd w:val="clear" w:color="auto" w:fill="FFFFFF"/>
        </w:rPr>
        <w:t>Early Education and Development</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31</w:t>
      </w:r>
      <w:r w:rsidRPr="000B39EA">
        <w:rPr>
          <w:rFonts w:ascii="Arial" w:hAnsi="Arial" w:cs="Arial"/>
          <w:color w:val="222222"/>
          <w:sz w:val="28"/>
          <w:szCs w:val="28"/>
          <w:shd w:val="clear" w:color="auto" w:fill="FFFFFF"/>
        </w:rPr>
        <w:t xml:space="preserve">(7), pp.1011-1030. Available at: </w:t>
      </w:r>
      <w:hyperlink r:id="rId69" w:history="1">
        <w:r w:rsidRPr="000B39EA">
          <w:rPr>
            <w:rStyle w:val="Hyperlink"/>
            <w:rFonts w:ascii="Arial" w:hAnsi="Arial" w:cs="Arial"/>
            <w:sz w:val="28"/>
            <w:szCs w:val="28"/>
            <w:shd w:val="clear" w:color="auto" w:fill="FFFFFF"/>
          </w:rPr>
          <w:t>https://www.tandfonline.com/doi/abs/10.1080/10409289.2020.1791648</w:t>
        </w:r>
      </w:hyperlink>
      <w:r w:rsidRPr="000B39EA">
        <w:rPr>
          <w:rFonts w:ascii="Arial" w:hAnsi="Arial" w:cs="Arial"/>
          <w:color w:val="222222"/>
          <w:sz w:val="28"/>
          <w:szCs w:val="28"/>
          <w:shd w:val="clear" w:color="auto" w:fill="FFFFFF"/>
        </w:rPr>
        <w:t xml:space="preserve"> (Accessed on the 4</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 2024)</w:t>
      </w:r>
    </w:p>
    <w:p w14:paraId="5C078C92"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 xml:space="preserve">Shore, L.-M. and Chung, B.-G. (2022) ‘Inclusive leadership: How leaders sustain or discourage work group inclusion.’ </w:t>
      </w:r>
      <w:r w:rsidRPr="000B39EA">
        <w:rPr>
          <w:rFonts w:ascii="Arial" w:hAnsi="Arial" w:cs="Arial"/>
          <w:i/>
          <w:iCs/>
          <w:color w:val="222222"/>
          <w:sz w:val="28"/>
          <w:szCs w:val="28"/>
          <w:shd w:val="clear" w:color="auto" w:fill="FFFFFF"/>
        </w:rPr>
        <w:t>Group &amp; Organization Management</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47</w:t>
      </w:r>
      <w:r w:rsidRPr="000B39EA">
        <w:rPr>
          <w:rFonts w:ascii="Arial" w:hAnsi="Arial" w:cs="Arial"/>
          <w:color w:val="222222"/>
          <w:sz w:val="28"/>
          <w:szCs w:val="28"/>
          <w:shd w:val="clear" w:color="auto" w:fill="FFFFFF"/>
        </w:rPr>
        <w:t xml:space="preserve">(4), pp.723-754. Available at: </w:t>
      </w:r>
      <w:hyperlink r:id="rId70" w:history="1">
        <w:r w:rsidRPr="000B39EA">
          <w:rPr>
            <w:rStyle w:val="Hyperlink"/>
            <w:rFonts w:ascii="Arial" w:hAnsi="Arial" w:cs="Arial"/>
            <w:sz w:val="28"/>
            <w:szCs w:val="28"/>
            <w:shd w:val="clear" w:color="auto" w:fill="FFFFFF"/>
          </w:rPr>
          <w:t>https://journals.sagepub.com/doi/abs/10.1177/1059601121999580</w:t>
        </w:r>
      </w:hyperlink>
      <w:r w:rsidRPr="000B39EA">
        <w:rPr>
          <w:rFonts w:ascii="Arial" w:hAnsi="Arial" w:cs="Arial"/>
          <w:color w:val="222222"/>
          <w:sz w:val="28"/>
          <w:szCs w:val="28"/>
          <w:shd w:val="clear" w:color="auto" w:fill="FFFFFF"/>
        </w:rPr>
        <w:t xml:space="preserve"> (Accessed on the 6</w:t>
      </w:r>
      <w:r w:rsidRPr="000B39EA">
        <w:rPr>
          <w:rFonts w:ascii="Arial" w:hAnsi="Arial" w:cs="Arial"/>
          <w:color w:val="222222"/>
          <w:sz w:val="28"/>
          <w:szCs w:val="28"/>
          <w:shd w:val="clear" w:color="auto" w:fill="FFFFFF"/>
          <w:vertAlign w:val="superscript"/>
        </w:rPr>
        <w:t>rd</w:t>
      </w:r>
      <w:r w:rsidRPr="000B39EA">
        <w:rPr>
          <w:rFonts w:ascii="Arial" w:hAnsi="Arial" w:cs="Arial"/>
          <w:color w:val="222222"/>
          <w:sz w:val="28"/>
          <w:szCs w:val="28"/>
          <w:shd w:val="clear" w:color="auto" w:fill="FFFFFF"/>
        </w:rPr>
        <w:t xml:space="preserve"> of June 2024)</w:t>
      </w:r>
    </w:p>
    <w:p w14:paraId="28A8A292"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Sinnema, C., Nieveen, N. and Priestley, M. (2020) ‘Successful futures, successful curriculum: What can Wales learn from international curriculum reforms?’. </w:t>
      </w:r>
      <w:r w:rsidRPr="000B39EA">
        <w:rPr>
          <w:rFonts w:ascii="Arial" w:hAnsi="Arial" w:cs="Arial"/>
          <w:i/>
          <w:iCs/>
          <w:color w:val="222222"/>
          <w:sz w:val="28"/>
          <w:szCs w:val="28"/>
          <w:shd w:val="clear" w:color="auto" w:fill="FFFFFF"/>
        </w:rPr>
        <w:t>The Curriculum Journal</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31</w:t>
      </w:r>
      <w:r w:rsidRPr="000B39EA">
        <w:rPr>
          <w:rFonts w:ascii="Arial" w:hAnsi="Arial" w:cs="Arial"/>
          <w:color w:val="222222"/>
          <w:sz w:val="28"/>
          <w:szCs w:val="28"/>
          <w:shd w:val="clear" w:color="auto" w:fill="FFFFFF"/>
        </w:rPr>
        <w:t xml:space="preserve">(2), pp.181-201. Available at: </w:t>
      </w:r>
      <w:hyperlink r:id="rId71" w:history="1">
        <w:r w:rsidRPr="000B39EA">
          <w:rPr>
            <w:rStyle w:val="Hyperlink"/>
            <w:rFonts w:ascii="Arial" w:hAnsi="Arial" w:cs="Arial"/>
            <w:sz w:val="28"/>
            <w:szCs w:val="28"/>
            <w:shd w:val="clear" w:color="auto" w:fill="FFFFFF"/>
          </w:rPr>
          <w:t>https://bera-</w:t>
        </w:r>
        <w:r w:rsidRPr="000B39EA">
          <w:rPr>
            <w:rStyle w:val="Hyperlink"/>
            <w:rFonts w:ascii="Arial" w:hAnsi="Arial" w:cs="Arial"/>
            <w:sz w:val="28"/>
            <w:szCs w:val="28"/>
            <w:shd w:val="clear" w:color="auto" w:fill="FFFFFF"/>
          </w:rPr>
          <w:lastRenderedPageBreak/>
          <w:t>journals.onlinelibrary.wiley.com/doi/abs/10.1002/curj.17</w:t>
        </w:r>
      </w:hyperlink>
      <w:r w:rsidRPr="000B39EA">
        <w:rPr>
          <w:rFonts w:ascii="Arial" w:hAnsi="Arial" w:cs="Arial"/>
          <w:color w:val="222222"/>
          <w:sz w:val="28"/>
          <w:szCs w:val="28"/>
          <w:shd w:val="clear" w:color="auto" w:fill="FFFFFF"/>
        </w:rPr>
        <w:t xml:space="preserve"> (Accessed on the 7</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 2024)</w:t>
      </w:r>
    </w:p>
    <w:p w14:paraId="6871733C"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Smythe, T., Adelson, J.-D. and Polack, S. (2020) ‘Systematic review of interventions for reducing stigma experienced by children with disabilities and their families in low</w:t>
      </w:r>
      <w:r w:rsidRPr="000B39EA">
        <w:rPr>
          <w:rFonts w:ascii="Cambria Math" w:hAnsi="Cambria Math" w:cs="Cambria Math"/>
          <w:color w:val="222222"/>
          <w:sz w:val="28"/>
          <w:szCs w:val="28"/>
          <w:shd w:val="clear" w:color="auto" w:fill="FFFFFF"/>
        </w:rPr>
        <w:t>‐</w:t>
      </w:r>
      <w:r w:rsidRPr="000B39EA">
        <w:rPr>
          <w:rFonts w:ascii="Arial" w:hAnsi="Arial" w:cs="Arial"/>
          <w:color w:val="222222"/>
          <w:sz w:val="28"/>
          <w:szCs w:val="28"/>
          <w:shd w:val="clear" w:color="auto" w:fill="FFFFFF"/>
        </w:rPr>
        <w:t>and middle</w:t>
      </w:r>
      <w:r w:rsidRPr="000B39EA">
        <w:rPr>
          <w:rFonts w:ascii="Cambria Math" w:hAnsi="Cambria Math" w:cs="Cambria Math"/>
          <w:color w:val="222222"/>
          <w:sz w:val="28"/>
          <w:szCs w:val="28"/>
          <w:shd w:val="clear" w:color="auto" w:fill="FFFFFF"/>
        </w:rPr>
        <w:t>‐</w:t>
      </w:r>
      <w:r w:rsidRPr="000B39EA">
        <w:rPr>
          <w:rFonts w:ascii="Arial" w:hAnsi="Arial" w:cs="Arial"/>
          <w:color w:val="222222"/>
          <w:sz w:val="28"/>
          <w:szCs w:val="28"/>
          <w:shd w:val="clear" w:color="auto" w:fill="FFFFFF"/>
        </w:rPr>
        <w:t>income countries: State of the evidence’. </w:t>
      </w:r>
      <w:r w:rsidRPr="000B39EA">
        <w:rPr>
          <w:rFonts w:ascii="Arial" w:hAnsi="Arial" w:cs="Arial"/>
          <w:i/>
          <w:iCs/>
          <w:color w:val="222222"/>
          <w:sz w:val="28"/>
          <w:szCs w:val="28"/>
          <w:shd w:val="clear" w:color="auto" w:fill="FFFFFF"/>
        </w:rPr>
        <w:t>Tropical Medicine &amp; International Health</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25</w:t>
      </w:r>
      <w:r w:rsidRPr="000B39EA">
        <w:rPr>
          <w:rFonts w:ascii="Arial" w:hAnsi="Arial" w:cs="Arial"/>
          <w:color w:val="222222"/>
          <w:sz w:val="28"/>
          <w:szCs w:val="28"/>
          <w:shd w:val="clear" w:color="auto" w:fill="FFFFFF"/>
        </w:rPr>
        <w:t xml:space="preserve">(5), pp.508-524. Available at: </w:t>
      </w:r>
      <w:hyperlink r:id="rId72" w:history="1">
        <w:r w:rsidRPr="000B39EA">
          <w:rPr>
            <w:rStyle w:val="Hyperlink"/>
            <w:rFonts w:ascii="Arial" w:hAnsi="Arial" w:cs="Arial"/>
            <w:sz w:val="28"/>
            <w:szCs w:val="28"/>
            <w:shd w:val="clear" w:color="auto" w:fill="FFFFFF"/>
          </w:rPr>
          <w:t>https://onlinelibrary.wiley.com/doi/full/10.1111/tmi.13388</w:t>
        </w:r>
      </w:hyperlink>
      <w:r w:rsidRPr="000B39EA">
        <w:rPr>
          <w:rFonts w:ascii="Arial" w:hAnsi="Arial" w:cs="Arial"/>
          <w:color w:val="222222"/>
          <w:sz w:val="28"/>
          <w:szCs w:val="28"/>
          <w:shd w:val="clear" w:color="auto" w:fill="FFFFFF"/>
        </w:rPr>
        <w:t xml:space="preserve"> (Accessed on the 31</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635EA77A"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Spandagou, I., Little, C., Evans, D., Bonati, M.-L. and Spandagou, I. (2020) ‘Inclusive education: Principles and practice’. </w:t>
      </w:r>
      <w:r w:rsidRPr="000B39EA">
        <w:rPr>
          <w:rFonts w:ascii="Arial" w:hAnsi="Arial" w:cs="Arial"/>
          <w:i/>
          <w:iCs/>
          <w:color w:val="222222"/>
          <w:sz w:val="28"/>
          <w:szCs w:val="28"/>
          <w:shd w:val="clear" w:color="auto" w:fill="FFFFFF"/>
        </w:rPr>
        <w:t>Inclusive Education in Schools and Early Childhood Settings</w:t>
      </w:r>
      <w:r w:rsidRPr="000B39EA">
        <w:rPr>
          <w:rFonts w:ascii="Arial" w:hAnsi="Arial" w:cs="Arial"/>
          <w:color w:val="222222"/>
          <w:sz w:val="28"/>
          <w:szCs w:val="28"/>
          <w:shd w:val="clear" w:color="auto" w:fill="FFFFFF"/>
        </w:rPr>
        <w:t xml:space="preserve">, pp.35-44. Available at: </w:t>
      </w:r>
      <w:hyperlink r:id="rId73" w:history="1">
        <w:r w:rsidRPr="000B39EA">
          <w:rPr>
            <w:rStyle w:val="Hyperlink"/>
            <w:rFonts w:ascii="Arial" w:hAnsi="Arial" w:cs="Arial"/>
            <w:sz w:val="28"/>
            <w:szCs w:val="28"/>
            <w:shd w:val="clear" w:color="auto" w:fill="FFFFFF"/>
          </w:rPr>
          <w:t>https://link.springer.com/chapter/10.1007/978-981-15-2541-4_4</w:t>
        </w:r>
      </w:hyperlink>
      <w:r w:rsidRPr="000B39EA">
        <w:rPr>
          <w:rFonts w:ascii="Arial" w:hAnsi="Arial" w:cs="Arial"/>
          <w:color w:val="222222"/>
          <w:sz w:val="28"/>
          <w:szCs w:val="28"/>
          <w:shd w:val="clear" w:color="auto" w:fill="FFFFFF"/>
        </w:rPr>
        <w:t xml:space="preserve"> (Accessed on the 29</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414BD5A0"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Stenman, S. and Pettersson, F. (2020) ‘Remote teaching for equal and inclusive education in rural areas? An analysis of teachers’ perspectives on remote teaching’. </w:t>
      </w:r>
      <w:r w:rsidRPr="000B39EA">
        <w:rPr>
          <w:rFonts w:ascii="Arial" w:hAnsi="Arial" w:cs="Arial"/>
          <w:i/>
          <w:iCs/>
          <w:color w:val="222222"/>
          <w:sz w:val="28"/>
          <w:szCs w:val="28"/>
          <w:shd w:val="clear" w:color="auto" w:fill="FFFFFF"/>
        </w:rPr>
        <w:t>The international journal of information and learning technology</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37</w:t>
      </w:r>
      <w:r w:rsidRPr="000B39EA">
        <w:rPr>
          <w:rFonts w:ascii="Arial" w:hAnsi="Arial" w:cs="Arial"/>
          <w:color w:val="222222"/>
          <w:sz w:val="28"/>
          <w:szCs w:val="28"/>
          <w:shd w:val="clear" w:color="auto" w:fill="FFFFFF"/>
        </w:rPr>
        <w:t xml:space="preserve">(3), pp.87-98. Available at: </w:t>
      </w:r>
      <w:hyperlink r:id="rId74" w:history="1">
        <w:r w:rsidRPr="000B39EA">
          <w:rPr>
            <w:rStyle w:val="Hyperlink"/>
            <w:rFonts w:ascii="Arial" w:hAnsi="Arial" w:cs="Arial"/>
            <w:sz w:val="28"/>
            <w:szCs w:val="28"/>
            <w:shd w:val="clear" w:color="auto" w:fill="FFFFFF"/>
          </w:rPr>
          <w:t>https://www.emerald.com/insight/content/doi/10.1108/IJILT-10-2019-0096/full/html</w:t>
        </w:r>
      </w:hyperlink>
      <w:r w:rsidRPr="000B39EA">
        <w:rPr>
          <w:rFonts w:ascii="Arial" w:hAnsi="Arial" w:cs="Arial"/>
          <w:color w:val="222222"/>
          <w:sz w:val="28"/>
          <w:szCs w:val="28"/>
          <w:shd w:val="clear" w:color="auto" w:fill="FFFFFF"/>
        </w:rPr>
        <w:t xml:space="preserve"> (Accessed on the 30</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154F40F5"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Stivers, T. and Timmermans, S. (2020) ‘Medical authority under siege: how clinicians transform patient resistance into acceptance’. </w:t>
      </w:r>
      <w:r w:rsidRPr="000B39EA">
        <w:rPr>
          <w:rFonts w:ascii="Arial" w:hAnsi="Arial" w:cs="Arial"/>
          <w:i/>
          <w:iCs/>
          <w:color w:val="222222"/>
          <w:sz w:val="28"/>
          <w:szCs w:val="28"/>
          <w:shd w:val="clear" w:color="auto" w:fill="FFFFFF"/>
        </w:rPr>
        <w:t>Journal of Health and Social Behavior</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61</w:t>
      </w:r>
      <w:r w:rsidRPr="000B39EA">
        <w:rPr>
          <w:rFonts w:ascii="Arial" w:hAnsi="Arial" w:cs="Arial"/>
          <w:color w:val="222222"/>
          <w:sz w:val="28"/>
          <w:szCs w:val="28"/>
          <w:shd w:val="clear" w:color="auto" w:fill="FFFFFF"/>
        </w:rPr>
        <w:t xml:space="preserve">(1), pp.60-78. Available at: </w:t>
      </w:r>
      <w:hyperlink r:id="rId75" w:history="1">
        <w:r w:rsidRPr="000B39EA">
          <w:rPr>
            <w:rStyle w:val="Hyperlink"/>
            <w:rFonts w:ascii="Arial" w:hAnsi="Arial" w:cs="Arial"/>
            <w:sz w:val="28"/>
            <w:szCs w:val="28"/>
            <w:shd w:val="clear" w:color="auto" w:fill="FFFFFF"/>
          </w:rPr>
          <w:t>https://journals.sagepub.com/doi/full/10.1177/0022146520902740</w:t>
        </w:r>
      </w:hyperlink>
      <w:r w:rsidRPr="000B39EA">
        <w:rPr>
          <w:rFonts w:ascii="Arial" w:hAnsi="Arial" w:cs="Arial"/>
          <w:color w:val="222222"/>
          <w:sz w:val="28"/>
          <w:szCs w:val="28"/>
          <w:shd w:val="clear" w:color="auto" w:fill="FFFFFF"/>
        </w:rPr>
        <w:t xml:space="preserve"> (Accessed on the 6</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 2024)</w:t>
      </w:r>
    </w:p>
    <w:p w14:paraId="1C7BA4B6"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Swain, N.-R., Eadie, P.-A. and Snow, P.-C. (2020) ‘Speech and language therapy for adolescents in youth justice: A series of empirical single</w:t>
      </w:r>
      <w:r w:rsidRPr="000B39EA">
        <w:rPr>
          <w:rFonts w:ascii="Cambria Math" w:hAnsi="Cambria Math" w:cs="Cambria Math"/>
          <w:color w:val="222222"/>
          <w:sz w:val="28"/>
          <w:szCs w:val="28"/>
          <w:shd w:val="clear" w:color="auto" w:fill="FFFFFF"/>
        </w:rPr>
        <w:t>‐</w:t>
      </w:r>
      <w:r w:rsidRPr="000B39EA">
        <w:rPr>
          <w:rFonts w:ascii="Arial" w:hAnsi="Arial" w:cs="Arial"/>
          <w:color w:val="222222"/>
          <w:sz w:val="28"/>
          <w:szCs w:val="28"/>
          <w:shd w:val="clear" w:color="auto" w:fill="FFFFFF"/>
        </w:rPr>
        <w:t xml:space="preserve">case </w:t>
      </w:r>
      <w:r w:rsidRPr="000B39EA">
        <w:rPr>
          <w:rFonts w:ascii="Arial" w:hAnsi="Arial" w:cs="Arial"/>
          <w:color w:val="222222"/>
          <w:sz w:val="28"/>
          <w:szCs w:val="28"/>
          <w:shd w:val="clear" w:color="auto" w:fill="FFFFFF"/>
        </w:rPr>
        <w:lastRenderedPageBreak/>
        <w:t>studies’. </w:t>
      </w:r>
      <w:r w:rsidRPr="000B39EA">
        <w:rPr>
          <w:rFonts w:ascii="Arial" w:hAnsi="Arial" w:cs="Arial"/>
          <w:i/>
          <w:iCs/>
          <w:color w:val="222222"/>
          <w:sz w:val="28"/>
          <w:szCs w:val="28"/>
          <w:shd w:val="clear" w:color="auto" w:fill="FFFFFF"/>
        </w:rPr>
        <w:t>International Journal of Language &amp; Communication Disorders</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55</w:t>
      </w:r>
      <w:r w:rsidRPr="000B39EA">
        <w:rPr>
          <w:rFonts w:ascii="Arial" w:hAnsi="Arial" w:cs="Arial"/>
          <w:color w:val="222222"/>
          <w:sz w:val="28"/>
          <w:szCs w:val="28"/>
          <w:shd w:val="clear" w:color="auto" w:fill="FFFFFF"/>
        </w:rPr>
        <w:t xml:space="preserve">(4), pp.458-479. Available at: </w:t>
      </w:r>
      <w:hyperlink r:id="rId76" w:history="1">
        <w:r w:rsidRPr="000B39EA">
          <w:rPr>
            <w:rStyle w:val="Hyperlink"/>
            <w:rFonts w:ascii="Arial" w:hAnsi="Arial" w:cs="Arial"/>
            <w:sz w:val="28"/>
            <w:szCs w:val="28"/>
            <w:shd w:val="clear" w:color="auto" w:fill="FFFFFF"/>
          </w:rPr>
          <w:t>https://onlinelibrary.wiley.com/doi/abs/10.1111/1460-6984.12529</w:t>
        </w:r>
      </w:hyperlink>
      <w:r w:rsidRPr="000B39EA">
        <w:rPr>
          <w:rFonts w:ascii="Arial" w:hAnsi="Arial" w:cs="Arial"/>
          <w:color w:val="222222"/>
          <w:sz w:val="28"/>
          <w:szCs w:val="28"/>
          <w:shd w:val="clear" w:color="auto" w:fill="FFFFFF"/>
        </w:rPr>
        <w:t xml:space="preserve"> (Accessed on the 29</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4E6AAC50"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Sylvan, L., Kingsley, H., Bartolett, G. and Gouck, M. (2024) ‘A Balancing Act: How School-Based Speech-Language Pathologists Navigate Their Efforts Related to Individual Education Plans and Multi-Tiered Systems of Support’. </w:t>
      </w:r>
      <w:r w:rsidRPr="000B39EA">
        <w:rPr>
          <w:rFonts w:ascii="Arial" w:hAnsi="Arial" w:cs="Arial"/>
          <w:i/>
          <w:iCs/>
          <w:color w:val="222222"/>
          <w:sz w:val="28"/>
          <w:szCs w:val="28"/>
          <w:shd w:val="clear" w:color="auto" w:fill="FFFFFF"/>
        </w:rPr>
        <w:t>Language, speech, and hearing services in schools</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55</w:t>
      </w:r>
      <w:r w:rsidRPr="000B39EA">
        <w:rPr>
          <w:rFonts w:ascii="Arial" w:hAnsi="Arial" w:cs="Arial"/>
          <w:color w:val="222222"/>
          <w:sz w:val="28"/>
          <w:szCs w:val="28"/>
          <w:shd w:val="clear" w:color="auto" w:fill="FFFFFF"/>
        </w:rPr>
        <w:t xml:space="preserve">(2), pp.349-367. Available at: </w:t>
      </w:r>
      <w:hyperlink r:id="rId77" w:history="1">
        <w:r w:rsidRPr="000B39EA">
          <w:rPr>
            <w:rStyle w:val="Hyperlink"/>
            <w:rFonts w:ascii="Arial" w:hAnsi="Arial" w:cs="Arial"/>
            <w:sz w:val="28"/>
            <w:szCs w:val="28"/>
            <w:shd w:val="clear" w:color="auto" w:fill="FFFFFF"/>
          </w:rPr>
          <w:t>https://pubs.asha.org/doi/abs/10.1044/2023_LSHSS-23-00073</w:t>
        </w:r>
      </w:hyperlink>
      <w:r w:rsidRPr="000B39EA">
        <w:rPr>
          <w:rFonts w:ascii="Arial" w:hAnsi="Arial" w:cs="Arial"/>
          <w:color w:val="222222"/>
          <w:sz w:val="28"/>
          <w:szCs w:val="28"/>
          <w:shd w:val="clear" w:color="auto" w:fill="FFFFFF"/>
        </w:rPr>
        <w:t xml:space="preserve"> (Accessed on the 28</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6D615CDD"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Timmons, K., Cooper, A., Bozek, E. and Braund, H. (2021) ‘The impacts of COVID-19 on early childhood education: Capturing the unique challenges associated with remote teaching and learning in K-2.’ </w:t>
      </w:r>
      <w:r w:rsidRPr="000B39EA">
        <w:rPr>
          <w:rFonts w:ascii="Arial" w:hAnsi="Arial" w:cs="Arial"/>
          <w:i/>
          <w:iCs/>
          <w:color w:val="222222"/>
          <w:sz w:val="28"/>
          <w:szCs w:val="28"/>
          <w:shd w:val="clear" w:color="auto" w:fill="FFFFFF"/>
        </w:rPr>
        <w:t>Early Childhood Education Journal</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49</w:t>
      </w:r>
      <w:r w:rsidRPr="000B39EA">
        <w:rPr>
          <w:rFonts w:ascii="Arial" w:hAnsi="Arial" w:cs="Arial"/>
          <w:color w:val="222222"/>
          <w:sz w:val="28"/>
          <w:szCs w:val="28"/>
          <w:shd w:val="clear" w:color="auto" w:fill="FFFFFF"/>
        </w:rPr>
        <w:t xml:space="preserve">(5), pp.887-901. Available at: </w:t>
      </w:r>
      <w:hyperlink r:id="rId78" w:history="1">
        <w:r w:rsidRPr="000B39EA">
          <w:rPr>
            <w:rStyle w:val="Hyperlink"/>
            <w:rFonts w:ascii="Arial" w:hAnsi="Arial" w:cs="Arial"/>
            <w:sz w:val="28"/>
            <w:szCs w:val="28"/>
            <w:shd w:val="clear" w:color="auto" w:fill="FFFFFF"/>
          </w:rPr>
          <w:t>https://link.springer.com/article/10.1007/s10643-021-01207-z</w:t>
        </w:r>
      </w:hyperlink>
      <w:r w:rsidRPr="000B39EA">
        <w:rPr>
          <w:rFonts w:ascii="Arial" w:hAnsi="Arial" w:cs="Arial"/>
          <w:color w:val="222222"/>
          <w:sz w:val="28"/>
          <w:szCs w:val="28"/>
          <w:shd w:val="clear" w:color="auto" w:fill="FFFFFF"/>
        </w:rPr>
        <w:t xml:space="preserve"> (Accessed on the 4</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 2024)</w:t>
      </w:r>
    </w:p>
    <w:p w14:paraId="4B348864" w14:textId="77777777" w:rsidR="000143C2" w:rsidRPr="000B39EA" w:rsidRDefault="000143C2" w:rsidP="000143C2">
      <w:pPr>
        <w:spacing w:line="360" w:lineRule="auto"/>
        <w:rPr>
          <w:rFonts w:ascii="Arial" w:hAnsi="Arial" w:cs="Arial"/>
          <w:sz w:val="28"/>
          <w:szCs w:val="28"/>
        </w:rPr>
      </w:pPr>
      <w:r w:rsidRPr="000B39EA">
        <w:rPr>
          <w:rFonts w:ascii="Arial" w:hAnsi="Arial" w:cs="Arial"/>
          <w:color w:val="222222"/>
          <w:sz w:val="28"/>
          <w:szCs w:val="28"/>
          <w:shd w:val="clear" w:color="auto" w:fill="FFFFFF"/>
        </w:rPr>
        <w:t>Tohidast, S.-A., Mansuri, B., Bagheri, R. and Azimi, H. (2020) ‘Provision of speech-language pathology services for the treatment of speech and language disorders in children during the COVID-19 pandemic: Problems, concerns, and solutions.’ </w:t>
      </w:r>
      <w:r w:rsidRPr="000B39EA">
        <w:rPr>
          <w:rFonts w:ascii="Arial" w:hAnsi="Arial" w:cs="Arial"/>
          <w:i/>
          <w:iCs/>
          <w:color w:val="222222"/>
          <w:sz w:val="28"/>
          <w:szCs w:val="28"/>
          <w:shd w:val="clear" w:color="auto" w:fill="FFFFFF"/>
        </w:rPr>
        <w:t>International journal of pediatric otorhinolaryngology</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138</w:t>
      </w:r>
      <w:r w:rsidRPr="000B39EA">
        <w:rPr>
          <w:rFonts w:ascii="Arial" w:hAnsi="Arial" w:cs="Arial"/>
          <w:color w:val="222222"/>
          <w:sz w:val="28"/>
          <w:szCs w:val="28"/>
          <w:shd w:val="clear" w:color="auto" w:fill="FFFFFF"/>
        </w:rPr>
        <w:t xml:space="preserve">, p.110262. Available at: </w:t>
      </w:r>
      <w:hyperlink r:id="rId79" w:history="1">
        <w:r w:rsidRPr="000B39EA">
          <w:rPr>
            <w:rStyle w:val="Hyperlink"/>
            <w:rFonts w:ascii="Arial" w:hAnsi="Arial" w:cs="Arial"/>
            <w:sz w:val="28"/>
            <w:szCs w:val="28"/>
            <w:shd w:val="clear" w:color="auto" w:fill="FFFFFF"/>
          </w:rPr>
          <w:t>https://www.sciencedirect.com/science/article/pii/S0165587620304055</w:t>
        </w:r>
      </w:hyperlink>
      <w:r w:rsidRPr="000B39EA">
        <w:rPr>
          <w:rFonts w:ascii="Arial" w:hAnsi="Arial" w:cs="Arial"/>
          <w:color w:val="222222"/>
          <w:sz w:val="28"/>
          <w:szCs w:val="28"/>
          <w:shd w:val="clear" w:color="auto" w:fill="FFFFFF"/>
        </w:rPr>
        <w:t xml:space="preserve"> Accessed on: 5</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 2024</w:t>
      </w:r>
    </w:p>
    <w:p w14:paraId="396132C7"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Tyson, S.-D. (2020) </w:t>
      </w:r>
      <w:r w:rsidRPr="000B39EA">
        <w:rPr>
          <w:rFonts w:ascii="Arial" w:hAnsi="Arial" w:cs="Arial"/>
          <w:i/>
          <w:iCs/>
          <w:color w:val="222222"/>
          <w:sz w:val="28"/>
          <w:szCs w:val="28"/>
          <w:shd w:val="clear" w:color="auto" w:fill="FFFFFF"/>
        </w:rPr>
        <w:t>Exploring parent-teacher communication through technology: A case study</w:t>
      </w:r>
      <w:r w:rsidRPr="000B39EA">
        <w:rPr>
          <w:rFonts w:ascii="Arial" w:hAnsi="Arial" w:cs="Arial"/>
          <w:color w:val="222222"/>
          <w:sz w:val="28"/>
          <w:szCs w:val="28"/>
          <w:shd w:val="clear" w:color="auto" w:fill="FFFFFF"/>
        </w:rPr>
        <w:t xml:space="preserve"> (Doctoral dissertation, Northcentral University). Available at: </w:t>
      </w:r>
      <w:hyperlink r:id="rId80" w:history="1">
        <w:r w:rsidRPr="000B39EA">
          <w:rPr>
            <w:rStyle w:val="Hyperlink"/>
            <w:rFonts w:ascii="Arial" w:hAnsi="Arial" w:cs="Arial"/>
            <w:sz w:val="28"/>
            <w:szCs w:val="28"/>
            <w:shd w:val="clear" w:color="auto" w:fill="FFFFFF"/>
          </w:rPr>
          <w:t>https://www.proquest.com/openview/351f649e74285490f3f003b813539e66/1?pq-origsite=gscholar&amp;cbl=18750&amp;diss=y</w:t>
        </w:r>
      </w:hyperlink>
      <w:r w:rsidRPr="000B39EA">
        <w:rPr>
          <w:rFonts w:ascii="Arial" w:hAnsi="Arial" w:cs="Arial"/>
          <w:color w:val="222222"/>
          <w:sz w:val="28"/>
          <w:szCs w:val="28"/>
          <w:shd w:val="clear" w:color="auto" w:fill="FFFFFF"/>
        </w:rPr>
        <w:t xml:space="preserve"> (Accessed on the 29</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60E5DCF3"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Van-Knippenberg, D. and Van-Ginkel, W.-P. (2022) ‘A diversity mindset perspective on inclusive leadership’. </w:t>
      </w:r>
      <w:r w:rsidRPr="000B39EA">
        <w:rPr>
          <w:rFonts w:ascii="Arial" w:hAnsi="Arial" w:cs="Arial"/>
          <w:i/>
          <w:iCs/>
          <w:color w:val="222222"/>
          <w:sz w:val="28"/>
          <w:szCs w:val="28"/>
          <w:shd w:val="clear" w:color="auto" w:fill="FFFFFF"/>
        </w:rPr>
        <w:t>Group &amp; Organization Management</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47</w:t>
      </w:r>
      <w:r w:rsidRPr="000B39EA">
        <w:rPr>
          <w:rFonts w:ascii="Arial" w:hAnsi="Arial" w:cs="Arial"/>
          <w:color w:val="222222"/>
          <w:sz w:val="28"/>
          <w:szCs w:val="28"/>
          <w:shd w:val="clear" w:color="auto" w:fill="FFFFFF"/>
        </w:rPr>
        <w:t xml:space="preserve">(4), pp.779-797. Available at: </w:t>
      </w:r>
      <w:hyperlink r:id="rId81" w:history="1">
        <w:r w:rsidRPr="000B39EA">
          <w:rPr>
            <w:rStyle w:val="Hyperlink"/>
            <w:rFonts w:ascii="Arial" w:hAnsi="Arial" w:cs="Arial"/>
            <w:sz w:val="28"/>
            <w:szCs w:val="28"/>
            <w:shd w:val="clear" w:color="auto" w:fill="FFFFFF"/>
          </w:rPr>
          <w:t>https://journals.sagepub.com/doi/abs/10.1177/1059601121997229</w:t>
        </w:r>
      </w:hyperlink>
      <w:r w:rsidRPr="000B39EA">
        <w:rPr>
          <w:rFonts w:ascii="Arial" w:hAnsi="Arial" w:cs="Arial"/>
          <w:color w:val="222222"/>
          <w:sz w:val="28"/>
          <w:szCs w:val="28"/>
          <w:shd w:val="clear" w:color="auto" w:fill="FFFFFF"/>
        </w:rPr>
        <w:t xml:space="preserve"> (Accessed on the 6</w:t>
      </w:r>
      <w:r w:rsidRPr="000B39EA">
        <w:rPr>
          <w:rFonts w:ascii="Arial" w:hAnsi="Arial" w:cs="Arial"/>
          <w:color w:val="222222"/>
          <w:sz w:val="28"/>
          <w:szCs w:val="28"/>
          <w:shd w:val="clear" w:color="auto" w:fill="FFFFFF"/>
          <w:vertAlign w:val="superscript"/>
        </w:rPr>
        <w:t>rd</w:t>
      </w:r>
      <w:r w:rsidRPr="000B39EA">
        <w:rPr>
          <w:rFonts w:ascii="Arial" w:hAnsi="Arial" w:cs="Arial"/>
          <w:color w:val="222222"/>
          <w:sz w:val="28"/>
          <w:szCs w:val="28"/>
          <w:shd w:val="clear" w:color="auto" w:fill="FFFFFF"/>
        </w:rPr>
        <w:t xml:space="preserve"> of June 2024)</w:t>
      </w:r>
    </w:p>
    <w:p w14:paraId="6D5A3C41"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Vera, D., Samba, C., Kong, D.-T. and Maldonado, T. (2020) ‘Resilience as thriving: The role of positive leadership practices’. </w:t>
      </w:r>
      <w:r w:rsidRPr="000B39EA">
        <w:rPr>
          <w:rFonts w:ascii="Arial" w:hAnsi="Arial" w:cs="Arial"/>
          <w:i/>
          <w:iCs/>
          <w:color w:val="222222"/>
          <w:sz w:val="28"/>
          <w:szCs w:val="28"/>
          <w:shd w:val="clear" w:color="auto" w:fill="FFFFFF"/>
        </w:rPr>
        <w:t>Organizational dynamics</w:t>
      </w:r>
      <w:r w:rsidRPr="000B39EA">
        <w:rPr>
          <w:rFonts w:ascii="Arial" w:hAnsi="Arial" w:cs="Arial"/>
          <w:color w:val="222222"/>
          <w:sz w:val="28"/>
          <w:szCs w:val="28"/>
          <w:shd w:val="clear" w:color="auto" w:fill="FFFFFF"/>
        </w:rPr>
        <w:t xml:space="preserve">. Available at: </w:t>
      </w:r>
      <w:hyperlink r:id="rId82" w:history="1">
        <w:r w:rsidRPr="000B39EA">
          <w:rPr>
            <w:rStyle w:val="Hyperlink"/>
            <w:rFonts w:ascii="Arial" w:hAnsi="Arial" w:cs="Arial"/>
            <w:sz w:val="28"/>
            <w:szCs w:val="28"/>
            <w:shd w:val="clear" w:color="auto" w:fill="FFFFFF"/>
          </w:rPr>
          <w:t>https://www.ncbi.nlm.nih.gov/pmc/articles/PMC7426701/</w:t>
        </w:r>
      </w:hyperlink>
      <w:r w:rsidRPr="000B39EA">
        <w:rPr>
          <w:rFonts w:ascii="Arial" w:hAnsi="Arial" w:cs="Arial"/>
          <w:color w:val="222222"/>
          <w:sz w:val="28"/>
          <w:szCs w:val="28"/>
          <w:shd w:val="clear" w:color="auto" w:fill="FFFFFF"/>
        </w:rPr>
        <w:t xml:space="preserve"> (Accessed on the 6</w:t>
      </w:r>
      <w:r w:rsidRPr="000B39EA">
        <w:rPr>
          <w:rFonts w:ascii="Arial" w:hAnsi="Arial" w:cs="Arial"/>
          <w:color w:val="222222"/>
          <w:sz w:val="28"/>
          <w:szCs w:val="28"/>
          <w:shd w:val="clear" w:color="auto" w:fill="FFFFFF"/>
          <w:vertAlign w:val="superscript"/>
        </w:rPr>
        <w:t>rd</w:t>
      </w:r>
      <w:r w:rsidRPr="000B39EA">
        <w:rPr>
          <w:rFonts w:ascii="Arial" w:hAnsi="Arial" w:cs="Arial"/>
          <w:color w:val="222222"/>
          <w:sz w:val="28"/>
          <w:szCs w:val="28"/>
          <w:shd w:val="clear" w:color="auto" w:fill="FFFFFF"/>
        </w:rPr>
        <w:t xml:space="preserve"> of June 2024)</w:t>
      </w:r>
    </w:p>
    <w:p w14:paraId="39C66B9F"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color w:val="222222"/>
          <w:sz w:val="28"/>
          <w:szCs w:val="28"/>
          <w:shd w:val="clear" w:color="auto" w:fill="FFFFFF"/>
        </w:rPr>
        <w:t>Wainwright, N., Goodway, J., John, A., Thomas, K., Piper, K., Williams, K. and Gardener, D. (2020) ‘Developing children’s motor skills in the Foundation Phase in Wales to support physical literacy’ . </w:t>
      </w:r>
      <w:r w:rsidRPr="000B39EA">
        <w:rPr>
          <w:rFonts w:ascii="Arial" w:hAnsi="Arial" w:cs="Arial"/>
          <w:i/>
          <w:iCs/>
          <w:color w:val="222222"/>
          <w:sz w:val="28"/>
          <w:szCs w:val="28"/>
          <w:shd w:val="clear" w:color="auto" w:fill="FFFFFF"/>
        </w:rPr>
        <w:t>Education 3-13</w:t>
      </w:r>
      <w:r w:rsidRPr="000B39EA">
        <w:rPr>
          <w:rFonts w:ascii="Arial" w:hAnsi="Arial" w:cs="Arial"/>
          <w:color w:val="222222"/>
          <w:sz w:val="28"/>
          <w:szCs w:val="28"/>
          <w:shd w:val="clear" w:color="auto" w:fill="FFFFFF"/>
        </w:rPr>
        <w:t>, </w:t>
      </w:r>
      <w:r w:rsidRPr="000B39EA">
        <w:rPr>
          <w:rFonts w:ascii="Arial" w:hAnsi="Arial" w:cs="Arial"/>
          <w:i/>
          <w:iCs/>
          <w:color w:val="222222"/>
          <w:sz w:val="28"/>
          <w:szCs w:val="28"/>
          <w:shd w:val="clear" w:color="auto" w:fill="FFFFFF"/>
        </w:rPr>
        <w:t>48</w:t>
      </w:r>
      <w:r w:rsidRPr="000B39EA">
        <w:rPr>
          <w:rFonts w:ascii="Arial" w:hAnsi="Arial" w:cs="Arial"/>
          <w:color w:val="222222"/>
          <w:sz w:val="28"/>
          <w:szCs w:val="28"/>
          <w:shd w:val="clear" w:color="auto" w:fill="FFFFFF"/>
        </w:rPr>
        <w:t xml:space="preserve">(5), pp.565-579. Available at: </w:t>
      </w:r>
      <w:hyperlink r:id="rId83" w:history="1">
        <w:r w:rsidRPr="000B39EA">
          <w:rPr>
            <w:rStyle w:val="Hyperlink"/>
            <w:rFonts w:ascii="Arial" w:hAnsi="Arial" w:cs="Arial"/>
            <w:sz w:val="28"/>
            <w:szCs w:val="28"/>
            <w:shd w:val="clear" w:color="auto" w:fill="FFFFFF"/>
          </w:rPr>
          <w:t>https://www.tandfonline.com/doi/abs/10.1080/03004279.2019.1633374</w:t>
        </w:r>
      </w:hyperlink>
      <w:r w:rsidRPr="000B39EA">
        <w:rPr>
          <w:rFonts w:ascii="Arial" w:hAnsi="Arial" w:cs="Arial"/>
          <w:color w:val="222222"/>
          <w:sz w:val="28"/>
          <w:szCs w:val="28"/>
          <w:shd w:val="clear" w:color="auto" w:fill="FFFFFF"/>
        </w:rPr>
        <w:t xml:space="preserve"> (Accessed on the 29</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0C1B7CB8" w14:textId="77777777" w:rsidR="000143C2" w:rsidRPr="000B39EA" w:rsidRDefault="000143C2" w:rsidP="000143C2">
      <w:pPr>
        <w:spacing w:line="360" w:lineRule="auto"/>
        <w:rPr>
          <w:rFonts w:ascii="Arial" w:hAnsi="Arial" w:cs="Arial"/>
          <w:color w:val="222222"/>
          <w:sz w:val="28"/>
          <w:szCs w:val="28"/>
          <w:shd w:val="clear" w:color="auto" w:fill="FFFFFF"/>
        </w:rPr>
      </w:pPr>
      <w:r w:rsidRPr="000B39EA">
        <w:rPr>
          <w:rFonts w:ascii="Arial" w:hAnsi="Arial" w:cs="Arial"/>
          <w:sz w:val="28"/>
          <w:szCs w:val="28"/>
        </w:rPr>
        <w:t xml:space="preserve">Welsh Government. (2015) </w:t>
      </w:r>
      <w:r w:rsidRPr="000B39EA">
        <w:rPr>
          <w:rStyle w:val="Emphasis"/>
          <w:rFonts w:ascii="Arial" w:hAnsi="Arial" w:cs="Arial"/>
          <w:sz w:val="28"/>
          <w:szCs w:val="28"/>
        </w:rPr>
        <w:t>Foundation Phase Framework</w:t>
      </w:r>
      <w:r w:rsidRPr="000B39EA">
        <w:rPr>
          <w:rFonts w:ascii="Arial" w:hAnsi="Arial" w:cs="Arial"/>
          <w:sz w:val="28"/>
          <w:szCs w:val="28"/>
        </w:rPr>
        <w:t xml:space="preserve">. PDF. Available at: </w:t>
      </w:r>
      <w:hyperlink r:id="rId84" w:history="1">
        <w:r w:rsidRPr="000B39EA">
          <w:rPr>
            <w:rStyle w:val="Hyperlink"/>
            <w:rFonts w:ascii="Arial" w:hAnsi="Arial" w:cs="Arial"/>
            <w:sz w:val="28"/>
            <w:szCs w:val="28"/>
            <w:shd w:val="clear" w:color="auto" w:fill="FFFFFF"/>
          </w:rPr>
          <w:t>https://hwb.gov.wales/storage/d5d8e39c-b534-40cb-a3f5-7e2e126d8077/foundation-phase-framework.pdf</w:t>
        </w:r>
      </w:hyperlink>
      <w:r w:rsidRPr="000B39EA">
        <w:rPr>
          <w:rFonts w:ascii="Arial" w:hAnsi="Arial" w:cs="Arial"/>
          <w:color w:val="222222"/>
          <w:sz w:val="28"/>
          <w:szCs w:val="28"/>
          <w:shd w:val="clear" w:color="auto" w:fill="FFFFFF"/>
        </w:rPr>
        <w:t xml:space="preserve"> Accessed on: 5</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June 2024</w:t>
      </w:r>
    </w:p>
    <w:p w14:paraId="158C5D0A" w14:textId="77777777" w:rsidR="000143C2" w:rsidRPr="000B39EA" w:rsidRDefault="000143C2" w:rsidP="000143C2">
      <w:pPr>
        <w:spacing w:line="360" w:lineRule="auto"/>
        <w:rPr>
          <w:rFonts w:ascii="Arial" w:hAnsi="Arial" w:cs="Arial"/>
          <w:color w:val="222222"/>
          <w:sz w:val="28"/>
          <w:szCs w:val="28"/>
          <w:shd w:val="clear" w:color="auto" w:fill="FFFFFF"/>
        </w:rPr>
      </w:pPr>
      <w:bookmarkStart w:id="15" w:name="_Hlk169457847"/>
      <w:r w:rsidRPr="000B39EA">
        <w:rPr>
          <w:rFonts w:ascii="Arial" w:hAnsi="Arial" w:cs="Arial"/>
          <w:color w:val="222222"/>
          <w:sz w:val="28"/>
          <w:szCs w:val="28"/>
          <w:shd w:val="clear" w:color="auto" w:fill="FFFFFF"/>
        </w:rPr>
        <w:t>Yang, Y. (no date) </w:t>
      </w:r>
      <w:bookmarkEnd w:id="15"/>
      <w:r w:rsidRPr="000B39EA">
        <w:rPr>
          <w:rFonts w:ascii="Arial" w:hAnsi="Arial" w:cs="Arial"/>
          <w:i/>
          <w:iCs/>
          <w:color w:val="222222"/>
          <w:sz w:val="28"/>
          <w:szCs w:val="28"/>
          <w:shd w:val="clear" w:color="auto" w:fill="FFFFFF"/>
        </w:rPr>
        <w:t>A Development of Play-Based Learning Through Songs To Improve Chinese Volcabulary Acquisition of Kindergarten Students in Thailand.</w:t>
      </w:r>
      <w:r w:rsidRPr="000B39EA">
        <w:rPr>
          <w:rFonts w:ascii="Arial" w:hAnsi="Arial" w:cs="Arial"/>
          <w:color w:val="222222"/>
          <w:sz w:val="28"/>
          <w:szCs w:val="28"/>
          <w:shd w:val="clear" w:color="auto" w:fill="FFFFFF"/>
        </w:rPr>
        <w:t xml:space="preserve"> (Doctoral dissertation, </w:t>
      </w:r>
      <w:r w:rsidRPr="000B39EA">
        <w:rPr>
          <w:rFonts w:ascii="Leelawadee UI" w:hAnsi="Leelawadee UI" w:cs="Leelawadee UI"/>
          <w:color w:val="222222"/>
          <w:sz w:val="28"/>
          <w:szCs w:val="28"/>
          <w:shd w:val="clear" w:color="auto" w:fill="FFFFFF"/>
        </w:rPr>
        <w:t>มหาวิทยาลัย</w:t>
      </w:r>
      <w:r w:rsidRPr="000B39EA">
        <w:rPr>
          <w:rFonts w:ascii="Arial" w:hAnsi="Arial" w:cs="Arial"/>
          <w:color w:val="222222"/>
          <w:sz w:val="28"/>
          <w:szCs w:val="28"/>
          <w:shd w:val="clear" w:color="auto" w:fill="FFFFFF"/>
        </w:rPr>
        <w:t xml:space="preserve"> </w:t>
      </w:r>
      <w:r w:rsidRPr="000B39EA">
        <w:rPr>
          <w:rFonts w:ascii="Leelawadee UI" w:hAnsi="Leelawadee UI" w:cs="Leelawadee UI"/>
          <w:color w:val="222222"/>
          <w:sz w:val="28"/>
          <w:szCs w:val="28"/>
          <w:shd w:val="clear" w:color="auto" w:fill="FFFFFF"/>
        </w:rPr>
        <w:t>ศรีปทุม</w:t>
      </w:r>
      <w:r w:rsidRPr="000B39EA">
        <w:rPr>
          <w:rFonts w:ascii="Arial" w:hAnsi="Arial" w:cs="Arial"/>
          <w:color w:val="222222"/>
          <w:sz w:val="28"/>
          <w:szCs w:val="28"/>
          <w:shd w:val="clear" w:color="auto" w:fill="FFFFFF"/>
        </w:rPr>
        <w:t xml:space="preserve">). </w:t>
      </w:r>
      <w:r w:rsidRPr="000B39EA">
        <w:rPr>
          <w:rFonts w:ascii="Arial" w:hAnsi="Arial" w:cs="Arial"/>
          <w:color w:val="222222"/>
          <w:sz w:val="28"/>
          <w:szCs w:val="28"/>
          <w:shd w:val="clear" w:color="auto" w:fill="FFFFFF"/>
        </w:rPr>
        <w:lastRenderedPageBreak/>
        <w:t xml:space="preserve">Available at: </w:t>
      </w:r>
      <w:hyperlink r:id="rId85" w:history="1">
        <w:r w:rsidRPr="000B39EA">
          <w:rPr>
            <w:rStyle w:val="Hyperlink"/>
            <w:rFonts w:ascii="Arial" w:hAnsi="Arial" w:cs="Arial"/>
            <w:sz w:val="28"/>
            <w:szCs w:val="28"/>
            <w:shd w:val="clear" w:color="auto" w:fill="FFFFFF"/>
          </w:rPr>
          <w:t>http://www.dspace.spu.ac.th/handle/123456789/8826</w:t>
        </w:r>
      </w:hyperlink>
      <w:r w:rsidRPr="000B39EA">
        <w:rPr>
          <w:rFonts w:ascii="Arial" w:hAnsi="Arial" w:cs="Arial"/>
          <w:color w:val="222222"/>
          <w:sz w:val="28"/>
          <w:szCs w:val="28"/>
          <w:shd w:val="clear" w:color="auto" w:fill="FFFFFF"/>
        </w:rPr>
        <w:t xml:space="preserve"> (Accessed on the 31</w:t>
      </w:r>
      <w:r w:rsidRPr="000B39EA">
        <w:rPr>
          <w:rFonts w:ascii="Arial" w:hAnsi="Arial" w:cs="Arial"/>
          <w:color w:val="222222"/>
          <w:sz w:val="28"/>
          <w:szCs w:val="28"/>
          <w:shd w:val="clear" w:color="auto" w:fill="FFFFFF"/>
          <w:vertAlign w:val="superscript"/>
        </w:rPr>
        <w:t>th</w:t>
      </w:r>
      <w:r w:rsidRPr="000B39EA">
        <w:rPr>
          <w:rFonts w:ascii="Arial" w:hAnsi="Arial" w:cs="Arial"/>
          <w:color w:val="222222"/>
          <w:sz w:val="28"/>
          <w:szCs w:val="28"/>
          <w:shd w:val="clear" w:color="auto" w:fill="FFFFFF"/>
        </w:rPr>
        <w:t xml:space="preserve"> of May 2024)</w:t>
      </w:r>
    </w:p>
    <w:p w14:paraId="061052CE" w14:textId="77777777" w:rsidR="000143C2" w:rsidRPr="001A2203" w:rsidRDefault="000143C2" w:rsidP="001A2203">
      <w:pPr>
        <w:spacing w:after="0" w:line="360" w:lineRule="auto"/>
        <w:rPr>
          <w:rFonts w:ascii="Arial" w:eastAsia="Times New Roman" w:hAnsi="Arial" w:cs="Arial"/>
          <w:kern w:val="0"/>
          <w:sz w:val="28"/>
          <w:szCs w:val="28"/>
          <w:lang w:eastAsia="en-GB"/>
          <w14:ligatures w14:val="none"/>
        </w:rPr>
      </w:pPr>
    </w:p>
    <w:sectPr w:rsidR="000143C2" w:rsidRPr="001A2203" w:rsidSect="001A22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Leelawadee UI">
    <w:panose1 w:val="020B0502040204020203"/>
    <w:charset w:val="00"/>
    <w:family w:val="swiss"/>
    <w:pitch w:val="variable"/>
    <w:sig w:usb0="A3000003" w:usb1="00000000" w:usb2="00010000" w:usb3="00000000" w:csb0="000101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45B"/>
    <w:rsid w:val="000143C2"/>
    <w:rsid w:val="00021885"/>
    <w:rsid w:val="001A2203"/>
    <w:rsid w:val="00272574"/>
    <w:rsid w:val="003F1136"/>
    <w:rsid w:val="005E7BD8"/>
    <w:rsid w:val="00600997"/>
    <w:rsid w:val="006F1793"/>
    <w:rsid w:val="00B44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07C46"/>
  <w15:chartTrackingRefBased/>
  <w15:docId w15:val="{77C571D4-52FE-4527-B67C-D2A0807BF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203"/>
  </w:style>
  <w:style w:type="paragraph" w:styleId="Heading1">
    <w:name w:val="heading 1"/>
    <w:basedOn w:val="Normal"/>
    <w:next w:val="Normal"/>
    <w:link w:val="Heading1Char"/>
    <w:uiPriority w:val="9"/>
    <w:qFormat/>
    <w:rsid w:val="00B444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44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44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44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44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44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44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44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44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4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44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44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44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44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44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44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44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445B"/>
    <w:rPr>
      <w:rFonts w:eastAsiaTheme="majorEastAsia" w:cstheme="majorBidi"/>
      <w:color w:val="272727" w:themeColor="text1" w:themeTint="D8"/>
    </w:rPr>
  </w:style>
  <w:style w:type="paragraph" w:styleId="Title">
    <w:name w:val="Title"/>
    <w:basedOn w:val="Normal"/>
    <w:next w:val="Normal"/>
    <w:link w:val="TitleChar"/>
    <w:uiPriority w:val="10"/>
    <w:qFormat/>
    <w:rsid w:val="00B444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44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44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44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445B"/>
    <w:pPr>
      <w:spacing w:before="160"/>
      <w:jc w:val="center"/>
    </w:pPr>
    <w:rPr>
      <w:i/>
      <w:iCs/>
      <w:color w:val="404040" w:themeColor="text1" w:themeTint="BF"/>
    </w:rPr>
  </w:style>
  <w:style w:type="character" w:customStyle="1" w:styleId="QuoteChar">
    <w:name w:val="Quote Char"/>
    <w:basedOn w:val="DefaultParagraphFont"/>
    <w:link w:val="Quote"/>
    <w:uiPriority w:val="29"/>
    <w:rsid w:val="00B4445B"/>
    <w:rPr>
      <w:i/>
      <w:iCs/>
      <w:color w:val="404040" w:themeColor="text1" w:themeTint="BF"/>
    </w:rPr>
  </w:style>
  <w:style w:type="paragraph" w:styleId="ListParagraph">
    <w:name w:val="List Paragraph"/>
    <w:basedOn w:val="Normal"/>
    <w:uiPriority w:val="34"/>
    <w:qFormat/>
    <w:rsid w:val="00B4445B"/>
    <w:pPr>
      <w:ind w:left="720"/>
      <w:contextualSpacing/>
    </w:pPr>
  </w:style>
  <w:style w:type="character" w:styleId="IntenseEmphasis">
    <w:name w:val="Intense Emphasis"/>
    <w:basedOn w:val="DefaultParagraphFont"/>
    <w:uiPriority w:val="21"/>
    <w:qFormat/>
    <w:rsid w:val="00B4445B"/>
    <w:rPr>
      <w:i/>
      <w:iCs/>
      <w:color w:val="0F4761" w:themeColor="accent1" w:themeShade="BF"/>
    </w:rPr>
  </w:style>
  <w:style w:type="paragraph" w:styleId="IntenseQuote">
    <w:name w:val="Intense Quote"/>
    <w:basedOn w:val="Normal"/>
    <w:next w:val="Normal"/>
    <w:link w:val="IntenseQuoteChar"/>
    <w:uiPriority w:val="30"/>
    <w:qFormat/>
    <w:rsid w:val="00B444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445B"/>
    <w:rPr>
      <w:i/>
      <w:iCs/>
      <w:color w:val="0F4761" w:themeColor="accent1" w:themeShade="BF"/>
    </w:rPr>
  </w:style>
  <w:style w:type="character" w:styleId="IntenseReference">
    <w:name w:val="Intense Reference"/>
    <w:basedOn w:val="DefaultParagraphFont"/>
    <w:uiPriority w:val="32"/>
    <w:qFormat/>
    <w:rsid w:val="00B4445B"/>
    <w:rPr>
      <w:b/>
      <w:bCs/>
      <w:smallCaps/>
      <w:color w:val="0F4761" w:themeColor="accent1" w:themeShade="BF"/>
      <w:spacing w:val="5"/>
    </w:rPr>
  </w:style>
  <w:style w:type="character" w:customStyle="1" w:styleId="normaltextrun">
    <w:name w:val="normaltextrun"/>
    <w:basedOn w:val="DefaultParagraphFont"/>
    <w:rsid w:val="00600997"/>
  </w:style>
  <w:style w:type="character" w:styleId="Hyperlink">
    <w:name w:val="Hyperlink"/>
    <w:basedOn w:val="DefaultParagraphFont"/>
    <w:uiPriority w:val="99"/>
    <w:unhideWhenUsed/>
    <w:rsid w:val="000143C2"/>
    <w:rPr>
      <w:color w:val="467886" w:themeColor="hyperlink"/>
      <w:u w:val="single"/>
    </w:rPr>
  </w:style>
  <w:style w:type="character" w:styleId="UnresolvedMention">
    <w:name w:val="Unresolved Mention"/>
    <w:basedOn w:val="DefaultParagraphFont"/>
    <w:uiPriority w:val="99"/>
    <w:semiHidden/>
    <w:unhideWhenUsed/>
    <w:rsid w:val="000143C2"/>
    <w:rPr>
      <w:color w:val="605E5C"/>
      <w:shd w:val="clear" w:color="auto" w:fill="E1DFDD"/>
    </w:rPr>
  </w:style>
  <w:style w:type="character" w:styleId="FollowedHyperlink">
    <w:name w:val="FollowedHyperlink"/>
    <w:basedOn w:val="DefaultParagraphFont"/>
    <w:uiPriority w:val="99"/>
    <w:semiHidden/>
    <w:unhideWhenUsed/>
    <w:rsid w:val="000143C2"/>
    <w:rPr>
      <w:color w:val="96607D" w:themeColor="followedHyperlink"/>
      <w:u w:val="single"/>
    </w:rPr>
  </w:style>
  <w:style w:type="character" w:styleId="Emphasis">
    <w:name w:val="Emphasis"/>
    <w:basedOn w:val="DefaultParagraphFont"/>
    <w:uiPriority w:val="20"/>
    <w:qFormat/>
    <w:rsid w:val="000143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nk.springer.com/article/10.1007/s10833-021-09422-6" TargetMode="External"/><Relationship Id="rId21" Type="http://schemas.openxmlformats.org/officeDocument/2006/relationships/hyperlink" Target="https://journals.sagepub.com/doi/full/10.1177/0013161X20913897" TargetMode="External"/><Relationship Id="rId42" Type="http://schemas.openxmlformats.org/officeDocument/2006/relationships/hyperlink" Target="https://pubs.asha.org/doi/full/10.1044/2021_LSHSS-21-00026" TargetMode="External"/><Relationship Id="rId47" Type="http://schemas.openxmlformats.org/officeDocument/2006/relationships/hyperlink" Target="https://link.springer.com/article/10.1007/s12144-019-00575-5" TargetMode="External"/><Relationship Id="rId63" Type="http://schemas.openxmlformats.org/officeDocument/2006/relationships/hyperlink" Target="https://bera-journals.onlinelibrary.wiley.com/doi/abs/10.1002/curj.39" TargetMode="External"/><Relationship Id="rId68" Type="http://schemas.openxmlformats.org/officeDocument/2006/relationships/hyperlink" Target="https://link.springer.com/article/10.1007/s10055-020-00444-8" TargetMode="External"/><Relationship Id="rId84" Type="http://schemas.openxmlformats.org/officeDocument/2006/relationships/hyperlink" Target="https://hwb.gov.wales/storage/d5d8e39c-b534-40cb-a3f5-7e2e126d8077/foundation-phase-framework.pdf" TargetMode="External"/><Relationship Id="rId16" Type="http://schemas.openxmlformats.org/officeDocument/2006/relationships/hyperlink" Target="https://www.tandfonline.com/doi/abs/10.1080/01587919.2020.1757410" TargetMode="External"/><Relationship Id="rId11" Type="http://schemas.openxmlformats.org/officeDocument/2006/relationships/hyperlink" Target="https://scholar.sun.ac.za/handle/10019.1/123754" TargetMode="External"/><Relationship Id="rId32" Type="http://schemas.openxmlformats.org/officeDocument/2006/relationships/hyperlink" Target="https://eric.ed.gov/?id=EJ1239303" TargetMode="External"/><Relationship Id="rId37" Type="http://schemas.openxmlformats.org/officeDocument/2006/relationships/hyperlink" Target="https://www.tandfonline.com/doi/abs/10.1080/10508406.2021.1936534" TargetMode="External"/><Relationship Id="rId53" Type="http://schemas.openxmlformats.org/officeDocument/2006/relationships/hyperlink" Target="https://pubs.asha.org/doi/full/10.1044/2020_LSHSS-20-00003" TargetMode="External"/><Relationship Id="rId58" Type="http://schemas.openxmlformats.org/officeDocument/2006/relationships/hyperlink" Target="https://journals.sagepub.com/doi/full/10.1177/10596011221111505" TargetMode="External"/><Relationship Id="rId74" Type="http://schemas.openxmlformats.org/officeDocument/2006/relationships/hyperlink" Target="https://www.emerald.com/insight/content/doi/10.1108/IJILT-10-2019-0096/full/html" TargetMode="External"/><Relationship Id="rId79" Type="http://schemas.openxmlformats.org/officeDocument/2006/relationships/hyperlink" Target="https://www.sciencedirect.com/science/article/pii/S0165587620304055" TargetMode="External"/><Relationship Id="rId5" Type="http://schemas.openxmlformats.org/officeDocument/2006/relationships/hyperlink" Target="https://www.tandfonline.com/doi/full/10.1080/20020317.2020.1729587" TargetMode="External"/><Relationship Id="rId19" Type="http://schemas.openxmlformats.org/officeDocument/2006/relationships/hyperlink" Target="https://repositorio.upse.edu.ec/handle/46000/8891" TargetMode="External"/><Relationship Id="rId14" Type="http://schemas.openxmlformats.org/officeDocument/2006/relationships/hyperlink" Target="https://www.tandfonline.com/doi/abs/10.1080/00131725.2020.1812970" TargetMode="External"/><Relationship Id="rId22" Type="http://schemas.openxmlformats.org/officeDocument/2006/relationships/hyperlink" Target="https://bura.brunel.ac.uk/handle/2438/23005" TargetMode="External"/><Relationship Id="rId27" Type="http://schemas.openxmlformats.org/officeDocument/2006/relationships/hyperlink" Target="https://ejurnal.teknokrat.ac.id/index.php/JoRLE/article/view/923" TargetMode="External"/><Relationship Id="rId30" Type="http://schemas.openxmlformats.org/officeDocument/2006/relationships/hyperlink" Target="https://link.springer.com/article/10.1007/s40617-020-00476-1" TargetMode="External"/><Relationship Id="rId35" Type="http://schemas.openxmlformats.org/officeDocument/2006/relationships/hyperlink" Target="https://link.springer.com/article/10.1186/s12913-022-07815-8" TargetMode="External"/><Relationship Id="rId43" Type="http://schemas.openxmlformats.org/officeDocument/2006/relationships/hyperlink" Target="https://journals.sagepub.com/doi/full/10.1177/20965311211039858" TargetMode="External"/><Relationship Id="rId48" Type="http://schemas.openxmlformats.org/officeDocument/2006/relationships/hyperlink" Target="https://link.springer.com/referenceworkentry/10.1007/978-3-319-95870-5_37" TargetMode="External"/><Relationship Id="rId56" Type="http://schemas.openxmlformats.org/officeDocument/2006/relationships/hyperlink" Target="https://srcd.onlinelibrary.wiley.com/doi/full/10.1111/cdev.13515" TargetMode="External"/><Relationship Id="rId64" Type="http://schemas.openxmlformats.org/officeDocument/2006/relationships/hyperlink" Target="https://www.jurnal.bundamediagrup.co.id/index.php/ijrs/article/view/226" TargetMode="External"/><Relationship Id="rId69" Type="http://schemas.openxmlformats.org/officeDocument/2006/relationships/hyperlink" Target="https://www.tandfonline.com/doi/abs/10.1080/10409289.2020.1791648" TargetMode="External"/><Relationship Id="rId77" Type="http://schemas.openxmlformats.org/officeDocument/2006/relationships/hyperlink" Target="https://pubs.asha.org/doi/abs/10.1044/2023_LSHSS-23-00073" TargetMode="External"/><Relationship Id="rId8" Type="http://schemas.openxmlformats.org/officeDocument/2006/relationships/hyperlink" Target="https://www.sciencedirect.com/science/article/pii/S1747938X19305561" TargetMode="External"/><Relationship Id="rId51" Type="http://schemas.openxmlformats.org/officeDocument/2006/relationships/hyperlink" Target="https://www.tandfonline.com/doi/full/10.2147/PRBM.S230005" TargetMode="External"/><Relationship Id="rId72" Type="http://schemas.openxmlformats.org/officeDocument/2006/relationships/hyperlink" Target="https://onlinelibrary.wiley.com/doi/full/10.1111/tmi.13388" TargetMode="External"/><Relationship Id="rId80" Type="http://schemas.openxmlformats.org/officeDocument/2006/relationships/hyperlink" Target="https://www.proquest.com/openview/351f649e74285490f3f003b813539e66/1?pq-origsite=gscholar&amp;cbl=18750&amp;diss=y" TargetMode="External"/><Relationship Id="rId85" Type="http://schemas.openxmlformats.org/officeDocument/2006/relationships/hyperlink" Target="http://www.dspace.spu.ac.th/handle/123456789/8826" TargetMode="External"/><Relationship Id="rId3" Type="http://schemas.openxmlformats.org/officeDocument/2006/relationships/webSettings" Target="webSettings.xml"/><Relationship Id="rId12" Type="http://schemas.openxmlformats.org/officeDocument/2006/relationships/hyperlink" Target="https://www.tandfonline.com/doi/full/10.1080/03004430.2018.1564917" TargetMode="External"/><Relationship Id="rId17" Type="http://schemas.openxmlformats.org/officeDocument/2006/relationships/hyperlink" Target="https://onlinelibrary.wiley.com/doi/abs/10.1111/jade.12289" TargetMode="External"/><Relationship Id="rId25" Type="http://schemas.openxmlformats.org/officeDocument/2006/relationships/hyperlink" Target="https://dr.library.brocku.ca/handle/10464/18237" TargetMode="External"/><Relationship Id="rId33" Type="http://schemas.openxmlformats.org/officeDocument/2006/relationships/hyperlink" Target="https://www.ssoar.info/ssoar/handle/document/78504" TargetMode="External"/><Relationship Id="rId38" Type="http://schemas.openxmlformats.org/officeDocument/2006/relationships/hyperlink" Target="https://link.springer.com/article/10.1007/s12144-020-00962-3" TargetMode="External"/><Relationship Id="rId46" Type="http://schemas.openxmlformats.org/officeDocument/2006/relationships/hyperlink" Target="https://www.mdpi.com/2071-1050/12/18/7288" TargetMode="External"/><Relationship Id="rId59" Type="http://schemas.openxmlformats.org/officeDocument/2006/relationships/hyperlink" Target="https://www.emerald.com/insight/content/doi/10.1108/JEA-10-2019-0190/full/html" TargetMode="External"/><Relationship Id="rId67" Type="http://schemas.openxmlformats.org/officeDocument/2006/relationships/hyperlink" Target="https://www.sciencedirect.com/science/article/abs/pii/S0742051X21000299" TargetMode="External"/><Relationship Id="rId20" Type="http://schemas.openxmlformats.org/officeDocument/2006/relationships/hyperlink" Target="https://www.emerald.com/insight/content/doi/10.1108/JEA-10-2019-0177/full/html" TargetMode="External"/><Relationship Id="rId41" Type="http://schemas.openxmlformats.org/officeDocument/2006/relationships/hyperlink" Target="https://www.tandfonline.com/doi/full/10.1080/13603116.2020.1821447" TargetMode="External"/><Relationship Id="rId54" Type="http://schemas.openxmlformats.org/officeDocument/2006/relationships/hyperlink" Target="https://pubs.asha.org/doi/full/10.1044/2019_PERSP-19-00083" TargetMode="External"/><Relationship Id="rId62" Type="http://schemas.openxmlformats.org/officeDocument/2006/relationships/hyperlink" Target="https://www.tandfonline.com/doi/full/10.1080/08856257.2019.1665232" TargetMode="External"/><Relationship Id="rId70" Type="http://schemas.openxmlformats.org/officeDocument/2006/relationships/hyperlink" Target="https://journals.sagepub.com/doi/abs/10.1177/1059601121999580" TargetMode="External"/><Relationship Id="rId75" Type="http://schemas.openxmlformats.org/officeDocument/2006/relationships/hyperlink" Target="https://journals.sagepub.com/doi/full/10.1177/0022146520902740" TargetMode="External"/><Relationship Id="rId83" Type="http://schemas.openxmlformats.org/officeDocument/2006/relationships/hyperlink" Target="https://www.tandfonline.com/doi/abs/10.1080/03004279.2019.1633374" TargetMode="External"/><Relationship Id="rId1" Type="http://schemas.openxmlformats.org/officeDocument/2006/relationships/styles" Target="styles.xml"/><Relationship Id="rId6" Type="http://schemas.openxmlformats.org/officeDocument/2006/relationships/hyperlink" Target="https://www.researchgate.net/profile/Dina-Al-Jamal-2/publication/342850509_The_Effect_of_a_Play-Based_Program_on_Improving_Word_Analysis_Skills_in_English/links/5f08a37292851c52d626c6a2/The-Effect-of-a-Play-Based-Program-on-Improving-Word-Analysis-Skills-in-English.pdf" TargetMode="External"/><Relationship Id="rId15" Type="http://schemas.openxmlformats.org/officeDocument/2006/relationships/hyperlink" Target="https://www.mdpi.com/2076-3417/11/9/4111" TargetMode="External"/><Relationship Id="rId23" Type="http://schemas.openxmlformats.org/officeDocument/2006/relationships/hyperlink" Target="https://www.tandfonline.com/doi/abs/10.1080/13603116.2019.1707301" TargetMode="External"/><Relationship Id="rId28" Type="http://schemas.openxmlformats.org/officeDocument/2006/relationships/hyperlink" Target="https://www.tandfonline.com/doi/abs/10.1080/02619768.2020.1827389" TargetMode="External"/><Relationship Id="rId36" Type="http://schemas.openxmlformats.org/officeDocument/2006/relationships/hyperlink" Target="https://journals.physiology.org/doi/full/10.1152/advan.00164.2019" TargetMode="External"/><Relationship Id="rId49" Type="http://schemas.openxmlformats.org/officeDocument/2006/relationships/hyperlink" Target="https://journals.sagepub.com/doi/full/10.1177/0888406419880352" TargetMode="External"/><Relationship Id="rId57" Type="http://schemas.openxmlformats.org/officeDocument/2006/relationships/hyperlink" Target="https://www.tandfonline.com/doi/full/10.1080/02619768.2019.1691993" TargetMode="External"/><Relationship Id="rId10" Type="http://schemas.openxmlformats.org/officeDocument/2006/relationships/hyperlink" Target="https://www.sciencedirect.com/science/article/abs/pii/S0740818821000360" TargetMode="External"/><Relationship Id="rId31" Type="http://schemas.openxmlformats.org/officeDocument/2006/relationships/hyperlink" Target="https://journals.sagepub.com/doi/full/10.1177/0098628320959979" TargetMode="External"/><Relationship Id="rId44" Type="http://schemas.openxmlformats.org/officeDocument/2006/relationships/hyperlink" Target="https://www.emerald.com/insight/content/doi/10.1108/EJTD-07-2019-0132/full/html" TargetMode="External"/><Relationship Id="rId52" Type="http://schemas.openxmlformats.org/officeDocument/2006/relationships/hyperlink" Target="https://onlinelibrary.wiley.com/doi/full/10.1111/dmcn.14325" TargetMode="External"/><Relationship Id="rId60" Type="http://schemas.openxmlformats.org/officeDocument/2006/relationships/hyperlink" Target="https://www.emerald.com/insight/content/doi/10.1108/JEA-10-2019-0190/full/html" TargetMode="External"/><Relationship Id="rId65" Type="http://schemas.openxmlformats.org/officeDocument/2006/relationships/hyperlink" Target="https://journals.sagepub.com/doi/abs/10.1177/10596011211013161" TargetMode="External"/><Relationship Id="rId73" Type="http://schemas.openxmlformats.org/officeDocument/2006/relationships/hyperlink" Target="https://link.springer.com/chapter/10.1007/978-981-15-2541-4_4" TargetMode="External"/><Relationship Id="rId78" Type="http://schemas.openxmlformats.org/officeDocument/2006/relationships/hyperlink" Target="https://link.springer.com/article/10.1007/s10643-021-01207-z" TargetMode="External"/><Relationship Id="rId81" Type="http://schemas.openxmlformats.org/officeDocument/2006/relationships/hyperlink" Target="https://journals.sagepub.com/doi/abs/10.1177/1059601121997229" TargetMode="External"/><Relationship Id="rId86" Type="http://schemas.openxmlformats.org/officeDocument/2006/relationships/fontTable" Target="fontTable.xml"/><Relationship Id="rId4" Type="http://schemas.openxmlformats.org/officeDocument/2006/relationships/hyperlink" Target="https://link.springer.com/article/10.1007/s11125-020-09506-w" TargetMode="External"/><Relationship Id="rId9" Type="http://schemas.openxmlformats.org/officeDocument/2006/relationships/hyperlink" Target="https://journals.sagepub.com/doi/full/10.1177/0734371X19899722" TargetMode="External"/><Relationship Id="rId13" Type="http://schemas.openxmlformats.org/officeDocument/2006/relationships/hyperlink" Target="https://pubs.asha.org/doi/abs/10.1044/2022_PERSP-21-00275" TargetMode="External"/><Relationship Id="rId18" Type="http://schemas.openxmlformats.org/officeDocument/2006/relationships/hyperlink" Target="https://pubs.asha.org/doi/abs/10.1044/2020_PERSP-19-00154" TargetMode="External"/><Relationship Id="rId39" Type="http://schemas.openxmlformats.org/officeDocument/2006/relationships/hyperlink" Target="https://onlinelibrary.wiley.com/doi/full/10.1111/1460-6984.12833" TargetMode="External"/><Relationship Id="rId34" Type="http://schemas.openxmlformats.org/officeDocument/2006/relationships/hyperlink" Target="https://link.springer.com/article/10.1007/s10643-020-01077-x" TargetMode="External"/><Relationship Id="rId50" Type="http://schemas.openxmlformats.org/officeDocument/2006/relationships/hyperlink" Target="https://www.sciencedirect.com/science/article/abs/pii/S0738399120306583" TargetMode="External"/><Relationship Id="rId55" Type="http://schemas.openxmlformats.org/officeDocument/2006/relationships/hyperlink" Target="https://www.tandfonline.com/doi/abs/10.1080/10476210.2019.1649648" TargetMode="External"/><Relationship Id="rId76" Type="http://schemas.openxmlformats.org/officeDocument/2006/relationships/hyperlink" Target="https://onlinelibrary.wiley.com/doi/abs/10.1111/1460-6984.12529" TargetMode="External"/><Relationship Id="rId7" Type="http://schemas.openxmlformats.org/officeDocument/2006/relationships/hyperlink" Target="https://repositorio.unicordoba.edu.co/handle/ucordoba/6233" TargetMode="External"/><Relationship Id="rId71" Type="http://schemas.openxmlformats.org/officeDocument/2006/relationships/hyperlink" Target="https://bera-journals.onlinelibrary.wiley.com/doi/abs/10.1002/curj.17" TargetMode="External"/><Relationship Id="rId2" Type="http://schemas.openxmlformats.org/officeDocument/2006/relationships/settings" Target="settings.xml"/><Relationship Id="rId29" Type="http://schemas.openxmlformats.org/officeDocument/2006/relationships/hyperlink" Target="https://onlinelibrary.wiley.com/doi/abs/10.1111/fcre.12488" TargetMode="External"/><Relationship Id="rId24" Type="http://schemas.openxmlformats.org/officeDocument/2006/relationships/hyperlink" Target="https://spssi.onlinelibrary.wiley.com/doi/full/10.1111/sipr.12070" TargetMode="External"/><Relationship Id="rId40" Type="http://schemas.openxmlformats.org/officeDocument/2006/relationships/hyperlink" Target="https://journals.sagepub.com/doi/full/10.1177/2158244020973024" TargetMode="External"/><Relationship Id="rId45" Type="http://schemas.openxmlformats.org/officeDocument/2006/relationships/hyperlink" Target="https://www.tandfonline.com/doi/full/10.1080/13603116.2020.1752825" TargetMode="External"/><Relationship Id="rId66" Type="http://schemas.openxmlformats.org/officeDocument/2006/relationships/hyperlink" Target="https://onlinelibrary.wiley.com/doi/full/10.1155/2022/4814945" TargetMode="External"/><Relationship Id="rId87" Type="http://schemas.openxmlformats.org/officeDocument/2006/relationships/theme" Target="theme/theme1.xml"/><Relationship Id="rId61" Type="http://schemas.openxmlformats.org/officeDocument/2006/relationships/hyperlink" Target="https://www.frontiersin.org/articles/10.3389/feduc.2021.646878/full" TargetMode="External"/><Relationship Id="rId82" Type="http://schemas.openxmlformats.org/officeDocument/2006/relationships/hyperlink" Target="https://www.ncbi.nlm.nih.gov/pmc/articles/PMC74267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39</Pages>
  <Words>9761</Words>
  <Characters>55638</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dc:creator>
  <cp:keywords/>
  <dc:description/>
  <cp:lastModifiedBy>Chloe Cowles (2205108)</cp:lastModifiedBy>
  <cp:revision>4</cp:revision>
  <dcterms:created xsi:type="dcterms:W3CDTF">2024-06-16T16:16:00Z</dcterms:created>
  <dcterms:modified xsi:type="dcterms:W3CDTF">2024-06-16T19:04:00Z</dcterms:modified>
</cp:coreProperties>
</file>