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551658853"/>
        <w:docPartObj>
          <w:docPartGallery w:val="Cover Pages"/>
          <w:docPartUnique/>
        </w:docPartObj>
      </w:sdtPr>
      <w:sdtEndPr>
        <w:rPr>
          <w:color w:val="auto"/>
          <w:sz w:val="48"/>
          <w:szCs w:val="48"/>
        </w:rPr>
      </w:sdtEndPr>
      <w:sdtContent>
        <w:p w14:paraId="4F169664" w14:textId="48701F62" w:rsidR="001E5EEF" w:rsidRDefault="001E5EEF">
          <w:pPr>
            <w:pStyle w:val="NoSpacing"/>
            <w:spacing w:before="1540" w:after="240"/>
            <w:jc w:val="center"/>
            <w:rPr>
              <w:color w:val="4F81BD" w:themeColor="accent1"/>
            </w:rPr>
          </w:pPr>
          <w:r>
            <w:rPr>
              <w:noProof/>
              <w:color w:val="4F81BD" w:themeColor="accent1"/>
            </w:rPr>
            <w:drawing>
              <wp:inline distT="0" distB="0" distL="0" distR="0" wp14:anchorId="39C5C2FC" wp14:editId="72D611F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5377870042964BEE8440E4CEDDA4DBB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945811" w14:textId="4CE2EBE6" w:rsidR="001E5EEF" w:rsidRDefault="00F5397E">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Introduction to physiology</w:t>
              </w:r>
            </w:p>
          </w:sdtContent>
        </w:sdt>
        <w:sdt>
          <w:sdtPr>
            <w:rPr>
              <w:color w:val="4F81BD" w:themeColor="accent1"/>
              <w:sz w:val="28"/>
              <w:szCs w:val="28"/>
            </w:rPr>
            <w:alias w:val="Subtitle"/>
            <w:tag w:val=""/>
            <w:id w:val="328029620"/>
            <w:placeholder>
              <w:docPart w:val="9FD7E78D50FA4B398CFD536782CAA91D"/>
            </w:placeholder>
            <w:dataBinding w:prefixMappings="xmlns:ns0='http://purl.org/dc/elements/1.1/' xmlns:ns1='http://schemas.openxmlformats.org/package/2006/metadata/core-properties' " w:xpath="/ns1:coreProperties[1]/ns0:subject[1]" w:storeItemID="{6C3C8BC8-F283-45AE-878A-BAB7291924A1}"/>
            <w:text/>
          </w:sdtPr>
          <w:sdtEndPr/>
          <w:sdtContent>
            <w:p w14:paraId="46034091" w14:textId="4EAA4CE3" w:rsidR="001E5EEF" w:rsidRDefault="006174FC">
              <w:pPr>
                <w:pStyle w:val="NoSpacing"/>
                <w:jc w:val="center"/>
                <w:rPr>
                  <w:color w:val="4F81BD" w:themeColor="accent1"/>
                  <w:sz w:val="28"/>
                  <w:szCs w:val="28"/>
                </w:rPr>
              </w:pPr>
              <w:proofErr w:type="gramStart"/>
              <w:r>
                <w:rPr>
                  <w:color w:val="4F81BD" w:themeColor="accent1"/>
                  <w:sz w:val="28"/>
                  <w:szCs w:val="28"/>
                </w:rPr>
                <w:t>Lectur</w:t>
              </w:r>
              <w:r w:rsidR="00CE44C8">
                <w:rPr>
                  <w:color w:val="4F81BD" w:themeColor="accent1"/>
                  <w:sz w:val="28"/>
                  <w:szCs w:val="28"/>
                </w:rPr>
                <w:t xml:space="preserve">er </w:t>
              </w:r>
              <w:r w:rsidR="00556A40">
                <w:rPr>
                  <w:color w:val="4F81BD" w:themeColor="accent1"/>
                  <w:sz w:val="28"/>
                  <w:szCs w:val="28"/>
                </w:rPr>
                <w:t xml:space="preserve"> Roberth</w:t>
              </w:r>
              <w:proofErr w:type="gramEnd"/>
              <w:r w:rsidR="00556A40">
                <w:rPr>
                  <w:color w:val="4F81BD" w:themeColor="accent1"/>
                  <w:sz w:val="28"/>
                  <w:szCs w:val="28"/>
                </w:rPr>
                <w:t xml:space="preserve"> N</w:t>
              </w:r>
              <w:r w:rsidR="005E67D0">
                <w:rPr>
                  <w:color w:val="4F81BD" w:themeColor="accent1"/>
                  <w:sz w:val="28"/>
                  <w:szCs w:val="28"/>
                </w:rPr>
                <w:t>artowski</w:t>
              </w:r>
            </w:p>
          </w:sdtContent>
        </w:sdt>
        <w:p w14:paraId="138634C0" w14:textId="17F5865B" w:rsidR="00F13798" w:rsidRDefault="00F13798" w:rsidP="00F13798">
          <w:pPr>
            <w:pStyle w:val="NoSpacing"/>
            <w:spacing w:before="480"/>
            <w:rPr>
              <w:color w:val="4F81BD" w:themeColor="accent1"/>
            </w:rPr>
          </w:pPr>
          <w:r>
            <w:rPr>
              <w:color w:val="4F81BD" w:themeColor="accent1"/>
            </w:rPr>
            <w:t xml:space="preserve">                                                            </w:t>
          </w:r>
          <w:proofErr w:type="gramStart"/>
          <w:r>
            <w:rPr>
              <w:color w:val="4F81BD" w:themeColor="accent1"/>
            </w:rPr>
            <w:t>St</w:t>
          </w:r>
          <w:r w:rsidR="00976EC0">
            <w:rPr>
              <w:color w:val="4F81BD" w:themeColor="accent1"/>
            </w:rPr>
            <w:t>udent  Sunny</w:t>
          </w:r>
          <w:proofErr w:type="gramEnd"/>
          <w:r w:rsidR="00976EC0">
            <w:rPr>
              <w:color w:val="4F81BD" w:themeColor="accent1"/>
            </w:rPr>
            <w:t xml:space="preserve">  Umweni</w:t>
          </w:r>
        </w:p>
        <w:p w14:paraId="4CC21F66" w14:textId="7BAEB269" w:rsidR="002601B2" w:rsidRDefault="008307EA" w:rsidP="00F13798">
          <w:pPr>
            <w:pStyle w:val="NoSpacing"/>
            <w:spacing w:before="480"/>
            <w:rPr>
              <w:color w:val="4F81BD" w:themeColor="accent1"/>
            </w:rPr>
          </w:pPr>
          <w:r>
            <w:rPr>
              <w:color w:val="4F81BD" w:themeColor="accent1"/>
            </w:rPr>
            <w:t xml:space="preserve">                                                           Student </w:t>
          </w:r>
          <w:proofErr w:type="gramStart"/>
          <w:r>
            <w:rPr>
              <w:color w:val="4F81BD" w:themeColor="accent1"/>
            </w:rPr>
            <w:t xml:space="preserve">Number  </w:t>
          </w:r>
          <w:r w:rsidR="00904427">
            <w:rPr>
              <w:color w:val="4F81BD" w:themeColor="accent1"/>
            </w:rPr>
            <w:t>2435110</w:t>
          </w:r>
          <w:proofErr w:type="gramEnd"/>
        </w:p>
        <w:p w14:paraId="70A47605" w14:textId="373BF369" w:rsidR="00E30CAB" w:rsidRDefault="00E30CAB" w:rsidP="00F13798">
          <w:pPr>
            <w:pStyle w:val="NoSpacing"/>
            <w:spacing w:before="480"/>
            <w:rPr>
              <w:color w:val="4F81BD" w:themeColor="accent1"/>
            </w:rPr>
          </w:pPr>
          <w:r>
            <w:rPr>
              <w:color w:val="4F81BD" w:themeColor="accent1"/>
            </w:rPr>
            <w:t xml:space="preserve">                                                         </w:t>
          </w:r>
          <w:r w:rsidR="007C49AF">
            <w:rPr>
              <w:color w:val="4F81BD" w:themeColor="accent1"/>
            </w:rPr>
            <w:t>Module code</w:t>
          </w:r>
          <w:r w:rsidR="00E20992">
            <w:rPr>
              <w:color w:val="4F81BD" w:themeColor="accent1"/>
            </w:rPr>
            <w:t>: BMHP5023</w:t>
          </w:r>
        </w:p>
        <w:p w14:paraId="19C74FF2" w14:textId="2DD73A83" w:rsidR="00904427" w:rsidRDefault="00F855A4" w:rsidP="00F13798">
          <w:pPr>
            <w:pStyle w:val="NoSpacing"/>
            <w:spacing w:before="480"/>
          </w:pPr>
          <w:r>
            <w:t xml:space="preserve">                                                        </w:t>
          </w:r>
          <w:r w:rsidR="00A657E7">
            <w:t>Component</w:t>
          </w:r>
          <w:r w:rsidR="00FF6772">
            <w:t xml:space="preserve"> 1: </w:t>
          </w:r>
          <w:r w:rsidR="008704AD">
            <w:t>Report on Asthma</w:t>
          </w:r>
        </w:p>
        <w:p w14:paraId="7609CCEF" w14:textId="40D3347C" w:rsidR="005B7C58" w:rsidRPr="00F855A4" w:rsidRDefault="005B7C58" w:rsidP="00F13798">
          <w:pPr>
            <w:pStyle w:val="NoSpacing"/>
            <w:spacing w:before="480"/>
          </w:pPr>
          <w:r>
            <w:t xml:space="preserve">                                      </w:t>
          </w:r>
        </w:p>
        <w:p w14:paraId="4EC8B955" w14:textId="4EDCA275" w:rsidR="00BA0D38" w:rsidRPr="00D54744" w:rsidRDefault="001E5EEF" w:rsidP="00D54744">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197D0BF3" wp14:editId="6D4038A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8T00:00:00Z">
                                    <w:dateFormat w:val="dd MMMM yyyy"/>
                                    <w:lid w:val="en-GB"/>
                                    <w:storeMappedDataAs w:val="dateTime"/>
                                    <w:calendar w:val="gregorian"/>
                                  </w:date>
                                </w:sdtPr>
                                <w:sdtEndPr/>
                                <w:sdtContent>
                                  <w:p w14:paraId="0DE8BFA6" w14:textId="4E25C2CC" w:rsidR="001E5EEF" w:rsidRDefault="00A22B6C">
                                    <w:pPr>
                                      <w:pStyle w:val="NoSpacing"/>
                                      <w:spacing w:after="40"/>
                                      <w:jc w:val="center"/>
                                      <w:rPr>
                                        <w:caps/>
                                        <w:color w:val="4F81BD" w:themeColor="accent1"/>
                                        <w:sz w:val="28"/>
                                        <w:szCs w:val="28"/>
                                      </w:rPr>
                                    </w:pPr>
                                    <w:r>
                                      <w:rPr>
                                        <w:caps/>
                                        <w:color w:val="4F81BD" w:themeColor="accent1"/>
                                        <w:sz w:val="28"/>
                                        <w:szCs w:val="28"/>
                                      </w:rPr>
                                      <w:t>28 June 2026</w:t>
                                    </w:r>
                                  </w:p>
                                </w:sdtContent>
                              </w:sdt>
                              <w:p w14:paraId="350CEE3D" w14:textId="240518E7" w:rsidR="001E5EEF" w:rsidRDefault="00C4475C" w:rsidP="00D266DA">
                                <w:pPr>
                                  <w:pStyle w:val="NoSpacing"/>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266DA">
                                      <w:rPr>
                                        <w:caps/>
                                        <w:color w:val="4F81BD" w:themeColor="accent1"/>
                                      </w:rPr>
                                      <w:t xml:space="preserve">     </w:t>
                                    </w:r>
                                  </w:sdtContent>
                                </w:sdt>
                              </w:p>
                              <w:p w14:paraId="4C1C7712" w14:textId="0DDC130D" w:rsidR="001E5EEF" w:rsidRDefault="00C4475C">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266DA">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7D0BF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8T00:00:00Z">
                              <w:dateFormat w:val="dd MMMM yyyy"/>
                              <w:lid w:val="en-GB"/>
                              <w:storeMappedDataAs w:val="dateTime"/>
                              <w:calendar w:val="gregorian"/>
                            </w:date>
                          </w:sdtPr>
                          <w:sdtEndPr/>
                          <w:sdtContent>
                            <w:p w14:paraId="0DE8BFA6" w14:textId="4E25C2CC" w:rsidR="001E5EEF" w:rsidRDefault="00A22B6C">
                              <w:pPr>
                                <w:pStyle w:val="NoSpacing"/>
                                <w:spacing w:after="40"/>
                                <w:jc w:val="center"/>
                                <w:rPr>
                                  <w:caps/>
                                  <w:color w:val="4F81BD" w:themeColor="accent1"/>
                                  <w:sz w:val="28"/>
                                  <w:szCs w:val="28"/>
                                </w:rPr>
                              </w:pPr>
                              <w:r>
                                <w:rPr>
                                  <w:caps/>
                                  <w:color w:val="4F81BD" w:themeColor="accent1"/>
                                  <w:sz w:val="28"/>
                                  <w:szCs w:val="28"/>
                                </w:rPr>
                                <w:t>28 June 2026</w:t>
                              </w:r>
                            </w:p>
                          </w:sdtContent>
                        </w:sdt>
                        <w:p w14:paraId="350CEE3D" w14:textId="240518E7" w:rsidR="001E5EEF" w:rsidRDefault="00C4475C" w:rsidP="00D266DA">
                          <w:pPr>
                            <w:pStyle w:val="NoSpacing"/>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266DA">
                                <w:rPr>
                                  <w:caps/>
                                  <w:color w:val="4F81BD" w:themeColor="accent1"/>
                                </w:rPr>
                                <w:t xml:space="preserve">     </w:t>
                              </w:r>
                            </w:sdtContent>
                          </w:sdt>
                        </w:p>
                        <w:p w14:paraId="4C1C7712" w14:textId="0DDC130D" w:rsidR="001E5EEF" w:rsidRDefault="00C4475C">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266DA">
                                <w:rPr>
                                  <w:color w:val="4F81BD" w:themeColor="accent1"/>
                                </w:rPr>
                                <w:t xml:space="preserve">     </w:t>
                              </w:r>
                            </w:sdtContent>
                          </w:sdt>
                        </w:p>
                      </w:txbxContent>
                    </v:textbox>
                    <w10:wrap anchorx="margin" anchory="page"/>
                  </v:shape>
                </w:pict>
              </mc:Fallback>
            </mc:AlternateContent>
          </w:r>
          <w:r>
            <w:rPr>
              <w:noProof/>
              <w:color w:val="4F81BD" w:themeColor="accent1"/>
            </w:rPr>
            <w:drawing>
              <wp:inline distT="0" distB="0" distL="0" distR="0" wp14:anchorId="53C939AD" wp14:editId="69B67CE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42B792F9" w14:textId="77777777" w:rsidR="00036CF3" w:rsidRDefault="00036CF3">
      <w:pPr>
        <w:rPr>
          <w:sz w:val="48"/>
          <w:szCs w:val="48"/>
        </w:rPr>
      </w:pPr>
      <w:r>
        <w:rPr>
          <w:sz w:val="48"/>
          <w:szCs w:val="48"/>
        </w:rPr>
        <w:br w:type="page"/>
      </w:r>
    </w:p>
    <w:p w14:paraId="7BB9557A" w14:textId="721EE716" w:rsidR="00656F4D" w:rsidRPr="00982E6B" w:rsidRDefault="00656F4D" w:rsidP="00982E6B">
      <w:r w:rsidRPr="00EE5F59">
        <w:rPr>
          <w:b/>
          <w:bCs/>
          <w:sz w:val="32"/>
          <w:szCs w:val="32"/>
        </w:rPr>
        <w:lastRenderedPageBreak/>
        <w:t>Table of Contents</w:t>
      </w:r>
    </w:p>
    <w:p w14:paraId="10111CA3" w14:textId="11C52113" w:rsidR="00656F4D" w:rsidRPr="00656F4D" w:rsidRDefault="00AB032B" w:rsidP="00AB032B">
      <w:pPr>
        <w:spacing w:after="0" w:line="360" w:lineRule="auto"/>
      </w:pPr>
      <w:r>
        <w:t xml:space="preserve">1. </w:t>
      </w:r>
      <w:r w:rsidR="00656F4D" w:rsidRPr="00656F4D">
        <w:t>Introduction</w:t>
      </w:r>
    </w:p>
    <w:p w14:paraId="7B8461AB" w14:textId="487AE2DB" w:rsidR="00656F4D" w:rsidRPr="00656F4D" w:rsidRDefault="00656F4D" w:rsidP="00BD1E35">
      <w:pPr>
        <w:pStyle w:val="ListParagraph"/>
        <w:spacing w:after="0" w:line="360" w:lineRule="auto"/>
      </w:pPr>
    </w:p>
    <w:p w14:paraId="20A3CFC3" w14:textId="528CAC80" w:rsidR="00656F4D" w:rsidRPr="00656F4D" w:rsidRDefault="00656F4D" w:rsidP="003B200E">
      <w:pPr>
        <w:spacing w:after="0" w:line="360" w:lineRule="auto"/>
      </w:pPr>
    </w:p>
    <w:p w14:paraId="47664262" w14:textId="6B00AF73" w:rsidR="00656F4D" w:rsidRPr="00656F4D" w:rsidRDefault="00656F4D" w:rsidP="003B200E">
      <w:pPr>
        <w:spacing w:after="0" w:line="360" w:lineRule="auto"/>
      </w:pPr>
    </w:p>
    <w:p w14:paraId="554A854D" w14:textId="7AAA22CC" w:rsidR="00656F4D" w:rsidRPr="00656F4D" w:rsidRDefault="0049789B" w:rsidP="003B200E">
      <w:pPr>
        <w:spacing w:after="0" w:line="360" w:lineRule="auto"/>
      </w:pPr>
      <w:r>
        <w:t xml:space="preserve">2. </w:t>
      </w:r>
      <w:r w:rsidR="00656F4D" w:rsidRPr="00656F4D">
        <w:t xml:space="preserve">The Structure of the Respiratory System and Mechanical </w:t>
      </w:r>
      <w:r w:rsidR="00EC5FDB">
        <w:t>Respiratory</w:t>
      </w:r>
      <w:r w:rsidR="003B200E">
        <w:t xml:space="preserve"> </w:t>
      </w:r>
    </w:p>
    <w:p w14:paraId="26E8BF14" w14:textId="6C05EB2F" w:rsidR="00656F4D" w:rsidRPr="00656F4D" w:rsidRDefault="00656F4D" w:rsidP="00EC5FDB">
      <w:pPr>
        <w:pStyle w:val="ListParagraph"/>
        <w:spacing w:after="0" w:line="360" w:lineRule="auto"/>
      </w:pPr>
    </w:p>
    <w:p w14:paraId="49F72F84" w14:textId="1DB2A272" w:rsidR="00656F4D" w:rsidRPr="00656F4D" w:rsidRDefault="00656F4D" w:rsidP="00EC5FDB">
      <w:pPr>
        <w:pStyle w:val="ListParagraph"/>
        <w:spacing w:after="0" w:line="360" w:lineRule="auto"/>
      </w:pPr>
    </w:p>
    <w:p w14:paraId="2AE6BF35" w14:textId="1B3E3630" w:rsidR="00656F4D" w:rsidRPr="00656F4D" w:rsidRDefault="00656F4D" w:rsidP="006039BB">
      <w:pPr>
        <w:pStyle w:val="ListParagraph"/>
        <w:spacing w:after="0" w:line="360" w:lineRule="auto"/>
      </w:pPr>
    </w:p>
    <w:p w14:paraId="71422F70" w14:textId="3AA403B3" w:rsidR="00656F4D" w:rsidRPr="00656F4D" w:rsidRDefault="00D179CF" w:rsidP="00AF7F04">
      <w:pPr>
        <w:spacing w:after="0" w:line="360" w:lineRule="auto"/>
      </w:pPr>
      <w:r>
        <w:t xml:space="preserve">3 </w:t>
      </w:r>
      <w:r w:rsidR="00656F4D" w:rsidRPr="00656F4D">
        <w:t>Gas Exchange in the Lungs</w:t>
      </w:r>
    </w:p>
    <w:p w14:paraId="1322DE11" w14:textId="630ED514" w:rsidR="00656F4D" w:rsidRPr="00656F4D" w:rsidRDefault="00656F4D" w:rsidP="006039BB">
      <w:pPr>
        <w:pStyle w:val="ListParagraph"/>
        <w:spacing w:after="0" w:line="360" w:lineRule="auto"/>
      </w:pPr>
    </w:p>
    <w:p w14:paraId="3BADE7C0" w14:textId="35C60CD5" w:rsidR="00656F4D" w:rsidRPr="00656F4D" w:rsidRDefault="00656F4D" w:rsidP="00C87C3E">
      <w:pPr>
        <w:pStyle w:val="ListParagraph"/>
        <w:spacing w:after="0" w:line="360" w:lineRule="auto"/>
      </w:pPr>
    </w:p>
    <w:p w14:paraId="19A085B9" w14:textId="16BE0B33" w:rsidR="00656F4D" w:rsidRPr="00656F4D" w:rsidRDefault="00656F4D" w:rsidP="00C87C3E">
      <w:pPr>
        <w:pStyle w:val="ListParagraph"/>
        <w:spacing w:after="0" w:line="360" w:lineRule="auto"/>
      </w:pPr>
    </w:p>
    <w:p w14:paraId="3E36BCEF" w14:textId="3FA5B6AF" w:rsidR="00656F4D" w:rsidRPr="00656F4D" w:rsidRDefault="00656F4D" w:rsidP="0058663D">
      <w:pPr>
        <w:spacing w:after="0" w:line="360" w:lineRule="auto"/>
        <w:ind w:left="360"/>
      </w:pPr>
    </w:p>
    <w:p w14:paraId="246E29E2" w14:textId="3EDBDC40" w:rsidR="00656F4D" w:rsidRPr="00656F4D" w:rsidRDefault="00761B30" w:rsidP="00C87C3E">
      <w:pPr>
        <w:spacing w:after="0" w:line="360" w:lineRule="auto"/>
      </w:pPr>
      <w:r>
        <w:t xml:space="preserve">4 </w:t>
      </w:r>
      <w:r w:rsidR="00656F4D" w:rsidRPr="00656F4D">
        <w:t>Airway Irritants, Inflammation, and the Impact on Respi</w:t>
      </w:r>
      <w:r w:rsidR="00041D9A">
        <w:t>ratory</w:t>
      </w:r>
    </w:p>
    <w:p w14:paraId="314976F4" w14:textId="4648D31B" w:rsidR="00656F4D" w:rsidRPr="00656F4D" w:rsidRDefault="00656F4D" w:rsidP="00041D9A">
      <w:pPr>
        <w:spacing w:after="0" w:line="360" w:lineRule="auto"/>
      </w:pPr>
    </w:p>
    <w:p w14:paraId="6A653CCA" w14:textId="529CA8A8" w:rsidR="00656F4D" w:rsidRPr="00656F4D" w:rsidRDefault="00656F4D" w:rsidP="00041D9A">
      <w:pPr>
        <w:pStyle w:val="ListParagraph"/>
        <w:spacing w:after="0" w:line="360" w:lineRule="auto"/>
      </w:pPr>
    </w:p>
    <w:p w14:paraId="48D9FC88" w14:textId="0CCE487C" w:rsidR="00656F4D" w:rsidRPr="00656F4D" w:rsidRDefault="00C927AB" w:rsidP="00656F4D">
      <w:pPr>
        <w:spacing w:after="0" w:line="360" w:lineRule="auto"/>
      </w:pPr>
      <w:r>
        <w:t xml:space="preserve">5 </w:t>
      </w:r>
      <w:r w:rsidR="00656F4D" w:rsidRPr="00656F4D">
        <w:t>Recording and Tracking Respiratory Function</w:t>
      </w:r>
    </w:p>
    <w:p w14:paraId="6DB9BD81" w14:textId="3F938708" w:rsidR="00656F4D" w:rsidRPr="00656F4D" w:rsidRDefault="00656F4D" w:rsidP="00B87CBC">
      <w:pPr>
        <w:spacing w:after="0" w:line="360" w:lineRule="auto"/>
      </w:pPr>
    </w:p>
    <w:p w14:paraId="080ABA8E" w14:textId="50871D1A" w:rsidR="00656F4D" w:rsidRPr="00656F4D" w:rsidRDefault="00656F4D" w:rsidP="00B87CBC">
      <w:pPr>
        <w:spacing w:after="0" w:line="360" w:lineRule="auto"/>
      </w:pPr>
    </w:p>
    <w:p w14:paraId="1EA39D79" w14:textId="3108D7B3" w:rsidR="00656F4D" w:rsidRPr="00656F4D" w:rsidRDefault="00656F4D" w:rsidP="00A87222">
      <w:pPr>
        <w:spacing w:after="0" w:line="360" w:lineRule="auto"/>
      </w:pPr>
    </w:p>
    <w:p w14:paraId="05DCF42A" w14:textId="66E90BDE" w:rsidR="00656F4D" w:rsidRPr="00656F4D" w:rsidRDefault="00656F4D" w:rsidP="00A87222">
      <w:pPr>
        <w:spacing w:after="0" w:line="360" w:lineRule="auto"/>
      </w:pPr>
    </w:p>
    <w:p w14:paraId="088FB47F" w14:textId="2A04E519" w:rsidR="00656F4D" w:rsidRPr="00656F4D" w:rsidRDefault="00C927AB" w:rsidP="00656F4D">
      <w:pPr>
        <w:spacing w:after="0" w:line="360" w:lineRule="auto"/>
      </w:pPr>
      <w:r>
        <w:t xml:space="preserve">6 </w:t>
      </w:r>
      <w:r w:rsidR="00656F4D" w:rsidRPr="00656F4D">
        <w:t>Evidence-Based Lifestyle Recommendations</w:t>
      </w:r>
    </w:p>
    <w:p w14:paraId="0C0C1952" w14:textId="23C50F58" w:rsidR="00656F4D" w:rsidRPr="00656F4D" w:rsidRDefault="00656F4D" w:rsidP="00A87222">
      <w:pPr>
        <w:spacing w:after="0" w:line="360" w:lineRule="auto"/>
      </w:pPr>
    </w:p>
    <w:p w14:paraId="47342692" w14:textId="6B49D91C" w:rsidR="00656F4D" w:rsidRPr="00656F4D" w:rsidRDefault="00656F4D" w:rsidP="00A87222">
      <w:pPr>
        <w:spacing w:after="0" w:line="360" w:lineRule="auto"/>
      </w:pPr>
    </w:p>
    <w:p w14:paraId="36B88954" w14:textId="67919FC3" w:rsidR="00656F4D" w:rsidRPr="00656F4D" w:rsidRDefault="00656F4D" w:rsidP="00A87222">
      <w:pPr>
        <w:spacing w:after="0" w:line="360" w:lineRule="auto"/>
      </w:pPr>
    </w:p>
    <w:p w14:paraId="607930A2" w14:textId="608876BE" w:rsidR="00656F4D" w:rsidRPr="00656F4D" w:rsidRDefault="00656F4D" w:rsidP="00E80803">
      <w:pPr>
        <w:pStyle w:val="ListParagraph"/>
        <w:spacing w:after="0" w:line="360" w:lineRule="auto"/>
      </w:pPr>
    </w:p>
    <w:p w14:paraId="244B9DE1" w14:textId="41BB3893" w:rsidR="00656F4D" w:rsidRPr="00656F4D" w:rsidRDefault="00656F4D" w:rsidP="00E80803">
      <w:pPr>
        <w:pStyle w:val="ListParagraph"/>
        <w:spacing w:after="0" w:line="360" w:lineRule="auto"/>
      </w:pPr>
    </w:p>
    <w:p w14:paraId="03F49137" w14:textId="5849671A" w:rsidR="00656F4D" w:rsidRPr="00656F4D" w:rsidRDefault="00C927AB" w:rsidP="00656F4D">
      <w:pPr>
        <w:spacing w:after="0" w:line="360" w:lineRule="auto"/>
      </w:pPr>
      <w:r>
        <w:t xml:space="preserve">6 </w:t>
      </w:r>
      <w:r w:rsidR="00656F4D" w:rsidRPr="00656F4D">
        <w:t>Conclusion</w:t>
      </w:r>
    </w:p>
    <w:p w14:paraId="5873A19A" w14:textId="48C3BDBA" w:rsidR="00EC4E66" w:rsidRDefault="00C927AB" w:rsidP="00656F4D">
      <w:pPr>
        <w:spacing w:after="0" w:line="360" w:lineRule="auto"/>
      </w:pPr>
      <w:r>
        <w:t xml:space="preserve">7 </w:t>
      </w:r>
      <w:r w:rsidR="00656F4D" w:rsidRPr="00656F4D">
        <w:t>References</w:t>
      </w:r>
    </w:p>
    <w:p w14:paraId="5A664BE1" w14:textId="6FBBA947" w:rsidR="00BA0D38" w:rsidRPr="00EC4E66" w:rsidRDefault="00EC4E66" w:rsidP="00EC4E66">
      <w:r>
        <w:br w:type="page"/>
      </w:r>
    </w:p>
    <w:p w14:paraId="2179D394" w14:textId="77777777" w:rsidR="00BA0D38" w:rsidRDefault="001A156A">
      <w:pPr>
        <w:pStyle w:val="Heading1"/>
        <w:spacing w:line="360" w:lineRule="auto"/>
        <w:rPr>
          <w:sz w:val="24"/>
          <w:szCs w:val="24"/>
        </w:rPr>
      </w:pPr>
      <w:r>
        <w:rPr>
          <w:sz w:val="24"/>
          <w:szCs w:val="24"/>
        </w:rPr>
        <w:lastRenderedPageBreak/>
        <w:t xml:space="preserve">Introduction: </w:t>
      </w:r>
    </w:p>
    <w:p w14:paraId="59B68A43" w14:textId="4137DB1E" w:rsidR="00BA0D38" w:rsidRDefault="001A156A">
      <w:pPr>
        <w:spacing w:line="360" w:lineRule="auto"/>
        <w:rPr>
          <w:sz w:val="24"/>
          <w:szCs w:val="24"/>
        </w:rPr>
      </w:pPr>
      <w:r>
        <w:rPr>
          <w:sz w:val="24"/>
          <w:szCs w:val="24"/>
        </w:rPr>
        <w:t xml:space="preserve">Asthma is a common, permanent, inflammatory disorder of the airways, which is characterised by variable and largely reversible blockage of airflow, bronchial hyper-responsiveness and recurring signs of wheeze, breathlessness, chest tightness and cough (NICE, BTS and SIGN, 2024). It is the leading long-term respiratory illness in the United Kingdom. According to Asthma + Lung UK (2024), 5.4 million people receive the treatment because of asthma nowadays, and approximately 8 million people have been diagnosed with asthma at some stage of their life. The disease is quite treatable, but the numbers remain high in the UK; asthma claims the lives of about three people per day, which is by far one of the highest asthma mortality rates in Western Europe (Asthma + Lung UK, 2024). Investigations of Asthma Mortality of a Nation discovered that many of these deaths could be attributed to factors that can be avoided, including inadequate surveillance and overuse of reliever inhalers (Royal College of Physicians, 2014).  </w:t>
      </w:r>
    </w:p>
    <w:p w14:paraId="4AE320B4" w14:textId="77777777" w:rsidR="00BA0D38" w:rsidRDefault="001A156A">
      <w:pPr>
        <w:keepNext/>
        <w:pBdr>
          <w:top w:val="nil"/>
          <w:left w:val="nil"/>
          <w:bottom w:val="nil"/>
          <w:right w:val="nil"/>
          <w:between w:val="nil"/>
        </w:pBdr>
        <w:spacing w:line="360" w:lineRule="auto"/>
        <w:jc w:val="center"/>
        <w:rPr>
          <w:b/>
          <w:color w:val="4F81BD"/>
          <w:sz w:val="24"/>
          <w:szCs w:val="24"/>
        </w:rPr>
      </w:pPr>
      <w:r>
        <w:rPr>
          <w:b/>
          <w:color w:val="4F81BD"/>
          <w:sz w:val="24"/>
          <w:szCs w:val="24"/>
        </w:rPr>
        <w:t>Table 1: Number of Hospital Admissions for Asthma in the UK (Source: Royal College of Physicians, 2014)</w:t>
      </w:r>
    </w:p>
    <w:p w14:paraId="066A769B" w14:textId="77777777" w:rsidR="00BA0D38" w:rsidRDefault="001A156A">
      <w:pPr>
        <w:spacing w:line="360" w:lineRule="auto"/>
        <w:rPr>
          <w:sz w:val="24"/>
          <w:szCs w:val="24"/>
        </w:rPr>
      </w:pPr>
      <w:r>
        <w:rPr>
          <w:noProof/>
          <w:sz w:val="24"/>
          <w:szCs w:val="24"/>
        </w:rPr>
        <w:drawing>
          <wp:inline distT="0" distB="0" distL="0" distR="0" wp14:anchorId="04FCAA1A" wp14:editId="63BEF92A">
            <wp:extent cx="5952449" cy="156922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89099" cy="1578890"/>
                    </a:xfrm>
                    <a:prstGeom prst="rect">
                      <a:avLst/>
                    </a:prstGeom>
                    <a:ln/>
                  </pic:spPr>
                </pic:pic>
              </a:graphicData>
            </a:graphic>
          </wp:inline>
        </w:drawing>
      </w:r>
    </w:p>
    <w:p w14:paraId="3D54CA49" w14:textId="1FE49B1B" w:rsidR="00BA0D38" w:rsidRDefault="001A156A">
      <w:pPr>
        <w:spacing w:line="360" w:lineRule="auto"/>
        <w:rPr>
          <w:sz w:val="24"/>
          <w:szCs w:val="24"/>
        </w:rPr>
      </w:pPr>
      <w:r>
        <w:rPr>
          <w:sz w:val="24"/>
          <w:szCs w:val="24"/>
        </w:rPr>
        <w:t>Asthma risk factors are multifactorial, meaning that it is a combination of genetic predisposition and exposure to the environment. A personal or family history of atopic eczema, allergic rhinitis and food allergy (in their early life) increases susceptibility, as well as early fatalities to allergens including house-dust mite, pollen and animal dander (NICE, BTS and SIGN, 2024). More relevant to this clinic, though of less practical importance, are the environmental triggers that can be modified, such as tobacco smoke, e-cigarette aerosols, air pollution, respiratory viral infection and workplace irritants,</w:t>
      </w:r>
      <w:r w:rsidR="00C61362">
        <w:rPr>
          <w:sz w:val="24"/>
          <w:szCs w:val="24"/>
        </w:rPr>
        <w:t xml:space="preserve"> together with socialisation in </w:t>
      </w:r>
      <w:r w:rsidR="00DD18F9">
        <w:rPr>
          <w:sz w:val="24"/>
          <w:szCs w:val="24"/>
        </w:rPr>
        <w:t>crowded, low v</w:t>
      </w:r>
      <w:r w:rsidR="008A58F1">
        <w:rPr>
          <w:sz w:val="24"/>
          <w:szCs w:val="24"/>
        </w:rPr>
        <w:t>entilated space</w:t>
      </w:r>
      <w:r w:rsidR="005353F3">
        <w:rPr>
          <w:sz w:val="24"/>
          <w:szCs w:val="24"/>
        </w:rPr>
        <w:t>.</w:t>
      </w:r>
      <w:r>
        <w:rPr>
          <w:sz w:val="24"/>
          <w:szCs w:val="24"/>
        </w:rPr>
        <w:t xml:space="preserve"> </w:t>
      </w:r>
    </w:p>
    <w:p w14:paraId="78E13246" w14:textId="77777777" w:rsidR="00BA0D38" w:rsidRDefault="001A156A">
      <w:pPr>
        <w:pStyle w:val="Heading1"/>
        <w:spacing w:line="360" w:lineRule="auto"/>
        <w:rPr>
          <w:sz w:val="24"/>
          <w:szCs w:val="24"/>
        </w:rPr>
      </w:pPr>
      <w:r>
        <w:rPr>
          <w:sz w:val="24"/>
          <w:szCs w:val="24"/>
        </w:rPr>
        <w:lastRenderedPageBreak/>
        <w:t>2. The Structure of the Respiratory System and Mechanical Respiration</w:t>
      </w:r>
    </w:p>
    <w:p w14:paraId="7252ACE0" w14:textId="7EA8D82F" w:rsidR="00BA0D38" w:rsidRDefault="001A156A">
      <w:pPr>
        <w:spacing w:line="360" w:lineRule="auto"/>
        <w:rPr>
          <w:sz w:val="24"/>
          <w:szCs w:val="24"/>
        </w:rPr>
      </w:pPr>
      <w:r>
        <w:rPr>
          <w:sz w:val="24"/>
          <w:szCs w:val="24"/>
        </w:rPr>
        <w:t xml:space="preserve">The respiratory system has been divided into the conducting zone and the respiratory zone. The conducting zone encompasses the nasal cavity, pharynx, larynx, trachea, bronchi and bronchioles, and their task is </w:t>
      </w:r>
      <w:proofErr w:type="gramStart"/>
      <w:r>
        <w:rPr>
          <w:sz w:val="24"/>
          <w:szCs w:val="24"/>
        </w:rPr>
        <w:t>to</w:t>
      </w:r>
      <w:proofErr w:type="gramEnd"/>
      <w:r>
        <w:rPr>
          <w:sz w:val="24"/>
          <w:szCs w:val="24"/>
        </w:rPr>
        <w:t xml:space="preserve"> warm, humidify, filter the air inhaled, and lead it to the gas-exchange surfaces (Tortora and Derrickson, 2018). Th</w:t>
      </w:r>
      <w:r w:rsidR="00156B08">
        <w:rPr>
          <w:sz w:val="24"/>
          <w:szCs w:val="24"/>
        </w:rPr>
        <w:t>e</w:t>
      </w:r>
      <w:r>
        <w:rPr>
          <w:sz w:val="24"/>
          <w:szCs w:val="24"/>
        </w:rPr>
        <w:t xml:space="preserve"> trachea </w:t>
      </w:r>
      <w:r w:rsidR="00156B08">
        <w:rPr>
          <w:sz w:val="24"/>
          <w:szCs w:val="24"/>
        </w:rPr>
        <w:t>is further divided</w:t>
      </w:r>
      <w:r>
        <w:rPr>
          <w:sz w:val="24"/>
          <w:szCs w:val="24"/>
        </w:rPr>
        <w:t xml:space="preserve"> into two major bronchi and the respiratory region of respiratory bronchioles, where gas exchange happens, made up of alveolar ducts and alveoli. Bands of smooth muscle occur in the walls of the bronchi and bronchioles, controlling airway calibre; this is physiologically important as it is this smooth muscle that contracts during an asthma attack (</w:t>
      </w:r>
      <w:proofErr w:type="spellStart"/>
      <w:r>
        <w:rPr>
          <w:sz w:val="24"/>
          <w:szCs w:val="24"/>
        </w:rPr>
        <w:t>Marieb</w:t>
      </w:r>
      <w:proofErr w:type="spellEnd"/>
      <w:r>
        <w:rPr>
          <w:sz w:val="24"/>
          <w:szCs w:val="24"/>
        </w:rPr>
        <w:t xml:space="preserve"> and Hoehn, 2007).</w:t>
      </w:r>
    </w:p>
    <w:p w14:paraId="68BEFA8B" w14:textId="1E9DD40E" w:rsidR="00BA0D38" w:rsidRDefault="001A156A">
      <w:pPr>
        <w:pBdr>
          <w:top w:val="nil"/>
          <w:left w:val="nil"/>
          <w:bottom w:val="nil"/>
          <w:right w:val="nil"/>
          <w:between w:val="nil"/>
        </w:pBdr>
        <w:spacing w:before="280" w:after="28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movement of air in and out of the lungs is known as mechanical respiration or pulmonary ventilation and is driven by pressure differences caused by </w:t>
      </w:r>
      <w:r w:rsidR="00C742C7">
        <w:rPr>
          <w:rFonts w:ascii="Times New Roman" w:eastAsia="Times New Roman" w:hAnsi="Times New Roman" w:cs="Times New Roman"/>
          <w:color w:val="000000"/>
          <w:sz w:val="24"/>
          <w:szCs w:val="24"/>
        </w:rPr>
        <w:t xml:space="preserve">a </w:t>
      </w:r>
      <w:r>
        <w:rPr>
          <w:rFonts w:ascii="Times New Roman" w:eastAsia="Times New Roman" w:hAnsi="Times New Roman" w:cs="Times New Roman"/>
          <w:color w:val="000000"/>
          <w:sz w:val="24"/>
          <w:szCs w:val="24"/>
        </w:rPr>
        <w:t xml:space="preserve">change in thoracic volume (West and Luks, 2020). Inspiration follows, the diaphragm contracts and flattens, and the external intercostal muscles elevate the rib cage, which increases the thoracic volume, and an increase in volume results in a subsequent decrease in the intrapulmonary pressure to a level lower than the atmospheric pressure, which causes the air to move inwards. Quiet expiration is rather inactive: the inspiratory muscles become relaxed, the elasticity of the lung tissue recoils, reducing the thoracic volume, lifting the intrapulmonary pressure and pushing away the air (Tortora and Derrickson, 2018). </w:t>
      </w:r>
      <w:r w:rsidR="00007BEB">
        <w:rPr>
          <w:rFonts w:ascii="Times New Roman" w:eastAsia="Times New Roman" w:hAnsi="Times New Roman" w:cs="Times New Roman"/>
          <w:color w:val="000000"/>
          <w:sz w:val="24"/>
          <w:szCs w:val="24"/>
        </w:rPr>
        <w:t xml:space="preserve">The utilisation of efficient ventilation is thus supported by the compliance and elastic recoil of </w:t>
      </w:r>
      <w:r>
        <w:rPr>
          <w:rFonts w:ascii="Times New Roman" w:eastAsia="Times New Roman" w:hAnsi="Times New Roman" w:cs="Times New Roman"/>
          <w:color w:val="000000"/>
          <w:sz w:val="24"/>
          <w:szCs w:val="24"/>
        </w:rPr>
        <w:t>healthy lung tissue. Importantly, anything that causes airway constriction or tissue stiffening increases airway resistance and work of breathing, which is the key mechanism through which patients learn to experience that breathing is effortful during an exacerbation. In an acute attack</w:t>
      </w:r>
      <w:r w:rsidR="002503CE">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p>
    <w:p w14:paraId="019E995E" w14:textId="77777777" w:rsidR="00BA0D38" w:rsidRDefault="001A156A">
      <w:pPr>
        <w:pStyle w:val="Heading1"/>
        <w:spacing w:line="360" w:lineRule="auto"/>
        <w:rPr>
          <w:sz w:val="24"/>
          <w:szCs w:val="24"/>
        </w:rPr>
      </w:pPr>
      <w:r>
        <w:rPr>
          <w:sz w:val="24"/>
          <w:szCs w:val="24"/>
        </w:rPr>
        <w:t>3. Gas Exchange in the Lungs</w:t>
      </w:r>
    </w:p>
    <w:p w14:paraId="3C6E49B8" w14:textId="4FC15C1E" w:rsidR="00BA0D38" w:rsidRDefault="001A156A">
      <w:pPr>
        <w:spacing w:line="360" w:lineRule="auto"/>
        <w:rPr>
          <w:sz w:val="24"/>
          <w:szCs w:val="24"/>
        </w:rPr>
      </w:pPr>
      <w:r>
        <w:rPr>
          <w:sz w:val="24"/>
          <w:szCs w:val="24"/>
        </w:rPr>
        <w:t xml:space="preserve">Exchange of gases or external respiration takes place across the respiratory membrane that lines the alveolar and the pulmonary capillary blood. This membrane is highly adapted for diffusion: the total surface area of the alveoli is </w:t>
      </w:r>
      <w:proofErr w:type="spellStart"/>
      <w:r>
        <w:rPr>
          <w:sz w:val="24"/>
          <w:szCs w:val="24"/>
        </w:rPr>
        <w:t>immens</w:t>
      </w:r>
      <w:proofErr w:type="spellEnd"/>
      <w:r>
        <w:rPr>
          <w:sz w:val="24"/>
          <w:szCs w:val="24"/>
        </w:rPr>
        <w:t xml:space="preserve"> and the membrane does not exceed about 0.5 micrometres (reducing the distance through which gases have to pass). Exchange </w:t>
      </w:r>
      <w:r>
        <w:rPr>
          <w:sz w:val="24"/>
          <w:szCs w:val="24"/>
        </w:rPr>
        <w:lastRenderedPageBreak/>
        <w:t>occurs as a matter of simple diffusion, with each gas diffusing with respect to its own partial-pressure gradient according to the law of Fick.</w:t>
      </w:r>
    </w:p>
    <w:p w14:paraId="6E0EF5E1" w14:textId="46A02EDA" w:rsidR="00BA0D38" w:rsidRDefault="001A156A">
      <w:pPr>
        <w:spacing w:line="360" w:lineRule="auto"/>
        <w:rPr>
          <w:sz w:val="24"/>
          <w:szCs w:val="24"/>
        </w:rPr>
      </w:pPr>
      <w:r>
        <w:rPr>
          <w:sz w:val="24"/>
          <w:szCs w:val="24"/>
        </w:rPr>
        <w:t>Deoxygenated blood is fed to the body through the pulmonary arteries, and the oxygen partial pressure of this blood is lower</w:t>
      </w:r>
      <w:r w:rsidR="00E912A4">
        <w:rPr>
          <w:sz w:val="24"/>
          <w:szCs w:val="24"/>
        </w:rPr>
        <w:t xml:space="preserve">, </w:t>
      </w:r>
      <w:r>
        <w:rPr>
          <w:sz w:val="24"/>
          <w:szCs w:val="24"/>
        </w:rPr>
        <w:t xml:space="preserve">and the carbon dioxide partial pressure is higher than normal. Because there is a high concentration of oxygen in the air in the alveoli, it diffuses into the capillary blood where it is combined with the haemoglobin in red blood cells </w:t>
      </w:r>
      <w:r w:rsidR="00520F94">
        <w:rPr>
          <w:sz w:val="24"/>
          <w:szCs w:val="24"/>
        </w:rPr>
        <w:t>reversibly</w:t>
      </w:r>
      <w:r>
        <w:rPr>
          <w:sz w:val="24"/>
          <w:szCs w:val="24"/>
        </w:rPr>
        <w:t>, to be transported to the metabolising tissues (</w:t>
      </w:r>
      <w:proofErr w:type="spellStart"/>
      <w:r>
        <w:rPr>
          <w:sz w:val="24"/>
          <w:szCs w:val="24"/>
        </w:rPr>
        <w:t>Marieb</w:t>
      </w:r>
      <w:proofErr w:type="spellEnd"/>
      <w:r>
        <w:rPr>
          <w:sz w:val="24"/>
          <w:szCs w:val="24"/>
        </w:rPr>
        <w:t xml:space="preserve"> and Hoehn, 2007). At the same time, the diffusion of blood to alveoli in the opposite direction (blood to alveoli) takes place, where bicarbonate ions are moved and are excreted. The close matching of ventilation and perfusion is essential for efficient exchange. This matching is disrupted in asthma by airway constriction and mucus blockage so that not all alveoli are ventilated relative to their blood supply; a ventilation-perfusion mismatch that helps explain the falling oxygen saturations of </w:t>
      </w:r>
      <w:r>
        <w:rPr>
          <w:sz w:val="24"/>
          <w:szCs w:val="24"/>
          <w:highlight w:val="yellow"/>
        </w:rPr>
        <w:t xml:space="preserve">severe attacks (Dey, 2025). </w:t>
      </w:r>
    </w:p>
    <w:p w14:paraId="4EFB9C78" w14:textId="77777777" w:rsidR="00BA0D38" w:rsidRDefault="001A156A">
      <w:pPr>
        <w:pStyle w:val="Heading1"/>
        <w:spacing w:line="360" w:lineRule="auto"/>
        <w:rPr>
          <w:sz w:val="24"/>
          <w:szCs w:val="24"/>
        </w:rPr>
      </w:pPr>
      <w:r>
        <w:rPr>
          <w:sz w:val="24"/>
          <w:szCs w:val="24"/>
        </w:rPr>
        <w:t>4. Airway Irritants, Inflammation, and the Impact on Respiration</w:t>
      </w:r>
    </w:p>
    <w:p w14:paraId="25AE7871" w14:textId="380C4FB5" w:rsidR="00BA0D38" w:rsidRDefault="001A156A">
      <w:pPr>
        <w:spacing w:line="360" w:lineRule="auto"/>
        <w:rPr>
          <w:sz w:val="24"/>
          <w:szCs w:val="24"/>
        </w:rPr>
      </w:pPr>
      <w:r>
        <w:rPr>
          <w:sz w:val="24"/>
          <w:szCs w:val="24"/>
        </w:rPr>
        <w:t xml:space="preserve">Chronic airway inflammation is </w:t>
      </w:r>
      <w:r w:rsidR="005763DA">
        <w:rPr>
          <w:sz w:val="24"/>
          <w:szCs w:val="24"/>
        </w:rPr>
        <w:t>a</w:t>
      </w:r>
      <w:r>
        <w:rPr>
          <w:sz w:val="24"/>
          <w:szCs w:val="24"/>
        </w:rPr>
        <w:t xml:space="preserve"> </w:t>
      </w:r>
      <w:r w:rsidR="005763DA">
        <w:rPr>
          <w:sz w:val="24"/>
          <w:szCs w:val="24"/>
        </w:rPr>
        <w:t>characteristic</w:t>
      </w:r>
      <w:r>
        <w:rPr>
          <w:sz w:val="24"/>
          <w:szCs w:val="24"/>
        </w:rPr>
        <w:t xml:space="preserve"> feature of asthma, and it is this inflammatory </w:t>
      </w:r>
      <w:r w:rsidR="00C87BC5">
        <w:rPr>
          <w:sz w:val="24"/>
          <w:szCs w:val="24"/>
        </w:rPr>
        <w:t>basis</w:t>
      </w:r>
      <w:r>
        <w:rPr>
          <w:sz w:val="24"/>
          <w:szCs w:val="24"/>
        </w:rPr>
        <w:t xml:space="preserve"> that connects the mechanical effects patients feel with the environmental irritants. The activation of resident immune cells, especially mast </w:t>
      </w:r>
      <w:proofErr w:type="gramStart"/>
      <w:r>
        <w:rPr>
          <w:sz w:val="24"/>
          <w:szCs w:val="24"/>
        </w:rPr>
        <w:t>cells,</w:t>
      </w:r>
      <w:r w:rsidR="00C87BC5">
        <w:rPr>
          <w:sz w:val="24"/>
          <w:szCs w:val="24"/>
        </w:rPr>
        <w:t xml:space="preserve"> </w:t>
      </w:r>
      <w:r>
        <w:rPr>
          <w:sz w:val="24"/>
          <w:szCs w:val="24"/>
        </w:rPr>
        <w:t xml:space="preserve">  </w:t>
      </w:r>
      <w:proofErr w:type="gramEnd"/>
      <w:r>
        <w:rPr>
          <w:sz w:val="24"/>
          <w:szCs w:val="24"/>
        </w:rPr>
        <w:t>in response to an irritant or allergen in the airways of a susceptible individual results in the release of a cascade of mediators such as histamine</w:t>
      </w:r>
      <w:r w:rsidR="000C0A1C">
        <w:rPr>
          <w:sz w:val="24"/>
          <w:szCs w:val="24"/>
        </w:rPr>
        <w:t xml:space="preserve"> </w:t>
      </w:r>
      <w:r>
        <w:rPr>
          <w:sz w:val="24"/>
          <w:szCs w:val="24"/>
        </w:rPr>
        <w:t xml:space="preserve">and prostaglandins (Holgate, 2008). These mediators have three similar effects: airway smooth muscle contraction (bronchoconstriction); increased permeability of bronchial </w:t>
      </w:r>
      <w:r w:rsidR="009D7F89">
        <w:rPr>
          <w:sz w:val="24"/>
          <w:szCs w:val="24"/>
        </w:rPr>
        <w:t>micro vessels</w:t>
      </w:r>
      <w:r>
        <w:rPr>
          <w:sz w:val="24"/>
          <w:szCs w:val="24"/>
        </w:rPr>
        <w:t>, causing mucosal oedema, swelling of the airway wall; and excessive thick secretions</w:t>
      </w:r>
      <w:r>
        <w:rPr>
          <w:sz w:val="24"/>
          <w:szCs w:val="24"/>
          <w:highlight w:val="yellow"/>
        </w:rPr>
        <w:t>.</w:t>
      </w:r>
    </w:p>
    <w:p w14:paraId="314F6084" w14:textId="3553DF20" w:rsidR="00BA0D38" w:rsidRDefault="001A156A">
      <w:pPr>
        <w:spacing w:line="360" w:lineRule="auto"/>
        <w:rPr>
          <w:sz w:val="24"/>
          <w:szCs w:val="24"/>
        </w:rPr>
      </w:pPr>
      <w:r>
        <w:rPr>
          <w:sz w:val="24"/>
          <w:szCs w:val="24"/>
        </w:rPr>
        <w:t xml:space="preserve"> All these changes narrow the airway lumen, and the combined effect of the changes is greater because the resistance to airflow is exponentially related to a reduction in airway radius. Of particular interest is mucosal swelling: in an already narrowed airway, any increase in the thickness of the walls generates </w:t>
      </w:r>
      <w:r w:rsidR="00544734">
        <w:rPr>
          <w:sz w:val="24"/>
          <w:szCs w:val="24"/>
        </w:rPr>
        <w:t xml:space="preserve">a </w:t>
      </w:r>
      <w:r w:rsidR="00EB5D21">
        <w:rPr>
          <w:sz w:val="24"/>
          <w:szCs w:val="24"/>
        </w:rPr>
        <w:t>drastic</w:t>
      </w:r>
      <w:r>
        <w:rPr>
          <w:sz w:val="24"/>
          <w:szCs w:val="24"/>
        </w:rPr>
        <w:t xml:space="preserve"> reduction in calibre and a massive augmentation in </w:t>
      </w:r>
      <w:r w:rsidR="00EB5D21">
        <w:rPr>
          <w:sz w:val="24"/>
          <w:szCs w:val="24"/>
        </w:rPr>
        <w:t xml:space="preserve">the </w:t>
      </w:r>
      <w:r>
        <w:rPr>
          <w:sz w:val="24"/>
          <w:szCs w:val="24"/>
        </w:rPr>
        <w:t>work of breathing (</w:t>
      </w:r>
      <w:proofErr w:type="spellStart"/>
      <w:r>
        <w:rPr>
          <w:sz w:val="24"/>
          <w:szCs w:val="24"/>
        </w:rPr>
        <w:t>Marieb</w:t>
      </w:r>
      <w:proofErr w:type="spellEnd"/>
      <w:r>
        <w:rPr>
          <w:sz w:val="24"/>
          <w:szCs w:val="24"/>
        </w:rPr>
        <w:t xml:space="preserve"> and Hoehn, 2007). The result of repeated inflammation, with </w:t>
      </w:r>
      <w:r>
        <w:rPr>
          <w:sz w:val="24"/>
          <w:szCs w:val="24"/>
        </w:rPr>
        <w:lastRenderedPageBreak/>
        <w:t xml:space="preserve">time, is structural remodelling of the airways, such as </w:t>
      </w:r>
      <w:r w:rsidR="00A01031">
        <w:rPr>
          <w:sz w:val="24"/>
          <w:szCs w:val="24"/>
        </w:rPr>
        <w:t xml:space="preserve">enlargement of </w:t>
      </w:r>
      <w:r>
        <w:rPr>
          <w:sz w:val="24"/>
          <w:szCs w:val="24"/>
        </w:rPr>
        <w:t xml:space="preserve">the </w:t>
      </w:r>
      <w:r w:rsidR="00631D5F">
        <w:rPr>
          <w:sz w:val="24"/>
          <w:szCs w:val="24"/>
        </w:rPr>
        <w:t>smooth muscle</w:t>
      </w:r>
      <w:r>
        <w:rPr>
          <w:sz w:val="24"/>
          <w:szCs w:val="24"/>
        </w:rPr>
        <w:t xml:space="preserve">, which may make the obstruction increasingly irreversible (Holgate, 2008). The most significant sources of these irritants include tobacco smoke and e-cigarette aerosols; narrative materials in adolescents report that vaping is linked to a chronic cough, wheeze and lung decline prematurely during a critical phase of lung development (Hamberger and Halpern-Felsher, 2020). One of the most common causes of acute exacerbations is the viral respiratory infections that are easily spread in crowded indoor facilities. </w:t>
      </w:r>
      <w:r w:rsidR="00FE0D46">
        <w:rPr>
          <w:sz w:val="24"/>
          <w:szCs w:val="24"/>
        </w:rPr>
        <w:t xml:space="preserve">The </w:t>
      </w:r>
      <w:r w:rsidR="0048182E">
        <w:rPr>
          <w:sz w:val="24"/>
          <w:szCs w:val="24"/>
        </w:rPr>
        <w:t xml:space="preserve">inflammatory chemical is capable </w:t>
      </w:r>
      <w:r>
        <w:rPr>
          <w:sz w:val="24"/>
          <w:szCs w:val="24"/>
        </w:rPr>
        <w:t xml:space="preserve">of </w:t>
      </w:r>
      <w:r w:rsidR="00715FDA">
        <w:rPr>
          <w:sz w:val="24"/>
          <w:szCs w:val="24"/>
        </w:rPr>
        <w:t>increasing inflammation, swelling, and constriction of the bronchial smooth muscle</w:t>
      </w:r>
      <w:r w:rsidR="007B44E3">
        <w:rPr>
          <w:sz w:val="24"/>
          <w:szCs w:val="24"/>
        </w:rPr>
        <w:t>;</w:t>
      </w:r>
      <w:r w:rsidR="00CD2BA1">
        <w:rPr>
          <w:sz w:val="24"/>
          <w:szCs w:val="24"/>
        </w:rPr>
        <w:t xml:space="preserve"> </w:t>
      </w:r>
      <w:r w:rsidR="008B26D2">
        <w:rPr>
          <w:sz w:val="24"/>
          <w:szCs w:val="24"/>
        </w:rPr>
        <w:t>this process</w:t>
      </w:r>
      <w:r w:rsidR="00A92D32">
        <w:rPr>
          <w:sz w:val="24"/>
          <w:szCs w:val="24"/>
        </w:rPr>
        <w:t xml:space="preserve"> </w:t>
      </w:r>
      <w:r w:rsidR="007B44E3">
        <w:rPr>
          <w:sz w:val="24"/>
          <w:szCs w:val="24"/>
        </w:rPr>
        <w:t>enables</w:t>
      </w:r>
      <w:r w:rsidR="00600149">
        <w:rPr>
          <w:sz w:val="24"/>
          <w:szCs w:val="24"/>
        </w:rPr>
        <w:t xml:space="preserve"> remodelling</w:t>
      </w:r>
      <w:r w:rsidR="0060716A">
        <w:rPr>
          <w:sz w:val="24"/>
          <w:szCs w:val="24"/>
        </w:rPr>
        <w:t xml:space="preserve"> such that the airwa</w:t>
      </w:r>
      <w:r w:rsidR="00CD065C">
        <w:rPr>
          <w:sz w:val="24"/>
          <w:szCs w:val="24"/>
        </w:rPr>
        <w:t xml:space="preserve">ys become more </w:t>
      </w:r>
      <w:r w:rsidR="009A7F3D">
        <w:rPr>
          <w:sz w:val="24"/>
          <w:szCs w:val="24"/>
        </w:rPr>
        <w:t>responsive to subsequent trigger</w:t>
      </w:r>
      <w:r w:rsidR="007B44E3">
        <w:rPr>
          <w:sz w:val="24"/>
          <w:szCs w:val="24"/>
        </w:rPr>
        <w:t>s.</w:t>
      </w:r>
      <w:r w:rsidR="00715FDA">
        <w:rPr>
          <w:sz w:val="24"/>
          <w:szCs w:val="24"/>
        </w:rPr>
        <w:t xml:space="preserve"> which</w:t>
      </w:r>
      <w:r>
        <w:rPr>
          <w:sz w:val="24"/>
          <w:szCs w:val="24"/>
        </w:rPr>
        <w:t xml:space="preserve"> impairs ventilation and gas exchange. This pathophysiology is also useful in explaining why some of these patients, whose asthma remained fairly quiet in childhood, are now </w:t>
      </w:r>
      <w:r w:rsidR="00D03459">
        <w:rPr>
          <w:sz w:val="24"/>
          <w:szCs w:val="24"/>
        </w:rPr>
        <w:t>exhibiting more intense</w:t>
      </w:r>
      <w:r w:rsidR="006F2409">
        <w:rPr>
          <w:sz w:val="24"/>
          <w:szCs w:val="24"/>
        </w:rPr>
        <w:t xml:space="preserve"> exacerbations</w:t>
      </w:r>
    </w:p>
    <w:p w14:paraId="4D367D25" w14:textId="77777777" w:rsidR="00BA0D38" w:rsidRDefault="001A156A">
      <w:pPr>
        <w:pStyle w:val="Heading1"/>
        <w:spacing w:line="360" w:lineRule="auto"/>
        <w:rPr>
          <w:sz w:val="24"/>
          <w:szCs w:val="24"/>
        </w:rPr>
      </w:pPr>
      <w:r>
        <w:rPr>
          <w:sz w:val="24"/>
          <w:szCs w:val="24"/>
        </w:rPr>
        <w:t>5. Recording and Tracking Respiratory Function</w:t>
      </w:r>
    </w:p>
    <w:p w14:paraId="3E6BE270" w14:textId="33229D38" w:rsidR="00BA0D38" w:rsidRDefault="001A156A">
      <w:pPr>
        <w:pBdr>
          <w:top w:val="nil"/>
          <w:left w:val="nil"/>
          <w:bottom w:val="nil"/>
          <w:right w:val="nil"/>
          <w:between w:val="nil"/>
        </w:pBdr>
        <w:spacing w:before="280" w:after="28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respiratory data recorded </w:t>
      </w:r>
      <w:r w:rsidR="00A7583B">
        <w:rPr>
          <w:rFonts w:ascii="Times New Roman" w:eastAsia="Times New Roman" w:hAnsi="Times New Roman" w:cs="Times New Roman"/>
          <w:color w:val="000000"/>
          <w:sz w:val="24"/>
          <w:szCs w:val="24"/>
        </w:rPr>
        <w:t>regularly</w:t>
      </w:r>
      <w:r>
        <w:rPr>
          <w:rFonts w:ascii="Times New Roman" w:eastAsia="Times New Roman" w:hAnsi="Times New Roman" w:cs="Times New Roman"/>
          <w:color w:val="000000"/>
          <w:sz w:val="24"/>
          <w:szCs w:val="24"/>
        </w:rPr>
        <w:t xml:space="preserve"> is at the core of safe asthma management since asthma is a variable condition; a single clinic reading provides only a snapshot of a constantly changing condition. Peak expiratory flow (PEF) is measured using a handheld peak-flow meter, indicating the highest velocity of a forced expiration, and an objective, reproducible index of airway calibre that patients can monitor at home that supplements the spirometry and fractional exhaled nitric oxide (</w:t>
      </w:r>
      <w:proofErr w:type="spellStart"/>
      <w:r>
        <w:rPr>
          <w:rFonts w:ascii="Times New Roman" w:eastAsia="Times New Roman" w:hAnsi="Times New Roman" w:cs="Times New Roman"/>
          <w:color w:val="000000"/>
          <w:sz w:val="24"/>
          <w:szCs w:val="24"/>
        </w:rPr>
        <w:t>FeNO</w:t>
      </w:r>
      <w:proofErr w:type="spellEnd"/>
      <w:r>
        <w:rPr>
          <w:rFonts w:ascii="Times New Roman" w:eastAsia="Times New Roman" w:hAnsi="Times New Roman" w:cs="Times New Roman"/>
          <w:color w:val="000000"/>
          <w:sz w:val="24"/>
          <w:szCs w:val="24"/>
        </w:rPr>
        <w:t xml:space="preserve">) testing now prioritised in diagnosis (NICE, BTS and SIGN, 2024). The diurnal variation and downward trends which often precede an acute attack are more likely to be detected by serial readings, preferably recorded in a journal, and the symptoms and the use of relievers can provide earlier intervention. Since adolescents are not very good at assessing the presence of airflow limitation, objective home monitoring would provide a useful safeguard to symptom-based judgment. More often, this monitoring includes peak flow and also eosinophilic airway inflammation, like </w:t>
      </w:r>
      <w:proofErr w:type="spellStart"/>
      <w:r>
        <w:rPr>
          <w:rFonts w:ascii="Times New Roman" w:eastAsia="Times New Roman" w:hAnsi="Times New Roman" w:cs="Times New Roman"/>
          <w:color w:val="000000"/>
          <w:sz w:val="24"/>
          <w:szCs w:val="24"/>
        </w:rPr>
        <w:t>FeNO</w:t>
      </w:r>
      <w:proofErr w:type="spellEnd"/>
      <w:r>
        <w:rPr>
          <w:rFonts w:ascii="Times New Roman" w:eastAsia="Times New Roman" w:hAnsi="Times New Roman" w:cs="Times New Roman"/>
          <w:color w:val="000000"/>
          <w:sz w:val="24"/>
          <w:szCs w:val="24"/>
        </w:rPr>
        <w:t>, and home-recorded information may be uploaded at review, enhancing the accuracy of clinical decisions and their timeliness.</w:t>
      </w:r>
    </w:p>
    <w:p w14:paraId="4BDAAF0A" w14:textId="5944C7A0" w:rsidR="00BA0D38" w:rsidRDefault="001A156A">
      <w:pPr>
        <w:spacing w:line="360" w:lineRule="auto"/>
        <w:rPr>
          <w:sz w:val="24"/>
          <w:szCs w:val="24"/>
        </w:rPr>
      </w:pPr>
      <w:r>
        <w:rPr>
          <w:sz w:val="24"/>
          <w:szCs w:val="24"/>
        </w:rPr>
        <w:t xml:space="preserve">The usefulness of these data depends on how they are used. Self-monitoring using peak flows or symptoms, with a written personalised asthma action plan, and frequent review by a </w:t>
      </w:r>
      <w:r>
        <w:rPr>
          <w:sz w:val="24"/>
          <w:szCs w:val="24"/>
        </w:rPr>
        <w:lastRenderedPageBreak/>
        <w:t>healthcare professional, is one of the examples of self-monitoring that is called supported self-management, and its evidence base is outstanding. A Cochrane review has demonstrated that this type of programme decreased hospitalisations (relative risk 0.64), emergency department visits (0.82), and unscheduled visits (0.68) (Gibson et al., 1996) and a subsequent synthesis has found that supported self-management nearly halves the risk of hospitalisation and positively impacts control and quality of life (Pinnock et al., 2015). Some form of critical scepticism is justified, though: another Cochrane review of personalised action plans in isolation rated the strength of evidence in its support as low certainty (</w:t>
      </w:r>
      <w:proofErr w:type="spellStart"/>
      <w:r>
        <w:rPr>
          <w:sz w:val="24"/>
          <w:szCs w:val="24"/>
        </w:rPr>
        <w:t>Gatheral</w:t>
      </w:r>
      <w:proofErr w:type="spellEnd"/>
      <w:r>
        <w:rPr>
          <w:sz w:val="24"/>
          <w:szCs w:val="24"/>
        </w:rPr>
        <w:t xml:space="preserve"> et al., 2017). </w:t>
      </w:r>
      <w:r w:rsidR="00567C46">
        <w:rPr>
          <w:sz w:val="24"/>
          <w:szCs w:val="24"/>
        </w:rPr>
        <w:t xml:space="preserve">However, the </w:t>
      </w:r>
      <w:r w:rsidR="005703A6">
        <w:rPr>
          <w:sz w:val="24"/>
          <w:szCs w:val="24"/>
        </w:rPr>
        <w:t xml:space="preserve">easiest </w:t>
      </w:r>
      <w:r w:rsidR="009816FC">
        <w:rPr>
          <w:sz w:val="24"/>
          <w:szCs w:val="24"/>
        </w:rPr>
        <w:t xml:space="preserve">way to track </w:t>
      </w:r>
      <w:r w:rsidR="008D2E4D">
        <w:rPr>
          <w:sz w:val="24"/>
          <w:szCs w:val="24"/>
        </w:rPr>
        <w:t xml:space="preserve">respiratory </w:t>
      </w:r>
      <w:r w:rsidR="006D44C8">
        <w:rPr>
          <w:sz w:val="24"/>
          <w:szCs w:val="24"/>
        </w:rPr>
        <w:t xml:space="preserve">function </w:t>
      </w:r>
      <w:r w:rsidR="009A5372">
        <w:rPr>
          <w:sz w:val="24"/>
          <w:szCs w:val="24"/>
        </w:rPr>
        <w:t xml:space="preserve">does not require the </w:t>
      </w:r>
      <w:r w:rsidR="009B402B">
        <w:rPr>
          <w:sz w:val="24"/>
          <w:szCs w:val="24"/>
        </w:rPr>
        <w:t>use of equipment</w:t>
      </w:r>
      <w:r w:rsidR="003A59AB">
        <w:rPr>
          <w:sz w:val="24"/>
          <w:szCs w:val="24"/>
        </w:rPr>
        <w:t>;</w:t>
      </w:r>
      <w:r w:rsidR="008D2E4D">
        <w:rPr>
          <w:sz w:val="24"/>
          <w:szCs w:val="24"/>
        </w:rPr>
        <w:t xml:space="preserve"> </w:t>
      </w:r>
      <w:r w:rsidR="00DF7AB6">
        <w:rPr>
          <w:sz w:val="24"/>
          <w:szCs w:val="24"/>
        </w:rPr>
        <w:t xml:space="preserve">this </w:t>
      </w:r>
      <w:r w:rsidR="00D254C0">
        <w:rPr>
          <w:sz w:val="24"/>
          <w:szCs w:val="24"/>
        </w:rPr>
        <w:t>involves c</w:t>
      </w:r>
      <w:r w:rsidR="00212C83">
        <w:rPr>
          <w:sz w:val="24"/>
          <w:szCs w:val="24"/>
        </w:rPr>
        <w:t xml:space="preserve">ounting </w:t>
      </w:r>
      <w:r w:rsidR="006C70AC">
        <w:rPr>
          <w:sz w:val="24"/>
          <w:szCs w:val="24"/>
        </w:rPr>
        <w:t xml:space="preserve">the number of </w:t>
      </w:r>
      <w:r w:rsidR="002136C2">
        <w:rPr>
          <w:sz w:val="24"/>
          <w:szCs w:val="24"/>
        </w:rPr>
        <w:t>breaths</w:t>
      </w:r>
      <w:r w:rsidR="006C70AC">
        <w:rPr>
          <w:sz w:val="24"/>
          <w:szCs w:val="24"/>
        </w:rPr>
        <w:t xml:space="preserve"> taken </w:t>
      </w:r>
      <w:r w:rsidR="002136C2">
        <w:rPr>
          <w:sz w:val="24"/>
          <w:szCs w:val="24"/>
        </w:rPr>
        <w:t>per minut</w:t>
      </w:r>
      <w:r w:rsidR="0038112B">
        <w:rPr>
          <w:sz w:val="24"/>
          <w:szCs w:val="24"/>
        </w:rPr>
        <w:t>e</w:t>
      </w:r>
      <w:r w:rsidR="00C96CE3">
        <w:rPr>
          <w:sz w:val="24"/>
          <w:szCs w:val="24"/>
        </w:rPr>
        <w:t>. In</w:t>
      </w:r>
      <w:r w:rsidR="00A45BAF">
        <w:rPr>
          <w:sz w:val="24"/>
          <w:szCs w:val="24"/>
        </w:rPr>
        <w:t xml:space="preserve"> </w:t>
      </w:r>
      <w:r w:rsidR="00D9030F">
        <w:rPr>
          <w:sz w:val="24"/>
          <w:szCs w:val="24"/>
        </w:rPr>
        <w:t>a normal</w:t>
      </w:r>
      <w:r w:rsidR="002238AB">
        <w:rPr>
          <w:sz w:val="24"/>
          <w:szCs w:val="24"/>
        </w:rPr>
        <w:t>,</w:t>
      </w:r>
      <w:r w:rsidR="00D9030F">
        <w:rPr>
          <w:sz w:val="24"/>
          <w:szCs w:val="24"/>
        </w:rPr>
        <w:t xml:space="preserve"> </w:t>
      </w:r>
      <w:r w:rsidR="002238AB">
        <w:rPr>
          <w:sz w:val="24"/>
          <w:szCs w:val="24"/>
        </w:rPr>
        <w:t>healthy condition</w:t>
      </w:r>
      <w:r w:rsidR="00BD0216">
        <w:rPr>
          <w:sz w:val="24"/>
          <w:szCs w:val="24"/>
        </w:rPr>
        <w:t xml:space="preserve">, our </w:t>
      </w:r>
      <w:r w:rsidR="00177733">
        <w:rPr>
          <w:sz w:val="24"/>
          <w:szCs w:val="24"/>
        </w:rPr>
        <w:t xml:space="preserve">respiratory rate </w:t>
      </w:r>
      <w:r w:rsidR="00345738">
        <w:rPr>
          <w:sz w:val="24"/>
          <w:szCs w:val="24"/>
        </w:rPr>
        <w:t xml:space="preserve">is </w:t>
      </w:r>
      <w:r w:rsidR="00AF686B">
        <w:rPr>
          <w:sz w:val="24"/>
          <w:szCs w:val="24"/>
        </w:rPr>
        <w:t>typically between 12 and 20 breaths per minute, following a normal</w:t>
      </w:r>
      <w:r w:rsidR="002355BA">
        <w:rPr>
          <w:sz w:val="24"/>
          <w:szCs w:val="24"/>
        </w:rPr>
        <w:t xml:space="preserve"> </w:t>
      </w:r>
      <w:r w:rsidR="00EF5865">
        <w:rPr>
          <w:sz w:val="24"/>
          <w:szCs w:val="24"/>
        </w:rPr>
        <w:t xml:space="preserve">respiratory </w:t>
      </w:r>
      <w:r w:rsidR="002355BA">
        <w:rPr>
          <w:sz w:val="24"/>
          <w:szCs w:val="24"/>
        </w:rPr>
        <w:t>rate count</w:t>
      </w:r>
      <w:r w:rsidR="00092698">
        <w:rPr>
          <w:sz w:val="24"/>
          <w:szCs w:val="24"/>
        </w:rPr>
        <w:t>.</w:t>
      </w:r>
    </w:p>
    <w:p w14:paraId="1F79EFFF" w14:textId="77777777" w:rsidR="00BA0D38" w:rsidRDefault="001A156A">
      <w:pPr>
        <w:pStyle w:val="Heading1"/>
        <w:spacing w:line="360" w:lineRule="auto"/>
        <w:rPr>
          <w:sz w:val="24"/>
          <w:szCs w:val="24"/>
        </w:rPr>
      </w:pPr>
      <w:r>
        <w:rPr>
          <w:sz w:val="24"/>
          <w:szCs w:val="24"/>
        </w:rPr>
        <w:t>6. Evidence-based lifestyle Recommendations</w:t>
      </w:r>
    </w:p>
    <w:p w14:paraId="23F8C98D" w14:textId="1D043F7C" w:rsidR="00BA0D38" w:rsidRDefault="001A156A">
      <w:pPr>
        <w:spacing w:line="360" w:lineRule="auto"/>
        <w:rPr>
          <w:sz w:val="24"/>
          <w:szCs w:val="24"/>
        </w:rPr>
      </w:pPr>
      <w:r>
        <w:rPr>
          <w:sz w:val="24"/>
          <w:szCs w:val="24"/>
        </w:rPr>
        <w:t xml:space="preserve">These asthma control issues can be significantly enhanced through several lifestyle alterations, all with national support. To start with, tobacco smoke should be avoided at all costs as smoking and </w:t>
      </w:r>
      <w:r w:rsidR="002F782C">
        <w:rPr>
          <w:sz w:val="24"/>
          <w:szCs w:val="24"/>
        </w:rPr>
        <w:t>second-hand</w:t>
      </w:r>
      <w:r>
        <w:rPr>
          <w:sz w:val="24"/>
          <w:szCs w:val="24"/>
        </w:rPr>
        <w:t xml:space="preserve"> smoke aggravate the symptoms, speed up the loss of functional lung and limit the success of inhaled corticosteroids</w:t>
      </w:r>
      <w:r w:rsidR="00CB305D">
        <w:rPr>
          <w:sz w:val="24"/>
          <w:szCs w:val="24"/>
        </w:rPr>
        <w:t xml:space="preserve"> in the form of aerosol puffers</w:t>
      </w:r>
      <w:r w:rsidR="00C9122F">
        <w:rPr>
          <w:sz w:val="24"/>
          <w:szCs w:val="24"/>
        </w:rPr>
        <w:t xml:space="preserve"> (CTCs)</w:t>
      </w:r>
      <w:r>
        <w:rPr>
          <w:sz w:val="24"/>
          <w:szCs w:val="24"/>
        </w:rPr>
        <w:t xml:space="preserve">; smoking-cessation support needs to be provided as a matter of routine (Flor </w:t>
      </w:r>
      <w:r w:rsidRPr="00F33200">
        <w:rPr>
          <w:i/>
          <w:iCs/>
          <w:sz w:val="24"/>
          <w:szCs w:val="24"/>
        </w:rPr>
        <w:t>et al</w:t>
      </w:r>
      <w:r>
        <w:rPr>
          <w:sz w:val="24"/>
          <w:szCs w:val="24"/>
        </w:rPr>
        <w:t>., 2024). Second, this group should be discouraged from vaping. E-cigarettes are not absolutely safe, and the available evidence links vaping in young individuals who have never smoked to inflammation in the airways and respiratory symptoms (Hamberger and Halpern-Felsher, 2020)</w:t>
      </w:r>
      <w:r w:rsidR="006B6BA1">
        <w:rPr>
          <w:sz w:val="24"/>
          <w:szCs w:val="24"/>
        </w:rPr>
        <w:t>. Currently</w:t>
      </w:r>
      <w:r>
        <w:rPr>
          <w:sz w:val="24"/>
          <w:szCs w:val="24"/>
        </w:rPr>
        <w:t>, more than half of the youth believe that vaping is equally dangerous as smoking (or even more so), which is not true (Action on Smoking and Health, 2024). Since 11- to 17-year-olds are currently vaping approximately 7.6% (or 1 in 11)</w:t>
      </w:r>
      <w:r w:rsidR="008624E9">
        <w:rPr>
          <w:sz w:val="24"/>
          <w:szCs w:val="24"/>
        </w:rPr>
        <w:t>.</w:t>
      </w:r>
      <w:r>
        <w:rPr>
          <w:sz w:val="24"/>
          <w:szCs w:val="24"/>
        </w:rPr>
        <w:t xml:space="preserve"> </w:t>
      </w:r>
    </w:p>
    <w:p w14:paraId="1A58FDBE" w14:textId="70469EBB" w:rsidR="00BA0D38" w:rsidRDefault="001A156A">
      <w:pPr>
        <w:spacing w:line="360" w:lineRule="auto"/>
        <w:rPr>
          <w:sz w:val="24"/>
          <w:szCs w:val="24"/>
        </w:rPr>
      </w:pPr>
      <w:r>
        <w:rPr>
          <w:sz w:val="24"/>
          <w:szCs w:val="24"/>
        </w:rPr>
        <w:t xml:space="preserve">Third, exposure to personal triggers (such as house-dust mite), pollen, cold air and overcrowded and poorly ventilated environments where viral infections are transmitted should be identified and minimised, which will help mitigate exacerbations and annual influenza vaccination is encouraged </w:t>
      </w:r>
      <w:r w:rsidR="00AA1EB3">
        <w:rPr>
          <w:sz w:val="24"/>
          <w:szCs w:val="24"/>
        </w:rPr>
        <w:t>to</w:t>
      </w:r>
      <w:r>
        <w:rPr>
          <w:sz w:val="24"/>
          <w:szCs w:val="24"/>
        </w:rPr>
        <w:t xml:space="preserve"> reduce the risk of infection (NICE, BTS and SIGN, 2024). Fourth, healthcare professionals should reassure patients that exercise is not harmful and that, with proper control </w:t>
      </w:r>
      <w:r>
        <w:rPr>
          <w:sz w:val="24"/>
          <w:szCs w:val="24"/>
        </w:rPr>
        <w:lastRenderedPageBreak/>
        <w:t>and an adequate warm-up, it would enhance fitness and wellbeing, and</w:t>
      </w:r>
      <w:r w:rsidR="00CC3BED">
        <w:rPr>
          <w:sz w:val="24"/>
          <w:szCs w:val="24"/>
        </w:rPr>
        <w:t xml:space="preserve"> </w:t>
      </w:r>
      <w:r>
        <w:rPr>
          <w:sz w:val="24"/>
          <w:szCs w:val="24"/>
        </w:rPr>
        <w:t>in the case of exercise-triggered symptoms, this is an indication that the patient needs to review the treatment and not avoid exercise (Asthma + Lung UK, 2024).</w:t>
      </w:r>
    </w:p>
    <w:p w14:paraId="630B1B7E" w14:textId="77777777" w:rsidR="00BA0D38" w:rsidRDefault="001A156A">
      <w:pPr>
        <w:pStyle w:val="Heading1"/>
        <w:spacing w:line="360" w:lineRule="auto"/>
        <w:rPr>
          <w:sz w:val="24"/>
          <w:szCs w:val="24"/>
        </w:rPr>
      </w:pPr>
      <w:r>
        <w:rPr>
          <w:sz w:val="24"/>
          <w:szCs w:val="24"/>
        </w:rPr>
        <w:t>7. Conclusion</w:t>
      </w:r>
    </w:p>
    <w:p w14:paraId="3C2A96D4" w14:textId="227F3E18" w:rsidR="00BA0D38" w:rsidRDefault="001A156A">
      <w:pPr>
        <w:spacing w:line="360" w:lineRule="auto"/>
        <w:rPr>
          <w:sz w:val="24"/>
          <w:szCs w:val="24"/>
        </w:rPr>
      </w:pPr>
      <w:bookmarkStart w:id="0" w:name="_56eyni9m7p4l" w:colFirst="0" w:colLast="0"/>
      <w:bookmarkEnd w:id="0"/>
      <w:r>
        <w:rPr>
          <w:sz w:val="24"/>
          <w:szCs w:val="24"/>
        </w:rPr>
        <w:t xml:space="preserve">Asthma is a prevalent, although potentially severe, disease, the symptoms of which occur as a result of an obvious physiological cascade: airway inflammation causes bronchoconstriction, mucosal swelling and mucus production, which together narrow the airways, leading to increased work of breathing and a </w:t>
      </w:r>
      <w:r w:rsidR="007209F4">
        <w:rPr>
          <w:sz w:val="24"/>
          <w:szCs w:val="24"/>
        </w:rPr>
        <w:t>disruption</w:t>
      </w:r>
      <w:r>
        <w:rPr>
          <w:sz w:val="24"/>
          <w:szCs w:val="24"/>
        </w:rPr>
        <w:t xml:space="preserve"> of ventilation and gas exchange matching. To the adolescents presenting to this clinic, lifestyle changes related to the transition to adulthood, especially smoking, vaping and exposure to infection in social circles, directly contribute to this inflammatory pathway.  </w:t>
      </w:r>
      <w:r w:rsidR="00D33EF1">
        <w:rPr>
          <w:sz w:val="24"/>
          <w:szCs w:val="24"/>
        </w:rPr>
        <w:t>A</w:t>
      </w:r>
      <w:r>
        <w:rPr>
          <w:sz w:val="24"/>
          <w:szCs w:val="24"/>
        </w:rPr>
        <w:t xml:space="preserve"> personalised action plan with a continuous review to monitor progress is the most effective and evidence-based pathway to safer self-management and to a decrease in the number of life-threatening attacks. </w:t>
      </w:r>
    </w:p>
    <w:p w14:paraId="48E905A0" w14:textId="77777777" w:rsidR="00BA0D38" w:rsidRDefault="00BA0D38">
      <w:pPr>
        <w:spacing w:line="360" w:lineRule="auto"/>
        <w:rPr>
          <w:sz w:val="24"/>
          <w:szCs w:val="24"/>
        </w:rPr>
      </w:pPr>
    </w:p>
    <w:p w14:paraId="2E89B753" w14:textId="77777777" w:rsidR="00BA0D38" w:rsidRDefault="001A156A">
      <w:pPr>
        <w:spacing w:line="360" w:lineRule="auto"/>
        <w:rPr>
          <w:sz w:val="24"/>
          <w:szCs w:val="24"/>
        </w:rPr>
      </w:pPr>
      <w:r>
        <w:br w:type="page"/>
      </w:r>
    </w:p>
    <w:p w14:paraId="744AA9B7" w14:textId="77777777" w:rsidR="00BA0D38" w:rsidRDefault="001A156A">
      <w:pPr>
        <w:pStyle w:val="Heading1"/>
        <w:tabs>
          <w:tab w:val="left" w:pos="3090"/>
          <w:tab w:val="center" w:pos="4680"/>
        </w:tabs>
        <w:spacing w:line="360" w:lineRule="auto"/>
        <w:rPr>
          <w:sz w:val="24"/>
          <w:szCs w:val="24"/>
        </w:rPr>
      </w:pPr>
      <w:r>
        <w:rPr>
          <w:sz w:val="24"/>
          <w:szCs w:val="24"/>
        </w:rPr>
        <w:lastRenderedPageBreak/>
        <w:tab/>
      </w:r>
      <w:r>
        <w:rPr>
          <w:sz w:val="24"/>
          <w:szCs w:val="24"/>
        </w:rPr>
        <w:tab/>
        <w:t>References</w:t>
      </w:r>
    </w:p>
    <w:p w14:paraId="6F5DC504" w14:textId="77777777" w:rsidR="00BA0D38" w:rsidRDefault="001A156A">
      <w:pPr>
        <w:spacing w:line="360" w:lineRule="auto"/>
        <w:ind w:left="720" w:hanging="720"/>
        <w:rPr>
          <w:sz w:val="24"/>
          <w:szCs w:val="24"/>
        </w:rPr>
      </w:pPr>
      <w:r>
        <w:rPr>
          <w:sz w:val="24"/>
          <w:szCs w:val="24"/>
        </w:rPr>
        <w:t>Action on Smoking and Health (2024). Use of vapes (e-cigarettes) among young people in Great Britain. Available at: https://ash.org.uk/uploads/Use-of-vapes-among-young-people-in-Great-Britain-2024.pdf</w:t>
      </w:r>
    </w:p>
    <w:p w14:paraId="7B5C2E40" w14:textId="77777777" w:rsidR="00BA0D38" w:rsidRDefault="001A156A">
      <w:pPr>
        <w:spacing w:line="360" w:lineRule="auto"/>
        <w:ind w:left="720" w:hanging="720"/>
        <w:rPr>
          <w:sz w:val="24"/>
          <w:szCs w:val="24"/>
        </w:rPr>
      </w:pPr>
      <w:r>
        <w:rPr>
          <w:sz w:val="24"/>
          <w:szCs w:val="24"/>
        </w:rPr>
        <w:t xml:space="preserve">Asthma + Lung UK (2024) ‘Asthma care is in crisis’: charity sounds the siren as asthma death toll rises. Available at: </w:t>
      </w:r>
      <w:hyperlink r:id="rId12">
        <w:r>
          <w:rPr>
            <w:color w:val="0000FF"/>
            <w:sz w:val="24"/>
            <w:szCs w:val="24"/>
            <w:u w:val="single"/>
          </w:rPr>
          <w:t>https://www.asthmaandlung.org.uk/media/press-releases/asthma-care-crisis-charity-sounds-siren-asthma-death-toll-rises</w:t>
        </w:r>
      </w:hyperlink>
    </w:p>
    <w:p w14:paraId="1A673A93" w14:textId="77777777" w:rsidR="00BA0D38" w:rsidRDefault="001A156A">
      <w:pPr>
        <w:spacing w:line="360" w:lineRule="auto"/>
        <w:ind w:left="720" w:hanging="720"/>
        <w:rPr>
          <w:sz w:val="24"/>
          <w:szCs w:val="24"/>
        </w:rPr>
      </w:pPr>
      <w:r>
        <w:rPr>
          <w:sz w:val="24"/>
          <w:szCs w:val="24"/>
        </w:rPr>
        <w:t>Dey, S. (2024). Cellular and airway remodelling changes in asthma and COPD overlap (ACO) (Doctoral dissertation, University of Tasmania).</w:t>
      </w:r>
    </w:p>
    <w:p w14:paraId="053ECD7B" w14:textId="6F50EF55" w:rsidR="00BA0D38" w:rsidRDefault="00BA0D38">
      <w:pPr>
        <w:spacing w:line="360" w:lineRule="auto"/>
        <w:ind w:left="720" w:hanging="720"/>
        <w:rPr>
          <w:sz w:val="24"/>
          <w:szCs w:val="24"/>
        </w:rPr>
      </w:pPr>
    </w:p>
    <w:p w14:paraId="555DA460" w14:textId="77777777" w:rsidR="00BA0D38" w:rsidRDefault="001A156A">
      <w:pPr>
        <w:spacing w:line="360" w:lineRule="auto"/>
        <w:ind w:left="720" w:hanging="720"/>
        <w:rPr>
          <w:color w:val="222222"/>
          <w:sz w:val="24"/>
          <w:szCs w:val="24"/>
          <w:highlight w:val="white"/>
        </w:rPr>
      </w:pPr>
      <w:proofErr w:type="spellStart"/>
      <w:r>
        <w:rPr>
          <w:color w:val="222222"/>
          <w:sz w:val="24"/>
          <w:szCs w:val="24"/>
          <w:highlight w:val="white"/>
        </w:rPr>
        <w:t>Gatheral</w:t>
      </w:r>
      <w:proofErr w:type="spellEnd"/>
      <w:r>
        <w:rPr>
          <w:color w:val="222222"/>
          <w:sz w:val="24"/>
          <w:szCs w:val="24"/>
          <w:highlight w:val="white"/>
        </w:rPr>
        <w:t xml:space="preserve">, T. L., Rushton, A., Evans, D. J., Mulvaney, C. A., </w:t>
      </w:r>
      <w:proofErr w:type="spellStart"/>
      <w:r>
        <w:rPr>
          <w:color w:val="222222"/>
          <w:sz w:val="24"/>
          <w:szCs w:val="24"/>
          <w:highlight w:val="white"/>
        </w:rPr>
        <w:t>Halcovitch</w:t>
      </w:r>
      <w:proofErr w:type="spellEnd"/>
      <w:r>
        <w:rPr>
          <w:color w:val="222222"/>
          <w:sz w:val="24"/>
          <w:szCs w:val="24"/>
          <w:highlight w:val="white"/>
        </w:rPr>
        <w:t>, N. R., Whiteley, G., ... and Spencer, S. (2017). Personalised asthma action plans for adults with asthma. </w:t>
      </w:r>
      <w:r>
        <w:rPr>
          <w:i/>
          <w:color w:val="222222"/>
          <w:sz w:val="24"/>
          <w:szCs w:val="24"/>
          <w:highlight w:val="white"/>
        </w:rPr>
        <w:t>Cochrane Database of Systematic Reviews</w:t>
      </w:r>
      <w:r>
        <w:rPr>
          <w:color w:val="222222"/>
          <w:sz w:val="24"/>
          <w:szCs w:val="24"/>
          <w:highlight w:val="white"/>
        </w:rPr>
        <w:t>, (4).</w:t>
      </w:r>
      <w:r>
        <w:rPr>
          <w:sz w:val="24"/>
          <w:szCs w:val="24"/>
        </w:rPr>
        <w:t xml:space="preserve"> </w:t>
      </w:r>
      <w:r>
        <w:rPr>
          <w:color w:val="222222"/>
          <w:sz w:val="24"/>
          <w:szCs w:val="24"/>
          <w:highlight w:val="white"/>
        </w:rPr>
        <w:t>https://scholar.google.com/scholar?output=instlinkandq=info:UPoOV46OBYUJ:scholar.google.com/andhl=enandas_sdt=0,5andscillfp=10200378451691206597andoi=lle</w:t>
      </w:r>
    </w:p>
    <w:p w14:paraId="0477D5AA" w14:textId="407217E1" w:rsidR="00BA0D38" w:rsidRDefault="00BA0D38" w:rsidP="00E966C7">
      <w:pPr>
        <w:spacing w:line="360" w:lineRule="auto"/>
        <w:rPr>
          <w:color w:val="222222"/>
          <w:sz w:val="24"/>
          <w:szCs w:val="24"/>
          <w:highlight w:val="white"/>
        </w:rPr>
      </w:pPr>
    </w:p>
    <w:p w14:paraId="044C859F" w14:textId="77777777" w:rsidR="00BA0D38" w:rsidRDefault="001A156A">
      <w:pPr>
        <w:spacing w:line="360" w:lineRule="auto"/>
        <w:ind w:left="720" w:hanging="720"/>
        <w:rPr>
          <w:color w:val="222222"/>
          <w:sz w:val="24"/>
          <w:szCs w:val="24"/>
          <w:highlight w:val="white"/>
        </w:rPr>
      </w:pPr>
      <w:r>
        <w:rPr>
          <w:color w:val="222222"/>
          <w:sz w:val="24"/>
          <w:szCs w:val="24"/>
          <w:highlight w:val="white"/>
        </w:rPr>
        <w:t>Hamberger, E. S., and Halpern-Felsher, B. (2020). Vaping in adolescents: epidemiology and respiratory harm. </w:t>
      </w:r>
      <w:r>
        <w:rPr>
          <w:i/>
          <w:color w:val="222222"/>
          <w:sz w:val="24"/>
          <w:szCs w:val="24"/>
          <w:highlight w:val="white"/>
        </w:rPr>
        <w:t>Current opinion in paediatrics</w:t>
      </w:r>
      <w:r>
        <w:rPr>
          <w:color w:val="222222"/>
          <w:sz w:val="24"/>
          <w:szCs w:val="24"/>
          <w:highlight w:val="white"/>
        </w:rPr>
        <w:t>, </w:t>
      </w:r>
      <w:r>
        <w:rPr>
          <w:i/>
          <w:color w:val="222222"/>
          <w:sz w:val="24"/>
          <w:szCs w:val="24"/>
          <w:highlight w:val="white"/>
        </w:rPr>
        <w:t>32</w:t>
      </w:r>
      <w:r>
        <w:rPr>
          <w:color w:val="222222"/>
          <w:sz w:val="24"/>
          <w:szCs w:val="24"/>
          <w:highlight w:val="white"/>
        </w:rPr>
        <w:t>(3), 378-383.</w:t>
      </w:r>
    </w:p>
    <w:p w14:paraId="06AED458" w14:textId="77777777" w:rsidR="00BA0D38" w:rsidRDefault="001A156A">
      <w:pPr>
        <w:spacing w:line="360" w:lineRule="auto"/>
        <w:ind w:left="720" w:hanging="720"/>
        <w:rPr>
          <w:color w:val="222222"/>
          <w:sz w:val="24"/>
          <w:szCs w:val="24"/>
          <w:highlight w:val="white"/>
        </w:rPr>
      </w:pPr>
      <w:r>
        <w:rPr>
          <w:color w:val="222222"/>
          <w:sz w:val="24"/>
          <w:szCs w:val="24"/>
          <w:highlight w:val="white"/>
        </w:rPr>
        <w:t>Holgate, S. T. (2008). Pathogenesis of asthma. </w:t>
      </w:r>
      <w:r>
        <w:rPr>
          <w:i/>
          <w:color w:val="222222"/>
          <w:sz w:val="24"/>
          <w:szCs w:val="24"/>
          <w:highlight w:val="white"/>
        </w:rPr>
        <w:t>Clinical and Experimental Allergy</w:t>
      </w:r>
      <w:r>
        <w:rPr>
          <w:color w:val="222222"/>
          <w:sz w:val="24"/>
          <w:szCs w:val="24"/>
          <w:highlight w:val="white"/>
        </w:rPr>
        <w:t>, </w:t>
      </w:r>
      <w:r>
        <w:rPr>
          <w:i/>
          <w:color w:val="222222"/>
          <w:sz w:val="24"/>
          <w:szCs w:val="24"/>
          <w:highlight w:val="white"/>
        </w:rPr>
        <w:t>38</w:t>
      </w:r>
      <w:r>
        <w:rPr>
          <w:color w:val="222222"/>
          <w:sz w:val="24"/>
          <w:szCs w:val="24"/>
          <w:highlight w:val="white"/>
        </w:rPr>
        <w:t>(6), 872-897.</w:t>
      </w:r>
    </w:p>
    <w:p w14:paraId="7C14F48E" w14:textId="6EE5A62B" w:rsidR="00BA0D38" w:rsidRDefault="00BA0D38" w:rsidP="000C3582">
      <w:pPr>
        <w:spacing w:line="360" w:lineRule="auto"/>
        <w:rPr>
          <w:color w:val="222222"/>
          <w:sz w:val="24"/>
          <w:szCs w:val="24"/>
          <w:highlight w:val="white"/>
        </w:rPr>
      </w:pPr>
    </w:p>
    <w:p w14:paraId="4AF6DB74" w14:textId="77777777" w:rsidR="00BA0D38" w:rsidRDefault="001A156A">
      <w:pPr>
        <w:spacing w:line="360" w:lineRule="auto"/>
        <w:ind w:left="720" w:hanging="720"/>
        <w:rPr>
          <w:sz w:val="24"/>
          <w:szCs w:val="24"/>
        </w:rPr>
      </w:pPr>
      <w:r>
        <w:rPr>
          <w:sz w:val="24"/>
          <w:szCs w:val="24"/>
        </w:rPr>
        <w:t>National Institute for Health and Care Excellence (2024). Asthma: diagnosis, monitoring and chronic asthma management (BTS, NICE, SIGN). Available at: https://www.nice.org.uk/guidance/ng245</w:t>
      </w:r>
    </w:p>
    <w:p w14:paraId="7B4DD252" w14:textId="77777777" w:rsidR="00BA0D38" w:rsidRDefault="001A156A">
      <w:pPr>
        <w:spacing w:line="360" w:lineRule="auto"/>
        <w:ind w:left="720" w:hanging="720"/>
        <w:rPr>
          <w:color w:val="222222"/>
          <w:sz w:val="24"/>
          <w:szCs w:val="24"/>
          <w:highlight w:val="white"/>
        </w:rPr>
      </w:pPr>
      <w:r>
        <w:rPr>
          <w:color w:val="222222"/>
          <w:sz w:val="24"/>
          <w:szCs w:val="24"/>
          <w:highlight w:val="white"/>
        </w:rPr>
        <w:t>Pinnock, H. (2015). Supported self-management for asthma. </w:t>
      </w:r>
      <w:r>
        <w:rPr>
          <w:i/>
          <w:color w:val="222222"/>
          <w:sz w:val="24"/>
          <w:szCs w:val="24"/>
          <w:highlight w:val="white"/>
        </w:rPr>
        <w:t>Breathe</w:t>
      </w:r>
      <w:r>
        <w:rPr>
          <w:color w:val="222222"/>
          <w:sz w:val="24"/>
          <w:szCs w:val="24"/>
          <w:highlight w:val="white"/>
        </w:rPr>
        <w:t>, </w:t>
      </w:r>
      <w:r>
        <w:rPr>
          <w:i/>
          <w:color w:val="222222"/>
          <w:sz w:val="24"/>
          <w:szCs w:val="24"/>
          <w:highlight w:val="white"/>
        </w:rPr>
        <w:t>11</w:t>
      </w:r>
      <w:r>
        <w:rPr>
          <w:color w:val="222222"/>
          <w:sz w:val="24"/>
          <w:szCs w:val="24"/>
          <w:highlight w:val="white"/>
        </w:rPr>
        <w:t>(2), 98-109.</w:t>
      </w:r>
    </w:p>
    <w:p w14:paraId="738A842E" w14:textId="5549C9CC" w:rsidR="00BA0D38" w:rsidRDefault="001A156A">
      <w:pPr>
        <w:spacing w:line="360" w:lineRule="auto"/>
        <w:ind w:left="720" w:hanging="720"/>
        <w:rPr>
          <w:sz w:val="24"/>
          <w:szCs w:val="24"/>
        </w:rPr>
      </w:pPr>
      <w:r>
        <w:rPr>
          <w:sz w:val="24"/>
          <w:szCs w:val="24"/>
        </w:rPr>
        <w:lastRenderedPageBreak/>
        <w:t>Royal College of Physicians (2014). Why Asthma Still Kills: The National Review of Asthma Deaths (NRAD). https://www.rcp.ac.uk/media/i2jjkbmc/why-asthma-still-kills-full-report.</w:t>
      </w:r>
    </w:p>
    <w:p w14:paraId="23FDC43C" w14:textId="453FB174" w:rsidR="00BA0D38" w:rsidRDefault="001A156A">
      <w:pPr>
        <w:spacing w:line="360" w:lineRule="auto"/>
        <w:ind w:left="720" w:hanging="720"/>
        <w:rPr>
          <w:sz w:val="24"/>
          <w:szCs w:val="24"/>
        </w:rPr>
      </w:pPr>
      <w:r>
        <w:rPr>
          <w:sz w:val="24"/>
          <w:szCs w:val="24"/>
        </w:rPr>
        <w:t xml:space="preserve">Savin, I. A., </w:t>
      </w:r>
      <w:r w:rsidR="00E42672">
        <w:rPr>
          <w:sz w:val="24"/>
          <w:szCs w:val="24"/>
        </w:rPr>
        <w:t>Zelkova</w:t>
      </w:r>
      <w:r>
        <w:rPr>
          <w:sz w:val="24"/>
          <w:szCs w:val="24"/>
        </w:rPr>
        <w:t xml:space="preserve">, M. A., and </w:t>
      </w:r>
      <w:r w:rsidR="00CD15B5">
        <w:rPr>
          <w:sz w:val="24"/>
          <w:szCs w:val="24"/>
        </w:rPr>
        <w:t>Sen’ Kova</w:t>
      </w:r>
      <w:r>
        <w:rPr>
          <w:sz w:val="24"/>
          <w:szCs w:val="24"/>
        </w:rPr>
        <w:t>, A. V. (2023). Bronchial asthma, airway remodelling, and lung fibrosis as successive steps of one process. International journal of molecular sciences, 24(22), 16042.</w:t>
      </w:r>
    </w:p>
    <w:p w14:paraId="595DFE73" w14:textId="5569F935" w:rsidR="00BA0D38" w:rsidRDefault="00BA0D38">
      <w:pPr>
        <w:spacing w:line="360" w:lineRule="auto"/>
        <w:ind w:left="720" w:hanging="720"/>
        <w:rPr>
          <w:color w:val="222222"/>
          <w:sz w:val="24"/>
          <w:szCs w:val="24"/>
          <w:highlight w:val="white"/>
        </w:rPr>
      </w:pPr>
    </w:p>
    <w:p w14:paraId="05F754A7" w14:textId="45D082AB" w:rsidR="00BA0D38" w:rsidRDefault="00BA0D38">
      <w:pPr>
        <w:spacing w:line="360" w:lineRule="auto"/>
        <w:ind w:left="720" w:hanging="720"/>
        <w:rPr>
          <w:sz w:val="24"/>
          <w:szCs w:val="24"/>
        </w:rPr>
      </w:pPr>
    </w:p>
    <w:p w14:paraId="7C773A18" w14:textId="77777777" w:rsidR="00BA0D38" w:rsidRDefault="001A156A">
      <w:pPr>
        <w:spacing w:line="360" w:lineRule="auto"/>
        <w:ind w:left="720" w:hanging="720"/>
        <w:rPr>
          <w:color w:val="222222"/>
          <w:sz w:val="24"/>
          <w:szCs w:val="24"/>
          <w:highlight w:val="white"/>
        </w:rPr>
      </w:pPr>
      <w:r>
        <w:rPr>
          <w:color w:val="222222"/>
          <w:sz w:val="24"/>
          <w:szCs w:val="24"/>
          <w:highlight w:val="white"/>
        </w:rPr>
        <w:t>West, J. B., and Luks, A. M. (2020). </w:t>
      </w:r>
      <w:r>
        <w:rPr>
          <w:i/>
          <w:color w:val="222222"/>
          <w:sz w:val="24"/>
          <w:szCs w:val="24"/>
          <w:highlight w:val="white"/>
        </w:rPr>
        <w:t>West's respiratory physiology</w:t>
      </w:r>
      <w:r>
        <w:rPr>
          <w:color w:val="222222"/>
          <w:sz w:val="24"/>
          <w:szCs w:val="24"/>
          <w:highlight w:val="white"/>
        </w:rPr>
        <w:t>. Lippincott Williams and Wilkins.</w:t>
      </w:r>
    </w:p>
    <w:sectPr w:rsidR="00BA0D38" w:rsidSect="001E5EEF">
      <w:pgSz w:w="12240" w:h="15840"/>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F4838"/>
    <w:multiLevelType w:val="hybridMultilevel"/>
    <w:tmpl w:val="5ADAE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E14BA"/>
    <w:multiLevelType w:val="hybridMultilevel"/>
    <w:tmpl w:val="D40C8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11810"/>
    <w:multiLevelType w:val="hybridMultilevel"/>
    <w:tmpl w:val="EBBE6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91199A"/>
    <w:multiLevelType w:val="hybridMultilevel"/>
    <w:tmpl w:val="38BAA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250CF0"/>
    <w:multiLevelType w:val="hybridMultilevel"/>
    <w:tmpl w:val="FA124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023BE5"/>
    <w:multiLevelType w:val="hybridMultilevel"/>
    <w:tmpl w:val="5BF2A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2D4AA6"/>
    <w:multiLevelType w:val="hybridMultilevel"/>
    <w:tmpl w:val="07709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8046977">
    <w:abstractNumId w:val="6"/>
  </w:num>
  <w:num w:numId="2" w16cid:durableId="308628806">
    <w:abstractNumId w:val="5"/>
  </w:num>
  <w:num w:numId="3" w16cid:durableId="751658190">
    <w:abstractNumId w:val="0"/>
  </w:num>
  <w:num w:numId="4" w16cid:durableId="1246916519">
    <w:abstractNumId w:val="2"/>
  </w:num>
  <w:num w:numId="5" w16cid:durableId="1980645670">
    <w:abstractNumId w:val="1"/>
  </w:num>
  <w:num w:numId="6" w16cid:durableId="1481652825">
    <w:abstractNumId w:val="3"/>
  </w:num>
  <w:num w:numId="7" w16cid:durableId="9989191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0D38"/>
    <w:rsid w:val="00007BEB"/>
    <w:rsid w:val="00015BB9"/>
    <w:rsid w:val="00036CF3"/>
    <w:rsid w:val="00041D9A"/>
    <w:rsid w:val="00073955"/>
    <w:rsid w:val="00080628"/>
    <w:rsid w:val="00092698"/>
    <w:rsid w:val="000A1480"/>
    <w:rsid w:val="000C0A1C"/>
    <w:rsid w:val="000C3582"/>
    <w:rsid w:val="000F4B37"/>
    <w:rsid w:val="000F5178"/>
    <w:rsid w:val="0010418A"/>
    <w:rsid w:val="00107D0B"/>
    <w:rsid w:val="00122899"/>
    <w:rsid w:val="00156B08"/>
    <w:rsid w:val="001662E5"/>
    <w:rsid w:val="001748C5"/>
    <w:rsid w:val="00177733"/>
    <w:rsid w:val="001865B9"/>
    <w:rsid w:val="001A156A"/>
    <w:rsid w:val="001D75CF"/>
    <w:rsid w:val="001E5EEF"/>
    <w:rsid w:val="001F272C"/>
    <w:rsid w:val="00212C83"/>
    <w:rsid w:val="002136C2"/>
    <w:rsid w:val="002238AB"/>
    <w:rsid w:val="00226627"/>
    <w:rsid w:val="002355BA"/>
    <w:rsid w:val="00235FC0"/>
    <w:rsid w:val="00242102"/>
    <w:rsid w:val="002503CE"/>
    <w:rsid w:val="002520CF"/>
    <w:rsid w:val="002601B2"/>
    <w:rsid w:val="00260A63"/>
    <w:rsid w:val="00287AA1"/>
    <w:rsid w:val="002B09A3"/>
    <w:rsid w:val="002F782C"/>
    <w:rsid w:val="00334E2E"/>
    <w:rsid w:val="00345738"/>
    <w:rsid w:val="0038112B"/>
    <w:rsid w:val="003867DC"/>
    <w:rsid w:val="003A59AB"/>
    <w:rsid w:val="003B200E"/>
    <w:rsid w:val="003B5BEB"/>
    <w:rsid w:val="003E4828"/>
    <w:rsid w:val="003E762F"/>
    <w:rsid w:val="0048182E"/>
    <w:rsid w:val="0048591D"/>
    <w:rsid w:val="0049789B"/>
    <w:rsid w:val="00520F94"/>
    <w:rsid w:val="005353F3"/>
    <w:rsid w:val="0053554E"/>
    <w:rsid w:val="00544734"/>
    <w:rsid w:val="00556A40"/>
    <w:rsid w:val="00567C46"/>
    <w:rsid w:val="005703A6"/>
    <w:rsid w:val="005763DA"/>
    <w:rsid w:val="0058663D"/>
    <w:rsid w:val="005A4CEC"/>
    <w:rsid w:val="005B7C58"/>
    <w:rsid w:val="005E67D0"/>
    <w:rsid w:val="00600149"/>
    <w:rsid w:val="006039BB"/>
    <w:rsid w:val="0060716A"/>
    <w:rsid w:val="006174FC"/>
    <w:rsid w:val="00631D5F"/>
    <w:rsid w:val="00633B30"/>
    <w:rsid w:val="00635927"/>
    <w:rsid w:val="00654ED2"/>
    <w:rsid w:val="00656F4D"/>
    <w:rsid w:val="006653CF"/>
    <w:rsid w:val="006B6BA1"/>
    <w:rsid w:val="006C70AC"/>
    <w:rsid w:val="006D44C8"/>
    <w:rsid w:val="006F01C6"/>
    <w:rsid w:val="006F2409"/>
    <w:rsid w:val="006F461A"/>
    <w:rsid w:val="00715FDA"/>
    <w:rsid w:val="007209F4"/>
    <w:rsid w:val="007366D8"/>
    <w:rsid w:val="00761B30"/>
    <w:rsid w:val="00772D82"/>
    <w:rsid w:val="007863EF"/>
    <w:rsid w:val="00796326"/>
    <w:rsid w:val="007B44E3"/>
    <w:rsid w:val="007C49AF"/>
    <w:rsid w:val="007F6012"/>
    <w:rsid w:val="008307EA"/>
    <w:rsid w:val="008624E9"/>
    <w:rsid w:val="008704AD"/>
    <w:rsid w:val="008768D0"/>
    <w:rsid w:val="008A58F1"/>
    <w:rsid w:val="008B26D2"/>
    <w:rsid w:val="008B2F66"/>
    <w:rsid w:val="008D2957"/>
    <w:rsid w:val="008D2E4D"/>
    <w:rsid w:val="00904427"/>
    <w:rsid w:val="00924BCB"/>
    <w:rsid w:val="00964740"/>
    <w:rsid w:val="00973D60"/>
    <w:rsid w:val="00976EC0"/>
    <w:rsid w:val="009800C4"/>
    <w:rsid w:val="009816FC"/>
    <w:rsid w:val="00982E6B"/>
    <w:rsid w:val="009A5372"/>
    <w:rsid w:val="009A7F3D"/>
    <w:rsid w:val="009B3B60"/>
    <w:rsid w:val="009B402B"/>
    <w:rsid w:val="009D7F89"/>
    <w:rsid w:val="00A01031"/>
    <w:rsid w:val="00A22B6C"/>
    <w:rsid w:val="00A45BAF"/>
    <w:rsid w:val="00A657E7"/>
    <w:rsid w:val="00A7583B"/>
    <w:rsid w:val="00A87222"/>
    <w:rsid w:val="00A92D32"/>
    <w:rsid w:val="00AA1EB3"/>
    <w:rsid w:val="00AB032B"/>
    <w:rsid w:val="00AF686B"/>
    <w:rsid w:val="00AF7F04"/>
    <w:rsid w:val="00B27FA0"/>
    <w:rsid w:val="00B87CBC"/>
    <w:rsid w:val="00BA0D38"/>
    <w:rsid w:val="00BC539C"/>
    <w:rsid w:val="00BD0216"/>
    <w:rsid w:val="00BD1E35"/>
    <w:rsid w:val="00C01FE5"/>
    <w:rsid w:val="00C4475C"/>
    <w:rsid w:val="00C61362"/>
    <w:rsid w:val="00C742C7"/>
    <w:rsid w:val="00C87BC5"/>
    <w:rsid w:val="00C87C3E"/>
    <w:rsid w:val="00C9122F"/>
    <w:rsid w:val="00C9174F"/>
    <w:rsid w:val="00C9176E"/>
    <w:rsid w:val="00C927AB"/>
    <w:rsid w:val="00C96CE3"/>
    <w:rsid w:val="00CA3E64"/>
    <w:rsid w:val="00CB305D"/>
    <w:rsid w:val="00CC117A"/>
    <w:rsid w:val="00CC3BED"/>
    <w:rsid w:val="00CD065C"/>
    <w:rsid w:val="00CD15B5"/>
    <w:rsid w:val="00CD2BA1"/>
    <w:rsid w:val="00CE44C8"/>
    <w:rsid w:val="00CF3D3A"/>
    <w:rsid w:val="00D03459"/>
    <w:rsid w:val="00D119FE"/>
    <w:rsid w:val="00D179CF"/>
    <w:rsid w:val="00D254C0"/>
    <w:rsid w:val="00D266DA"/>
    <w:rsid w:val="00D33EF1"/>
    <w:rsid w:val="00D532E7"/>
    <w:rsid w:val="00D54744"/>
    <w:rsid w:val="00D9030F"/>
    <w:rsid w:val="00DD18F9"/>
    <w:rsid w:val="00DF7AB6"/>
    <w:rsid w:val="00E20992"/>
    <w:rsid w:val="00E30CAB"/>
    <w:rsid w:val="00E42672"/>
    <w:rsid w:val="00E52233"/>
    <w:rsid w:val="00E7493C"/>
    <w:rsid w:val="00E80803"/>
    <w:rsid w:val="00E912A4"/>
    <w:rsid w:val="00E966C7"/>
    <w:rsid w:val="00EB5D21"/>
    <w:rsid w:val="00EC4E66"/>
    <w:rsid w:val="00EC5FDB"/>
    <w:rsid w:val="00EE5F59"/>
    <w:rsid w:val="00EF20BC"/>
    <w:rsid w:val="00EF5865"/>
    <w:rsid w:val="00F005F1"/>
    <w:rsid w:val="00F13798"/>
    <w:rsid w:val="00F33200"/>
    <w:rsid w:val="00F52C04"/>
    <w:rsid w:val="00F5397E"/>
    <w:rsid w:val="00F7033A"/>
    <w:rsid w:val="00F855A4"/>
    <w:rsid w:val="00F855BF"/>
    <w:rsid w:val="00FE0D46"/>
    <w:rsid w:val="00FF6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B754C"/>
  <w15:docId w15:val="{85C91568-3429-4604-B33A-0D8EA4515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semiHidden/>
    <w:unhideWhenUsed/>
    <w:rsid w:val="00656F4D"/>
    <w:rPr>
      <w:rFonts w:ascii="Times New Roman" w:hAnsi="Times New Roman" w:cs="Times New Roman"/>
      <w:sz w:val="24"/>
      <w:szCs w:val="24"/>
    </w:rPr>
  </w:style>
  <w:style w:type="paragraph" w:styleId="ListParagraph">
    <w:name w:val="List Paragraph"/>
    <w:basedOn w:val="Normal"/>
    <w:uiPriority w:val="34"/>
    <w:qFormat/>
    <w:rsid w:val="002B09A3"/>
    <w:pPr>
      <w:ind w:left="720"/>
      <w:contextualSpacing/>
    </w:pPr>
  </w:style>
  <w:style w:type="paragraph" w:styleId="NoSpacing">
    <w:name w:val="No Spacing"/>
    <w:link w:val="NoSpacingChar"/>
    <w:uiPriority w:val="1"/>
    <w:qFormat/>
    <w:rsid w:val="001E5EEF"/>
    <w:pPr>
      <w:spacing w:after="0"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1E5EEF"/>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sthmaandlung.org.uk/media/press-releases/asthma-care-crisis-charity-sounds-siren-asthma-death-toll-ris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377870042964BEE8440E4CEDDA4DBB5"/>
        <w:category>
          <w:name w:val="General"/>
          <w:gallery w:val="placeholder"/>
        </w:category>
        <w:types>
          <w:type w:val="bbPlcHdr"/>
        </w:types>
        <w:behaviors>
          <w:behavior w:val="content"/>
        </w:behaviors>
        <w:guid w:val="{AC4494AD-5D90-4B89-BD5A-EB354E9ACE28}"/>
      </w:docPartPr>
      <w:docPartBody>
        <w:p w:rsidR="003B7B06" w:rsidRDefault="002919DD" w:rsidP="002919DD">
          <w:pPr>
            <w:pStyle w:val="5377870042964BEE8440E4CEDDA4DBB5"/>
          </w:pPr>
          <w:r>
            <w:rPr>
              <w:rFonts w:asciiTheme="majorHAnsi" w:eastAsiaTheme="majorEastAsia" w:hAnsiTheme="majorHAnsi" w:cstheme="majorBidi"/>
              <w:caps/>
              <w:color w:val="156082" w:themeColor="accent1"/>
              <w:sz w:val="80"/>
              <w:szCs w:val="80"/>
            </w:rPr>
            <w:t>[Document title]</w:t>
          </w:r>
        </w:p>
      </w:docPartBody>
    </w:docPart>
    <w:docPart>
      <w:docPartPr>
        <w:name w:val="9FD7E78D50FA4B398CFD536782CAA91D"/>
        <w:category>
          <w:name w:val="General"/>
          <w:gallery w:val="placeholder"/>
        </w:category>
        <w:types>
          <w:type w:val="bbPlcHdr"/>
        </w:types>
        <w:behaviors>
          <w:behavior w:val="content"/>
        </w:behaviors>
        <w:guid w:val="{A3986D39-6F90-43CE-B83B-C59663DE4E1C}"/>
      </w:docPartPr>
      <w:docPartBody>
        <w:p w:rsidR="003B7B06" w:rsidRDefault="002919DD" w:rsidP="002919DD">
          <w:pPr>
            <w:pStyle w:val="9FD7E78D50FA4B398CFD536782CAA91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DD"/>
    <w:rsid w:val="002919DD"/>
    <w:rsid w:val="00334E2E"/>
    <w:rsid w:val="003B7B06"/>
    <w:rsid w:val="003E762F"/>
    <w:rsid w:val="0053554E"/>
    <w:rsid w:val="00796326"/>
    <w:rsid w:val="00802019"/>
    <w:rsid w:val="008768D0"/>
    <w:rsid w:val="00A45910"/>
    <w:rsid w:val="00DA7F9C"/>
    <w:rsid w:val="00F04F28"/>
    <w:rsid w:val="00F25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77870042964BEE8440E4CEDDA4DBB5">
    <w:name w:val="5377870042964BEE8440E4CEDDA4DBB5"/>
    <w:rsid w:val="002919DD"/>
  </w:style>
  <w:style w:type="paragraph" w:customStyle="1" w:styleId="9FD7E78D50FA4B398CFD536782CAA91D">
    <w:name w:val="9FD7E78D50FA4B398CFD536782CAA91D"/>
    <w:rsid w:val="002919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2026-06-28T00:00:00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2f4b4698d6ffef7e3de37abc34ffd42d">
  <xsd:schema xmlns:xsd="http://www.w3.org/2001/XMLSchema" xmlns:xs="http://www.w3.org/2001/XMLSchema" xmlns:p="http://schemas.microsoft.com/office/2006/metadata/properties" xmlns:ns3="f799553d-1ac0-48da-9ae3-fe400ced9c3b" targetNamespace="http://schemas.microsoft.com/office/2006/metadata/properties" ma:root="true" ma:fieldsID="f7b5b6e65a6aa7b2866f850397149dd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10D746-A357-4F3F-9FC2-6B02527555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23125E-7DB7-47DE-9CA8-A74B744A347F}">
  <ds:schemaRefs>
    <ds:schemaRef ds:uri="http://schemas.microsoft.com/sharepoint/v3/contenttype/forms"/>
  </ds:schemaRefs>
</ds:datastoreItem>
</file>

<file path=customXml/itemProps4.xml><?xml version="1.0" encoding="utf-8"?>
<ds:datastoreItem xmlns:ds="http://schemas.openxmlformats.org/officeDocument/2006/customXml" ds:itemID="{0A7F2B3A-20F3-4160-A023-FA23887CD7B3}">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2302</Words>
  <Characters>13126</Characters>
  <Application>Microsoft Office Word</Application>
  <DocSecurity>0</DocSecurity>
  <Lines>109</Lines>
  <Paragraphs>30</Paragraphs>
  <ScaleCrop>false</ScaleCrop>
  <Company/>
  <LinksUpToDate>false</LinksUpToDate>
  <CharactersWithSpaces>15398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Lecturer  Roberth Nartowski</dc:subject>
  <dc:creator>Sunny Umweni</dc:creator>
  <cp:lastModifiedBy>Sunny Umweni (2435110)</cp:lastModifiedBy>
  <cp:revision>2</cp:revision>
  <dcterms:created xsi:type="dcterms:W3CDTF">2026-06-15T20:31:00Z</dcterms:created>
  <dcterms:modified xsi:type="dcterms:W3CDTF">2026-06-15T20:31:00Z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9b652cc5-0b98-4a04-a677-10968a79cd30</vt:lpwstr>
  </property>
  <property fmtid="{D5CDD505-2E9C-101B-9397-08002B2CF9AE}" pid="3" name="ContentTypeId">
    <vt:lpwstr>0x010100CA43605AFCE4AD44AFD2866DE116F034</vt:lpwstr>
  </property>
</Properties>
</file>