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5BC0F" w14:textId="77777777" w:rsidR="00692C0E" w:rsidRDefault="00000000">
      <w:r>
        <w:rPr>
          <w:noProof/>
          <w:lang w:eastAsia="en-GB"/>
        </w:rPr>
        <w:drawing>
          <wp:inline distT="0" distB="0" distL="0" distR="0" wp14:anchorId="6353FEE9" wp14:editId="28670F95">
            <wp:extent cx="1876421" cy="638178"/>
            <wp:effectExtent l="0" t="0" r="0" b="9522"/>
            <wp:docPr id="41324068" name="Picture 5" descr="University of the week -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l="3729" t="20833" r="2310" b="21474"/>
                    <a:stretch>
                      <a:fillRect/>
                    </a:stretch>
                  </pic:blipFill>
                  <pic:spPr>
                    <a:xfrm>
                      <a:off x="0" y="0"/>
                      <a:ext cx="1876421" cy="638178"/>
                    </a:xfrm>
                    <a:prstGeom prst="rect">
                      <a:avLst/>
                    </a:prstGeom>
                    <a:noFill/>
                    <a:ln>
                      <a:noFill/>
                      <a:prstDash/>
                    </a:ln>
                  </pic:spPr>
                </pic:pic>
              </a:graphicData>
            </a:graphic>
          </wp:inline>
        </w:drawing>
      </w:r>
    </w:p>
    <w:p w14:paraId="2E9C801D" w14:textId="77777777" w:rsidR="00692C0E" w:rsidRDefault="00000000">
      <w:pPr>
        <w:pStyle w:val="Title"/>
      </w:pPr>
      <w:r>
        <w:t>BMIH5003</w:t>
      </w:r>
    </w:p>
    <w:p w14:paraId="44EBAB55" w14:textId="77777777" w:rsidR="00692C0E" w:rsidRDefault="00000000">
      <w:pPr>
        <w:pStyle w:val="Title"/>
      </w:pPr>
      <w:r>
        <w:t>Foreign Languages &amp; Cultural Awareness</w:t>
      </w:r>
    </w:p>
    <w:p w14:paraId="2018AAB5" w14:textId="77777777" w:rsidR="00692C0E" w:rsidRDefault="00000000">
      <w:pPr>
        <w:pStyle w:val="Title"/>
      </w:pPr>
      <w:r>
        <w:t>Intercultural Competence Report</w:t>
      </w:r>
    </w:p>
    <w:p w14:paraId="6D599886" w14:textId="77777777" w:rsidR="00692C0E" w:rsidRDefault="00692C0E"/>
    <w:p w14:paraId="213D446B" w14:textId="77777777" w:rsidR="00692C0E" w:rsidRDefault="00692C0E"/>
    <w:p w14:paraId="46767A89" w14:textId="77777777" w:rsidR="00692C0E" w:rsidRDefault="00000000">
      <w:pPr>
        <w:jc w:val="center"/>
        <w:rPr>
          <w:sz w:val="32"/>
          <w:szCs w:val="32"/>
        </w:rPr>
      </w:pPr>
      <w:r>
        <w:rPr>
          <w:sz w:val="32"/>
          <w:szCs w:val="32"/>
        </w:rPr>
        <w:t>Name: Basem Issam Elhersh</w:t>
      </w:r>
    </w:p>
    <w:p w14:paraId="4A47C66A" w14:textId="77777777" w:rsidR="00692C0E" w:rsidRDefault="00000000">
      <w:pPr>
        <w:jc w:val="center"/>
      </w:pPr>
      <w:r>
        <w:rPr>
          <w:sz w:val="32"/>
          <w:szCs w:val="32"/>
        </w:rPr>
        <w:t xml:space="preserve">ID: </w:t>
      </w:r>
      <w:r>
        <w:rPr>
          <w:sz w:val="32"/>
          <w:szCs w:val="32"/>
          <w:shd w:val="clear" w:color="auto" w:fill="FFFFFF"/>
        </w:rPr>
        <w:t>2234245</w:t>
      </w:r>
    </w:p>
    <w:p w14:paraId="3E93B8E2" w14:textId="77777777" w:rsidR="00692C0E" w:rsidRDefault="00000000">
      <w:pPr>
        <w:jc w:val="center"/>
      </w:pPr>
      <w:r>
        <w:rPr>
          <w:sz w:val="32"/>
          <w:szCs w:val="32"/>
          <w:shd w:val="clear" w:color="auto" w:fill="FFFFFF"/>
        </w:rPr>
        <w:t>Lecturer Name:</w:t>
      </w:r>
      <w:r>
        <w:rPr>
          <w:sz w:val="32"/>
          <w:szCs w:val="32"/>
          <w:shd w:val="clear" w:color="auto" w:fill="FFFFFF"/>
        </w:rPr>
        <w:tab/>
        <w:t>Heidi Prosser</w:t>
      </w:r>
    </w:p>
    <w:p w14:paraId="442890EA" w14:textId="77777777" w:rsidR="00692C0E" w:rsidRDefault="00692C0E">
      <w:pPr>
        <w:pageBreakBefore/>
        <w:spacing w:line="254" w:lineRule="auto"/>
        <w:jc w:val="left"/>
      </w:pPr>
    </w:p>
    <w:p w14:paraId="634C408A" w14:textId="77777777" w:rsidR="00692C0E" w:rsidRDefault="00000000">
      <w:pPr>
        <w:pStyle w:val="Heading1"/>
      </w:pPr>
      <w:bookmarkStart w:id="0" w:name="_Toc159412049"/>
      <w:r>
        <w:t>Executive Summary</w:t>
      </w:r>
      <w:bookmarkEnd w:id="0"/>
    </w:p>
    <w:p w14:paraId="7F54DEAC" w14:textId="77777777" w:rsidR="00692C0E" w:rsidRDefault="00000000">
      <w:r>
        <w:t xml:space="preserve">The heterogeneous hospitality environment between Germany and England requires care. GLOBE Project distinctions stress communication patterns, hierarchical dynamics, and temporal management. The Hotel Management Team may overcome these difficulties via cross-cultural communication training, participative leadership, and flexible project management. These practical tips blend the Inclusivity of Hotel &amp; Spa culture. Integrating German and English team members in the diverse hotel sector requires cultural knowledge and agility. </w:t>
      </w:r>
    </w:p>
    <w:p w14:paraId="75EF65F1" w14:textId="77777777" w:rsidR="00692C0E" w:rsidRDefault="00692C0E">
      <w:pPr>
        <w:pageBreakBefore/>
        <w:spacing w:line="256" w:lineRule="auto"/>
        <w:jc w:val="left"/>
      </w:pPr>
    </w:p>
    <w:p w14:paraId="7C26B952" w14:textId="77777777" w:rsidR="00692C0E" w:rsidRDefault="00000000">
      <w:pPr>
        <w:pStyle w:val="TOCHeading"/>
        <w:outlineLvl w:val="9"/>
      </w:pPr>
      <w:r>
        <w:t>Table of Contents</w:t>
      </w:r>
    </w:p>
    <w:p w14:paraId="74A078D8" w14:textId="77777777" w:rsidR="00692C0E" w:rsidRDefault="00000000">
      <w:pPr>
        <w:pStyle w:val="TOC1"/>
        <w:tabs>
          <w:tab w:val="right" w:leader="dot" w:pos="9016"/>
        </w:tabs>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r:id="rId8" w:history="1">
        <w:r>
          <w:rPr>
            <w:rStyle w:val="Hyperlink"/>
          </w:rPr>
          <w:t>Executive Summary</w:t>
        </w:r>
        <w:r>
          <w:tab/>
          <w:t>2</w:t>
        </w:r>
      </w:hyperlink>
    </w:p>
    <w:p w14:paraId="4B48F2A0" w14:textId="77777777" w:rsidR="00692C0E" w:rsidRDefault="00000000">
      <w:pPr>
        <w:pStyle w:val="TOC1"/>
        <w:tabs>
          <w:tab w:val="right" w:leader="dot" w:pos="9016"/>
        </w:tabs>
      </w:pPr>
      <w:hyperlink r:id="rId9" w:history="1">
        <w:r>
          <w:rPr>
            <w:rStyle w:val="Hyperlink"/>
          </w:rPr>
          <w:t>Introduction</w:t>
        </w:r>
        <w:r>
          <w:tab/>
          <w:t>4</w:t>
        </w:r>
      </w:hyperlink>
    </w:p>
    <w:p w14:paraId="4890BD37" w14:textId="77777777" w:rsidR="00692C0E" w:rsidRDefault="00000000">
      <w:pPr>
        <w:pStyle w:val="TOC1"/>
        <w:tabs>
          <w:tab w:val="right" w:leader="dot" w:pos="9016"/>
        </w:tabs>
      </w:pPr>
      <w:hyperlink r:id="rId10" w:history="1">
        <w:r>
          <w:rPr>
            <w:rStyle w:val="Hyperlink"/>
          </w:rPr>
          <w:t>Analysis</w:t>
        </w:r>
        <w:r>
          <w:tab/>
          <w:t>5</w:t>
        </w:r>
      </w:hyperlink>
    </w:p>
    <w:p w14:paraId="73B7BFB1" w14:textId="77777777" w:rsidR="00692C0E" w:rsidRDefault="00000000">
      <w:pPr>
        <w:pStyle w:val="TOC2"/>
        <w:tabs>
          <w:tab w:val="right" w:leader="dot" w:pos="9016"/>
        </w:tabs>
      </w:pPr>
      <w:hyperlink r:id="rId11" w:history="1">
        <w:r>
          <w:rPr>
            <w:rStyle w:val="Hyperlink"/>
          </w:rPr>
          <w:t>Culture overview (key differences)</w:t>
        </w:r>
        <w:r>
          <w:tab/>
          <w:t>5</w:t>
        </w:r>
      </w:hyperlink>
    </w:p>
    <w:p w14:paraId="6B41EBE6" w14:textId="77777777" w:rsidR="00692C0E" w:rsidRDefault="00000000">
      <w:pPr>
        <w:pStyle w:val="TOC2"/>
        <w:tabs>
          <w:tab w:val="right" w:leader="dot" w:pos="9016"/>
        </w:tabs>
      </w:pPr>
      <w:hyperlink r:id="rId12" w:history="1">
        <w:r>
          <w:rPr>
            <w:rStyle w:val="Hyperlink"/>
          </w:rPr>
          <w:t>Country Analysis</w:t>
        </w:r>
        <w:r>
          <w:tab/>
          <w:t>5</w:t>
        </w:r>
      </w:hyperlink>
    </w:p>
    <w:p w14:paraId="5B03C778" w14:textId="77777777" w:rsidR="00692C0E" w:rsidRDefault="00000000">
      <w:pPr>
        <w:pStyle w:val="TOC2"/>
        <w:tabs>
          <w:tab w:val="right" w:leader="dot" w:pos="9016"/>
        </w:tabs>
      </w:pPr>
      <w:hyperlink r:id="rId13" w:history="1">
        <w:r>
          <w:rPr>
            <w:rStyle w:val="Hyperlink"/>
            <w:lang w:val="en-US" w:eastAsia="en-GB"/>
          </w:rPr>
          <w:t>The challenges of intercultural leadership</w:t>
        </w:r>
        <w:r>
          <w:tab/>
          <w:t>8</w:t>
        </w:r>
      </w:hyperlink>
    </w:p>
    <w:p w14:paraId="3B083C9B" w14:textId="77777777" w:rsidR="00692C0E" w:rsidRDefault="00000000">
      <w:pPr>
        <w:pStyle w:val="TOC1"/>
        <w:tabs>
          <w:tab w:val="right" w:leader="dot" w:pos="9016"/>
        </w:tabs>
      </w:pPr>
      <w:hyperlink r:id="rId14" w:history="1">
        <w:r>
          <w:rPr>
            <w:rStyle w:val="Hyperlink"/>
          </w:rPr>
          <w:t>Conclusion</w:t>
        </w:r>
        <w:r>
          <w:tab/>
          <w:t>9</w:t>
        </w:r>
      </w:hyperlink>
    </w:p>
    <w:p w14:paraId="4609E35F" w14:textId="77777777" w:rsidR="00692C0E" w:rsidRDefault="00000000">
      <w:pPr>
        <w:pStyle w:val="TOC1"/>
        <w:tabs>
          <w:tab w:val="right" w:leader="dot" w:pos="9016"/>
        </w:tabs>
      </w:pPr>
      <w:hyperlink r:id="rId15" w:history="1">
        <w:r>
          <w:rPr>
            <w:rStyle w:val="Hyperlink"/>
          </w:rPr>
          <w:t>Recommendations</w:t>
        </w:r>
        <w:r>
          <w:tab/>
          <w:t>10</w:t>
        </w:r>
      </w:hyperlink>
    </w:p>
    <w:p w14:paraId="04647DEB" w14:textId="77777777" w:rsidR="00692C0E" w:rsidRDefault="00000000">
      <w:pPr>
        <w:pStyle w:val="TOC1"/>
        <w:tabs>
          <w:tab w:val="right" w:leader="dot" w:pos="9016"/>
        </w:tabs>
      </w:pPr>
      <w:hyperlink r:id="rId16" w:history="1">
        <w:r>
          <w:rPr>
            <w:rStyle w:val="Hyperlink"/>
          </w:rPr>
          <w:t>References</w:t>
        </w:r>
        <w:r>
          <w:tab/>
          <w:t>11</w:t>
        </w:r>
      </w:hyperlink>
    </w:p>
    <w:p w14:paraId="1E3F6203" w14:textId="77777777" w:rsidR="00692C0E" w:rsidRDefault="00000000">
      <w:r>
        <w:fldChar w:fldCharType="end"/>
      </w:r>
    </w:p>
    <w:p w14:paraId="009FC511" w14:textId="77777777" w:rsidR="00692C0E" w:rsidRDefault="00692C0E">
      <w:pPr>
        <w:pageBreakBefore/>
        <w:spacing w:line="256" w:lineRule="auto"/>
        <w:jc w:val="left"/>
      </w:pPr>
    </w:p>
    <w:p w14:paraId="0C57C497" w14:textId="77777777" w:rsidR="00692C0E" w:rsidRDefault="00000000">
      <w:pPr>
        <w:pStyle w:val="Heading1"/>
      </w:pPr>
      <w:bookmarkStart w:id="1" w:name="_Toc159412050"/>
      <w:r>
        <w:t>Introduction</w:t>
      </w:r>
      <w:bookmarkEnd w:id="1"/>
    </w:p>
    <w:p w14:paraId="1E1D9D2A" w14:textId="77777777" w:rsidR="00692C0E" w:rsidRDefault="00000000">
      <w:r>
        <w:t xml:space="preserve">The aim of this research is to examine how Germany and England's cultures affect hospitality intercultural leadership. GLOBE Project's culture and leadership study highlights cultural and cultural differences. The GLOBE Project's cultural and leadership findings in both nations will be covered. Hospitality multicultural leadership issues will be assessed and resolved pragmatically. The Inclusivity Hotel &amp; Spa improves cross-cultural management with this organised approach.  </w:t>
      </w:r>
    </w:p>
    <w:p w14:paraId="71231E19" w14:textId="77777777" w:rsidR="00692C0E" w:rsidRDefault="00692C0E"/>
    <w:p w14:paraId="6B46925D" w14:textId="77777777" w:rsidR="00692C0E" w:rsidRDefault="00692C0E"/>
    <w:p w14:paraId="0D69E3F6" w14:textId="77777777" w:rsidR="00692C0E" w:rsidRDefault="00692C0E"/>
    <w:p w14:paraId="325B16AE" w14:textId="77777777" w:rsidR="00692C0E" w:rsidRDefault="00692C0E"/>
    <w:p w14:paraId="6B81E188" w14:textId="77777777" w:rsidR="00692C0E" w:rsidRDefault="00692C0E"/>
    <w:p w14:paraId="70B613D1" w14:textId="77777777" w:rsidR="00692C0E" w:rsidRDefault="00692C0E"/>
    <w:p w14:paraId="14232B0B" w14:textId="77777777" w:rsidR="00692C0E" w:rsidRDefault="00692C0E"/>
    <w:p w14:paraId="2437110D" w14:textId="77777777" w:rsidR="00692C0E" w:rsidRDefault="00692C0E"/>
    <w:p w14:paraId="6F95E135" w14:textId="77777777" w:rsidR="00692C0E" w:rsidRDefault="00692C0E"/>
    <w:p w14:paraId="63EDA503" w14:textId="77777777" w:rsidR="00692C0E" w:rsidRDefault="00692C0E"/>
    <w:p w14:paraId="2EE0608C" w14:textId="77777777" w:rsidR="00692C0E" w:rsidRDefault="00692C0E"/>
    <w:p w14:paraId="70E4A962" w14:textId="77777777" w:rsidR="00692C0E" w:rsidRDefault="00692C0E"/>
    <w:p w14:paraId="0F42FC3B" w14:textId="77777777" w:rsidR="00692C0E" w:rsidRDefault="00692C0E"/>
    <w:p w14:paraId="17D31F01" w14:textId="77777777" w:rsidR="00692C0E" w:rsidRDefault="00692C0E"/>
    <w:p w14:paraId="19592C5A" w14:textId="77777777" w:rsidR="00692C0E" w:rsidRDefault="00692C0E"/>
    <w:p w14:paraId="0D073B03" w14:textId="77777777" w:rsidR="00692C0E" w:rsidRDefault="00692C0E"/>
    <w:p w14:paraId="696F8C0C" w14:textId="77777777" w:rsidR="00692C0E" w:rsidRDefault="00692C0E"/>
    <w:p w14:paraId="775C9DC5" w14:textId="77777777" w:rsidR="00692C0E" w:rsidRDefault="00692C0E"/>
    <w:p w14:paraId="371D809C" w14:textId="77777777" w:rsidR="00692C0E" w:rsidRDefault="00692C0E"/>
    <w:p w14:paraId="01DBA5D6" w14:textId="77777777" w:rsidR="00692C0E" w:rsidRDefault="00000000">
      <w:pPr>
        <w:pStyle w:val="Heading1"/>
      </w:pPr>
      <w:bookmarkStart w:id="2" w:name="_Toc159412051"/>
      <w:r>
        <w:t>Analysis</w:t>
      </w:r>
      <w:bookmarkEnd w:id="2"/>
      <w:r>
        <w:t xml:space="preserve"> </w:t>
      </w:r>
    </w:p>
    <w:p w14:paraId="6275A8F4" w14:textId="77777777" w:rsidR="00692C0E" w:rsidRDefault="00000000">
      <w:pPr>
        <w:pStyle w:val="Heading2"/>
      </w:pPr>
      <w:bookmarkStart w:id="3" w:name="_Toc159412052"/>
      <w:r>
        <w:t>Culture overview (key differences)</w:t>
      </w:r>
      <w:bookmarkEnd w:id="3"/>
      <w:r>
        <w:t xml:space="preserve"> </w:t>
      </w:r>
    </w:p>
    <w:p w14:paraId="56DF8AE8" w14:textId="77777777" w:rsidR="00692C0E" w:rsidRDefault="00000000">
      <w:r>
        <w:t xml:space="preserve">Cultural differences between England and Germany may inhibit hospitality intercultural leadership. Germans value hard work and excellence due to their performance-oriented culture. English assertiveness is shown by confrontational speech (Globeproject.com, 2020). England's future planning is effective. Germany values stability and prudent decision-making over uncertainty. According to gender equality, Germany has more traditional gender roles than England. Power distance shows England prefers hierarchies and Germany egalitarianism. Beyond culture, the GLOBE Project shows national leadership preferences. England likes leaders who motivate their troops. Germany values team-oriented leadership that promotes collaboration and decision-making. </w:t>
      </w:r>
      <w:r>
        <w:br/>
        <w:t xml:space="preserve">These cultural factors greatly affect intercultural hospitality leadership. Communication must account for England's directness and assertiveness and Germany's accuracy and order. Consider England's long-term planning and Germany's stability-seeking while making decisions (Hofstede Insights, 2023). Managers must define gender roles and organisational structure to promote workplace harmony. Multicultural leaders must face cultural challenges realistically. Accepting England and Germany's cultural differences helps hotel personnel communicate and solve problems. For success in the dynamic hospitality industry, the Inclusivity Hotel &amp; Spa may incorporate this nuanced understanding into daily operations to boost cross-cultural management and value and leverage the team's wide variation. </w:t>
      </w:r>
    </w:p>
    <w:p w14:paraId="58E0D732" w14:textId="77777777" w:rsidR="00692C0E" w:rsidRDefault="00000000">
      <w:pPr>
        <w:pStyle w:val="Heading2"/>
      </w:pPr>
      <w:bookmarkStart w:id="4" w:name="_Toc159412053"/>
      <w:r>
        <w:t>Country Analysis</w:t>
      </w:r>
      <w:bookmarkEnd w:id="4"/>
      <w:r>
        <w:t xml:space="preserve"> </w:t>
      </w:r>
    </w:p>
    <w:p w14:paraId="44AC8F1A" w14:textId="77777777" w:rsidR="00692C0E" w:rsidRDefault="00000000">
      <w:r>
        <w:t xml:space="preserve">Germany and England differed in culture and leadership, according to the GLOBE Project. England's 5.9 performance orientation score focuses less on success and excellence than Germany's 6.09. Germany's 4.73 practice score indicates plain communication, whereas England's 4.15 is assertive (Globeproject, 2020). England scored 5.06 and Germany 3.95, a large future orientation discrepancy. England values long-term planning and goal-setting above Germany's pragmatic approach. Germany has the highest humane orientation scores in practice (3.96) and value (5.44), exhibiting compassion, giving, and relationships. England follows with 3.72 and 5.43. German institutional and in-group collectivism suggests a greater commitment to group ideas and society (Kinsella et al., 2021). England supports autonomy and unity. Germany's 3.06 practice score emphasises gender norms, whereas England's 3.67 emphasises </w:t>
      </w:r>
      <w:r>
        <w:lastRenderedPageBreak/>
        <w:t xml:space="preserve">gender equality. Power distance related to organizational hierarchy acceptance varies widely. Lower practice (2.8) and value (2.69) grades demonstrate Germans desire equality (Gul and Schuster, 2020). Higher values (5.15 and 5.54) suggest higher English hierarchical organisation support. In practice (4.11) and value (3.9), Germany accepts ambiguity better. England is moderate but risk-averse. </w:t>
      </w:r>
    </w:p>
    <w:p w14:paraId="2AFAAE8A" w14:textId="77777777" w:rsidR="00692C0E" w:rsidRDefault="00000000">
      <w:pPr>
        <w:jc w:val="center"/>
      </w:pPr>
      <w:r>
        <w:rPr>
          <w:noProof/>
          <w:lang w:eastAsia="en-GB"/>
        </w:rPr>
        <w:drawing>
          <wp:inline distT="0" distB="0" distL="0" distR="0" wp14:anchorId="14CD7FED" wp14:editId="2AB174CD">
            <wp:extent cx="4190996" cy="2305046"/>
            <wp:effectExtent l="0" t="0" r="4" b="4"/>
            <wp:docPr id="154022175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l="18779" t="6500" r="24053" b="29978"/>
                    <a:stretch>
                      <a:fillRect/>
                    </a:stretch>
                  </pic:blipFill>
                  <pic:spPr>
                    <a:xfrm>
                      <a:off x="0" y="0"/>
                      <a:ext cx="4190996" cy="2305046"/>
                    </a:xfrm>
                    <a:prstGeom prst="rect">
                      <a:avLst/>
                    </a:prstGeom>
                    <a:noFill/>
                    <a:ln>
                      <a:noFill/>
                      <a:prstDash/>
                    </a:ln>
                  </pic:spPr>
                </pic:pic>
              </a:graphicData>
            </a:graphic>
          </wp:inline>
        </w:drawing>
      </w:r>
    </w:p>
    <w:p w14:paraId="6E06B2A8" w14:textId="77777777" w:rsidR="00692C0E" w:rsidRDefault="00000000">
      <w:pPr>
        <w:jc w:val="center"/>
      </w:pPr>
      <w:r>
        <w:t xml:space="preserve">Figure 1: Cultural Visualisation (Germany) </w:t>
      </w:r>
    </w:p>
    <w:p w14:paraId="1200BEA9" w14:textId="77777777" w:rsidR="00692C0E" w:rsidRDefault="00000000">
      <w:pPr>
        <w:jc w:val="center"/>
      </w:pPr>
      <w:r>
        <w:t>Source:  (Globeproject, 2020)</w:t>
      </w:r>
    </w:p>
    <w:p w14:paraId="419F14F6" w14:textId="77777777" w:rsidR="00692C0E" w:rsidRDefault="00000000">
      <w:pPr>
        <w:jc w:val="center"/>
      </w:pPr>
      <w:r>
        <w:rPr>
          <w:noProof/>
          <w:lang w:eastAsia="en-GB"/>
        </w:rPr>
        <w:drawing>
          <wp:inline distT="0" distB="0" distL="0" distR="0" wp14:anchorId="74DA9DCF" wp14:editId="01E4F707">
            <wp:extent cx="4200525" cy="2495553"/>
            <wp:effectExtent l="0" t="0" r="9525" b="0"/>
            <wp:docPr id="1658230731"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l="19111" t="13296" r="24053" b="9297"/>
                    <a:stretch>
                      <a:fillRect/>
                    </a:stretch>
                  </pic:blipFill>
                  <pic:spPr>
                    <a:xfrm>
                      <a:off x="0" y="0"/>
                      <a:ext cx="4200525" cy="2495553"/>
                    </a:xfrm>
                    <a:prstGeom prst="rect">
                      <a:avLst/>
                    </a:prstGeom>
                    <a:noFill/>
                    <a:ln>
                      <a:noFill/>
                      <a:prstDash/>
                    </a:ln>
                  </pic:spPr>
                </pic:pic>
              </a:graphicData>
            </a:graphic>
          </wp:inline>
        </w:drawing>
      </w:r>
    </w:p>
    <w:p w14:paraId="0EF40AB8" w14:textId="77777777" w:rsidR="00692C0E" w:rsidRDefault="00000000">
      <w:pPr>
        <w:jc w:val="center"/>
      </w:pPr>
      <w:r>
        <w:t xml:space="preserve">Figure 2: Cultural Visualisation (England) </w:t>
      </w:r>
    </w:p>
    <w:p w14:paraId="434BF728" w14:textId="77777777" w:rsidR="00692C0E" w:rsidRDefault="00000000">
      <w:pPr>
        <w:jc w:val="center"/>
      </w:pPr>
      <w:r>
        <w:t>Source:  (Globeproject, 2020)</w:t>
      </w:r>
    </w:p>
    <w:p w14:paraId="545589DA" w14:textId="77777777" w:rsidR="00692C0E" w:rsidRDefault="00000000">
      <w:r>
        <w:t xml:space="preserve">England and Germany have different leadership styles. England has great charm, teamwork, and engagement with scores of 6.01, 5.71, and 5.57 (Globeproject.com, 2020). Our grades show English leadership's inspiration, cooperation, and inclusive decision-making. Germany </w:t>
      </w:r>
      <w:r>
        <w:lastRenderedPageBreak/>
        <w:t xml:space="preserve">values teamwork and collaboration despite its competitive scores. Teams and consensus-based decision-making are German leadership traits. In empathetic leadership, Germany ranks 4.6, slightly higher than England. This shows German leadership values empathy, compassion, and connections. This fosters caring leadership. Exploring autonomous and self-protective leadership reveals subtle differences. England scored 3.92, indicating autonomy and decision-making. Germany's 3.32 score encourages leadership caution and self-preservation (Kinsella et al., 2021). These modest leadership style variances show how culture affects regional leadership. Hotels need multicultural executives who adapt to cultural diversity. Recognising and adjusting to these contrasts improves leadership and ethnic team unity, assuring success in the diverse and globalised hospitality sector. </w:t>
      </w:r>
    </w:p>
    <w:p w14:paraId="7096659B" w14:textId="77777777" w:rsidR="00692C0E" w:rsidRDefault="00000000">
      <w:pPr>
        <w:jc w:val="center"/>
      </w:pPr>
      <w:r>
        <w:rPr>
          <w:noProof/>
          <w:lang w:eastAsia="en-GB"/>
        </w:rPr>
        <w:drawing>
          <wp:inline distT="0" distB="0" distL="0" distR="0" wp14:anchorId="47E57F84" wp14:editId="4A59B8BB">
            <wp:extent cx="4933946" cy="2038353"/>
            <wp:effectExtent l="0" t="0" r="4" b="0"/>
            <wp:docPr id="80026895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l="20274" t="31909" r="24718" b="16092"/>
                    <a:stretch>
                      <a:fillRect/>
                    </a:stretch>
                  </pic:blipFill>
                  <pic:spPr>
                    <a:xfrm>
                      <a:off x="0" y="0"/>
                      <a:ext cx="4933946" cy="2038353"/>
                    </a:xfrm>
                    <a:prstGeom prst="rect">
                      <a:avLst/>
                    </a:prstGeom>
                    <a:noFill/>
                    <a:ln>
                      <a:noFill/>
                      <a:prstDash/>
                    </a:ln>
                  </pic:spPr>
                </pic:pic>
              </a:graphicData>
            </a:graphic>
          </wp:inline>
        </w:drawing>
      </w:r>
    </w:p>
    <w:p w14:paraId="54C4DD59" w14:textId="77777777" w:rsidR="00692C0E" w:rsidRDefault="00000000">
      <w:pPr>
        <w:jc w:val="center"/>
      </w:pPr>
      <w:r>
        <w:t xml:space="preserve">Figure 3: Leadership Visualisation (Germany) </w:t>
      </w:r>
    </w:p>
    <w:p w14:paraId="1F6C8ADB" w14:textId="77777777" w:rsidR="00692C0E" w:rsidRDefault="00000000">
      <w:pPr>
        <w:jc w:val="center"/>
      </w:pPr>
      <w:r>
        <w:t>Source:  (Globeproject, 2020)</w:t>
      </w:r>
    </w:p>
    <w:p w14:paraId="2217C023" w14:textId="77777777" w:rsidR="00692C0E" w:rsidRDefault="00000000">
      <w:pPr>
        <w:jc w:val="center"/>
      </w:pPr>
      <w:r>
        <w:rPr>
          <w:noProof/>
          <w:lang w:eastAsia="en-GB"/>
        </w:rPr>
        <w:drawing>
          <wp:inline distT="0" distB="0" distL="0" distR="0" wp14:anchorId="6F10BD3D" wp14:editId="7038CF28">
            <wp:extent cx="4257675" cy="2552703"/>
            <wp:effectExtent l="0" t="0" r="9525" b="0"/>
            <wp:docPr id="338303546"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l="20441" t="32795" r="24552" b="13728"/>
                    <a:stretch>
                      <a:fillRect/>
                    </a:stretch>
                  </pic:blipFill>
                  <pic:spPr>
                    <a:xfrm>
                      <a:off x="0" y="0"/>
                      <a:ext cx="4257675" cy="2552703"/>
                    </a:xfrm>
                    <a:prstGeom prst="rect">
                      <a:avLst/>
                    </a:prstGeom>
                    <a:noFill/>
                    <a:ln>
                      <a:noFill/>
                      <a:prstDash/>
                    </a:ln>
                  </pic:spPr>
                </pic:pic>
              </a:graphicData>
            </a:graphic>
          </wp:inline>
        </w:drawing>
      </w:r>
    </w:p>
    <w:p w14:paraId="0432CA9F" w14:textId="77777777" w:rsidR="00692C0E" w:rsidRDefault="00000000">
      <w:pPr>
        <w:jc w:val="center"/>
      </w:pPr>
      <w:r>
        <w:t xml:space="preserve">Figure 4: Leadership Visualisation (England) </w:t>
      </w:r>
    </w:p>
    <w:p w14:paraId="2B93E950" w14:textId="77777777" w:rsidR="00692C0E" w:rsidRDefault="00000000">
      <w:pPr>
        <w:jc w:val="center"/>
      </w:pPr>
      <w:r>
        <w:lastRenderedPageBreak/>
        <w:t>Source:  (Globeproject, 2020)</w:t>
      </w:r>
    </w:p>
    <w:p w14:paraId="646A7AB3" w14:textId="77777777" w:rsidR="00692C0E" w:rsidRDefault="00000000">
      <w:pPr>
        <w:pStyle w:val="Heading2"/>
        <w:rPr>
          <w:lang w:val="en-US" w:eastAsia="en-GB"/>
        </w:rPr>
      </w:pPr>
      <w:bookmarkStart w:id="5" w:name="_Toc159412054"/>
      <w:r>
        <w:rPr>
          <w:lang w:val="en-US" w:eastAsia="en-GB"/>
        </w:rPr>
        <w:t>The challenges of intercultural leadership</w:t>
      </w:r>
      <w:bookmarkEnd w:id="5"/>
    </w:p>
    <w:p w14:paraId="63F220A8" w14:textId="77777777" w:rsidR="00692C0E" w:rsidRDefault="00000000">
      <w:r>
        <w:t xml:space="preserve">Intercultural hospitality leadership faces cultural diversity difficulties in German-English businesses. Evaluate three crucial issues: </w:t>
      </w:r>
      <w:r>
        <w:br/>
      </w:r>
      <w:r>
        <w:rPr>
          <w:b/>
        </w:rPr>
        <w:t>Divergent Communication Styles:</w:t>
      </w:r>
      <w:r>
        <w:t xml:space="preserve"> Different German-English communication approaches are challenging. Germany's prudence and indirectness may collide with England's directness (Banks, 2020). This mismatch can make it hard for a multicultural team to communicate, give feedback, and make decisions. England's directness may annoy German teammates and interrupt productivity. </w:t>
      </w:r>
      <w:r>
        <w:br/>
      </w:r>
      <w:r>
        <w:rPr>
          <w:b/>
        </w:rPr>
        <w:t>Hierarchy and Authority Dynamics:</w:t>
      </w:r>
      <w:r>
        <w:t xml:space="preserve"> The two cultures' hierarchy and authority discrepancies are another issue. English hierarchies and power distance contrast with German equality. Due to diversity, multicultural teams may dispute leadership, decision-making, and responsibility (Maheshkar and Sharma, 2018). Leadership conflict may emerge when English team members desire hierarchies and German team members collaborate. </w:t>
      </w:r>
      <w:r>
        <w:br/>
      </w:r>
      <w:r>
        <w:rPr>
          <w:b/>
        </w:rPr>
        <w:t>Time Management and Planning Discrepancies:</w:t>
      </w:r>
      <w:r>
        <w:t xml:space="preserve"> Planning and time management disparities. English long-term goals may conflict with Germany's meticulousness and speed. Project deadlines and productivity may suffer (Abramson, Moran and Harris, 2018). International teams may clash if an English project manager prioritises long-term strategic planning and a German one prefers immediate action. </w:t>
      </w:r>
      <w:r>
        <w:br/>
        <w:t xml:space="preserve">Addressing these issues requires leadership and cultural sensitivity. It includes cultural knowledge, cross-cultural training, and effective communication that fits varied styles and expectations. Hotel intercultural leadership may use multiple teams, promote collaboration, and increase operational efficiency by overcoming these challenges. </w:t>
      </w:r>
    </w:p>
    <w:p w14:paraId="5ADBC1FE" w14:textId="77777777" w:rsidR="00692C0E" w:rsidRDefault="00692C0E"/>
    <w:p w14:paraId="3BAE1BDE" w14:textId="77777777" w:rsidR="00692C0E" w:rsidRDefault="00692C0E"/>
    <w:p w14:paraId="216FF163" w14:textId="77777777" w:rsidR="00692C0E" w:rsidRDefault="00692C0E"/>
    <w:p w14:paraId="5E8C1F5B" w14:textId="77777777" w:rsidR="00692C0E" w:rsidRDefault="00692C0E"/>
    <w:p w14:paraId="409BCF55" w14:textId="77777777" w:rsidR="00692C0E" w:rsidRDefault="00692C0E"/>
    <w:p w14:paraId="346DD196" w14:textId="77777777" w:rsidR="00692C0E" w:rsidRDefault="00692C0E"/>
    <w:p w14:paraId="740E3BEF" w14:textId="77777777" w:rsidR="00692C0E" w:rsidRDefault="00692C0E"/>
    <w:p w14:paraId="611E34DC" w14:textId="77777777" w:rsidR="00692C0E" w:rsidRDefault="00000000">
      <w:pPr>
        <w:pStyle w:val="Heading1"/>
      </w:pPr>
      <w:bookmarkStart w:id="6" w:name="_Toc159412055"/>
      <w:r>
        <w:lastRenderedPageBreak/>
        <w:t>Conclusion</w:t>
      </w:r>
      <w:bookmarkEnd w:id="6"/>
    </w:p>
    <w:p w14:paraId="5EDED1A2" w14:textId="77777777" w:rsidR="00692C0E" w:rsidRDefault="00000000">
      <w:r>
        <w:t xml:space="preserve">Intercultural hotel leadership between Germany and England takes planning. Cultural disparity must be acknowledged after the GLOBE Project's thorough research. Problems with communication, hierarchy, and time management demand nuance. The Hotel Management Team may fix these challenges with cross-cultural communication training, collaborative leadership, and flexible project management. These suggestions incorporate the Inclusivity of Hotel &amp; Spa culture. To combine German and English staff members, cultural intelligence and adaptation must bridge boundaries and improve intercultural communication to achieve hotel success. </w:t>
      </w:r>
    </w:p>
    <w:p w14:paraId="251D1B68" w14:textId="77777777" w:rsidR="00692C0E" w:rsidRDefault="00692C0E"/>
    <w:p w14:paraId="68B1194E" w14:textId="77777777" w:rsidR="00692C0E" w:rsidRDefault="00692C0E"/>
    <w:p w14:paraId="6D24ABD6" w14:textId="77777777" w:rsidR="00692C0E" w:rsidRDefault="00692C0E"/>
    <w:p w14:paraId="32E11D2A" w14:textId="77777777" w:rsidR="00692C0E" w:rsidRDefault="00692C0E"/>
    <w:p w14:paraId="0128A7CF" w14:textId="77777777" w:rsidR="00692C0E" w:rsidRDefault="00692C0E"/>
    <w:p w14:paraId="0FBA519F" w14:textId="77777777" w:rsidR="00692C0E" w:rsidRDefault="00692C0E"/>
    <w:p w14:paraId="79D9F4AF" w14:textId="77777777" w:rsidR="00692C0E" w:rsidRDefault="00692C0E"/>
    <w:p w14:paraId="398CE48F" w14:textId="77777777" w:rsidR="00692C0E" w:rsidRDefault="00692C0E"/>
    <w:p w14:paraId="6D29114C" w14:textId="77777777" w:rsidR="00692C0E" w:rsidRDefault="00692C0E"/>
    <w:p w14:paraId="5B897829" w14:textId="77777777" w:rsidR="00692C0E" w:rsidRDefault="00692C0E"/>
    <w:p w14:paraId="43D397EF" w14:textId="77777777" w:rsidR="00692C0E" w:rsidRDefault="00692C0E"/>
    <w:p w14:paraId="277879E7" w14:textId="77777777" w:rsidR="00692C0E" w:rsidRDefault="00692C0E"/>
    <w:p w14:paraId="53E950BC" w14:textId="77777777" w:rsidR="00692C0E" w:rsidRDefault="00692C0E"/>
    <w:p w14:paraId="38CB1084" w14:textId="77777777" w:rsidR="00692C0E" w:rsidRDefault="00692C0E"/>
    <w:p w14:paraId="61457816" w14:textId="77777777" w:rsidR="00692C0E" w:rsidRDefault="00692C0E"/>
    <w:p w14:paraId="411CBF8E" w14:textId="77777777" w:rsidR="00692C0E" w:rsidRDefault="00692C0E"/>
    <w:p w14:paraId="06ED8314" w14:textId="77777777" w:rsidR="00692C0E" w:rsidRDefault="00692C0E"/>
    <w:p w14:paraId="60CA5D98" w14:textId="77777777" w:rsidR="00692C0E" w:rsidRDefault="00000000">
      <w:pPr>
        <w:pStyle w:val="Heading1"/>
      </w:pPr>
      <w:bookmarkStart w:id="7" w:name="_Toc159412056"/>
      <w:r>
        <w:lastRenderedPageBreak/>
        <w:t>Recommendations</w:t>
      </w:r>
      <w:bookmarkEnd w:id="7"/>
      <w:r>
        <w:t xml:space="preserve"> </w:t>
      </w:r>
    </w:p>
    <w:p w14:paraId="4E758D6C" w14:textId="77777777" w:rsidR="00692C0E" w:rsidRDefault="00000000">
      <w:pPr>
        <w:pStyle w:val="ListParagraph"/>
        <w:numPr>
          <w:ilvl w:val="0"/>
          <w:numId w:val="1"/>
        </w:numPr>
      </w:pPr>
      <w:r>
        <w:t xml:space="preserve">Hotel managers need cross-cultural communication training to accommodate different types. This training should highlight active listening, cultural understanding, and information delivery modification (Eid and Agag, 2020). Regular check-ins to ensure understanding and written guidelines help temper strong and reserved communication styles, creating a more harmonious workplace. </w:t>
      </w:r>
    </w:p>
    <w:p w14:paraId="0EBF5615" w14:textId="77777777" w:rsidR="00692C0E" w:rsidRDefault="00000000">
      <w:pPr>
        <w:pStyle w:val="ListParagraph"/>
        <w:numPr>
          <w:ilvl w:val="0"/>
          <w:numId w:val="1"/>
        </w:numPr>
      </w:pPr>
      <w:r>
        <w:t xml:space="preserve">Participative leadership can help intercultural teams manage authority. Discuss decision-making and leadership expectations. Hierarchical, team-based collaborative decision-making compromises. Culturally diverse leadership training promotes togetherness. </w:t>
      </w:r>
    </w:p>
    <w:p w14:paraId="5D56220B" w14:textId="77777777" w:rsidR="00692C0E" w:rsidRDefault="00000000">
      <w:pPr>
        <w:pStyle w:val="ListParagraph"/>
        <w:numPr>
          <w:ilvl w:val="0"/>
          <w:numId w:val="1"/>
        </w:numPr>
      </w:pPr>
      <w:r>
        <w:t xml:space="preserve">The hotel needs project management principles to overcome time and planning issues. Flexibility between long-term plans and immediate implementation resolves conflicts. Teams can routinely evaluate project schedules, expectations, and tasks (Carrión, Romero and Rosal, 2020). Real-time collaboration in project management and communication solutions reduces time management discrepancies in international team projects. </w:t>
      </w:r>
    </w:p>
    <w:p w14:paraId="4C64E599" w14:textId="77777777" w:rsidR="00692C0E" w:rsidRDefault="00692C0E"/>
    <w:p w14:paraId="55C9041C" w14:textId="77777777" w:rsidR="00692C0E" w:rsidRDefault="00692C0E"/>
    <w:p w14:paraId="1BAF84BC" w14:textId="77777777" w:rsidR="00692C0E" w:rsidRDefault="00692C0E"/>
    <w:p w14:paraId="3783DC9D" w14:textId="77777777" w:rsidR="00692C0E" w:rsidRDefault="00692C0E"/>
    <w:p w14:paraId="58B35557" w14:textId="77777777" w:rsidR="00692C0E" w:rsidRDefault="00692C0E"/>
    <w:p w14:paraId="72DDD06E" w14:textId="77777777" w:rsidR="00692C0E" w:rsidRDefault="00692C0E"/>
    <w:p w14:paraId="42920665" w14:textId="77777777" w:rsidR="00692C0E" w:rsidRDefault="00692C0E"/>
    <w:p w14:paraId="770C2309" w14:textId="77777777" w:rsidR="00692C0E" w:rsidRDefault="00692C0E"/>
    <w:p w14:paraId="27A90203" w14:textId="77777777" w:rsidR="00692C0E" w:rsidRDefault="00692C0E"/>
    <w:p w14:paraId="19BEFCBE" w14:textId="77777777" w:rsidR="00692C0E" w:rsidRDefault="00692C0E"/>
    <w:p w14:paraId="4EF2BBB8" w14:textId="77777777" w:rsidR="00692C0E" w:rsidRDefault="00692C0E"/>
    <w:p w14:paraId="5118729C" w14:textId="77777777" w:rsidR="00692C0E" w:rsidRDefault="00000000">
      <w:pPr>
        <w:pStyle w:val="Heading1"/>
      </w:pPr>
      <w:bookmarkStart w:id="8" w:name="_Toc159412057"/>
      <w:r>
        <w:lastRenderedPageBreak/>
        <w:t>References</w:t>
      </w:r>
      <w:bookmarkEnd w:id="8"/>
    </w:p>
    <w:p w14:paraId="31F1B2AC" w14:textId="77777777" w:rsidR="00692C0E" w:rsidRDefault="00000000">
      <w:pPr>
        <w:pStyle w:val="NormalWeb"/>
        <w:spacing w:before="0" w:after="240" w:line="360" w:lineRule="auto"/>
        <w:jc w:val="both"/>
      </w:pPr>
      <w:r>
        <w:t xml:space="preserve">Abramson, N.R., Moran, R.T. and Harris, P.R. (2018). </w:t>
      </w:r>
      <w:r>
        <w:rPr>
          <w:i/>
          <w:iCs/>
        </w:rPr>
        <w:t>Managing cultural differences : global leadership for the 21st century</w:t>
      </w:r>
      <w:r>
        <w:t>. Abingdon, Oxon ; New York, Ny: Routledge.</w:t>
      </w:r>
    </w:p>
    <w:p w14:paraId="20604ED2" w14:textId="77777777" w:rsidR="00692C0E" w:rsidRDefault="00000000">
      <w:pPr>
        <w:pStyle w:val="NormalWeb"/>
        <w:spacing w:before="0" w:after="240" w:line="360" w:lineRule="auto"/>
        <w:jc w:val="both"/>
      </w:pPr>
      <w:r>
        <w:t xml:space="preserve">Banks, M. (2020). The work of culture and C-19. </w:t>
      </w:r>
      <w:r>
        <w:rPr>
          <w:i/>
          <w:iCs/>
        </w:rPr>
        <w:t>European Journal of Cultural Studies</w:t>
      </w:r>
      <w:r>
        <w:t>, 23(4), pp.648–654. doi:https://doi.org/10.1177/1367549420924687.</w:t>
      </w:r>
    </w:p>
    <w:p w14:paraId="29BC9C11" w14:textId="77777777" w:rsidR="00692C0E" w:rsidRDefault="00000000">
      <w:pPr>
        <w:pStyle w:val="NormalWeb"/>
        <w:spacing w:before="0" w:after="240" w:line="360" w:lineRule="auto"/>
        <w:jc w:val="both"/>
      </w:pPr>
      <w:r>
        <w:t xml:space="preserve">Carrión, R., Romero, V. and Rosal, J.C. (2020). Comparing working conditions and job satisfaction in hospitality workers across Europe. </w:t>
      </w:r>
      <w:r>
        <w:rPr>
          <w:i/>
          <w:iCs/>
        </w:rPr>
        <w:t>International Journal of Hospitality Management</w:t>
      </w:r>
      <w:r>
        <w:t>, 90, p.102631.</w:t>
      </w:r>
    </w:p>
    <w:p w14:paraId="43BC007B" w14:textId="77777777" w:rsidR="00692C0E" w:rsidRDefault="00000000">
      <w:pPr>
        <w:pStyle w:val="NormalWeb"/>
        <w:spacing w:before="0" w:after="240" w:line="360" w:lineRule="auto"/>
        <w:jc w:val="both"/>
      </w:pPr>
      <w:r>
        <w:t xml:space="preserve">Eid, R. and Agag, G. (2020). Determinants of Innovative Behaviour in the Hotel Industry: A cross-Cultural Study. </w:t>
      </w:r>
      <w:r>
        <w:rPr>
          <w:i/>
          <w:iCs/>
        </w:rPr>
        <w:t>International Journal of Hospitality Management</w:t>
      </w:r>
      <w:r>
        <w:t>, 91, p.102642. doi:https://doi.org/10.1016/j.ijhm.2020.102642.</w:t>
      </w:r>
    </w:p>
    <w:p w14:paraId="1E6B5364" w14:textId="77777777" w:rsidR="00692C0E" w:rsidRDefault="00000000">
      <w:pPr>
        <w:pStyle w:val="NormalWeb"/>
        <w:spacing w:before="0" w:after="240" w:line="360" w:lineRule="auto"/>
        <w:jc w:val="both"/>
      </w:pPr>
      <w:r>
        <w:t xml:space="preserve">Globeproject (2020). </w:t>
      </w:r>
      <w:r>
        <w:rPr>
          <w:i/>
          <w:iCs/>
        </w:rPr>
        <w:t>Results - England GLOBE Project</w:t>
      </w:r>
      <w:r>
        <w:t>. [online] Globeproject.com. Available at: https://globeproject.com/results/countries/GBR%3Fmenu=list.html#list [Accessed 20 Feb. 2024].</w:t>
      </w:r>
    </w:p>
    <w:p w14:paraId="166ADB9A" w14:textId="77777777" w:rsidR="00692C0E" w:rsidRDefault="00000000">
      <w:pPr>
        <w:pStyle w:val="NormalWeb"/>
        <w:spacing w:before="0" w:after="240" w:line="360" w:lineRule="auto"/>
        <w:jc w:val="both"/>
      </w:pPr>
      <w:r>
        <w:t xml:space="preserve">Globeproject.com (2020). </w:t>
      </w:r>
      <w:r>
        <w:rPr>
          <w:i/>
          <w:iCs/>
        </w:rPr>
        <w:t>Results - Germany GLOBE Project</w:t>
      </w:r>
      <w:r>
        <w:t>. [online] Globeproject.com. Available at: https://globeproject.com/results/countries/DEU%3Fmenu=list.html#list [Accessed 20 Feb. 2024].</w:t>
      </w:r>
    </w:p>
    <w:p w14:paraId="1C77663C" w14:textId="77777777" w:rsidR="00692C0E" w:rsidRDefault="00000000">
      <w:pPr>
        <w:pStyle w:val="NormalWeb"/>
        <w:spacing w:before="0" w:after="240" w:line="360" w:lineRule="auto"/>
        <w:jc w:val="both"/>
      </w:pPr>
      <w:r>
        <w:t xml:space="preserve">Gul, P. and Schuster, I. (2020). Judgments of marital rape as a function of honor culture, masculine reputation threat, and observer gender: A cross‐cultural comparison between Turkey, Germany, and the UK. </w:t>
      </w:r>
      <w:r>
        <w:rPr>
          <w:i/>
          <w:iCs/>
        </w:rPr>
        <w:t>Aggressive Behavior</w:t>
      </w:r>
      <w:r>
        <w:t>, 46(4), pp.341–353. doi:https://doi.org/10.1002/ab.21893.</w:t>
      </w:r>
    </w:p>
    <w:p w14:paraId="2B99C39F" w14:textId="77777777" w:rsidR="00692C0E" w:rsidRDefault="00000000">
      <w:pPr>
        <w:pStyle w:val="NormalWeb"/>
        <w:spacing w:before="0" w:after="240" w:line="360" w:lineRule="auto"/>
        <w:jc w:val="both"/>
      </w:pPr>
      <w:r>
        <w:t xml:space="preserve">Hofstede Insights (2023). </w:t>
      </w:r>
      <w:r>
        <w:rPr>
          <w:i/>
          <w:iCs/>
        </w:rPr>
        <w:t>Country comparison tool</w:t>
      </w:r>
      <w:r>
        <w:t>. [online] www.hofstede-insights.com. Available at: https://www.hofstede-insights.com/country-comparison-tool?countries=germany%2Cunited+kingdom [Accessed 20 Feb. 2024].</w:t>
      </w:r>
    </w:p>
    <w:p w14:paraId="44F26A9A" w14:textId="77777777" w:rsidR="00692C0E" w:rsidRDefault="00000000">
      <w:pPr>
        <w:pStyle w:val="NormalWeb"/>
        <w:spacing w:before="0" w:after="240" w:line="360" w:lineRule="auto"/>
        <w:jc w:val="both"/>
      </w:pPr>
      <w:r>
        <w:t xml:space="preserve">Kinsella, P., Williams, S., Scott, P. and Fontinha, R. (2021). Varieties of flexibilisation? The working lives of information and communications technology professionals in the United Kingdom and Germany. </w:t>
      </w:r>
      <w:r>
        <w:rPr>
          <w:i/>
          <w:iCs/>
        </w:rPr>
        <w:t>New Technology, Work and Employment</w:t>
      </w:r>
      <w:r>
        <w:t>, 36(3), pp.409–428. doi:https://doi.org/10.1111/ntwe.12204.</w:t>
      </w:r>
    </w:p>
    <w:p w14:paraId="22F0667F" w14:textId="77777777" w:rsidR="00692C0E" w:rsidRDefault="00000000">
      <w:pPr>
        <w:pStyle w:val="NormalWeb"/>
        <w:spacing w:before="0" w:after="240" w:line="360" w:lineRule="auto"/>
        <w:jc w:val="both"/>
      </w:pPr>
      <w:r>
        <w:lastRenderedPageBreak/>
        <w:t xml:space="preserve">Maheshkar, C. and Sharma, V. (2018). </w:t>
      </w:r>
      <w:r>
        <w:rPr>
          <w:i/>
          <w:iCs/>
        </w:rPr>
        <w:t>Handbook of research on cross-cultural business education</w:t>
      </w:r>
      <w:r>
        <w:t>. Hershey, Pa: Business Science Reference, An Imprint Of Igi Global.</w:t>
      </w:r>
    </w:p>
    <w:p w14:paraId="7B98D3B9" w14:textId="77777777" w:rsidR="00692C0E" w:rsidRDefault="00000000">
      <w:r>
        <w:br/>
      </w:r>
      <w:r>
        <w:br/>
      </w:r>
      <w:r>
        <w:br/>
      </w:r>
    </w:p>
    <w:p w14:paraId="30FF6C40" w14:textId="77777777" w:rsidR="00692C0E" w:rsidRDefault="00692C0E"/>
    <w:p w14:paraId="51E89975" w14:textId="77777777" w:rsidR="00692C0E" w:rsidRDefault="00692C0E"/>
    <w:sectPr w:rsidR="00692C0E">
      <w:footerReference w:type="default" r:id="rId21"/>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7481E" w14:textId="77777777" w:rsidR="00622956" w:rsidRDefault="00622956">
      <w:pPr>
        <w:spacing w:after="0" w:line="240" w:lineRule="auto"/>
      </w:pPr>
      <w:r>
        <w:separator/>
      </w:r>
    </w:p>
  </w:endnote>
  <w:endnote w:type="continuationSeparator" w:id="0">
    <w:p w14:paraId="54197CF6" w14:textId="77777777" w:rsidR="00622956" w:rsidRDefault="00622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5715E" w14:textId="77777777" w:rsidR="00000000" w:rsidRDefault="00000000">
    <w:pPr>
      <w:pStyle w:val="Footer"/>
      <w:jc w:val="center"/>
    </w:pPr>
    <w:r>
      <w:fldChar w:fldCharType="begin"/>
    </w:r>
    <w:r>
      <w:instrText xml:space="preserve"> PAGE </w:instrText>
    </w:r>
    <w:r>
      <w:fldChar w:fldCharType="separate"/>
    </w:r>
    <w:r>
      <w:t>12</w:t>
    </w:r>
    <w:r>
      <w:fldChar w:fldCharType="end"/>
    </w:r>
  </w:p>
  <w:p w14:paraId="32CAEF80"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4E38EB" w14:textId="77777777" w:rsidR="00622956" w:rsidRDefault="00622956">
      <w:pPr>
        <w:spacing w:after="0" w:line="240" w:lineRule="auto"/>
      </w:pPr>
      <w:r>
        <w:rPr>
          <w:color w:val="000000"/>
        </w:rPr>
        <w:separator/>
      </w:r>
    </w:p>
  </w:footnote>
  <w:footnote w:type="continuationSeparator" w:id="0">
    <w:p w14:paraId="4464CE38" w14:textId="77777777" w:rsidR="00622956" w:rsidRDefault="006229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100CC3"/>
    <w:multiLevelType w:val="multilevel"/>
    <w:tmpl w:val="9BE2BED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4308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692C0E"/>
    <w:rsid w:val="00595FCE"/>
    <w:rsid w:val="00622956"/>
    <w:rsid w:val="00692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F35D4"/>
  <w15:docId w15:val="{D01A5581-6F4A-437E-9C02-4F50D4F90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ascii="Times New Roman" w:hAnsi="Times New Roman"/>
      <w:kern w:val="0"/>
      <w:sz w:val="24"/>
    </w:rPr>
  </w:style>
  <w:style w:type="paragraph" w:styleId="Heading1">
    <w:name w:val="heading 1"/>
    <w:basedOn w:val="Normal"/>
    <w:next w:val="Normal"/>
    <w:uiPriority w:val="9"/>
    <w:qFormat/>
    <w:pPr>
      <w:keepNext/>
      <w:keepLines/>
      <w:spacing w:before="240" w:after="0"/>
      <w:outlineLvl w:val="0"/>
    </w:pPr>
    <w:rPr>
      <w:rFonts w:eastAsia="Times New Roman"/>
      <w:b/>
      <w:sz w:val="32"/>
      <w:szCs w:val="32"/>
    </w:rPr>
  </w:style>
  <w:style w:type="paragraph" w:styleId="Heading2">
    <w:name w:val="heading 2"/>
    <w:basedOn w:val="Normal"/>
    <w:next w:val="Normal"/>
    <w:uiPriority w:val="9"/>
    <w:unhideWhenUsed/>
    <w:qFormat/>
    <w:pPr>
      <w:keepNext/>
      <w:keepLines/>
      <w:spacing w:before="40" w:after="0"/>
      <w:outlineLvl w:val="1"/>
    </w:pPr>
    <w:rPr>
      <w:rFonts w:eastAsia="Times New Roman"/>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Times New Roman" w:hAnsi="Times New Roman" w:cs="Times New Roman"/>
      <w:b/>
      <w:kern w:val="0"/>
      <w:sz w:val="32"/>
      <w:szCs w:val="32"/>
    </w:rPr>
  </w:style>
  <w:style w:type="character" w:customStyle="1" w:styleId="Heading2Char">
    <w:name w:val="Heading 2 Char"/>
    <w:basedOn w:val="DefaultParagraphFont"/>
    <w:rPr>
      <w:rFonts w:ascii="Times New Roman" w:eastAsia="Times New Roman" w:hAnsi="Times New Roman" w:cs="Times New Roman"/>
      <w:b/>
      <w:kern w:val="0"/>
      <w:sz w:val="28"/>
      <w:szCs w:val="26"/>
    </w:rPr>
  </w:style>
  <w:style w:type="paragraph" w:styleId="Title">
    <w:name w:val="Title"/>
    <w:basedOn w:val="Normal"/>
    <w:next w:val="Normal"/>
    <w:uiPriority w:val="10"/>
    <w:qFormat/>
    <w:pPr>
      <w:spacing w:after="0"/>
      <w:contextualSpacing/>
      <w:jc w:val="center"/>
    </w:pPr>
    <w:rPr>
      <w:rFonts w:eastAsia="Times New Roman"/>
      <w:b/>
      <w:spacing w:val="-10"/>
      <w:kern w:val="3"/>
      <w:sz w:val="48"/>
      <w:szCs w:val="56"/>
    </w:rPr>
  </w:style>
  <w:style w:type="character" w:customStyle="1" w:styleId="TitleChar">
    <w:name w:val="Title Char"/>
    <w:basedOn w:val="DefaultParagraphFont"/>
    <w:rPr>
      <w:rFonts w:ascii="Times New Roman" w:eastAsia="Times New Roman" w:hAnsi="Times New Roman" w:cs="Times New Roman"/>
      <w:b/>
      <w:spacing w:val="-10"/>
      <w:kern w:val="3"/>
      <w:sz w:val="48"/>
      <w:szCs w:val="56"/>
    </w:rPr>
  </w:style>
  <w:style w:type="character" w:styleId="Hyperlink">
    <w:name w:val="Hyperlink"/>
    <w:basedOn w:val="DefaultParagraphFont"/>
    <w:rPr>
      <w:color w:val="0563C1"/>
      <w:u w:val="single"/>
    </w:rPr>
  </w:style>
  <w:style w:type="paragraph" w:styleId="NormalWeb">
    <w:name w:val="Normal (Web)"/>
    <w:basedOn w:val="Normal"/>
    <w:pPr>
      <w:spacing w:before="100" w:after="100" w:line="240" w:lineRule="auto"/>
      <w:jc w:val="left"/>
    </w:pPr>
    <w:rPr>
      <w:rFonts w:eastAsia="Times New Roman"/>
      <w:szCs w:val="24"/>
      <w:lang w:eastAsia="en-GB"/>
    </w:rPr>
  </w:style>
  <w:style w:type="paragraph" w:styleId="TOC1">
    <w:name w:val="toc 1"/>
    <w:basedOn w:val="Normal"/>
    <w:next w:val="Normal"/>
    <w:autoRedefine/>
    <w:pPr>
      <w:spacing w:after="100"/>
    </w:pPr>
  </w:style>
  <w:style w:type="paragraph" w:styleId="ListParagraph">
    <w:name w:val="List Paragraph"/>
    <w:basedOn w:val="Normal"/>
    <w:pPr>
      <w:ind w:left="720"/>
      <w:contextualSpacing/>
    </w:pPr>
  </w:style>
  <w:style w:type="paragraph" w:styleId="TOCHeading">
    <w:name w:val="TOC Heading"/>
    <w:basedOn w:val="Heading1"/>
    <w:next w:val="Normal"/>
    <w:pPr>
      <w:spacing w:line="254" w:lineRule="auto"/>
      <w:jc w:val="left"/>
    </w:pPr>
    <w:rPr>
      <w:rFonts w:ascii="Calibri Light" w:hAnsi="Calibri Light"/>
      <w:b w:val="0"/>
      <w:color w:val="2F5496"/>
      <w:lang w:val="en-US"/>
    </w:rPr>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rPr>
      <w:rFonts w:ascii="Times New Roman" w:hAnsi="Times New Roman"/>
      <w:kern w:val="0"/>
      <w:sz w:val="24"/>
    </w:rPr>
  </w:style>
  <w:style w:type="paragraph" w:styleId="TOC2">
    <w:name w:val="toc 2"/>
    <w:basedOn w:val="Normal"/>
    <w:next w:val="Normal"/>
    <w:autoRedefin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_Toc159412049" TargetMode="External"/><Relationship Id="rId13" Type="http://schemas.openxmlformats.org/officeDocument/2006/relationships/hyperlink" Target="#_Toc159412054"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_Toc159412053"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_Toc159412057"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_Toc159412052" TargetMode="External"/><Relationship Id="rId5" Type="http://schemas.openxmlformats.org/officeDocument/2006/relationships/footnotes" Target="footnotes.xml"/><Relationship Id="rId15" Type="http://schemas.openxmlformats.org/officeDocument/2006/relationships/hyperlink" Target="#_Toc159412056" TargetMode="External"/><Relationship Id="rId23" Type="http://schemas.openxmlformats.org/officeDocument/2006/relationships/theme" Target="theme/theme1.xml"/><Relationship Id="rId10" Type="http://schemas.openxmlformats.org/officeDocument/2006/relationships/hyperlink" Target="#_Toc159412051"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_Toc159412050" TargetMode="External"/><Relationship Id="rId14" Type="http://schemas.openxmlformats.org/officeDocument/2006/relationships/hyperlink" Target="#_Toc159412055"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1742</Words>
  <Characters>9930</Characters>
  <Application>Microsoft Office Word</Application>
  <DocSecurity>0</DocSecurity>
  <Lines>82</Lines>
  <Paragraphs>23</Paragraphs>
  <ScaleCrop>false</ScaleCrop>
  <Company/>
  <LinksUpToDate>false</LinksUpToDate>
  <CharactersWithSpaces>11649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Obada Herash96</dc:creator>
  <dc:description/>
  <cp:lastModifiedBy>Obada Herash96</cp:lastModifiedBy>
  <cp:revision>2</cp:revision>
  <dcterms:created xsi:type="dcterms:W3CDTF">2024-02-25T22:15:00Z</dcterms:created>
  <dcterms:modified xsi:type="dcterms:W3CDTF">2024-02-25T22:15:00Z</dcterms:modified>
</cp:coreProperties>
</file>