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448352" w14:textId="6165B8F5" w:rsidR="002354BB" w:rsidRPr="002354BB" w:rsidRDefault="002354BB" w:rsidP="002354BB">
      <w:pPr>
        <w:rPr>
          <w:b/>
          <w:bCs/>
        </w:rPr>
      </w:pPr>
      <w:r w:rsidRPr="002354BB">
        <w:rPr>
          <w:b/>
          <w:bCs/>
        </w:rPr>
        <w:t xml:space="preserve">Assessment Rubric for </w:t>
      </w:r>
      <w:r w:rsidR="001051BF">
        <w:rPr>
          <w:b/>
          <w:bCs/>
        </w:rPr>
        <w:t>Data Warehousing &amp; Data Mining Assessment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748"/>
        <w:gridCol w:w="1744"/>
        <w:gridCol w:w="1837"/>
        <w:gridCol w:w="1787"/>
        <w:gridCol w:w="1840"/>
        <w:gridCol w:w="1793"/>
        <w:gridCol w:w="1971"/>
        <w:gridCol w:w="1958"/>
      </w:tblGrid>
      <w:tr w:rsidR="0071210D" w:rsidRPr="001051BF" w14:paraId="6A9285DA" w14:textId="77777777" w:rsidTr="001051BF">
        <w:trPr>
          <w:trHeight w:val="792"/>
        </w:trPr>
        <w:tc>
          <w:tcPr>
            <w:tcW w:w="0" w:type="auto"/>
            <w:tcBorders>
              <w:top w:val="nil"/>
              <w:left w:val="nil"/>
              <w:right w:val="nil"/>
            </w:tcBorders>
            <w:vAlign w:val="center"/>
          </w:tcPr>
          <w:p w14:paraId="226E9FE1" w14:textId="6FF8F992" w:rsidR="0071210D" w:rsidRPr="002354BB" w:rsidRDefault="001051BF" w:rsidP="001051BF">
            <w:pPr>
              <w:spacing w:after="0"/>
              <w:rPr>
                <w:rFonts w:ascii="Arial" w:hAnsi="Arial" w:cs="Arial"/>
                <w:b/>
                <w:bCs/>
                <w:sz w:val="28"/>
                <w:szCs w:val="28"/>
              </w:rPr>
            </w:pPr>
            <w:r w:rsidRPr="001051BF">
              <w:rPr>
                <w:rFonts w:ascii="Arial" w:hAnsi="Arial" w:cs="Arial"/>
                <w:b/>
                <w:bCs/>
                <w:sz w:val="28"/>
                <w:szCs w:val="28"/>
              </w:rPr>
              <w:t>STUDENT</w:t>
            </w:r>
          </w:p>
        </w:tc>
        <w:tc>
          <w:tcPr>
            <w:tcW w:w="0" w:type="auto"/>
            <w:gridSpan w:val="5"/>
            <w:tcBorders>
              <w:top w:val="nil"/>
              <w:left w:val="nil"/>
              <w:right w:val="nil"/>
            </w:tcBorders>
            <w:vAlign w:val="center"/>
          </w:tcPr>
          <w:p w14:paraId="52BFAA75" w14:textId="10234051" w:rsidR="0071210D" w:rsidRPr="002354BB" w:rsidRDefault="009763CD" w:rsidP="001051BF">
            <w:pPr>
              <w:spacing w:after="0"/>
              <w:rPr>
                <w:rFonts w:ascii="Arial" w:hAnsi="Arial" w:cs="Arial"/>
                <w:b/>
                <w:bCs/>
                <w:sz w:val="28"/>
                <w:szCs w:val="28"/>
              </w:rPr>
            </w:pPr>
            <w:r>
              <w:rPr>
                <w:rFonts w:ascii="Arial" w:hAnsi="Arial" w:cs="Arial"/>
                <w:b/>
                <w:bCs/>
                <w:sz w:val="28"/>
                <w:szCs w:val="28"/>
              </w:rPr>
              <w:t>Craig Oldham</w:t>
            </w:r>
          </w:p>
        </w:tc>
        <w:tc>
          <w:tcPr>
            <w:tcW w:w="0" w:type="auto"/>
            <w:tcBorders>
              <w:top w:val="nil"/>
              <w:left w:val="nil"/>
              <w:right w:val="nil"/>
            </w:tcBorders>
            <w:vAlign w:val="center"/>
          </w:tcPr>
          <w:p w14:paraId="1DFB1AD4" w14:textId="545F584C" w:rsidR="0071210D" w:rsidRPr="002354BB" w:rsidRDefault="001051BF" w:rsidP="001051BF">
            <w:pPr>
              <w:spacing w:after="0"/>
              <w:rPr>
                <w:rFonts w:ascii="Arial" w:hAnsi="Arial" w:cs="Arial"/>
                <w:b/>
                <w:bCs/>
                <w:sz w:val="28"/>
                <w:szCs w:val="28"/>
              </w:rPr>
            </w:pPr>
            <w:r w:rsidRPr="001051BF">
              <w:rPr>
                <w:rFonts w:ascii="Arial" w:hAnsi="Arial" w:cs="Arial"/>
                <w:b/>
                <w:bCs/>
                <w:sz w:val="28"/>
                <w:szCs w:val="28"/>
              </w:rPr>
              <w:t>GRADE</w:t>
            </w:r>
          </w:p>
        </w:tc>
        <w:tc>
          <w:tcPr>
            <w:tcW w:w="0" w:type="auto"/>
            <w:tcBorders>
              <w:top w:val="nil"/>
              <w:left w:val="nil"/>
              <w:right w:val="nil"/>
            </w:tcBorders>
            <w:vAlign w:val="center"/>
          </w:tcPr>
          <w:p w14:paraId="45410611" w14:textId="79CF4821" w:rsidR="0071210D" w:rsidRPr="00E72BBD" w:rsidRDefault="00DD677B" w:rsidP="001051BF">
            <w:pPr>
              <w:spacing w:after="0"/>
              <w:rPr>
                <w:rFonts w:ascii="Arial" w:hAnsi="Arial" w:cs="Arial"/>
                <w:b/>
                <w:bCs/>
                <w:color w:val="E97132" w:themeColor="accent2"/>
                <w:sz w:val="40"/>
                <w:szCs w:val="40"/>
              </w:rPr>
            </w:pPr>
            <w:r>
              <w:rPr>
                <w:rFonts w:ascii="Arial" w:hAnsi="Arial" w:cs="Arial"/>
                <w:b/>
                <w:bCs/>
                <w:color w:val="E97132" w:themeColor="accent2"/>
                <w:sz w:val="40"/>
                <w:szCs w:val="40"/>
              </w:rPr>
              <w:t>74%</w:t>
            </w:r>
          </w:p>
        </w:tc>
      </w:tr>
      <w:tr w:rsidR="0071210D" w:rsidRPr="001051BF" w14:paraId="468915D6" w14:textId="77777777" w:rsidTr="001051BF">
        <w:trPr>
          <w:tblHeader/>
        </w:trPr>
        <w:tc>
          <w:tcPr>
            <w:tcW w:w="0" w:type="auto"/>
            <w:shd w:val="clear" w:color="auto" w:fill="E8E8E8" w:themeFill="background2"/>
            <w:vAlign w:val="center"/>
          </w:tcPr>
          <w:p w14:paraId="3EAE37BD" w14:textId="4AB23116" w:rsidR="0071210D" w:rsidRPr="001051BF" w:rsidRDefault="0071210D" w:rsidP="001051BF">
            <w:pPr>
              <w:spacing w:after="0"/>
              <w:jc w:val="center"/>
              <w:rPr>
                <w:rFonts w:ascii="Arial" w:hAnsi="Arial" w:cs="Arial"/>
                <w:b/>
                <w:bCs/>
              </w:rPr>
            </w:pPr>
            <w:r w:rsidRPr="002354BB">
              <w:rPr>
                <w:rFonts w:ascii="Arial" w:hAnsi="Arial" w:cs="Arial"/>
                <w:b/>
                <w:bCs/>
              </w:rPr>
              <w:t>Criteria</w:t>
            </w:r>
          </w:p>
        </w:tc>
        <w:tc>
          <w:tcPr>
            <w:tcW w:w="0" w:type="auto"/>
            <w:shd w:val="clear" w:color="auto" w:fill="E8E8E8" w:themeFill="background2"/>
            <w:vAlign w:val="center"/>
          </w:tcPr>
          <w:p w14:paraId="4D1BC626" w14:textId="2E15F60C" w:rsidR="001051BF" w:rsidRDefault="0071210D" w:rsidP="001051BF">
            <w:pPr>
              <w:spacing w:after="0"/>
              <w:jc w:val="center"/>
              <w:rPr>
                <w:rFonts w:ascii="Arial" w:hAnsi="Arial" w:cs="Arial"/>
                <w:b/>
                <w:bCs/>
              </w:rPr>
            </w:pPr>
            <w:r w:rsidRPr="002354BB">
              <w:rPr>
                <w:rFonts w:ascii="Arial" w:hAnsi="Arial" w:cs="Arial"/>
                <w:b/>
                <w:bCs/>
              </w:rPr>
              <w:t>Fail</w:t>
            </w:r>
          </w:p>
          <w:p w14:paraId="3C9D2002" w14:textId="3BB29570" w:rsidR="0071210D" w:rsidRPr="001051BF" w:rsidRDefault="0071210D" w:rsidP="001051BF">
            <w:pPr>
              <w:spacing w:after="0"/>
              <w:jc w:val="center"/>
              <w:rPr>
                <w:rFonts w:ascii="Arial" w:hAnsi="Arial" w:cs="Arial"/>
                <w:b/>
                <w:bCs/>
              </w:rPr>
            </w:pPr>
            <w:r w:rsidRPr="002354BB">
              <w:rPr>
                <w:rFonts w:ascii="Arial" w:hAnsi="Arial" w:cs="Arial"/>
                <w:b/>
                <w:bCs/>
              </w:rPr>
              <w:t>(0-29%)</w:t>
            </w:r>
          </w:p>
        </w:tc>
        <w:tc>
          <w:tcPr>
            <w:tcW w:w="0" w:type="auto"/>
            <w:tcBorders>
              <w:right w:val="double" w:sz="4" w:space="0" w:color="auto"/>
            </w:tcBorders>
            <w:shd w:val="clear" w:color="auto" w:fill="E8E8E8" w:themeFill="background2"/>
            <w:vAlign w:val="center"/>
          </w:tcPr>
          <w:p w14:paraId="6194B109" w14:textId="1B8CEB66" w:rsidR="001051BF" w:rsidRDefault="0071210D" w:rsidP="001051BF">
            <w:pPr>
              <w:spacing w:after="0"/>
              <w:jc w:val="center"/>
              <w:rPr>
                <w:rFonts w:ascii="Arial" w:hAnsi="Arial" w:cs="Arial"/>
                <w:b/>
                <w:bCs/>
              </w:rPr>
            </w:pPr>
            <w:r w:rsidRPr="002354BB">
              <w:rPr>
                <w:rFonts w:ascii="Arial" w:hAnsi="Arial" w:cs="Arial"/>
                <w:b/>
                <w:bCs/>
              </w:rPr>
              <w:t>Marginal Fail</w:t>
            </w:r>
          </w:p>
          <w:p w14:paraId="72E1B81A" w14:textId="7A77D0DD" w:rsidR="0071210D" w:rsidRPr="001051BF" w:rsidRDefault="0071210D" w:rsidP="001051BF">
            <w:pPr>
              <w:spacing w:after="0"/>
              <w:jc w:val="center"/>
              <w:rPr>
                <w:rFonts w:ascii="Arial" w:hAnsi="Arial" w:cs="Arial"/>
                <w:b/>
                <w:bCs/>
              </w:rPr>
            </w:pPr>
            <w:r w:rsidRPr="002354BB">
              <w:rPr>
                <w:rFonts w:ascii="Arial" w:hAnsi="Arial" w:cs="Arial"/>
                <w:b/>
                <w:bCs/>
              </w:rPr>
              <w:t>(30-39%)</w:t>
            </w:r>
          </w:p>
        </w:tc>
        <w:tc>
          <w:tcPr>
            <w:tcW w:w="0" w:type="auto"/>
            <w:tcBorders>
              <w:left w:val="double" w:sz="4" w:space="0" w:color="auto"/>
            </w:tcBorders>
            <w:shd w:val="clear" w:color="auto" w:fill="E8E8E8" w:themeFill="background2"/>
            <w:vAlign w:val="center"/>
          </w:tcPr>
          <w:p w14:paraId="7855370A" w14:textId="082F7503" w:rsidR="001051BF" w:rsidRDefault="0071210D" w:rsidP="001051BF">
            <w:pPr>
              <w:spacing w:after="0"/>
              <w:jc w:val="center"/>
              <w:rPr>
                <w:rFonts w:ascii="Arial" w:hAnsi="Arial" w:cs="Arial"/>
                <w:b/>
                <w:bCs/>
              </w:rPr>
            </w:pPr>
            <w:r w:rsidRPr="002354BB">
              <w:rPr>
                <w:rFonts w:ascii="Arial" w:hAnsi="Arial" w:cs="Arial"/>
                <w:b/>
                <w:bCs/>
              </w:rPr>
              <w:t>Satisfactory</w:t>
            </w:r>
          </w:p>
          <w:p w14:paraId="5860B34E" w14:textId="3D8D7F30" w:rsidR="0071210D" w:rsidRPr="001051BF" w:rsidRDefault="0071210D" w:rsidP="001051BF">
            <w:pPr>
              <w:spacing w:after="0"/>
              <w:jc w:val="center"/>
              <w:rPr>
                <w:rFonts w:ascii="Arial" w:hAnsi="Arial" w:cs="Arial"/>
                <w:b/>
                <w:bCs/>
              </w:rPr>
            </w:pPr>
            <w:r w:rsidRPr="002354BB">
              <w:rPr>
                <w:rFonts w:ascii="Arial" w:hAnsi="Arial" w:cs="Arial"/>
                <w:b/>
                <w:bCs/>
              </w:rPr>
              <w:t>(40-49%)</w:t>
            </w:r>
          </w:p>
        </w:tc>
        <w:tc>
          <w:tcPr>
            <w:tcW w:w="0" w:type="auto"/>
            <w:shd w:val="clear" w:color="auto" w:fill="E8E8E8" w:themeFill="background2"/>
            <w:vAlign w:val="center"/>
          </w:tcPr>
          <w:p w14:paraId="0407B2E8" w14:textId="1FA8961C" w:rsidR="001051BF" w:rsidRDefault="0071210D" w:rsidP="001051BF">
            <w:pPr>
              <w:spacing w:after="0"/>
              <w:jc w:val="center"/>
              <w:rPr>
                <w:rFonts w:ascii="Arial" w:hAnsi="Arial" w:cs="Arial"/>
                <w:b/>
                <w:bCs/>
              </w:rPr>
            </w:pPr>
            <w:r w:rsidRPr="002354BB">
              <w:rPr>
                <w:rFonts w:ascii="Arial" w:hAnsi="Arial" w:cs="Arial"/>
                <w:b/>
                <w:bCs/>
              </w:rPr>
              <w:t>Good</w:t>
            </w:r>
          </w:p>
          <w:p w14:paraId="10CBACE7" w14:textId="782D7C55" w:rsidR="0071210D" w:rsidRPr="001051BF" w:rsidRDefault="0071210D" w:rsidP="001051BF">
            <w:pPr>
              <w:spacing w:after="0"/>
              <w:jc w:val="center"/>
              <w:rPr>
                <w:rFonts w:ascii="Arial" w:hAnsi="Arial" w:cs="Arial"/>
                <w:b/>
                <w:bCs/>
              </w:rPr>
            </w:pPr>
            <w:r w:rsidRPr="002354BB">
              <w:rPr>
                <w:rFonts w:ascii="Arial" w:hAnsi="Arial" w:cs="Arial"/>
                <w:b/>
                <w:bCs/>
              </w:rPr>
              <w:t>(50-59%)</w:t>
            </w:r>
          </w:p>
        </w:tc>
        <w:tc>
          <w:tcPr>
            <w:tcW w:w="0" w:type="auto"/>
            <w:shd w:val="clear" w:color="auto" w:fill="E8E8E8" w:themeFill="background2"/>
            <w:vAlign w:val="center"/>
          </w:tcPr>
          <w:p w14:paraId="2DA95F99" w14:textId="2193757C" w:rsidR="001051BF" w:rsidRDefault="0071210D" w:rsidP="001051BF">
            <w:pPr>
              <w:spacing w:after="0"/>
              <w:jc w:val="center"/>
              <w:rPr>
                <w:rFonts w:ascii="Arial" w:hAnsi="Arial" w:cs="Arial"/>
                <w:b/>
                <w:bCs/>
              </w:rPr>
            </w:pPr>
            <w:r w:rsidRPr="002354BB">
              <w:rPr>
                <w:rFonts w:ascii="Arial" w:hAnsi="Arial" w:cs="Arial"/>
                <w:b/>
                <w:bCs/>
              </w:rPr>
              <w:t>Very Good</w:t>
            </w:r>
          </w:p>
          <w:p w14:paraId="70B4CD2B" w14:textId="366722A8" w:rsidR="0071210D" w:rsidRPr="001051BF" w:rsidRDefault="0071210D" w:rsidP="001051BF">
            <w:pPr>
              <w:spacing w:after="0"/>
              <w:jc w:val="center"/>
              <w:rPr>
                <w:rFonts w:ascii="Arial" w:hAnsi="Arial" w:cs="Arial"/>
                <w:b/>
                <w:bCs/>
              </w:rPr>
            </w:pPr>
            <w:r w:rsidRPr="002354BB">
              <w:rPr>
                <w:rFonts w:ascii="Arial" w:hAnsi="Arial" w:cs="Arial"/>
                <w:b/>
                <w:bCs/>
              </w:rPr>
              <w:t>(60-69%)</w:t>
            </w:r>
          </w:p>
        </w:tc>
        <w:tc>
          <w:tcPr>
            <w:tcW w:w="0" w:type="auto"/>
            <w:shd w:val="clear" w:color="auto" w:fill="E8E8E8" w:themeFill="background2"/>
            <w:vAlign w:val="center"/>
          </w:tcPr>
          <w:p w14:paraId="0B0A36D3" w14:textId="310ECA33" w:rsidR="001051BF" w:rsidRDefault="0071210D" w:rsidP="001051BF">
            <w:pPr>
              <w:spacing w:after="0"/>
              <w:jc w:val="center"/>
              <w:rPr>
                <w:rFonts w:ascii="Arial" w:hAnsi="Arial" w:cs="Arial"/>
                <w:b/>
                <w:bCs/>
              </w:rPr>
            </w:pPr>
            <w:r w:rsidRPr="002354BB">
              <w:rPr>
                <w:rFonts w:ascii="Arial" w:hAnsi="Arial" w:cs="Arial"/>
                <w:b/>
                <w:bCs/>
              </w:rPr>
              <w:t>Excellent</w:t>
            </w:r>
          </w:p>
          <w:p w14:paraId="632FCDC0" w14:textId="55C53EE2" w:rsidR="0071210D" w:rsidRPr="001051BF" w:rsidRDefault="0071210D" w:rsidP="001051BF">
            <w:pPr>
              <w:spacing w:after="0"/>
              <w:jc w:val="center"/>
              <w:rPr>
                <w:rFonts w:ascii="Arial" w:hAnsi="Arial" w:cs="Arial"/>
                <w:b/>
                <w:bCs/>
              </w:rPr>
            </w:pPr>
            <w:r w:rsidRPr="002354BB">
              <w:rPr>
                <w:rFonts w:ascii="Arial" w:hAnsi="Arial" w:cs="Arial"/>
                <w:b/>
                <w:bCs/>
              </w:rPr>
              <w:t>(70-84%)</w:t>
            </w:r>
          </w:p>
        </w:tc>
        <w:tc>
          <w:tcPr>
            <w:tcW w:w="0" w:type="auto"/>
            <w:shd w:val="clear" w:color="auto" w:fill="E8E8E8" w:themeFill="background2"/>
            <w:vAlign w:val="center"/>
          </w:tcPr>
          <w:p w14:paraId="1047D07D" w14:textId="1F6FCA31" w:rsidR="001051BF" w:rsidRDefault="0071210D" w:rsidP="001051BF">
            <w:pPr>
              <w:spacing w:after="0"/>
              <w:jc w:val="center"/>
              <w:rPr>
                <w:rFonts w:ascii="Arial" w:hAnsi="Arial" w:cs="Arial"/>
                <w:b/>
                <w:bCs/>
              </w:rPr>
            </w:pPr>
            <w:r w:rsidRPr="002354BB">
              <w:rPr>
                <w:rFonts w:ascii="Arial" w:hAnsi="Arial" w:cs="Arial"/>
                <w:b/>
                <w:bCs/>
              </w:rPr>
              <w:t>Exceptional</w:t>
            </w:r>
          </w:p>
          <w:p w14:paraId="3BF52494" w14:textId="21E60483" w:rsidR="0071210D" w:rsidRPr="001051BF" w:rsidRDefault="0071210D" w:rsidP="001051BF">
            <w:pPr>
              <w:spacing w:after="0"/>
              <w:jc w:val="center"/>
              <w:rPr>
                <w:rFonts w:ascii="Arial" w:hAnsi="Arial" w:cs="Arial"/>
                <w:b/>
                <w:bCs/>
              </w:rPr>
            </w:pPr>
            <w:r w:rsidRPr="002354BB">
              <w:rPr>
                <w:rFonts w:ascii="Arial" w:hAnsi="Arial" w:cs="Arial"/>
                <w:b/>
                <w:bCs/>
              </w:rPr>
              <w:t>(85-100%)</w:t>
            </w:r>
          </w:p>
        </w:tc>
      </w:tr>
      <w:tr w:rsidR="0071210D" w:rsidRPr="001051BF" w14:paraId="097904C8" w14:textId="77777777" w:rsidTr="001051BF">
        <w:trPr>
          <w:trHeight w:val="2767"/>
        </w:trPr>
        <w:tc>
          <w:tcPr>
            <w:tcW w:w="0" w:type="auto"/>
            <w:shd w:val="clear" w:color="auto" w:fill="E8E8E8" w:themeFill="background2"/>
            <w:hideMark/>
          </w:tcPr>
          <w:p w14:paraId="1225E792" w14:textId="77777777" w:rsidR="0071210D" w:rsidRPr="002354BB" w:rsidRDefault="0071210D" w:rsidP="0071210D">
            <w:pPr>
              <w:rPr>
                <w:rFonts w:ascii="Arial" w:hAnsi="Arial" w:cs="Arial"/>
              </w:rPr>
            </w:pPr>
            <w:r w:rsidRPr="002354BB">
              <w:rPr>
                <w:rFonts w:ascii="Arial" w:hAnsi="Arial" w:cs="Arial"/>
                <w:b/>
                <w:bCs/>
              </w:rPr>
              <w:t>Understanding of OLTP vs Data Warehouse (Task 1, 10%)</w:t>
            </w:r>
          </w:p>
        </w:tc>
        <w:tc>
          <w:tcPr>
            <w:tcW w:w="0" w:type="auto"/>
            <w:hideMark/>
          </w:tcPr>
          <w:p w14:paraId="53318AAE" w14:textId="77777777" w:rsidR="0071210D" w:rsidRPr="002354BB" w:rsidRDefault="0071210D" w:rsidP="0071210D">
            <w:pPr>
              <w:rPr>
                <w:rFonts w:ascii="Arial" w:hAnsi="Arial" w:cs="Arial"/>
              </w:rPr>
            </w:pPr>
            <w:r w:rsidRPr="002354BB">
              <w:rPr>
                <w:rFonts w:ascii="Arial" w:hAnsi="Arial" w:cs="Arial"/>
              </w:rPr>
              <w:t>Little to no understanding of OLTP or data warehouses. Discussion lacks relevance to the case study.</w:t>
            </w:r>
          </w:p>
        </w:tc>
        <w:tc>
          <w:tcPr>
            <w:tcW w:w="0" w:type="auto"/>
            <w:tcBorders>
              <w:right w:val="double" w:sz="4" w:space="0" w:color="auto"/>
            </w:tcBorders>
            <w:hideMark/>
          </w:tcPr>
          <w:p w14:paraId="2EA2095B" w14:textId="77777777" w:rsidR="0071210D" w:rsidRPr="002354BB" w:rsidRDefault="0071210D" w:rsidP="0071210D">
            <w:pPr>
              <w:rPr>
                <w:rFonts w:ascii="Arial" w:hAnsi="Arial" w:cs="Arial"/>
              </w:rPr>
            </w:pPr>
            <w:r w:rsidRPr="002354BB">
              <w:rPr>
                <w:rFonts w:ascii="Arial" w:hAnsi="Arial" w:cs="Arial"/>
              </w:rPr>
              <w:t>Minimal understanding of OLTP and data warehouses. Discussion is poorly applied to the case study context.</w:t>
            </w:r>
          </w:p>
        </w:tc>
        <w:tc>
          <w:tcPr>
            <w:tcW w:w="0" w:type="auto"/>
            <w:tcBorders>
              <w:left w:val="double" w:sz="4" w:space="0" w:color="auto"/>
            </w:tcBorders>
            <w:hideMark/>
          </w:tcPr>
          <w:p w14:paraId="194DC13A" w14:textId="369C7136" w:rsidR="0071210D" w:rsidRPr="002354BB" w:rsidRDefault="0071210D" w:rsidP="0071210D">
            <w:pPr>
              <w:rPr>
                <w:rFonts w:ascii="Arial" w:hAnsi="Arial" w:cs="Arial"/>
              </w:rPr>
            </w:pPr>
            <w:r w:rsidRPr="002354BB">
              <w:rPr>
                <w:rFonts w:ascii="Arial" w:hAnsi="Arial" w:cs="Arial"/>
              </w:rPr>
              <w:t>Basic understanding of OLTP vs data warehouses. Some relevance to the case study, but lacking depth or clarity.</w:t>
            </w:r>
          </w:p>
        </w:tc>
        <w:tc>
          <w:tcPr>
            <w:tcW w:w="0" w:type="auto"/>
            <w:hideMark/>
          </w:tcPr>
          <w:p w14:paraId="56FA8764" w14:textId="77777777" w:rsidR="0071210D" w:rsidRPr="002354BB" w:rsidRDefault="0071210D" w:rsidP="0071210D">
            <w:pPr>
              <w:rPr>
                <w:rFonts w:ascii="Arial" w:hAnsi="Arial" w:cs="Arial"/>
              </w:rPr>
            </w:pPr>
            <w:r w:rsidRPr="002354BB">
              <w:rPr>
                <w:rFonts w:ascii="Arial" w:hAnsi="Arial" w:cs="Arial"/>
              </w:rPr>
              <w:t>Clear understanding of OLTP vs data warehouses. Discussion is relevant to the case study and demonstrates basic application.</w:t>
            </w:r>
          </w:p>
        </w:tc>
        <w:tc>
          <w:tcPr>
            <w:tcW w:w="0" w:type="auto"/>
            <w:hideMark/>
          </w:tcPr>
          <w:p w14:paraId="6428DF71" w14:textId="6AA1E2C0" w:rsidR="0071210D" w:rsidRPr="002354BB" w:rsidRDefault="0071210D" w:rsidP="0071210D">
            <w:pPr>
              <w:rPr>
                <w:rFonts w:ascii="Arial" w:hAnsi="Arial" w:cs="Arial"/>
              </w:rPr>
            </w:pPr>
            <w:r w:rsidRPr="002354BB">
              <w:rPr>
                <w:rFonts w:ascii="Arial" w:hAnsi="Arial" w:cs="Arial"/>
              </w:rPr>
              <w:t>Strong understanding of OLTP vs data warehouses with detailed and relevant discussion applied to the case study.</w:t>
            </w:r>
          </w:p>
        </w:tc>
        <w:tc>
          <w:tcPr>
            <w:tcW w:w="0" w:type="auto"/>
            <w:hideMark/>
          </w:tcPr>
          <w:p w14:paraId="0F10E345" w14:textId="3112015E" w:rsidR="0071210D" w:rsidRPr="002354BB" w:rsidRDefault="00F8499F" w:rsidP="0071210D">
            <w:pPr>
              <w:rPr>
                <w:rFonts w:ascii="Arial" w:hAnsi="Arial" w:cs="Arial"/>
              </w:rPr>
            </w:pPr>
            <w:r>
              <w:rPr>
                <w:rFonts w:ascii="Arial" w:hAnsi="Arial" w:cs="Arial"/>
                <w:b/>
                <w:bCs/>
                <w:noProof/>
              </w:rPr>
              <mc:AlternateContent>
                <mc:Choice Requires="wps">
                  <w:drawing>
                    <wp:anchor distT="0" distB="0" distL="114300" distR="114300" simplePos="0" relativeHeight="251659264" behindDoc="0" locked="0" layoutInCell="1" allowOverlap="1" wp14:anchorId="3DDA3A8F" wp14:editId="55854F2A">
                      <wp:simplePos x="0" y="0"/>
                      <wp:positionH relativeFrom="column">
                        <wp:posOffset>33714</wp:posOffset>
                      </wp:positionH>
                      <wp:positionV relativeFrom="paragraph">
                        <wp:posOffset>10307</wp:posOffset>
                      </wp:positionV>
                      <wp:extent cx="1104900" cy="1800225"/>
                      <wp:effectExtent l="19050" t="19050" r="38100" b="47625"/>
                      <wp:wrapNone/>
                      <wp:docPr id="1362584606" name="Oval 1"/>
                      <wp:cNvGraphicFramePr/>
                      <a:graphic xmlns:a="http://schemas.openxmlformats.org/drawingml/2006/main">
                        <a:graphicData uri="http://schemas.microsoft.com/office/word/2010/wordprocessingShape">
                          <wps:wsp>
                            <wps:cNvSpPr/>
                            <wps:spPr>
                              <a:xfrm>
                                <a:off x="0" y="0"/>
                                <a:ext cx="1104900" cy="1800225"/>
                              </a:xfrm>
                              <a:prstGeom prst="ellipse">
                                <a:avLst/>
                              </a:prstGeom>
                              <a:noFill/>
                              <a:ln w="57150">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86349B" id="Oval 1" o:spid="_x0000_s1026" style="position:absolute;margin-left:2.65pt;margin-top:.8pt;width:87pt;height:141.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" filled="f" strokecolor="#e97132 [3205]" strokeweight="4.5pt">
                      <v:stroke joinstyle="miter"/>
                    </v:oval>
                  </w:pict>
                </mc:Fallback>
              </mc:AlternateContent>
            </w:r>
            <w:r w:rsidR="0071210D" w:rsidRPr="002354BB">
              <w:rPr>
                <w:rFonts w:ascii="Arial" w:hAnsi="Arial" w:cs="Arial"/>
              </w:rPr>
              <w:t>Excellent understanding of OLTP vs data warehouses with well-structured and insightful discussion applied to the case study.</w:t>
            </w:r>
          </w:p>
        </w:tc>
        <w:tc>
          <w:tcPr>
            <w:tcW w:w="0" w:type="auto"/>
            <w:hideMark/>
          </w:tcPr>
          <w:p w14:paraId="15EB9327" w14:textId="77777777" w:rsidR="0071210D" w:rsidRPr="002354BB" w:rsidRDefault="0071210D" w:rsidP="0071210D">
            <w:pPr>
              <w:rPr>
                <w:rFonts w:ascii="Arial" w:hAnsi="Arial" w:cs="Arial"/>
              </w:rPr>
            </w:pPr>
            <w:r w:rsidRPr="002354BB">
              <w:rPr>
                <w:rFonts w:ascii="Arial" w:hAnsi="Arial" w:cs="Arial"/>
              </w:rPr>
              <w:t>Exceptional understanding of OLTP vs data warehouses, demonstrating nuanced insights and innovative application to the case study.</w:t>
            </w:r>
          </w:p>
        </w:tc>
      </w:tr>
      <w:tr w:rsidR="0071210D" w:rsidRPr="001051BF" w14:paraId="7C7F5A11" w14:textId="77777777" w:rsidTr="001051BF">
        <w:trPr>
          <w:trHeight w:val="2524"/>
        </w:trPr>
        <w:tc>
          <w:tcPr>
            <w:tcW w:w="0" w:type="auto"/>
            <w:shd w:val="clear" w:color="auto" w:fill="E8E8E8" w:themeFill="background2"/>
            <w:hideMark/>
          </w:tcPr>
          <w:p w14:paraId="02B91652" w14:textId="77777777" w:rsidR="0071210D" w:rsidRPr="002354BB" w:rsidRDefault="0071210D" w:rsidP="0071210D">
            <w:pPr>
              <w:rPr>
                <w:rFonts w:ascii="Arial" w:hAnsi="Arial" w:cs="Arial"/>
              </w:rPr>
            </w:pPr>
            <w:r w:rsidRPr="002354BB">
              <w:rPr>
                <w:rFonts w:ascii="Arial" w:hAnsi="Arial" w:cs="Arial"/>
                <w:b/>
                <w:bCs/>
              </w:rPr>
              <w:t>Data Warehouse Architecture and ETL (Task 1, 15%)</w:t>
            </w:r>
          </w:p>
        </w:tc>
        <w:tc>
          <w:tcPr>
            <w:tcW w:w="0" w:type="auto"/>
            <w:hideMark/>
          </w:tcPr>
          <w:p w14:paraId="1199FAF8" w14:textId="775925D5" w:rsidR="0071210D" w:rsidRPr="002354BB" w:rsidRDefault="0071210D" w:rsidP="0071210D">
            <w:pPr>
              <w:rPr>
                <w:rFonts w:ascii="Arial" w:hAnsi="Arial" w:cs="Arial"/>
              </w:rPr>
            </w:pPr>
            <w:r w:rsidRPr="002354BB">
              <w:rPr>
                <w:rFonts w:ascii="Arial" w:hAnsi="Arial" w:cs="Arial"/>
              </w:rPr>
              <w:t>No explanation of data warehouse architecture or ETL process. Diagrams missing or irrelevant.</w:t>
            </w:r>
          </w:p>
        </w:tc>
        <w:tc>
          <w:tcPr>
            <w:tcW w:w="0" w:type="auto"/>
            <w:tcBorders>
              <w:right w:val="double" w:sz="4" w:space="0" w:color="auto"/>
            </w:tcBorders>
            <w:hideMark/>
          </w:tcPr>
          <w:p w14:paraId="5B3DB1E5" w14:textId="56474BDF" w:rsidR="0071210D" w:rsidRPr="002354BB" w:rsidRDefault="0071210D" w:rsidP="0071210D">
            <w:pPr>
              <w:rPr>
                <w:rFonts w:ascii="Arial" w:hAnsi="Arial" w:cs="Arial"/>
              </w:rPr>
            </w:pPr>
            <w:r w:rsidRPr="002354BB">
              <w:rPr>
                <w:rFonts w:ascii="Arial" w:hAnsi="Arial" w:cs="Arial"/>
              </w:rPr>
              <w:t>Weak explanation of data warehouse architecture or ETL process. Diagrams are unclear or poorly applied.</w:t>
            </w:r>
          </w:p>
        </w:tc>
        <w:tc>
          <w:tcPr>
            <w:tcW w:w="0" w:type="auto"/>
            <w:tcBorders>
              <w:left w:val="double" w:sz="4" w:space="0" w:color="auto"/>
            </w:tcBorders>
            <w:hideMark/>
          </w:tcPr>
          <w:p w14:paraId="68DE78B4" w14:textId="77777777" w:rsidR="0071210D" w:rsidRPr="002354BB" w:rsidRDefault="0071210D" w:rsidP="0071210D">
            <w:pPr>
              <w:rPr>
                <w:rFonts w:ascii="Arial" w:hAnsi="Arial" w:cs="Arial"/>
              </w:rPr>
            </w:pPr>
            <w:r w:rsidRPr="002354BB">
              <w:rPr>
                <w:rFonts w:ascii="Arial" w:hAnsi="Arial" w:cs="Arial"/>
              </w:rPr>
              <w:t>Basic explanation of data warehouse architecture and ETL process with relevant but simple diagrams.</w:t>
            </w:r>
          </w:p>
        </w:tc>
        <w:tc>
          <w:tcPr>
            <w:tcW w:w="0" w:type="auto"/>
            <w:hideMark/>
          </w:tcPr>
          <w:p w14:paraId="39C97B6A" w14:textId="4C5E9AA0" w:rsidR="0071210D" w:rsidRPr="002354BB" w:rsidRDefault="0071210D" w:rsidP="0071210D">
            <w:pPr>
              <w:rPr>
                <w:rFonts w:ascii="Arial" w:hAnsi="Arial" w:cs="Arial"/>
              </w:rPr>
            </w:pPr>
            <w:r w:rsidRPr="002354BB">
              <w:rPr>
                <w:rFonts w:ascii="Arial" w:hAnsi="Arial" w:cs="Arial"/>
              </w:rPr>
              <w:t>Clear explanation of data warehouse architecture and ETL process, supported by relevant diagrams.</w:t>
            </w:r>
          </w:p>
        </w:tc>
        <w:tc>
          <w:tcPr>
            <w:tcW w:w="0" w:type="auto"/>
            <w:hideMark/>
          </w:tcPr>
          <w:p w14:paraId="01906C2D" w14:textId="42A6AD3A" w:rsidR="0071210D" w:rsidRPr="002354BB" w:rsidRDefault="0071210D" w:rsidP="0071210D">
            <w:pPr>
              <w:rPr>
                <w:rFonts w:ascii="Arial" w:hAnsi="Arial" w:cs="Arial"/>
              </w:rPr>
            </w:pPr>
            <w:r w:rsidRPr="002354BB">
              <w:rPr>
                <w:rFonts w:ascii="Arial" w:hAnsi="Arial" w:cs="Arial"/>
              </w:rPr>
              <w:t>Strong explanation of data warehouse architecture and ETL process with detailed and accurate diagrams.</w:t>
            </w:r>
          </w:p>
        </w:tc>
        <w:tc>
          <w:tcPr>
            <w:tcW w:w="0" w:type="auto"/>
            <w:hideMark/>
          </w:tcPr>
          <w:p w14:paraId="1C92A595" w14:textId="320D5C48" w:rsidR="0071210D" w:rsidRPr="002354BB" w:rsidRDefault="00F77B28" w:rsidP="0071210D">
            <w:pPr>
              <w:rPr>
                <w:rFonts w:ascii="Arial" w:hAnsi="Arial" w:cs="Arial"/>
              </w:rPr>
            </w:pPr>
            <w:r>
              <w:rPr>
                <w:rFonts w:ascii="Arial" w:hAnsi="Arial" w:cs="Arial"/>
                <w:b/>
                <w:bCs/>
                <w:noProof/>
              </w:rPr>
              <mc:AlternateContent>
                <mc:Choice Requires="wps">
                  <w:drawing>
                    <wp:anchor distT="0" distB="0" distL="114300" distR="114300" simplePos="0" relativeHeight="251661312" behindDoc="0" locked="0" layoutInCell="1" allowOverlap="1" wp14:anchorId="00DCC5F5" wp14:editId="7542850D">
                      <wp:simplePos x="0" y="0"/>
                      <wp:positionH relativeFrom="column">
                        <wp:posOffset>128299</wp:posOffset>
                      </wp:positionH>
                      <wp:positionV relativeFrom="paragraph">
                        <wp:posOffset>19670</wp:posOffset>
                      </wp:positionV>
                      <wp:extent cx="1104900" cy="1571625"/>
                      <wp:effectExtent l="19050" t="19050" r="38100" b="47625"/>
                      <wp:wrapNone/>
                      <wp:docPr id="401620650" name="Oval 1"/>
                      <wp:cNvGraphicFramePr/>
                      <a:graphic xmlns:a="http://schemas.openxmlformats.org/drawingml/2006/main">
                        <a:graphicData uri="http://schemas.microsoft.com/office/word/2010/wordprocessingShape">
                          <wps:wsp>
                            <wps:cNvSpPr/>
                            <wps:spPr>
                              <a:xfrm>
                                <a:off x="0" y="0"/>
                                <a:ext cx="1104900" cy="1571625"/>
                              </a:xfrm>
                              <a:prstGeom prst="ellipse">
                                <a:avLst/>
                              </a:prstGeom>
                              <a:noFill/>
                              <a:ln w="57150">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576181D" id="Oval 1" o:spid="_x0000_s1026" style="position:absolute;margin-left:10.1pt;margin-top:1.55pt;width:87pt;height:123.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" filled="f" strokecolor="#e97132 [3205]" strokeweight="4.5pt">
                      <v:stroke joinstyle="miter"/>
                    </v:oval>
                  </w:pict>
                </mc:Fallback>
              </mc:AlternateContent>
            </w:r>
            <w:r w:rsidR="0071210D" w:rsidRPr="002354BB">
              <w:rPr>
                <w:rFonts w:ascii="Arial" w:hAnsi="Arial" w:cs="Arial"/>
              </w:rPr>
              <w:t>Comprehensive explanation of data warehouse architecture and ETL process with insightful and precise diagrams.</w:t>
            </w:r>
          </w:p>
        </w:tc>
        <w:tc>
          <w:tcPr>
            <w:tcW w:w="0" w:type="auto"/>
            <w:hideMark/>
          </w:tcPr>
          <w:p w14:paraId="40E7178D" w14:textId="77777777" w:rsidR="0071210D" w:rsidRPr="002354BB" w:rsidRDefault="0071210D" w:rsidP="0071210D">
            <w:pPr>
              <w:rPr>
                <w:rFonts w:ascii="Arial" w:hAnsi="Arial" w:cs="Arial"/>
              </w:rPr>
            </w:pPr>
            <w:r w:rsidRPr="002354BB">
              <w:rPr>
                <w:rFonts w:ascii="Arial" w:hAnsi="Arial" w:cs="Arial"/>
              </w:rPr>
              <w:t>Exceptional explanation of data warehouse architecture and ETL process with innovative insights and professional-quality diagrams.</w:t>
            </w:r>
          </w:p>
        </w:tc>
      </w:tr>
      <w:tr w:rsidR="0071210D" w:rsidRPr="001051BF" w14:paraId="42D1E2AB" w14:textId="77777777" w:rsidTr="001051BF">
        <w:tc>
          <w:tcPr>
            <w:tcW w:w="0" w:type="auto"/>
            <w:shd w:val="clear" w:color="auto" w:fill="E8E8E8" w:themeFill="background2"/>
            <w:hideMark/>
          </w:tcPr>
          <w:p w14:paraId="3CAF3E9A" w14:textId="77777777" w:rsidR="0071210D" w:rsidRPr="002354BB" w:rsidRDefault="0071210D" w:rsidP="0071210D">
            <w:pPr>
              <w:rPr>
                <w:rFonts w:ascii="Arial" w:hAnsi="Arial" w:cs="Arial"/>
              </w:rPr>
            </w:pPr>
            <w:r w:rsidRPr="002354BB">
              <w:rPr>
                <w:rFonts w:ascii="Arial" w:hAnsi="Arial" w:cs="Arial"/>
                <w:b/>
                <w:bCs/>
              </w:rPr>
              <w:t>Use of Data Marts (Task 1, 15%)</w:t>
            </w:r>
          </w:p>
        </w:tc>
        <w:tc>
          <w:tcPr>
            <w:tcW w:w="0" w:type="auto"/>
            <w:hideMark/>
          </w:tcPr>
          <w:p w14:paraId="2A0180AC" w14:textId="1B46F49D" w:rsidR="0071210D" w:rsidRPr="002354BB" w:rsidRDefault="0071210D" w:rsidP="0071210D">
            <w:pPr>
              <w:rPr>
                <w:rFonts w:ascii="Arial" w:hAnsi="Arial" w:cs="Arial"/>
              </w:rPr>
            </w:pPr>
            <w:r w:rsidRPr="002354BB">
              <w:rPr>
                <w:rFonts w:ascii="Arial" w:hAnsi="Arial" w:cs="Arial"/>
              </w:rPr>
              <w:t>No explanation of data marts or their relevance to the case study.</w:t>
            </w:r>
          </w:p>
        </w:tc>
        <w:tc>
          <w:tcPr>
            <w:tcW w:w="0" w:type="auto"/>
            <w:tcBorders>
              <w:right w:val="double" w:sz="4" w:space="0" w:color="auto"/>
            </w:tcBorders>
            <w:hideMark/>
          </w:tcPr>
          <w:p w14:paraId="16B22173" w14:textId="156AE2BC" w:rsidR="0071210D" w:rsidRPr="002354BB" w:rsidRDefault="0071210D" w:rsidP="0071210D">
            <w:pPr>
              <w:rPr>
                <w:rFonts w:ascii="Arial" w:hAnsi="Arial" w:cs="Arial"/>
              </w:rPr>
            </w:pPr>
            <w:r w:rsidRPr="002354BB">
              <w:rPr>
                <w:rFonts w:ascii="Arial" w:hAnsi="Arial" w:cs="Arial"/>
              </w:rPr>
              <w:t>Minimal understanding of data marts. Relevance to the case study is weak or unclear.</w:t>
            </w:r>
          </w:p>
        </w:tc>
        <w:tc>
          <w:tcPr>
            <w:tcW w:w="0" w:type="auto"/>
            <w:tcBorders>
              <w:left w:val="double" w:sz="4" w:space="0" w:color="auto"/>
            </w:tcBorders>
            <w:hideMark/>
          </w:tcPr>
          <w:p w14:paraId="4AB9FFE2" w14:textId="79CD5F14" w:rsidR="0071210D" w:rsidRPr="002354BB" w:rsidRDefault="0071210D" w:rsidP="0071210D">
            <w:pPr>
              <w:rPr>
                <w:rFonts w:ascii="Arial" w:hAnsi="Arial" w:cs="Arial"/>
              </w:rPr>
            </w:pPr>
            <w:r w:rsidRPr="002354BB">
              <w:rPr>
                <w:rFonts w:ascii="Arial" w:hAnsi="Arial" w:cs="Arial"/>
              </w:rPr>
              <w:t>Basic explanation of data marts with some relevance to the case study.</w:t>
            </w:r>
          </w:p>
        </w:tc>
        <w:tc>
          <w:tcPr>
            <w:tcW w:w="0" w:type="auto"/>
            <w:hideMark/>
          </w:tcPr>
          <w:p w14:paraId="5C9A6966" w14:textId="77777777" w:rsidR="0071210D" w:rsidRPr="002354BB" w:rsidRDefault="0071210D" w:rsidP="0071210D">
            <w:pPr>
              <w:rPr>
                <w:rFonts w:ascii="Arial" w:hAnsi="Arial" w:cs="Arial"/>
              </w:rPr>
            </w:pPr>
            <w:r w:rsidRPr="002354BB">
              <w:rPr>
                <w:rFonts w:ascii="Arial" w:hAnsi="Arial" w:cs="Arial"/>
              </w:rPr>
              <w:t>Clear explanation of data marts and their application to the case study.</w:t>
            </w:r>
          </w:p>
        </w:tc>
        <w:tc>
          <w:tcPr>
            <w:tcW w:w="0" w:type="auto"/>
            <w:hideMark/>
          </w:tcPr>
          <w:p w14:paraId="2ACA6844" w14:textId="6D4BDE13" w:rsidR="0071210D" w:rsidRPr="002354BB" w:rsidRDefault="0071210D" w:rsidP="0071210D">
            <w:pPr>
              <w:rPr>
                <w:rFonts w:ascii="Arial" w:hAnsi="Arial" w:cs="Arial"/>
              </w:rPr>
            </w:pPr>
            <w:r w:rsidRPr="002354BB">
              <w:rPr>
                <w:rFonts w:ascii="Arial" w:hAnsi="Arial" w:cs="Arial"/>
              </w:rPr>
              <w:t>Strong explanation of data marts with detailed and relevant application to the case study.</w:t>
            </w:r>
          </w:p>
        </w:tc>
        <w:tc>
          <w:tcPr>
            <w:tcW w:w="0" w:type="auto"/>
            <w:hideMark/>
          </w:tcPr>
          <w:p w14:paraId="320EB5FF" w14:textId="1331428F" w:rsidR="0071210D" w:rsidRPr="002354BB" w:rsidRDefault="0071210D" w:rsidP="0071210D">
            <w:pPr>
              <w:rPr>
                <w:rFonts w:ascii="Arial" w:hAnsi="Arial" w:cs="Arial"/>
              </w:rPr>
            </w:pPr>
            <w:r w:rsidRPr="002354BB">
              <w:rPr>
                <w:rFonts w:ascii="Arial" w:hAnsi="Arial" w:cs="Arial"/>
              </w:rPr>
              <w:t>Excellent explanation of data marts with insightful discussion and clear relevance to the case study.</w:t>
            </w:r>
          </w:p>
        </w:tc>
        <w:tc>
          <w:tcPr>
            <w:tcW w:w="0" w:type="auto"/>
            <w:hideMark/>
          </w:tcPr>
          <w:p w14:paraId="7968C170" w14:textId="0C22E2C9" w:rsidR="0071210D" w:rsidRPr="002354BB" w:rsidRDefault="00037B86" w:rsidP="0071210D">
            <w:pPr>
              <w:rPr>
                <w:rFonts w:ascii="Arial" w:hAnsi="Arial" w:cs="Arial"/>
              </w:rPr>
            </w:pPr>
            <w:r>
              <w:rPr>
                <w:rFonts w:ascii="Arial" w:hAnsi="Arial" w:cs="Arial"/>
                <w:b/>
                <w:bCs/>
                <w:noProof/>
              </w:rPr>
              <mc:AlternateContent>
                <mc:Choice Requires="wps">
                  <w:drawing>
                    <wp:anchor distT="0" distB="0" distL="114300" distR="114300" simplePos="0" relativeHeight="251663360" behindDoc="0" locked="0" layoutInCell="1" allowOverlap="1" wp14:anchorId="1ACB7886" wp14:editId="603D0410">
                      <wp:simplePos x="0" y="0"/>
                      <wp:positionH relativeFrom="column">
                        <wp:posOffset>-559435</wp:posOffset>
                      </wp:positionH>
                      <wp:positionV relativeFrom="paragraph">
                        <wp:posOffset>30170</wp:posOffset>
                      </wp:positionV>
                      <wp:extent cx="1104900" cy="1485900"/>
                      <wp:effectExtent l="19050" t="19050" r="38100" b="38100"/>
                      <wp:wrapNone/>
                      <wp:docPr id="752242822" name="Oval 1"/>
                      <wp:cNvGraphicFramePr/>
                      <a:graphic xmlns:a="http://schemas.openxmlformats.org/drawingml/2006/main">
                        <a:graphicData uri="http://schemas.microsoft.com/office/word/2010/wordprocessingShape">
                          <wps:wsp>
                            <wps:cNvSpPr/>
                            <wps:spPr>
                              <a:xfrm>
                                <a:off x="0" y="0"/>
                                <a:ext cx="1104900" cy="1485900"/>
                              </a:xfrm>
                              <a:prstGeom prst="ellipse">
                                <a:avLst/>
                              </a:prstGeom>
                              <a:noFill/>
                              <a:ln w="57150">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F96A32B" id="Oval 1" o:spid="_x0000_s1026" style="position:absolute;margin-left:-44.05pt;margin-top:2.4pt;width:87pt;height:117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" filled="f" strokecolor="#e97132 [3205]" strokeweight="4.5pt">
                      <v:stroke joinstyle="miter"/>
                    </v:oval>
                  </w:pict>
                </mc:Fallback>
              </mc:AlternateContent>
            </w:r>
            <w:r w:rsidR="0071210D" w:rsidRPr="002354BB">
              <w:rPr>
                <w:rFonts w:ascii="Arial" w:hAnsi="Arial" w:cs="Arial"/>
              </w:rPr>
              <w:t>Exceptional explanation of data marts, demonstrating innovative and highly relevant application to the case study.</w:t>
            </w:r>
          </w:p>
        </w:tc>
      </w:tr>
      <w:tr w:rsidR="0071210D" w:rsidRPr="001051BF" w14:paraId="78FB9C8F" w14:textId="77777777" w:rsidTr="001051BF">
        <w:tc>
          <w:tcPr>
            <w:tcW w:w="0" w:type="auto"/>
            <w:shd w:val="clear" w:color="auto" w:fill="E8E8E8" w:themeFill="background2"/>
            <w:hideMark/>
          </w:tcPr>
          <w:p w14:paraId="08F19311" w14:textId="77777777" w:rsidR="0071210D" w:rsidRPr="002354BB" w:rsidRDefault="0071210D" w:rsidP="0071210D">
            <w:pPr>
              <w:rPr>
                <w:rFonts w:ascii="Arial" w:hAnsi="Arial" w:cs="Arial"/>
              </w:rPr>
            </w:pPr>
            <w:r w:rsidRPr="002354BB">
              <w:rPr>
                <w:rFonts w:ascii="Arial" w:hAnsi="Arial" w:cs="Arial"/>
                <w:b/>
                <w:bCs/>
              </w:rPr>
              <w:lastRenderedPageBreak/>
              <w:t>Star Schema and Dimensions (Task 1, 10%)</w:t>
            </w:r>
          </w:p>
        </w:tc>
        <w:tc>
          <w:tcPr>
            <w:tcW w:w="0" w:type="auto"/>
            <w:hideMark/>
          </w:tcPr>
          <w:p w14:paraId="36A39798" w14:textId="0E02C361" w:rsidR="0071210D" w:rsidRPr="002354BB" w:rsidRDefault="0071210D" w:rsidP="0071210D">
            <w:pPr>
              <w:rPr>
                <w:rFonts w:ascii="Arial" w:hAnsi="Arial" w:cs="Arial"/>
              </w:rPr>
            </w:pPr>
            <w:r w:rsidRPr="002354BB">
              <w:rPr>
                <w:rFonts w:ascii="Arial" w:hAnsi="Arial" w:cs="Arial"/>
              </w:rPr>
              <w:t>No explanation of star schema or its components. Diagrams missing or irrelevant.</w:t>
            </w:r>
            <w:r w:rsidR="00E72BBD">
              <w:rPr>
                <w:rFonts w:ascii="Arial" w:hAnsi="Arial" w:cs="Arial"/>
                <w:b/>
                <w:bCs/>
                <w:noProof/>
              </w:rPr>
              <w:t xml:space="preserve"> </w:t>
            </w:r>
          </w:p>
        </w:tc>
        <w:tc>
          <w:tcPr>
            <w:tcW w:w="0" w:type="auto"/>
            <w:tcBorders>
              <w:right w:val="double" w:sz="4" w:space="0" w:color="auto"/>
            </w:tcBorders>
            <w:hideMark/>
          </w:tcPr>
          <w:p w14:paraId="3CFB6056" w14:textId="77777777" w:rsidR="0071210D" w:rsidRPr="002354BB" w:rsidRDefault="0071210D" w:rsidP="0071210D">
            <w:pPr>
              <w:rPr>
                <w:rFonts w:ascii="Arial" w:hAnsi="Arial" w:cs="Arial"/>
              </w:rPr>
            </w:pPr>
            <w:r w:rsidRPr="002354BB">
              <w:rPr>
                <w:rFonts w:ascii="Arial" w:hAnsi="Arial" w:cs="Arial"/>
              </w:rPr>
              <w:t>Weak explanation of star schema with minimal understanding of facts and dimensions. Diagrams are unclear or poorly applied.</w:t>
            </w:r>
          </w:p>
        </w:tc>
        <w:tc>
          <w:tcPr>
            <w:tcW w:w="0" w:type="auto"/>
            <w:tcBorders>
              <w:left w:val="double" w:sz="4" w:space="0" w:color="auto"/>
            </w:tcBorders>
            <w:hideMark/>
          </w:tcPr>
          <w:p w14:paraId="12AB8CFA" w14:textId="33C6C482" w:rsidR="0071210D" w:rsidRPr="002354BB" w:rsidRDefault="0071210D" w:rsidP="0071210D">
            <w:pPr>
              <w:rPr>
                <w:rFonts w:ascii="Arial" w:hAnsi="Arial" w:cs="Arial"/>
              </w:rPr>
            </w:pPr>
            <w:r w:rsidRPr="002354BB">
              <w:rPr>
                <w:rFonts w:ascii="Arial" w:hAnsi="Arial" w:cs="Arial"/>
              </w:rPr>
              <w:t>Basic explanation of star schema and its components with simple but relevant diagrams.</w:t>
            </w:r>
          </w:p>
        </w:tc>
        <w:tc>
          <w:tcPr>
            <w:tcW w:w="0" w:type="auto"/>
            <w:hideMark/>
          </w:tcPr>
          <w:p w14:paraId="5A4BFC1B" w14:textId="51AF3FF3" w:rsidR="0071210D" w:rsidRPr="002354BB" w:rsidRDefault="00DD677B" w:rsidP="0071210D">
            <w:pPr>
              <w:rPr>
                <w:rFonts w:ascii="Arial" w:hAnsi="Arial" w:cs="Arial"/>
              </w:rPr>
            </w:pPr>
            <w:r>
              <w:rPr>
                <w:rFonts w:ascii="Arial" w:hAnsi="Arial" w:cs="Arial"/>
                <w:b/>
                <w:bCs/>
                <w:noProof/>
              </w:rPr>
              <mc:AlternateContent>
                <mc:Choice Requires="wps">
                  <w:drawing>
                    <wp:anchor distT="0" distB="0" distL="114300" distR="114300" simplePos="0" relativeHeight="251665408" behindDoc="0" locked="0" layoutInCell="1" allowOverlap="1" wp14:anchorId="4AE0333F" wp14:editId="39E88AEF">
                      <wp:simplePos x="0" y="0"/>
                      <wp:positionH relativeFrom="column">
                        <wp:posOffset>577895</wp:posOffset>
                      </wp:positionH>
                      <wp:positionV relativeFrom="paragraph">
                        <wp:posOffset>-6985</wp:posOffset>
                      </wp:positionV>
                      <wp:extent cx="1104900" cy="1638300"/>
                      <wp:effectExtent l="19050" t="19050" r="38100" b="38100"/>
                      <wp:wrapNone/>
                      <wp:docPr id="1226750750" name="Oval 1"/>
                      <wp:cNvGraphicFramePr/>
                      <a:graphic xmlns:a="http://schemas.openxmlformats.org/drawingml/2006/main">
                        <a:graphicData uri="http://schemas.microsoft.com/office/word/2010/wordprocessingShape">
                          <wps:wsp>
                            <wps:cNvSpPr/>
                            <wps:spPr>
                              <a:xfrm>
                                <a:off x="0" y="0"/>
                                <a:ext cx="1104900" cy="1638300"/>
                              </a:xfrm>
                              <a:prstGeom prst="ellipse">
                                <a:avLst/>
                              </a:prstGeom>
                              <a:noFill/>
                              <a:ln w="57150">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797A167" id="Oval 1" o:spid="_x0000_s1026" style="position:absolute;margin-left:45.5pt;margin-top:-.55pt;width:87pt;height:129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" filled="f" strokecolor="#e97132 [3205]" strokeweight="4.5pt">
                      <v:stroke joinstyle="miter"/>
                    </v:oval>
                  </w:pict>
                </mc:Fallback>
              </mc:AlternateContent>
            </w:r>
            <w:r w:rsidR="0071210D" w:rsidRPr="002354BB">
              <w:rPr>
                <w:rFonts w:ascii="Arial" w:hAnsi="Arial" w:cs="Arial"/>
              </w:rPr>
              <w:t>Clear explanation of star schema and its components with appropriate and accurate diagrams.</w:t>
            </w:r>
          </w:p>
        </w:tc>
        <w:tc>
          <w:tcPr>
            <w:tcW w:w="0" w:type="auto"/>
            <w:hideMark/>
          </w:tcPr>
          <w:p w14:paraId="301374DF" w14:textId="38C0A60E" w:rsidR="0071210D" w:rsidRPr="002354BB" w:rsidRDefault="0071210D" w:rsidP="0071210D">
            <w:pPr>
              <w:rPr>
                <w:rFonts w:ascii="Arial" w:hAnsi="Arial" w:cs="Arial"/>
              </w:rPr>
            </w:pPr>
            <w:r w:rsidRPr="002354BB">
              <w:rPr>
                <w:rFonts w:ascii="Arial" w:hAnsi="Arial" w:cs="Arial"/>
              </w:rPr>
              <w:t>Strong explanation of star schema and its components with detailed and insightful diagrams.</w:t>
            </w:r>
          </w:p>
        </w:tc>
        <w:tc>
          <w:tcPr>
            <w:tcW w:w="0" w:type="auto"/>
            <w:hideMark/>
          </w:tcPr>
          <w:p w14:paraId="7577596A" w14:textId="14DF4353" w:rsidR="0071210D" w:rsidRPr="002354BB" w:rsidRDefault="0071210D" w:rsidP="0071210D">
            <w:pPr>
              <w:rPr>
                <w:rFonts w:ascii="Arial" w:hAnsi="Arial" w:cs="Arial"/>
              </w:rPr>
            </w:pPr>
            <w:r w:rsidRPr="002354BB">
              <w:rPr>
                <w:rFonts w:ascii="Arial" w:hAnsi="Arial" w:cs="Arial"/>
              </w:rPr>
              <w:t>Comprehensive explanation of star schema and its components with well-structured and precise diagrams.</w:t>
            </w:r>
          </w:p>
        </w:tc>
        <w:tc>
          <w:tcPr>
            <w:tcW w:w="0" w:type="auto"/>
            <w:hideMark/>
          </w:tcPr>
          <w:p w14:paraId="7EAE1F81" w14:textId="10CADF02" w:rsidR="0071210D" w:rsidRPr="002354BB" w:rsidRDefault="0071210D" w:rsidP="0071210D">
            <w:pPr>
              <w:rPr>
                <w:rFonts w:ascii="Arial" w:hAnsi="Arial" w:cs="Arial"/>
              </w:rPr>
            </w:pPr>
            <w:r w:rsidRPr="002354BB">
              <w:rPr>
                <w:rFonts w:ascii="Arial" w:hAnsi="Arial" w:cs="Arial"/>
              </w:rPr>
              <w:t>Exceptional explanation of star schema and its components, demonstrating innovative insights and professional-quality diagrams.</w:t>
            </w:r>
          </w:p>
        </w:tc>
      </w:tr>
      <w:tr w:rsidR="0071210D" w:rsidRPr="001051BF" w14:paraId="4CAD2C39" w14:textId="77777777" w:rsidTr="001051BF">
        <w:tc>
          <w:tcPr>
            <w:tcW w:w="0" w:type="auto"/>
            <w:shd w:val="clear" w:color="auto" w:fill="E8E8E8" w:themeFill="background2"/>
            <w:hideMark/>
          </w:tcPr>
          <w:p w14:paraId="67B20E29" w14:textId="77777777" w:rsidR="0071210D" w:rsidRPr="002354BB" w:rsidRDefault="0071210D" w:rsidP="0071210D">
            <w:pPr>
              <w:rPr>
                <w:rFonts w:ascii="Arial" w:hAnsi="Arial" w:cs="Arial"/>
              </w:rPr>
            </w:pPr>
            <w:r w:rsidRPr="002354BB">
              <w:rPr>
                <w:rFonts w:ascii="Arial" w:hAnsi="Arial" w:cs="Arial"/>
                <w:b/>
                <w:bCs/>
              </w:rPr>
              <w:t>Identification of Sources and Schema (Task 2, 25%)</w:t>
            </w:r>
          </w:p>
        </w:tc>
        <w:tc>
          <w:tcPr>
            <w:tcW w:w="0" w:type="auto"/>
            <w:hideMark/>
          </w:tcPr>
          <w:p w14:paraId="34D6309C" w14:textId="008AC060" w:rsidR="0071210D" w:rsidRPr="002354BB" w:rsidRDefault="0071210D" w:rsidP="0071210D">
            <w:pPr>
              <w:rPr>
                <w:rFonts w:ascii="Arial" w:hAnsi="Arial" w:cs="Arial"/>
              </w:rPr>
            </w:pPr>
            <w:r w:rsidRPr="002354BB">
              <w:rPr>
                <w:rFonts w:ascii="Arial" w:hAnsi="Arial" w:cs="Arial"/>
              </w:rPr>
              <w:t>Sources and schema are incomplete or missing. No connection to case study requirements.</w:t>
            </w:r>
          </w:p>
        </w:tc>
        <w:tc>
          <w:tcPr>
            <w:tcW w:w="0" w:type="auto"/>
            <w:tcBorders>
              <w:right w:val="double" w:sz="4" w:space="0" w:color="auto"/>
            </w:tcBorders>
            <w:hideMark/>
          </w:tcPr>
          <w:p w14:paraId="181391DD" w14:textId="47FB69C6" w:rsidR="0071210D" w:rsidRPr="002354BB" w:rsidRDefault="0071210D" w:rsidP="0071210D">
            <w:pPr>
              <w:rPr>
                <w:rFonts w:ascii="Arial" w:hAnsi="Arial" w:cs="Arial"/>
              </w:rPr>
            </w:pPr>
            <w:r w:rsidRPr="002354BB">
              <w:rPr>
                <w:rFonts w:ascii="Arial" w:hAnsi="Arial" w:cs="Arial"/>
              </w:rPr>
              <w:t>Limited identification of sources and schema with weak or unclear connection to case study requirements.</w:t>
            </w:r>
          </w:p>
        </w:tc>
        <w:tc>
          <w:tcPr>
            <w:tcW w:w="0" w:type="auto"/>
            <w:tcBorders>
              <w:left w:val="double" w:sz="4" w:space="0" w:color="auto"/>
            </w:tcBorders>
            <w:hideMark/>
          </w:tcPr>
          <w:p w14:paraId="41CF7FCF" w14:textId="664360DA" w:rsidR="0071210D" w:rsidRPr="002354BB" w:rsidRDefault="0071210D" w:rsidP="0071210D">
            <w:pPr>
              <w:rPr>
                <w:rFonts w:ascii="Arial" w:hAnsi="Arial" w:cs="Arial"/>
              </w:rPr>
            </w:pPr>
            <w:r w:rsidRPr="002354BB">
              <w:rPr>
                <w:rFonts w:ascii="Arial" w:hAnsi="Arial" w:cs="Arial"/>
              </w:rPr>
              <w:t>Basic identification of sources and schema with some relevance to the case study.</w:t>
            </w:r>
          </w:p>
        </w:tc>
        <w:tc>
          <w:tcPr>
            <w:tcW w:w="0" w:type="auto"/>
            <w:hideMark/>
          </w:tcPr>
          <w:p w14:paraId="50670EB3" w14:textId="1763799F" w:rsidR="0071210D" w:rsidRPr="002354BB" w:rsidRDefault="0071210D" w:rsidP="0071210D">
            <w:pPr>
              <w:rPr>
                <w:rFonts w:ascii="Arial" w:hAnsi="Arial" w:cs="Arial"/>
              </w:rPr>
            </w:pPr>
            <w:r w:rsidRPr="002354BB">
              <w:rPr>
                <w:rFonts w:ascii="Arial" w:hAnsi="Arial" w:cs="Arial"/>
              </w:rPr>
              <w:t>Clear identification of sources and schema, relevant to the case study and demonstrating understanding of requirements.</w:t>
            </w:r>
          </w:p>
        </w:tc>
        <w:tc>
          <w:tcPr>
            <w:tcW w:w="0" w:type="auto"/>
            <w:hideMark/>
          </w:tcPr>
          <w:p w14:paraId="1CABD573" w14:textId="03FCA85F" w:rsidR="0071210D" w:rsidRPr="002354BB" w:rsidRDefault="0071210D" w:rsidP="0071210D">
            <w:pPr>
              <w:rPr>
                <w:rFonts w:ascii="Arial" w:hAnsi="Arial" w:cs="Arial"/>
              </w:rPr>
            </w:pPr>
            <w:r w:rsidRPr="002354BB">
              <w:rPr>
                <w:rFonts w:ascii="Arial" w:hAnsi="Arial" w:cs="Arial"/>
              </w:rPr>
              <w:t>Strong identification of sources and schema with detailed and accurate application to the case study.</w:t>
            </w:r>
          </w:p>
        </w:tc>
        <w:tc>
          <w:tcPr>
            <w:tcW w:w="0" w:type="auto"/>
            <w:hideMark/>
          </w:tcPr>
          <w:p w14:paraId="07287040" w14:textId="15D015E6" w:rsidR="0071210D" w:rsidRPr="002354BB" w:rsidRDefault="0071210D" w:rsidP="0071210D">
            <w:pPr>
              <w:rPr>
                <w:rFonts w:ascii="Arial" w:hAnsi="Arial" w:cs="Arial"/>
              </w:rPr>
            </w:pPr>
            <w:r w:rsidRPr="002354BB">
              <w:rPr>
                <w:rFonts w:ascii="Arial" w:hAnsi="Arial" w:cs="Arial"/>
              </w:rPr>
              <w:t>Excellent identification of sources and schema with insightful and precise application to the case study.</w:t>
            </w:r>
          </w:p>
        </w:tc>
        <w:tc>
          <w:tcPr>
            <w:tcW w:w="0" w:type="auto"/>
            <w:hideMark/>
          </w:tcPr>
          <w:p w14:paraId="35670810" w14:textId="6AE4D060" w:rsidR="0071210D" w:rsidRPr="002354BB" w:rsidRDefault="00DD677B" w:rsidP="0071210D">
            <w:pPr>
              <w:rPr>
                <w:rFonts w:ascii="Arial" w:hAnsi="Arial" w:cs="Arial"/>
              </w:rPr>
            </w:pPr>
            <w:r>
              <w:rPr>
                <w:rFonts w:ascii="Arial" w:hAnsi="Arial" w:cs="Arial"/>
                <w:b/>
                <w:bCs/>
                <w:noProof/>
              </w:rPr>
              <mc:AlternateContent>
                <mc:Choice Requires="wps">
                  <w:drawing>
                    <wp:anchor distT="0" distB="0" distL="114300" distR="114300" simplePos="0" relativeHeight="251667456" behindDoc="0" locked="0" layoutInCell="1" allowOverlap="1" wp14:anchorId="3E57F476" wp14:editId="56086C5A">
                      <wp:simplePos x="0" y="0"/>
                      <wp:positionH relativeFrom="column">
                        <wp:posOffset>-578855</wp:posOffset>
                      </wp:positionH>
                      <wp:positionV relativeFrom="paragraph">
                        <wp:posOffset>-5715</wp:posOffset>
                      </wp:positionV>
                      <wp:extent cx="1104900" cy="1657350"/>
                      <wp:effectExtent l="19050" t="19050" r="38100" b="38100"/>
                      <wp:wrapNone/>
                      <wp:docPr id="2097728658" name="Oval 1"/>
                      <wp:cNvGraphicFramePr/>
                      <a:graphic xmlns:a="http://schemas.openxmlformats.org/drawingml/2006/main">
                        <a:graphicData uri="http://schemas.microsoft.com/office/word/2010/wordprocessingShape">
                          <wps:wsp>
                            <wps:cNvSpPr/>
                            <wps:spPr>
                              <a:xfrm>
                                <a:off x="0" y="0"/>
                                <a:ext cx="1104900" cy="1657350"/>
                              </a:xfrm>
                              <a:prstGeom prst="ellipse">
                                <a:avLst/>
                              </a:prstGeom>
                              <a:noFill/>
                              <a:ln w="57150">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5AE94372" id="Oval 1" o:spid="_x0000_s1026" style="position:absolute;margin-left:-45.6pt;margin-top:-.45pt;width:87pt;height:130.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" filled="f" strokecolor="#e97132 [3205]" strokeweight="4.5pt">
                      <v:stroke joinstyle="miter"/>
                    </v:oval>
                  </w:pict>
                </mc:Fallback>
              </mc:AlternateContent>
            </w:r>
            <w:r w:rsidR="0071210D" w:rsidRPr="002354BB">
              <w:rPr>
                <w:rFonts w:ascii="Arial" w:hAnsi="Arial" w:cs="Arial"/>
              </w:rPr>
              <w:t>Exceptional identification of sources and schema, demonstrating innovative and highly relevant application to the case study.</w:t>
            </w:r>
          </w:p>
        </w:tc>
      </w:tr>
      <w:tr w:rsidR="0071210D" w:rsidRPr="001051BF" w14:paraId="6268D520" w14:textId="77777777" w:rsidTr="001051BF">
        <w:tc>
          <w:tcPr>
            <w:tcW w:w="0" w:type="auto"/>
            <w:shd w:val="clear" w:color="auto" w:fill="E8E8E8" w:themeFill="background2"/>
            <w:hideMark/>
          </w:tcPr>
          <w:p w14:paraId="2A865B74" w14:textId="77777777" w:rsidR="0071210D" w:rsidRPr="002354BB" w:rsidRDefault="0071210D" w:rsidP="0071210D">
            <w:pPr>
              <w:rPr>
                <w:rFonts w:ascii="Arial" w:hAnsi="Arial" w:cs="Arial"/>
              </w:rPr>
            </w:pPr>
            <w:r w:rsidRPr="002354BB">
              <w:rPr>
                <w:rFonts w:ascii="Arial" w:hAnsi="Arial" w:cs="Arial"/>
                <w:b/>
                <w:bCs/>
              </w:rPr>
              <w:t>ETL Plan and Data Governance (Task 2, 25%)</w:t>
            </w:r>
          </w:p>
        </w:tc>
        <w:tc>
          <w:tcPr>
            <w:tcW w:w="0" w:type="auto"/>
            <w:hideMark/>
          </w:tcPr>
          <w:p w14:paraId="7F6F3552" w14:textId="431599D6" w:rsidR="0071210D" w:rsidRPr="002354BB" w:rsidRDefault="0071210D" w:rsidP="0071210D">
            <w:pPr>
              <w:rPr>
                <w:rFonts w:ascii="Arial" w:hAnsi="Arial" w:cs="Arial"/>
              </w:rPr>
            </w:pPr>
            <w:r w:rsidRPr="002354BB">
              <w:rPr>
                <w:rFonts w:ascii="Arial" w:hAnsi="Arial" w:cs="Arial"/>
              </w:rPr>
              <w:t>ETL plan and governance issues are incomplete or missing. No relevance to case study.</w:t>
            </w:r>
          </w:p>
        </w:tc>
        <w:tc>
          <w:tcPr>
            <w:tcW w:w="0" w:type="auto"/>
            <w:tcBorders>
              <w:right w:val="double" w:sz="4" w:space="0" w:color="auto"/>
            </w:tcBorders>
            <w:hideMark/>
          </w:tcPr>
          <w:p w14:paraId="685D963A" w14:textId="3EA6C1DF" w:rsidR="0071210D" w:rsidRPr="002354BB" w:rsidRDefault="0071210D" w:rsidP="0071210D">
            <w:pPr>
              <w:rPr>
                <w:rFonts w:ascii="Arial" w:hAnsi="Arial" w:cs="Arial"/>
              </w:rPr>
            </w:pPr>
            <w:r w:rsidRPr="002354BB">
              <w:rPr>
                <w:rFonts w:ascii="Arial" w:hAnsi="Arial" w:cs="Arial"/>
              </w:rPr>
              <w:t>Minimal ETL plan with limited discussion of governance issues. Weak relevance to the case study.</w:t>
            </w:r>
          </w:p>
        </w:tc>
        <w:tc>
          <w:tcPr>
            <w:tcW w:w="0" w:type="auto"/>
            <w:tcBorders>
              <w:left w:val="double" w:sz="4" w:space="0" w:color="auto"/>
            </w:tcBorders>
            <w:hideMark/>
          </w:tcPr>
          <w:p w14:paraId="6959309E" w14:textId="0DF6B212" w:rsidR="0071210D" w:rsidRPr="002354BB" w:rsidRDefault="0071210D" w:rsidP="0071210D">
            <w:pPr>
              <w:rPr>
                <w:rFonts w:ascii="Arial" w:hAnsi="Arial" w:cs="Arial"/>
              </w:rPr>
            </w:pPr>
            <w:r w:rsidRPr="002354BB">
              <w:rPr>
                <w:rFonts w:ascii="Arial" w:hAnsi="Arial" w:cs="Arial"/>
              </w:rPr>
              <w:t>Basic ETL plan with some discussion of governance issues. Relevance to the case study is clear but lacks depth.</w:t>
            </w:r>
          </w:p>
        </w:tc>
        <w:tc>
          <w:tcPr>
            <w:tcW w:w="0" w:type="auto"/>
            <w:hideMark/>
          </w:tcPr>
          <w:p w14:paraId="1DAB1FC7" w14:textId="38AA4692" w:rsidR="0071210D" w:rsidRPr="002354BB" w:rsidRDefault="0071210D" w:rsidP="0071210D">
            <w:pPr>
              <w:rPr>
                <w:rFonts w:ascii="Arial" w:hAnsi="Arial" w:cs="Arial"/>
              </w:rPr>
            </w:pPr>
            <w:r w:rsidRPr="002354BB">
              <w:rPr>
                <w:rFonts w:ascii="Arial" w:hAnsi="Arial" w:cs="Arial"/>
              </w:rPr>
              <w:t>Clear ETL plan with relevant discussion of governance issues. Demonstrates understanding of case study requirements.</w:t>
            </w:r>
          </w:p>
        </w:tc>
        <w:tc>
          <w:tcPr>
            <w:tcW w:w="0" w:type="auto"/>
            <w:hideMark/>
          </w:tcPr>
          <w:p w14:paraId="48EECADE" w14:textId="2EBB8980" w:rsidR="0071210D" w:rsidRPr="002354BB" w:rsidRDefault="00DD677B" w:rsidP="0071210D">
            <w:pPr>
              <w:rPr>
                <w:rFonts w:ascii="Arial" w:hAnsi="Arial" w:cs="Arial"/>
              </w:rPr>
            </w:pPr>
            <w:r>
              <w:rPr>
                <w:rFonts w:ascii="Arial" w:hAnsi="Arial" w:cs="Arial"/>
                <w:b/>
                <w:bCs/>
                <w:noProof/>
              </w:rPr>
              <mc:AlternateContent>
                <mc:Choice Requires="wps">
                  <w:drawing>
                    <wp:anchor distT="0" distB="0" distL="114300" distR="114300" simplePos="0" relativeHeight="251669504" behindDoc="0" locked="0" layoutInCell="1" allowOverlap="1" wp14:anchorId="76EAB382" wp14:editId="212F91A5">
                      <wp:simplePos x="0" y="0"/>
                      <wp:positionH relativeFrom="column">
                        <wp:posOffset>-542895</wp:posOffset>
                      </wp:positionH>
                      <wp:positionV relativeFrom="paragraph">
                        <wp:posOffset>15551</wp:posOffset>
                      </wp:positionV>
                      <wp:extent cx="1104900" cy="1638300"/>
                      <wp:effectExtent l="19050" t="19050" r="38100" b="38100"/>
                      <wp:wrapNone/>
                      <wp:docPr id="1815228003" name="Oval 1"/>
                      <wp:cNvGraphicFramePr/>
                      <a:graphic xmlns:a="http://schemas.openxmlformats.org/drawingml/2006/main">
                        <a:graphicData uri="http://schemas.microsoft.com/office/word/2010/wordprocessingShape">
                          <wps:wsp>
                            <wps:cNvSpPr/>
                            <wps:spPr>
                              <a:xfrm>
                                <a:off x="0" y="0"/>
                                <a:ext cx="1104900" cy="1638300"/>
                              </a:xfrm>
                              <a:prstGeom prst="ellipse">
                                <a:avLst/>
                              </a:prstGeom>
                              <a:noFill/>
                              <a:ln w="57150">
                                <a:solidFill>
                                  <a:schemeClr val="accent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46747C4" id="Oval 1" o:spid="_x0000_s1026" style="position:absolute;margin-left:-42.75pt;margin-top:1.2pt;width:87pt;height:129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" filled="f" strokecolor="#e97132 [3205]" strokeweight="4.5pt">
                      <v:stroke joinstyle="miter"/>
                    </v:oval>
                  </w:pict>
                </mc:Fallback>
              </mc:AlternateContent>
            </w:r>
            <w:r w:rsidR="0071210D" w:rsidRPr="002354BB">
              <w:rPr>
                <w:rFonts w:ascii="Arial" w:hAnsi="Arial" w:cs="Arial"/>
              </w:rPr>
              <w:t>Strong ETL plan with detailed and relevant discussion of governance issues.</w:t>
            </w:r>
          </w:p>
        </w:tc>
        <w:tc>
          <w:tcPr>
            <w:tcW w:w="0" w:type="auto"/>
            <w:hideMark/>
          </w:tcPr>
          <w:p w14:paraId="0BE97B9F" w14:textId="77777777" w:rsidR="0071210D" w:rsidRPr="002354BB" w:rsidRDefault="0071210D" w:rsidP="0071210D">
            <w:pPr>
              <w:rPr>
                <w:rFonts w:ascii="Arial" w:hAnsi="Arial" w:cs="Arial"/>
              </w:rPr>
            </w:pPr>
            <w:r w:rsidRPr="002354BB">
              <w:rPr>
                <w:rFonts w:ascii="Arial" w:hAnsi="Arial" w:cs="Arial"/>
              </w:rPr>
              <w:t>Excellent ETL plan with insightful and precise discussion of governance issues.</w:t>
            </w:r>
          </w:p>
        </w:tc>
        <w:tc>
          <w:tcPr>
            <w:tcW w:w="0" w:type="auto"/>
            <w:hideMark/>
          </w:tcPr>
          <w:p w14:paraId="1738357E" w14:textId="77777777" w:rsidR="0071210D" w:rsidRPr="002354BB" w:rsidRDefault="0071210D" w:rsidP="0071210D">
            <w:pPr>
              <w:rPr>
                <w:rFonts w:ascii="Arial" w:hAnsi="Arial" w:cs="Arial"/>
              </w:rPr>
            </w:pPr>
            <w:r w:rsidRPr="002354BB">
              <w:rPr>
                <w:rFonts w:ascii="Arial" w:hAnsi="Arial" w:cs="Arial"/>
              </w:rPr>
              <w:t>Exceptional ETL plan with innovative insights and comprehensive discussion of governance issues, highly relevant to the case study.</w:t>
            </w:r>
          </w:p>
        </w:tc>
      </w:tr>
    </w:tbl>
    <w:p w14:paraId="1AECA053" w14:textId="6B6C0167" w:rsidR="0071210D" w:rsidRDefault="0071210D">
      <w:pPr>
        <w:rPr>
          <w:b/>
          <w:bCs/>
          <w:u w:val="single"/>
        </w:rPr>
      </w:pPr>
      <w:r w:rsidRPr="001A503B">
        <w:rPr>
          <w:b/>
          <w:bCs/>
          <w:u w:val="single"/>
        </w:rPr>
        <w:t>Comments</w:t>
      </w:r>
    </w:p>
    <w:p w14:paraId="481ACDFD" w14:textId="419859A1" w:rsidR="001A503B" w:rsidRPr="001A503B" w:rsidRDefault="00F77B28" w:rsidP="001A503B">
      <w:pPr>
        <w:spacing w:after="0"/>
      </w:pPr>
      <w:r>
        <w:t xml:space="preserve">Good choice of diagram for figure 1 – just remember to reference diagrams in the captions. </w:t>
      </w:r>
      <w:r w:rsidR="00037B86">
        <w:t xml:space="preserve">Good justification of the multiple-data mart approach. A star would be preferable to a snowflake in figure 2 </w:t>
      </w:r>
      <w:r w:rsidR="00DD677B">
        <w:t>as it’s the simplest model. The schema in figure 3 works well but is a bit difficult to read as a diagram. What do the colours of the lines mean? It would be a bit clearer if you line up the facts, then line up the conformed dimensions on one side and the unconfirmed dimensions on the other. ETL plan would be improved by giving a tabular table mapping and an example of the attribute mapping. What about data protection? Good work.</w:t>
      </w:r>
    </w:p>
    <w:sectPr w:rsidR="001A503B" w:rsidRPr="001A503B" w:rsidSect="0071210D">
      <w:pgSz w:w="16838" w:h="11906" w:orient="landscape"/>
      <w:pgMar w:top="851" w:right="1080" w:bottom="709"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4BB"/>
    <w:rsid w:val="00037B86"/>
    <w:rsid w:val="001051BF"/>
    <w:rsid w:val="001A503B"/>
    <w:rsid w:val="002354BB"/>
    <w:rsid w:val="0029723A"/>
    <w:rsid w:val="0045074A"/>
    <w:rsid w:val="00531C52"/>
    <w:rsid w:val="005B1885"/>
    <w:rsid w:val="00632B1F"/>
    <w:rsid w:val="006F7B3D"/>
    <w:rsid w:val="0071210D"/>
    <w:rsid w:val="0079064B"/>
    <w:rsid w:val="009375B1"/>
    <w:rsid w:val="009621A6"/>
    <w:rsid w:val="009763CD"/>
    <w:rsid w:val="00A334B8"/>
    <w:rsid w:val="00AF2D2D"/>
    <w:rsid w:val="00D64D33"/>
    <w:rsid w:val="00DD677B"/>
    <w:rsid w:val="00E72BBD"/>
    <w:rsid w:val="00F54EBD"/>
    <w:rsid w:val="00F77B28"/>
    <w:rsid w:val="00F8499F"/>
    <w:rsid w:val="00F9704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45555"/>
  <w15:chartTrackingRefBased/>
  <w15:docId w15:val="{C4DBB0EF-571F-47DD-B212-B430C3C8D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54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54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54B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54B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54B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54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54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54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54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54B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54B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54B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54B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54B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54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54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54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54BB"/>
    <w:rPr>
      <w:rFonts w:eastAsiaTheme="majorEastAsia" w:cstheme="majorBidi"/>
      <w:color w:val="272727" w:themeColor="text1" w:themeTint="D8"/>
    </w:rPr>
  </w:style>
  <w:style w:type="paragraph" w:styleId="Title">
    <w:name w:val="Title"/>
    <w:basedOn w:val="Normal"/>
    <w:next w:val="Normal"/>
    <w:link w:val="TitleChar"/>
    <w:uiPriority w:val="10"/>
    <w:qFormat/>
    <w:rsid w:val="002354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54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54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54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54BB"/>
    <w:pPr>
      <w:spacing w:before="160"/>
      <w:jc w:val="center"/>
    </w:pPr>
    <w:rPr>
      <w:i/>
      <w:iCs/>
      <w:color w:val="404040" w:themeColor="text1" w:themeTint="BF"/>
    </w:rPr>
  </w:style>
  <w:style w:type="character" w:customStyle="1" w:styleId="QuoteChar">
    <w:name w:val="Quote Char"/>
    <w:basedOn w:val="DefaultParagraphFont"/>
    <w:link w:val="Quote"/>
    <w:uiPriority w:val="29"/>
    <w:rsid w:val="002354BB"/>
    <w:rPr>
      <w:i/>
      <w:iCs/>
      <w:color w:val="404040" w:themeColor="text1" w:themeTint="BF"/>
    </w:rPr>
  </w:style>
  <w:style w:type="paragraph" w:styleId="ListParagraph">
    <w:name w:val="List Paragraph"/>
    <w:basedOn w:val="Normal"/>
    <w:uiPriority w:val="34"/>
    <w:qFormat/>
    <w:rsid w:val="002354BB"/>
    <w:pPr>
      <w:ind w:left="720"/>
      <w:contextualSpacing/>
    </w:pPr>
  </w:style>
  <w:style w:type="character" w:styleId="IntenseEmphasis">
    <w:name w:val="Intense Emphasis"/>
    <w:basedOn w:val="DefaultParagraphFont"/>
    <w:uiPriority w:val="21"/>
    <w:qFormat/>
    <w:rsid w:val="002354BB"/>
    <w:rPr>
      <w:i/>
      <w:iCs/>
      <w:color w:val="0F4761" w:themeColor="accent1" w:themeShade="BF"/>
    </w:rPr>
  </w:style>
  <w:style w:type="paragraph" w:styleId="IntenseQuote">
    <w:name w:val="Intense Quote"/>
    <w:basedOn w:val="Normal"/>
    <w:next w:val="Normal"/>
    <w:link w:val="IntenseQuoteChar"/>
    <w:uiPriority w:val="30"/>
    <w:qFormat/>
    <w:rsid w:val="002354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54BB"/>
    <w:rPr>
      <w:i/>
      <w:iCs/>
      <w:color w:val="0F4761" w:themeColor="accent1" w:themeShade="BF"/>
    </w:rPr>
  </w:style>
  <w:style w:type="character" w:styleId="IntenseReference">
    <w:name w:val="Intense Reference"/>
    <w:basedOn w:val="DefaultParagraphFont"/>
    <w:uiPriority w:val="32"/>
    <w:qFormat/>
    <w:rsid w:val="002354B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5263456">
      <w:bodyDiv w:val="1"/>
      <w:marLeft w:val="0"/>
      <w:marRight w:val="0"/>
      <w:marTop w:val="0"/>
      <w:marBottom w:val="0"/>
      <w:divBdr>
        <w:top w:val="none" w:sz="0" w:space="0" w:color="auto"/>
        <w:left w:val="none" w:sz="0" w:space="0" w:color="auto"/>
        <w:bottom w:val="none" w:sz="0" w:space="0" w:color="auto"/>
        <w:right w:val="none" w:sz="0" w:space="0" w:color="auto"/>
      </w:divBdr>
    </w:div>
    <w:div w:id="609976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786</Words>
  <Characters>4677</Characters>
  <Application>Microsoft Office Word</Application>
  <DocSecurity>0</DocSecurity>
  <Lines>425</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Nik Whitehead</cp:lastModifiedBy>
  <cp:revision>3</cp:revision>
  <dcterms:created xsi:type="dcterms:W3CDTF">2026-05-19T15:22:00Z</dcterms:created>
  <dcterms:modified xsi:type="dcterms:W3CDTF">2026-05-29T11:48:00Z</dcterms:modified>
</cp:coreProperties>
</file>