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36753255"/>
        <w:docPartObj>
          <w:docPartGallery w:val="Cover Pages"/>
          <w:docPartUnique/>
        </w:docPartObj>
      </w:sdtPr>
      <w:sdtEndPr/>
      <w:sdtContent>
        <w:p w14:paraId="2BA7B9C0" w14:textId="47940AD3" w:rsidR="00366684" w:rsidRDefault="00366684"/>
        <w:p w14:paraId="2C3BF72D" w14:textId="15701699" w:rsidR="00366684" w:rsidRDefault="007F0052">
          <w:r>
            <w:rPr>
              <w:noProof/>
            </w:rPr>
            <mc:AlternateContent>
              <mc:Choice Requires="wps">
                <w:drawing>
                  <wp:anchor distT="0" distB="0" distL="114300" distR="114300" simplePos="0" relativeHeight="251659264" behindDoc="1" locked="0" layoutInCell="1" allowOverlap="1" wp14:anchorId="5C8DC980" wp14:editId="16CAA8A7">
                    <wp:simplePos x="0" y="0"/>
                    <wp:positionH relativeFrom="margin">
                      <wp:posOffset>-552450</wp:posOffset>
                    </wp:positionH>
                    <wp:positionV relativeFrom="page">
                      <wp:posOffset>4743450</wp:posOffset>
                    </wp:positionV>
                    <wp:extent cx="7034530" cy="6475730"/>
                    <wp:effectExtent l="0" t="0" r="8255" b="127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6475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66684" w14:paraId="4DAE52AD" w14:textId="77777777">
                                  <w:trPr>
                                    <w:trHeight w:val="2376"/>
                                  </w:trPr>
                                  <w:tc>
                                    <w:tcPr>
                                      <w:tcW w:w="370" w:type="pct"/>
                                      <w:shd w:val="clear" w:color="auto" w:fill="156082" w:themeFill="accent1"/>
                                    </w:tcPr>
                                    <w:p w14:paraId="0BE03504" w14:textId="77777777" w:rsidR="00366684" w:rsidRDefault="00366684"/>
                                  </w:tc>
                                  <w:sdt>
                                    <w:sdtPr>
                                      <w:rPr>
                                        <w:rFonts w:asciiTheme="majorHAnsi" w:hAnsiTheme="majorHAnsi"/>
                                        <w:color w:val="FFFFFF" w:themeColor="background1"/>
                                        <w:sz w:val="96"/>
                                        <w:szCs w:val="96"/>
                                      </w:rPr>
                                      <w:alias w:val="Title"/>
                                      <w:tag w:val=""/>
                                      <w:id w:val="739824258"/>
                                      <w:placeholder>
                                        <w:docPart w:val="E3B94237F3AF47BEA09675D8CDAA154A"/>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35E8F5B" w14:textId="1154FB00" w:rsidR="00366684" w:rsidRDefault="00804A79" w:rsidP="00763A1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An Investigation into the Socioeconomic and Cultural Factors Influencing Type 2 Diabetes Management Among South Asian Communities in the UK</w:t>
                                          </w:r>
                                        </w:p>
                                      </w:tc>
                                    </w:sdtContent>
                                  </w:sdt>
                                </w:tr>
                                <w:tr w:rsidR="00366684" w14:paraId="1E50EC04" w14:textId="77777777">
                                  <w:trPr>
                                    <w:trHeight w:hRule="exact" w:val="648"/>
                                  </w:trPr>
                                  <w:tc>
                                    <w:tcPr>
                                      <w:tcW w:w="370" w:type="pct"/>
                                      <w:shd w:val="clear" w:color="auto" w:fill="156082" w:themeFill="accent1"/>
                                    </w:tcPr>
                                    <w:p w14:paraId="33A68EAA" w14:textId="77777777" w:rsidR="00366684" w:rsidRDefault="00366684"/>
                                  </w:tc>
                                  <w:tc>
                                    <w:tcPr>
                                      <w:tcW w:w="4630" w:type="pct"/>
                                      <w:shd w:val="clear" w:color="auto" w:fill="404040" w:themeFill="text1" w:themeFillTint="BF"/>
                                      <w:vAlign w:val="bottom"/>
                                    </w:tcPr>
                                    <w:p w14:paraId="17BBE51B" w14:textId="77777777" w:rsidR="00366684" w:rsidRDefault="00366684">
                                      <w:pPr>
                                        <w:ind w:left="360" w:right="360"/>
                                        <w:rPr>
                                          <w:color w:val="FFFFFF" w:themeColor="background1"/>
                                          <w:sz w:val="28"/>
                                          <w:szCs w:val="28"/>
                                        </w:rPr>
                                      </w:pPr>
                                    </w:p>
                                  </w:tc>
                                </w:tr>
                                <w:tr w:rsidR="00366684" w14:paraId="1A991EEC" w14:textId="77777777">
                                  <w:tc>
                                    <w:tcPr>
                                      <w:tcW w:w="370" w:type="pct"/>
                                      <w:shd w:val="clear" w:color="auto" w:fill="156082" w:themeFill="accent1"/>
                                    </w:tcPr>
                                    <w:p w14:paraId="217B1991" w14:textId="77777777" w:rsidR="00366684" w:rsidRDefault="00366684"/>
                                  </w:tc>
                                  <w:tc>
                                    <w:tcPr>
                                      <w:tcW w:w="4630" w:type="pct"/>
                                      <w:shd w:val="clear" w:color="auto" w:fill="404040" w:themeFill="text1" w:themeFillTint="BF"/>
                                      <w:vAlign w:val="bottom"/>
                                    </w:tcPr>
                                    <w:p w14:paraId="7CE5E542" w14:textId="18605851" w:rsidR="00366684" w:rsidRDefault="00B505DF" w:rsidP="007F0052">
                                      <w:pPr>
                                        <w:pStyle w:val="NoSpacing"/>
                                        <w:spacing w:line="288" w:lineRule="auto"/>
                                        <w:ind w:left="360" w:right="360"/>
                                        <w:rPr>
                                          <w:color w:val="FFFFFF" w:themeColor="background1"/>
                                          <w:sz w:val="28"/>
                                          <w:szCs w:val="28"/>
                                        </w:rPr>
                                      </w:pPr>
                                      <w:sdt>
                                        <w:sdtPr>
                                          <w:rPr>
                                            <w:color w:val="FFFFFF" w:themeColor="background1"/>
                                            <w:sz w:val="32"/>
                                            <w:szCs w:val="32"/>
                                          </w:rPr>
                                          <w:alias w:val="Author"/>
                                          <w:tag w:val=""/>
                                          <w:id w:val="942812742"/>
                                          <w:placeholder>
                                            <w:docPart w:val="33E431F66C66435482E04B38319F396C"/>
                                          </w:placeholder>
                                          <w:dataBinding w:prefixMappings="xmlns:ns0='http://purl.org/dc/elements/1.1/' xmlns:ns1='http://schemas.openxmlformats.org/package/2006/metadata/core-properties' " w:xpath="/ns1:coreProperties[1]/ns0:creator[1]" w:storeItemID="{6C3C8BC8-F283-45AE-878A-BAB7291924A1}"/>
                                          <w:text/>
                                        </w:sdtPr>
                                        <w:sdtEndPr/>
                                        <w:sdtContent>
                                          <w:r w:rsidR="007F0052" w:rsidRPr="007F0052">
                                            <w:rPr>
                                              <w:color w:val="FFFFFF" w:themeColor="background1"/>
                                              <w:sz w:val="32"/>
                                              <w:szCs w:val="32"/>
                                            </w:rPr>
                                            <w:t>Student Name: Tanzeel Khan| Student ID: 2221377| BSc Health and Social Care| Dissertation| Module Leader: Danielle Dunne</w:t>
                                          </w:r>
                                        </w:sdtContent>
                                      </w:sdt>
                                    </w:p>
                                  </w:tc>
                                </w:tr>
                              </w:tbl>
                              <w:p w14:paraId="7F4406A4" w14:textId="77777777" w:rsidR="00366684" w:rsidRDefault="0036668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5C8DC980" id="_x0000_t202" coordsize="21600,21600" o:spt="202" path="m,l,21600r21600,l21600,xe">
                    <v:stroke joinstyle="miter"/>
                    <v:path gradientshapeok="t" o:connecttype="rect"/>
                  </v:shapetype>
                  <v:shape id="Text Box 1" o:spid="_x0000_s1026" type="#_x0000_t202" alt="Cover page content layout" style="position:absolute;margin-left:-43.5pt;margin-top:373.5pt;width:553.9pt;height:509.9pt;z-index:-251657216;visibility:visible;mso-wrap-style:square;mso-width-percent:906;mso-height-percent:0;mso-wrap-distance-left:9pt;mso-wrap-distance-top:0;mso-wrap-distance-right:9pt;mso-wrap-distance-bottom:0;mso-position-horizontal:absolute;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366684" w14:paraId="4DAE52AD" w14:textId="77777777">
                            <w:trPr>
                              <w:trHeight w:val="2376"/>
                            </w:trPr>
                            <w:tc>
                              <w:tcPr>
                                <w:tcW w:w="370" w:type="pct"/>
                                <w:shd w:val="clear" w:color="auto" w:fill="156082" w:themeFill="accent1"/>
                              </w:tcPr>
                              <w:p w14:paraId="0BE03504" w14:textId="77777777" w:rsidR="00366684" w:rsidRDefault="00366684"/>
                            </w:tc>
                            <w:sdt>
                              <w:sdtPr>
                                <w:rPr>
                                  <w:rFonts w:asciiTheme="majorHAnsi" w:hAnsiTheme="majorHAnsi"/>
                                  <w:color w:val="FFFFFF" w:themeColor="background1"/>
                                  <w:sz w:val="96"/>
                                  <w:szCs w:val="96"/>
                                </w:rPr>
                                <w:alias w:val="Title"/>
                                <w:tag w:val=""/>
                                <w:id w:val="739824258"/>
                                <w:placeholder>
                                  <w:docPart w:val="E3B94237F3AF47BEA09675D8CDAA154A"/>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35E8F5B" w14:textId="1154FB00" w:rsidR="00366684" w:rsidRDefault="00804A79" w:rsidP="00763A1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An Investigation into the Socioeconomic and Cultural Factors Influencing Type 2 Diabetes Management Among South Asian Communities in the UK</w:t>
                                    </w:r>
                                  </w:p>
                                </w:tc>
                              </w:sdtContent>
                            </w:sdt>
                          </w:tr>
                          <w:tr w:rsidR="00366684" w14:paraId="1E50EC04" w14:textId="77777777">
                            <w:trPr>
                              <w:trHeight w:hRule="exact" w:val="648"/>
                            </w:trPr>
                            <w:tc>
                              <w:tcPr>
                                <w:tcW w:w="370" w:type="pct"/>
                                <w:shd w:val="clear" w:color="auto" w:fill="156082" w:themeFill="accent1"/>
                              </w:tcPr>
                              <w:p w14:paraId="33A68EAA" w14:textId="77777777" w:rsidR="00366684" w:rsidRDefault="00366684"/>
                            </w:tc>
                            <w:tc>
                              <w:tcPr>
                                <w:tcW w:w="4630" w:type="pct"/>
                                <w:shd w:val="clear" w:color="auto" w:fill="404040" w:themeFill="text1" w:themeFillTint="BF"/>
                                <w:vAlign w:val="bottom"/>
                              </w:tcPr>
                              <w:p w14:paraId="17BBE51B" w14:textId="77777777" w:rsidR="00366684" w:rsidRDefault="00366684">
                                <w:pPr>
                                  <w:ind w:left="360" w:right="360"/>
                                  <w:rPr>
                                    <w:color w:val="FFFFFF" w:themeColor="background1"/>
                                    <w:sz w:val="28"/>
                                    <w:szCs w:val="28"/>
                                  </w:rPr>
                                </w:pPr>
                              </w:p>
                            </w:tc>
                          </w:tr>
                          <w:tr w:rsidR="00366684" w14:paraId="1A991EEC" w14:textId="77777777">
                            <w:tc>
                              <w:tcPr>
                                <w:tcW w:w="370" w:type="pct"/>
                                <w:shd w:val="clear" w:color="auto" w:fill="156082" w:themeFill="accent1"/>
                              </w:tcPr>
                              <w:p w14:paraId="217B1991" w14:textId="77777777" w:rsidR="00366684" w:rsidRDefault="00366684"/>
                            </w:tc>
                            <w:tc>
                              <w:tcPr>
                                <w:tcW w:w="4630" w:type="pct"/>
                                <w:shd w:val="clear" w:color="auto" w:fill="404040" w:themeFill="text1" w:themeFillTint="BF"/>
                                <w:vAlign w:val="bottom"/>
                              </w:tcPr>
                              <w:p w14:paraId="7CE5E542" w14:textId="18605851" w:rsidR="00366684" w:rsidRDefault="00B505DF" w:rsidP="007F0052">
                                <w:pPr>
                                  <w:pStyle w:val="NoSpacing"/>
                                  <w:spacing w:line="288" w:lineRule="auto"/>
                                  <w:ind w:left="360" w:right="360"/>
                                  <w:rPr>
                                    <w:color w:val="FFFFFF" w:themeColor="background1"/>
                                    <w:sz w:val="28"/>
                                    <w:szCs w:val="28"/>
                                  </w:rPr>
                                </w:pPr>
                                <w:sdt>
                                  <w:sdtPr>
                                    <w:rPr>
                                      <w:color w:val="FFFFFF" w:themeColor="background1"/>
                                      <w:sz w:val="32"/>
                                      <w:szCs w:val="32"/>
                                    </w:rPr>
                                    <w:alias w:val="Author"/>
                                    <w:tag w:val=""/>
                                    <w:id w:val="942812742"/>
                                    <w:placeholder>
                                      <w:docPart w:val="33E431F66C66435482E04B38319F396C"/>
                                    </w:placeholder>
                                    <w:dataBinding w:prefixMappings="xmlns:ns0='http://purl.org/dc/elements/1.1/' xmlns:ns1='http://schemas.openxmlformats.org/package/2006/metadata/core-properties' " w:xpath="/ns1:coreProperties[1]/ns0:creator[1]" w:storeItemID="{6C3C8BC8-F283-45AE-878A-BAB7291924A1}"/>
                                    <w:text/>
                                  </w:sdtPr>
                                  <w:sdtEndPr/>
                                  <w:sdtContent>
                                    <w:r w:rsidR="007F0052" w:rsidRPr="007F0052">
                                      <w:rPr>
                                        <w:color w:val="FFFFFF" w:themeColor="background1"/>
                                        <w:sz w:val="32"/>
                                        <w:szCs w:val="32"/>
                                      </w:rPr>
                                      <w:t>Student Name: Tanzeel Khan| Student ID: 2221377| BSc Health and Social Care| Dissertation| Module Leader: Danielle Dunne</w:t>
                                    </w:r>
                                  </w:sdtContent>
                                </w:sdt>
                              </w:p>
                            </w:tc>
                          </w:tr>
                        </w:tbl>
                        <w:p w14:paraId="7F4406A4" w14:textId="77777777" w:rsidR="00366684" w:rsidRDefault="00366684"/>
                      </w:txbxContent>
                    </v:textbox>
                    <w10:wrap anchorx="margin" anchory="page"/>
                  </v:shape>
                </w:pict>
              </mc:Fallback>
            </mc:AlternateContent>
          </w:r>
          <w:r w:rsidR="00366684">
            <w:br w:type="page"/>
          </w:r>
        </w:p>
      </w:sdtContent>
    </w:sdt>
    <w:p w14:paraId="415E3DF7" w14:textId="77777777" w:rsidR="002154A6" w:rsidRDefault="002154A6" w:rsidP="002154A6">
      <w:pPr>
        <w:pStyle w:val="Heading1"/>
      </w:pPr>
      <w:bookmarkStart w:id="0" w:name="_Toc224858454"/>
      <w:r>
        <w:lastRenderedPageBreak/>
        <w:t>DECLARATION</w:t>
      </w:r>
      <w:bookmarkEnd w:id="0"/>
      <w:r>
        <w:t xml:space="preserve"> </w:t>
      </w:r>
    </w:p>
    <w:p w14:paraId="577C1481"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 xml:space="preserve">This work has not previously been accepted in substance for any degree and is not being concurrently submitted in candidature for any degree </w:t>
      </w:r>
    </w:p>
    <w:p w14:paraId="4E2B88A8" w14:textId="5570D021"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Signed……</w:t>
      </w:r>
      <w:r>
        <w:rPr>
          <w:rFonts w:ascii="Arial" w:hAnsi="Arial" w:cs="Arial"/>
          <w:sz w:val="22"/>
          <w:szCs w:val="22"/>
        </w:rPr>
        <w:t>TANZEEL</w:t>
      </w:r>
      <w:r w:rsidRPr="002154A6">
        <w:rPr>
          <w:rFonts w:ascii="Arial" w:hAnsi="Arial" w:cs="Arial"/>
          <w:sz w:val="22"/>
          <w:szCs w:val="22"/>
        </w:rPr>
        <w:t>KHAN</w:t>
      </w:r>
    </w:p>
    <w:p w14:paraId="77266F2B"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Date………20/03/2026</w:t>
      </w:r>
    </w:p>
    <w:p w14:paraId="1883B22B" w14:textId="77777777" w:rsidR="002154A6" w:rsidRPr="002154A6" w:rsidRDefault="002154A6" w:rsidP="002154A6">
      <w:pPr>
        <w:spacing w:line="360" w:lineRule="auto"/>
        <w:rPr>
          <w:rFonts w:ascii="Arial" w:hAnsi="Arial" w:cs="Arial"/>
          <w:b/>
          <w:bCs/>
          <w:sz w:val="22"/>
          <w:szCs w:val="22"/>
        </w:rPr>
      </w:pPr>
      <w:r w:rsidRPr="002154A6">
        <w:rPr>
          <w:rFonts w:ascii="Arial" w:hAnsi="Arial" w:cs="Arial"/>
          <w:b/>
          <w:bCs/>
          <w:sz w:val="22"/>
          <w:szCs w:val="22"/>
        </w:rPr>
        <w:t xml:space="preserve">STATEMENT 1  </w:t>
      </w:r>
    </w:p>
    <w:p w14:paraId="0F56E4AE"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 xml:space="preserve">This dissertation is being submitted in partial fulfilment of the requirements for the degree of BSc. </w:t>
      </w:r>
    </w:p>
    <w:p w14:paraId="138F9E83" w14:textId="3F063249"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Signed…………</w:t>
      </w:r>
      <w:r>
        <w:rPr>
          <w:rFonts w:ascii="Arial" w:hAnsi="Arial" w:cs="Arial"/>
          <w:sz w:val="22"/>
          <w:szCs w:val="22"/>
        </w:rPr>
        <w:t>TANZEEL</w:t>
      </w:r>
      <w:r w:rsidRPr="002154A6">
        <w:rPr>
          <w:rFonts w:ascii="Arial" w:hAnsi="Arial" w:cs="Arial"/>
          <w:sz w:val="22"/>
          <w:szCs w:val="22"/>
        </w:rPr>
        <w:t xml:space="preserve">KHAN </w:t>
      </w:r>
    </w:p>
    <w:p w14:paraId="07C0BD04"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Date……………20/03/2026</w:t>
      </w:r>
    </w:p>
    <w:p w14:paraId="0820097D" w14:textId="77777777" w:rsidR="002154A6" w:rsidRPr="002154A6" w:rsidRDefault="002154A6" w:rsidP="002154A6">
      <w:pPr>
        <w:spacing w:line="360" w:lineRule="auto"/>
        <w:rPr>
          <w:rFonts w:ascii="Arial" w:hAnsi="Arial" w:cs="Arial"/>
          <w:b/>
          <w:bCs/>
          <w:sz w:val="22"/>
          <w:szCs w:val="22"/>
        </w:rPr>
      </w:pPr>
      <w:r w:rsidRPr="002154A6">
        <w:rPr>
          <w:rFonts w:ascii="Arial" w:hAnsi="Arial" w:cs="Arial"/>
          <w:b/>
          <w:bCs/>
          <w:sz w:val="22"/>
          <w:szCs w:val="22"/>
        </w:rPr>
        <w:t xml:space="preserve">STATEMENT 2 </w:t>
      </w:r>
    </w:p>
    <w:p w14:paraId="5018BB61"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 xml:space="preserve">This dissertation is the result of my own independent work/investigation, except where otherwise stated. Other sources are acknowledged by footnotes giving explicit references.  A bibliography is appended. </w:t>
      </w:r>
    </w:p>
    <w:p w14:paraId="5FD95034" w14:textId="5A29D204"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Signed………………</w:t>
      </w:r>
      <w:r>
        <w:rPr>
          <w:rFonts w:ascii="Arial" w:hAnsi="Arial" w:cs="Arial"/>
          <w:sz w:val="22"/>
          <w:szCs w:val="22"/>
        </w:rPr>
        <w:t>TANZEEL</w:t>
      </w:r>
      <w:r w:rsidRPr="002154A6">
        <w:rPr>
          <w:rFonts w:ascii="Arial" w:hAnsi="Arial" w:cs="Arial"/>
          <w:sz w:val="22"/>
          <w:szCs w:val="22"/>
        </w:rPr>
        <w:t>KHAN</w:t>
      </w:r>
    </w:p>
    <w:p w14:paraId="2EE6BE2C"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Date………………20/03/2026</w:t>
      </w:r>
    </w:p>
    <w:p w14:paraId="651A6B4F" w14:textId="77777777" w:rsidR="002154A6" w:rsidRPr="002154A6" w:rsidRDefault="002154A6" w:rsidP="002154A6">
      <w:pPr>
        <w:spacing w:line="360" w:lineRule="auto"/>
        <w:rPr>
          <w:rFonts w:ascii="Arial" w:hAnsi="Arial" w:cs="Arial"/>
          <w:b/>
          <w:bCs/>
          <w:sz w:val="22"/>
          <w:szCs w:val="22"/>
        </w:rPr>
      </w:pPr>
      <w:r w:rsidRPr="002154A6">
        <w:rPr>
          <w:rFonts w:ascii="Arial" w:hAnsi="Arial" w:cs="Arial"/>
          <w:b/>
          <w:bCs/>
          <w:sz w:val="22"/>
          <w:szCs w:val="22"/>
        </w:rPr>
        <w:t xml:space="preserve">STATEMENT 3 </w:t>
      </w:r>
    </w:p>
    <w:p w14:paraId="4193A0EC"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 xml:space="preserve">I hereby give consent for my dissertation, if accepted, to be available for photocopying and for interlibrary loan, and for the title and summary to be made available to outside organisations. </w:t>
      </w:r>
    </w:p>
    <w:p w14:paraId="579154CD" w14:textId="15806A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Signed……………</w:t>
      </w:r>
      <w:r>
        <w:rPr>
          <w:rFonts w:ascii="Arial" w:hAnsi="Arial" w:cs="Arial"/>
          <w:sz w:val="22"/>
          <w:szCs w:val="22"/>
        </w:rPr>
        <w:t>TANZEEL</w:t>
      </w:r>
      <w:r w:rsidRPr="002154A6">
        <w:rPr>
          <w:rFonts w:ascii="Arial" w:hAnsi="Arial" w:cs="Arial"/>
          <w:sz w:val="22"/>
          <w:szCs w:val="22"/>
        </w:rPr>
        <w:t>KHAN</w:t>
      </w:r>
    </w:p>
    <w:p w14:paraId="7D6F18DB"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Date………………20/03/2026</w:t>
      </w:r>
    </w:p>
    <w:p w14:paraId="2A198857" w14:textId="77777777" w:rsidR="002154A6" w:rsidRPr="002154A6" w:rsidRDefault="002154A6" w:rsidP="002154A6">
      <w:pPr>
        <w:spacing w:line="360" w:lineRule="auto"/>
        <w:rPr>
          <w:rFonts w:ascii="Arial" w:hAnsi="Arial" w:cs="Arial"/>
          <w:b/>
          <w:bCs/>
          <w:sz w:val="22"/>
          <w:szCs w:val="22"/>
        </w:rPr>
      </w:pPr>
      <w:r w:rsidRPr="002154A6">
        <w:rPr>
          <w:rFonts w:ascii="Arial" w:hAnsi="Arial" w:cs="Arial"/>
          <w:b/>
          <w:bCs/>
          <w:sz w:val="22"/>
          <w:szCs w:val="22"/>
        </w:rPr>
        <w:t xml:space="preserve">STATEMENT 4 </w:t>
      </w:r>
    </w:p>
    <w:p w14:paraId="309031F8" w14:textId="77777777"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 xml:space="preserve">I hereby give consent for my dissertation, if accepted, to be available on the university’s IT system to those who have consent to use the system. </w:t>
      </w:r>
    </w:p>
    <w:p w14:paraId="26D9D20F" w14:textId="546E5083" w:rsidR="002154A6" w:rsidRPr="002154A6" w:rsidRDefault="002154A6" w:rsidP="002154A6">
      <w:pPr>
        <w:spacing w:line="360" w:lineRule="auto"/>
        <w:rPr>
          <w:rFonts w:ascii="Arial" w:hAnsi="Arial" w:cs="Arial"/>
          <w:sz w:val="22"/>
          <w:szCs w:val="22"/>
        </w:rPr>
      </w:pPr>
      <w:r w:rsidRPr="002154A6">
        <w:rPr>
          <w:rFonts w:ascii="Arial" w:hAnsi="Arial" w:cs="Arial"/>
          <w:sz w:val="22"/>
          <w:szCs w:val="22"/>
        </w:rPr>
        <w:t>Signed………………</w:t>
      </w:r>
      <w:r>
        <w:rPr>
          <w:rFonts w:ascii="Arial" w:hAnsi="Arial" w:cs="Arial"/>
          <w:sz w:val="22"/>
          <w:szCs w:val="22"/>
        </w:rPr>
        <w:t>TANZEEL</w:t>
      </w:r>
      <w:r w:rsidRPr="002154A6">
        <w:rPr>
          <w:rFonts w:ascii="Arial" w:hAnsi="Arial" w:cs="Arial"/>
          <w:sz w:val="22"/>
          <w:szCs w:val="22"/>
        </w:rPr>
        <w:t>KHAN</w:t>
      </w:r>
    </w:p>
    <w:p w14:paraId="678B4676" w14:textId="0D5C508F" w:rsidR="00E26B76" w:rsidRPr="002154A6" w:rsidRDefault="002154A6" w:rsidP="002154A6">
      <w:pPr>
        <w:spacing w:line="360" w:lineRule="auto"/>
        <w:rPr>
          <w:rFonts w:ascii="Arial" w:hAnsi="Arial" w:cs="Arial"/>
          <w:sz w:val="22"/>
          <w:szCs w:val="22"/>
        </w:rPr>
      </w:pPr>
      <w:r w:rsidRPr="002154A6">
        <w:rPr>
          <w:rFonts w:ascii="Arial" w:hAnsi="Arial" w:cs="Arial"/>
          <w:sz w:val="22"/>
          <w:szCs w:val="22"/>
        </w:rPr>
        <w:t>Date…………………20/03/2026</w:t>
      </w:r>
    </w:p>
    <w:p w14:paraId="5ECC42C3" w14:textId="62C4A4BB" w:rsidR="00E26B76" w:rsidRPr="00FA31C3" w:rsidRDefault="00E26B76" w:rsidP="009C76F3">
      <w:pPr>
        <w:pStyle w:val="Heading1"/>
      </w:pPr>
      <w:bookmarkStart w:id="1" w:name="_Toc224858455"/>
      <w:r w:rsidRPr="00FA31C3">
        <w:lastRenderedPageBreak/>
        <w:t>ABSTRACT</w:t>
      </w:r>
      <w:bookmarkEnd w:id="1"/>
      <w:r w:rsidRPr="00FA31C3">
        <w:t xml:space="preserve"> </w:t>
      </w:r>
    </w:p>
    <w:p w14:paraId="313F5078" w14:textId="56D72120" w:rsidR="00E26B76" w:rsidRPr="00FA31C3" w:rsidRDefault="00E26B76" w:rsidP="00FA31C3">
      <w:pPr>
        <w:spacing w:line="360" w:lineRule="auto"/>
        <w:rPr>
          <w:rFonts w:ascii="Arial" w:hAnsi="Arial" w:cs="Arial"/>
          <w:sz w:val="22"/>
          <w:szCs w:val="22"/>
        </w:rPr>
      </w:pPr>
      <w:r w:rsidRPr="00FA31C3">
        <w:rPr>
          <w:rFonts w:ascii="Arial" w:hAnsi="Arial" w:cs="Arial"/>
          <w:sz w:val="22"/>
          <w:szCs w:val="22"/>
        </w:rPr>
        <w:t>Type 2 diabetes disproportionately affects South Asian communities in the UK, with prevalence rates up to three times higher than those of the White British population. This dissertation investigates the socioeconomic and cultural factors influencing diabetes management within these communities, focusing on how cultural beliefs, dietary practices, religious traditions, family dynamics, and structural inequalities shape self</w:t>
      </w:r>
      <w:r w:rsidRPr="00FA31C3">
        <w:rPr>
          <w:rFonts w:ascii="Cambria Math" w:hAnsi="Cambria Math" w:cs="Cambria Math"/>
          <w:sz w:val="22"/>
          <w:szCs w:val="22"/>
        </w:rPr>
        <w:t>‑</w:t>
      </w:r>
      <w:r w:rsidRPr="00FA31C3">
        <w:rPr>
          <w:rFonts w:ascii="Arial" w:hAnsi="Arial" w:cs="Arial"/>
          <w:sz w:val="22"/>
          <w:szCs w:val="22"/>
        </w:rPr>
        <w:t>management behaviours and access to healthcare.</w:t>
      </w:r>
    </w:p>
    <w:p w14:paraId="1FFFB8A8" w14:textId="75263F90" w:rsidR="00E26B76" w:rsidRPr="00FA31C3" w:rsidRDefault="00E26B76" w:rsidP="00FA31C3">
      <w:pPr>
        <w:spacing w:line="360" w:lineRule="auto"/>
        <w:rPr>
          <w:rFonts w:ascii="Arial" w:hAnsi="Arial" w:cs="Arial"/>
          <w:sz w:val="22"/>
          <w:szCs w:val="22"/>
        </w:rPr>
      </w:pPr>
      <w:r w:rsidRPr="00FA31C3">
        <w:rPr>
          <w:rFonts w:ascii="Arial" w:hAnsi="Arial" w:cs="Arial"/>
          <w:sz w:val="22"/>
          <w:szCs w:val="22"/>
        </w:rPr>
        <w:t>Using a qualitative secondary research design, the study synthesises evidence from 32 peer</w:t>
      </w:r>
      <w:r w:rsidRPr="00FA31C3">
        <w:rPr>
          <w:rFonts w:ascii="Cambria Math" w:hAnsi="Cambria Math" w:cs="Cambria Math"/>
          <w:sz w:val="22"/>
          <w:szCs w:val="22"/>
        </w:rPr>
        <w:t>‑</w:t>
      </w:r>
      <w:r w:rsidRPr="00FA31C3">
        <w:rPr>
          <w:rFonts w:ascii="Arial" w:hAnsi="Arial" w:cs="Arial"/>
          <w:sz w:val="22"/>
          <w:szCs w:val="22"/>
        </w:rPr>
        <w:t>reviewed articles, NHS and ONS datasets, and policy documents. Thematic analysis identified four major themes: (1) cultural influences on diabetes management, (2) socioeconomic barriers and structural inequalities, (3) healthcare access and service</w:t>
      </w:r>
      <w:r w:rsidRPr="00FA31C3">
        <w:rPr>
          <w:rFonts w:ascii="Cambria Math" w:hAnsi="Cambria Math" w:cs="Cambria Math"/>
          <w:sz w:val="22"/>
          <w:szCs w:val="22"/>
        </w:rPr>
        <w:t>‑</w:t>
      </w:r>
      <w:r w:rsidRPr="00FA31C3">
        <w:rPr>
          <w:rFonts w:ascii="Arial" w:hAnsi="Arial" w:cs="Arial"/>
          <w:sz w:val="22"/>
          <w:szCs w:val="22"/>
        </w:rPr>
        <w:t>level challenges, and (4) intersectional and identity</w:t>
      </w:r>
      <w:r w:rsidRPr="00FA31C3">
        <w:rPr>
          <w:rFonts w:ascii="Cambria Math" w:hAnsi="Cambria Math" w:cs="Cambria Math"/>
          <w:sz w:val="22"/>
          <w:szCs w:val="22"/>
        </w:rPr>
        <w:t>‑</w:t>
      </w:r>
      <w:r w:rsidRPr="00FA31C3">
        <w:rPr>
          <w:rFonts w:ascii="Arial" w:hAnsi="Arial" w:cs="Arial"/>
          <w:sz w:val="22"/>
          <w:szCs w:val="22"/>
        </w:rPr>
        <w:t xml:space="preserve">based experiences. Findings reveal that South Asian individuals face unique challenges, including language barriers, limited health literacy, cultural stigma, gendered expectations, and mistrust of healthcare services. Socioeconomic </w:t>
      </w:r>
      <w:r w:rsidR="002154A6" w:rsidRPr="00FA31C3">
        <w:rPr>
          <w:rFonts w:ascii="Arial" w:hAnsi="Arial" w:cs="Arial"/>
          <w:sz w:val="22"/>
          <w:szCs w:val="22"/>
        </w:rPr>
        <w:t>disadvantage including</w:t>
      </w:r>
      <w:r w:rsidRPr="00FA31C3">
        <w:rPr>
          <w:rFonts w:ascii="Arial" w:hAnsi="Arial" w:cs="Arial"/>
          <w:sz w:val="22"/>
          <w:szCs w:val="22"/>
        </w:rPr>
        <w:t xml:space="preserve"> low income, housing deprivation, and limited access to healthy </w:t>
      </w:r>
      <w:r w:rsidR="002154A6" w:rsidRPr="00FA31C3">
        <w:rPr>
          <w:rFonts w:ascii="Arial" w:hAnsi="Arial" w:cs="Arial"/>
          <w:sz w:val="22"/>
          <w:szCs w:val="22"/>
        </w:rPr>
        <w:t>foods further</w:t>
      </w:r>
      <w:r w:rsidRPr="00FA31C3">
        <w:rPr>
          <w:rFonts w:ascii="Arial" w:hAnsi="Arial" w:cs="Arial"/>
          <w:sz w:val="22"/>
          <w:szCs w:val="22"/>
        </w:rPr>
        <w:t xml:space="preserve"> exacerbates poor diabetes outcomes.</w:t>
      </w:r>
    </w:p>
    <w:p w14:paraId="5B14BA46" w14:textId="305BC4A6" w:rsidR="00E26B76" w:rsidRPr="00FA31C3" w:rsidRDefault="00E26B76" w:rsidP="00FA31C3">
      <w:pPr>
        <w:spacing w:line="360" w:lineRule="auto"/>
        <w:rPr>
          <w:rFonts w:ascii="Arial" w:hAnsi="Arial" w:cs="Arial"/>
          <w:sz w:val="22"/>
          <w:szCs w:val="22"/>
        </w:rPr>
      </w:pPr>
      <w:r w:rsidRPr="00FA31C3">
        <w:rPr>
          <w:rFonts w:ascii="Arial" w:hAnsi="Arial" w:cs="Arial"/>
          <w:sz w:val="22"/>
          <w:szCs w:val="22"/>
        </w:rPr>
        <w:t>The dissertation concludes that culturally sensitive, community</w:t>
      </w:r>
      <w:r w:rsidRPr="00FA31C3">
        <w:rPr>
          <w:rFonts w:ascii="Cambria Math" w:hAnsi="Cambria Math" w:cs="Cambria Math"/>
          <w:sz w:val="22"/>
          <w:szCs w:val="22"/>
        </w:rPr>
        <w:t>‑</w:t>
      </w:r>
      <w:r w:rsidRPr="00FA31C3">
        <w:rPr>
          <w:rFonts w:ascii="Arial" w:hAnsi="Arial" w:cs="Arial"/>
          <w:sz w:val="22"/>
          <w:szCs w:val="22"/>
        </w:rPr>
        <w:t>based, and intersectional approaches are essential for improving diabetes management among South Asian populations. Recommendations include enhancing cultural competence among healthcare professionals, expanding interpreter services, tailoring diabetes education to cultural diets and religious practices, addressing structural inequalities, and strengthening community engagement. This research contributes to a deeper understanding of health inequalities and highlights the need for systemic reform to support equitable diabetes care</w:t>
      </w:r>
    </w:p>
    <w:p w14:paraId="2E493249" w14:textId="77777777" w:rsidR="00B00180" w:rsidRDefault="00B00180" w:rsidP="00FA31C3">
      <w:pPr>
        <w:spacing w:line="360" w:lineRule="auto"/>
        <w:rPr>
          <w:rFonts w:ascii="Arial" w:hAnsi="Arial" w:cs="Arial"/>
          <w:sz w:val="22"/>
          <w:szCs w:val="22"/>
        </w:rPr>
      </w:pPr>
    </w:p>
    <w:p w14:paraId="250F7C7A" w14:textId="77777777" w:rsidR="009C76F3" w:rsidRDefault="009C76F3" w:rsidP="00FA31C3">
      <w:pPr>
        <w:spacing w:line="360" w:lineRule="auto"/>
        <w:rPr>
          <w:rFonts w:ascii="Arial" w:hAnsi="Arial" w:cs="Arial"/>
          <w:sz w:val="22"/>
          <w:szCs w:val="22"/>
        </w:rPr>
      </w:pPr>
    </w:p>
    <w:p w14:paraId="1F8D334B" w14:textId="77777777" w:rsidR="009C76F3" w:rsidRDefault="009C76F3" w:rsidP="00FA31C3">
      <w:pPr>
        <w:spacing w:line="360" w:lineRule="auto"/>
        <w:rPr>
          <w:rFonts w:ascii="Arial" w:hAnsi="Arial" w:cs="Arial"/>
          <w:sz w:val="22"/>
          <w:szCs w:val="22"/>
        </w:rPr>
      </w:pPr>
    </w:p>
    <w:p w14:paraId="31982C66" w14:textId="77777777" w:rsidR="00F447A8" w:rsidRDefault="00F447A8" w:rsidP="00FA31C3">
      <w:pPr>
        <w:spacing w:line="360" w:lineRule="auto"/>
        <w:rPr>
          <w:rFonts w:ascii="Arial" w:hAnsi="Arial" w:cs="Arial"/>
          <w:sz w:val="22"/>
          <w:szCs w:val="22"/>
        </w:rPr>
      </w:pPr>
    </w:p>
    <w:p w14:paraId="3A67D709" w14:textId="77777777" w:rsidR="00F447A8" w:rsidRDefault="00F447A8" w:rsidP="00FA31C3">
      <w:pPr>
        <w:spacing w:line="360" w:lineRule="auto"/>
        <w:rPr>
          <w:rFonts w:ascii="Arial" w:hAnsi="Arial" w:cs="Arial"/>
          <w:sz w:val="22"/>
          <w:szCs w:val="22"/>
        </w:rPr>
      </w:pPr>
    </w:p>
    <w:p w14:paraId="753FE5AF" w14:textId="77777777" w:rsidR="00F447A8" w:rsidRDefault="00F447A8" w:rsidP="00FA31C3">
      <w:pPr>
        <w:spacing w:line="360" w:lineRule="auto"/>
        <w:rPr>
          <w:rFonts w:ascii="Arial" w:hAnsi="Arial" w:cs="Arial"/>
          <w:sz w:val="22"/>
          <w:szCs w:val="22"/>
        </w:rPr>
      </w:pPr>
    </w:p>
    <w:p w14:paraId="5DAF6D8F" w14:textId="77777777" w:rsidR="00F447A8" w:rsidRDefault="00F447A8" w:rsidP="00FA31C3">
      <w:pPr>
        <w:spacing w:line="360" w:lineRule="auto"/>
        <w:rPr>
          <w:rFonts w:ascii="Arial" w:hAnsi="Arial" w:cs="Arial"/>
          <w:sz w:val="22"/>
          <w:szCs w:val="22"/>
        </w:rPr>
      </w:pPr>
    </w:p>
    <w:p w14:paraId="73080F6C" w14:textId="77777777" w:rsidR="00F447A8" w:rsidRDefault="00F447A8" w:rsidP="00FA31C3">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033157546"/>
        <w:docPartObj>
          <w:docPartGallery w:val="Table of Contents"/>
          <w:docPartUnique/>
        </w:docPartObj>
      </w:sdtPr>
      <w:sdtEndPr>
        <w:rPr>
          <w:b/>
          <w:bCs/>
          <w:noProof/>
        </w:rPr>
      </w:sdtEndPr>
      <w:sdtContent>
        <w:p w14:paraId="72E470EE" w14:textId="363EB5A0" w:rsidR="002949E7" w:rsidRDefault="002949E7">
          <w:pPr>
            <w:pStyle w:val="TOCHeading"/>
          </w:pPr>
          <w:r>
            <w:t>Contents</w:t>
          </w:r>
        </w:p>
        <w:p w14:paraId="29085F71" w14:textId="39BF90FF" w:rsidR="002154A6" w:rsidRDefault="002949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58454" w:history="1">
            <w:r w:rsidR="002154A6" w:rsidRPr="00677F47">
              <w:rPr>
                <w:rStyle w:val="Hyperlink"/>
                <w:noProof/>
              </w:rPr>
              <w:t>DECLARATION</w:t>
            </w:r>
            <w:r w:rsidR="002154A6">
              <w:rPr>
                <w:noProof/>
                <w:webHidden/>
              </w:rPr>
              <w:tab/>
            </w:r>
            <w:r w:rsidR="002154A6">
              <w:rPr>
                <w:noProof/>
                <w:webHidden/>
              </w:rPr>
              <w:fldChar w:fldCharType="begin"/>
            </w:r>
            <w:r w:rsidR="002154A6">
              <w:rPr>
                <w:noProof/>
                <w:webHidden/>
              </w:rPr>
              <w:instrText xml:space="preserve"> PAGEREF _Toc224858454 \h </w:instrText>
            </w:r>
            <w:r w:rsidR="002154A6">
              <w:rPr>
                <w:noProof/>
                <w:webHidden/>
              </w:rPr>
            </w:r>
            <w:r w:rsidR="002154A6">
              <w:rPr>
                <w:noProof/>
                <w:webHidden/>
              </w:rPr>
              <w:fldChar w:fldCharType="separate"/>
            </w:r>
            <w:r w:rsidR="002154A6">
              <w:rPr>
                <w:noProof/>
                <w:webHidden/>
              </w:rPr>
              <w:t>1</w:t>
            </w:r>
            <w:r w:rsidR="002154A6">
              <w:rPr>
                <w:noProof/>
                <w:webHidden/>
              </w:rPr>
              <w:fldChar w:fldCharType="end"/>
            </w:r>
          </w:hyperlink>
        </w:p>
        <w:p w14:paraId="41423423" w14:textId="472B49D4" w:rsidR="002154A6" w:rsidRDefault="002154A6">
          <w:pPr>
            <w:pStyle w:val="TOC1"/>
            <w:tabs>
              <w:tab w:val="right" w:leader="dot" w:pos="9016"/>
            </w:tabs>
            <w:rPr>
              <w:rFonts w:eastAsiaTheme="minorEastAsia"/>
              <w:noProof/>
              <w:lang w:eastAsia="en-GB"/>
            </w:rPr>
          </w:pPr>
          <w:hyperlink w:anchor="_Toc224858455" w:history="1">
            <w:r w:rsidRPr="00677F47">
              <w:rPr>
                <w:rStyle w:val="Hyperlink"/>
                <w:noProof/>
              </w:rPr>
              <w:t>ABSTRACT</w:t>
            </w:r>
            <w:r>
              <w:rPr>
                <w:noProof/>
                <w:webHidden/>
              </w:rPr>
              <w:tab/>
            </w:r>
            <w:r>
              <w:rPr>
                <w:noProof/>
                <w:webHidden/>
              </w:rPr>
              <w:fldChar w:fldCharType="begin"/>
            </w:r>
            <w:r>
              <w:rPr>
                <w:noProof/>
                <w:webHidden/>
              </w:rPr>
              <w:instrText xml:space="preserve"> PAGEREF _Toc224858455 \h </w:instrText>
            </w:r>
            <w:r>
              <w:rPr>
                <w:noProof/>
                <w:webHidden/>
              </w:rPr>
            </w:r>
            <w:r>
              <w:rPr>
                <w:noProof/>
                <w:webHidden/>
              </w:rPr>
              <w:fldChar w:fldCharType="separate"/>
            </w:r>
            <w:r>
              <w:rPr>
                <w:noProof/>
                <w:webHidden/>
              </w:rPr>
              <w:t>2</w:t>
            </w:r>
            <w:r>
              <w:rPr>
                <w:noProof/>
                <w:webHidden/>
              </w:rPr>
              <w:fldChar w:fldCharType="end"/>
            </w:r>
          </w:hyperlink>
        </w:p>
        <w:p w14:paraId="23D70480" w14:textId="64319754" w:rsidR="002154A6" w:rsidRDefault="002154A6">
          <w:pPr>
            <w:pStyle w:val="TOC1"/>
            <w:tabs>
              <w:tab w:val="right" w:leader="dot" w:pos="9016"/>
            </w:tabs>
            <w:rPr>
              <w:rFonts w:eastAsiaTheme="minorEastAsia"/>
              <w:noProof/>
              <w:lang w:eastAsia="en-GB"/>
            </w:rPr>
          </w:pPr>
          <w:hyperlink w:anchor="_Toc224858456" w:history="1">
            <w:r w:rsidRPr="00677F47">
              <w:rPr>
                <w:rStyle w:val="Hyperlink"/>
                <w:noProof/>
              </w:rPr>
              <w:t>CHAPTER 1: INTRODUCTION</w:t>
            </w:r>
            <w:r>
              <w:rPr>
                <w:noProof/>
                <w:webHidden/>
              </w:rPr>
              <w:tab/>
            </w:r>
            <w:r>
              <w:rPr>
                <w:noProof/>
                <w:webHidden/>
              </w:rPr>
              <w:fldChar w:fldCharType="begin"/>
            </w:r>
            <w:r>
              <w:rPr>
                <w:noProof/>
                <w:webHidden/>
              </w:rPr>
              <w:instrText xml:space="preserve"> PAGEREF _Toc224858456 \h </w:instrText>
            </w:r>
            <w:r>
              <w:rPr>
                <w:noProof/>
                <w:webHidden/>
              </w:rPr>
            </w:r>
            <w:r>
              <w:rPr>
                <w:noProof/>
                <w:webHidden/>
              </w:rPr>
              <w:fldChar w:fldCharType="separate"/>
            </w:r>
            <w:r>
              <w:rPr>
                <w:noProof/>
                <w:webHidden/>
              </w:rPr>
              <w:t>7</w:t>
            </w:r>
            <w:r>
              <w:rPr>
                <w:noProof/>
                <w:webHidden/>
              </w:rPr>
              <w:fldChar w:fldCharType="end"/>
            </w:r>
          </w:hyperlink>
        </w:p>
        <w:p w14:paraId="0AD4578E" w14:textId="2B4B8942" w:rsidR="002154A6" w:rsidRDefault="002154A6">
          <w:pPr>
            <w:pStyle w:val="TOC2"/>
            <w:tabs>
              <w:tab w:val="right" w:leader="dot" w:pos="9016"/>
            </w:tabs>
            <w:rPr>
              <w:rFonts w:eastAsiaTheme="minorEastAsia"/>
              <w:noProof/>
              <w:lang w:eastAsia="en-GB"/>
            </w:rPr>
          </w:pPr>
          <w:hyperlink w:anchor="_Toc224858457" w:history="1">
            <w:r w:rsidRPr="00677F47">
              <w:rPr>
                <w:rStyle w:val="Hyperlink"/>
                <w:noProof/>
              </w:rPr>
              <w:t>1.1 Introduction</w:t>
            </w:r>
            <w:r>
              <w:rPr>
                <w:noProof/>
                <w:webHidden/>
              </w:rPr>
              <w:tab/>
            </w:r>
            <w:r>
              <w:rPr>
                <w:noProof/>
                <w:webHidden/>
              </w:rPr>
              <w:fldChar w:fldCharType="begin"/>
            </w:r>
            <w:r>
              <w:rPr>
                <w:noProof/>
                <w:webHidden/>
              </w:rPr>
              <w:instrText xml:space="preserve"> PAGEREF _Toc224858457 \h </w:instrText>
            </w:r>
            <w:r>
              <w:rPr>
                <w:noProof/>
                <w:webHidden/>
              </w:rPr>
            </w:r>
            <w:r>
              <w:rPr>
                <w:noProof/>
                <w:webHidden/>
              </w:rPr>
              <w:fldChar w:fldCharType="separate"/>
            </w:r>
            <w:r>
              <w:rPr>
                <w:noProof/>
                <w:webHidden/>
              </w:rPr>
              <w:t>7</w:t>
            </w:r>
            <w:r>
              <w:rPr>
                <w:noProof/>
                <w:webHidden/>
              </w:rPr>
              <w:fldChar w:fldCharType="end"/>
            </w:r>
          </w:hyperlink>
        </w:p>
        <w:p w14:paraId="0F2F86C8" w14:textId="47D72CCD" w:rsidR="002154A6" w:rsidRDefault="002154A6">
          <w:pPr>
            <w:pStyle w:val="TOC2"/>
            <w:tabs>
              <w:tab w:val="right" w:leader="dot" w:pos="9016"/>
            </w:tabs>
            <w:rPr>
              <w:rFonts w:eastAsiaTheme="minorEastAsia"/>
              <w:noProof/>
              <w:lang w:eastAsia="en-GB"/>
            </w:rPr>
          </w:pPr>
          <w:hyperlink w:anchor="_Toc224858458" w:history="1">
            <w:r w:rsidRPr="00677F47">
              <w:rPr>
                <w:rStyle w:val="Hyperlink"/>
                <w:noProof/>
              </w:rPr>
              <w:t>1.2 Background and Context</w:t>
            </w:r>
            <w:r>
              <w:rPr>
                <w:noProof/>
                <w:webHidden/>
              </w:rPr>
              <w:tab/>
            </w:r>
            <w:r>
              <w:rPr>
                <w:noProof/>
                <w:webHidden/>
              </w:rPr>
              <w:fldChar w:fldCharType="begin"/>
            </w:r>
            <w:r>
              <w:rPr>
                <w:noProof/>
                <w:webHidden/>
              </w:rPr>
              <w:instrText xml:space="preserve"> PAGEREF _Toc224858458 \h </w:instrText>
            </w:r>
            <w:r>
              <w:rPr>
                <w:noProof/>
                <w:webHidden/>
              </w:rPr>
            </w:r>
            <w:r>
              <w:rPr>
                <w:noProof/>
                <w:webHidden/>
              </w:rPr>
              <w:fldChar w:fldCharType="separate"/>
            </w:r>
            <w:r>
              <w:rPr>
                <w:noProof/>
                <w:webHidden/>
              </w:rPr>
              <w:t>8</w:t>
            </w:r>
            <w:r>
              <w:rPr>
                <w:noProof/>
                <w:webHidden/>
              </w:rPr>
              <w:fldChar w:fldCharType="end"/>
            </w:r>
          </w:hyperlink>
        </w:p>
        <w:p w14:paraId="2D524FDE" w14:textId="0A28B7AD" w:rsidR="002154A6" w:rsidRDefault="002154A6">
          <w:pPr>
            <w:pStyle w:val="TOC2"/>
            <w:tabs>
              <w:tab w:val="right" w:leader="dot" w:pos="9016"/>
            </w:tabs>
            <w:rPr>
              <w:rFonts w:eastAsiaTheme="minorEastAsia"/>
              <w:noProof/>
              <w:lang w:eastAsia="en-GB"/>
            </w:rPr>
          </w:pPr>
          <w:hyperlink w:anchor="_Toc224858459" w:history="1">
            <w:r w:rsidRPr="00677F47">
              <w:rPr>
                <w:rStyle w:val="Hyperlink"/>
                <w:noProof/>
              </w:rPr>
              <w:t>1.3 Rationale for the Study</w:t>
            </w:r>
            <w:r>
              <w:rPr>
                <w:noProof/>
                <w:webHidden/>
              </w:rPr>
              <w:tab/>
            </w:r>
            <w:r>
              <w:rPr>
                <w:noProof/>
                <w:webHidden/>
              </w:rPr>
              <w:fldChar w:fldCharType="begin"/>
            </w:r>
            <w:r>
              <w:rPr>
                <w:noProof/>
                <w:webHidden/>
              </w:rPr>
              <w:instrText xml:space="preserve"> PAGEREF _Toc224858459 \h </w:instrText>
            </w:r>
            <w:r>
              <w:rPr>
                <w:noProof/>
                <w:webHidden/>
              </w:rPr>
            </w:r>
            <w:r>
              <w:rPr>
                <w:noProof/>
                <w:webHidden/>
              </w:rPr>
              <w:fldChar w:fldCharType="separate"/>
            </w:r>
            <w:r>
              <w:rPr>
                <w:noProof/>
                <w:webHidden/>
              </w:rPr>
              <w:t>8</w:t>
            </w:r>
            <w:r>
              <w:rPr>
                <w:noProof/>
                <w:webHidden/>
              </w:rPr>
              <w:fldChar w:fldCharType="end"/>
            </w:r>
          </w:hyperlink>
        </w:p>
        <w:p w14:paraId="49CECDBE" w14:textId="46C027A4" w:rsidR="002154A6" w:rsidRDefault="002154A6">
          <w:pPr>
            <w:pStyle w:val="TOC2"/>
            <w:tabs>
              <w:tab w:val="right" w:leader="dot" w:pos="9016"/>
            </w:tabs>
            <w:rPr>
              <w:rFonts w:eastAsiaTheme="minorEastAsia"/>
              <w:noProof/>
              <w:lang w:eastAsia="en-GB"/>
            </w:rPr>
          </w:pPr>
          <w:hyperlink w:anchor="_Toc224858460" w:history="1">
            <w:r w:rsidRPr="00677F47">
              <w:rPr>
                <w:rStyle w:val="Hyperlink"/>
                <w:noProof/>
              </w:rPr>
              <w:t>1.4 Aim</w:t>
            </w:r>
            <w:r>
              <w:rPr>
                <w:noProof/>
                <w:webHidden/>
              </w:rPr>
              <w:tab/>
            </w:r>
            <w:r>
              <w:rPr>
                <w:noProof/>
                <w:webHidden/>
              </w:rPr>
              <w:fldChar w:fldCharType="begin"/>
            </w:r>
            <w:r>
              <w:rPr>
                <w:noProof/>
                <w:webHidden/>
              </w:rPr>
              <w:instrText xml:space="preserve"> PAGEREF _Toc224858460 \h </w:instrText>
            </w:r>
            <w:r>
              <w:rPr>
                <w:noProof/>
                <w:webHidden/>
              </w:rPr>
            </w:r>
            <w:r>
              <w:rPr>
                <w:noProof/>
                <w:webHidden/>
              </w:rPr>
              <w:fldChar w:fldCharType="separate"/>
            </w:r>
            <w:r>
              <w:rPr>
                <w:noProof/>
                <w:webHidden/>
              </w:rPr>
              <w:t>9</w:t>
            </w:r>
            <w:r>
              <w:rPr>
                <w:noProof/>
                <w:webHidden/>
              </w:rPr>
              <w:fldChar w:fldCharType="end"/>
            </w:r>
          </w:hyperlink>
        </w:p>
        <w:p w14:paraId="1DB7C08D" w14:textId="0AA0DA9F" w:rsidR="002154A6" w:rsidRDefault="002154A6">
          <w:pPr>
            <w:pStyle w:val="TOC2"/>
            <w:tabs>
              <w:tab w:val="right" w:leader="dot" w:pos="9016"/>
            </w:tabs>
            <w:rPr>
              <w:rFonts w:eastAsiaTheme="minorEastAsia"/>
              <w:noProof/>
              <w:lang w:eastAsia="en-GB"/>
            </w:rPr>
          </w:pPr>
          <w:hyperlink w:anchor="_Toc224858461" w:history="1">
            <w:r w:rsidRPr="00677F47">
              <w:rPr>
                <w:rStyle w:val="Hyperlink"/>
                <w:noProof/>
              </w:rPr>
              <w:t>1.5 Objectives</w:t>
            </w:r>
            <w:r>
              <w:rPr>
                <w:noProof/>
                <w:webHidden/>
              </w:rPr>
              <w:tab/>
            </w:r>
            <w:r>
              <w:rPr>
                <w:noProof/>
                <w:webHidden/>
              </w:rPr>
              <w:fldChar w:fldCharType="begin"/>
            </w:r>
            <w:r>
              <w:rPr>
                <w:noProof/>
                <w:webHidden/>
              </w:rPr>
              <w:instrText xml:space="preserve"> PAGEREF _Toc224858461 \h </w:instrText>
            </w:r>
            <w:r>
              <w:rPr>
                <w:noProof/>
                <w:webHidden/>
              </w:rPr>
            </w:r>
            <w:r>
              <w:rPr>
                <w:noProof/>
                <w:webHidden/>
              </w:rPr>
              <w:fldChar w:fldCharType="separate"/>
            </w:r>
            <w:r>
              <w:rPr>
                <w:noProof/>
                <w:webHidden/>
              </w:rPr>
              <w:t>9</w:t>
            </w:r>
            <w:r>
              <w:rPr>
                <w:noProof/>
                <w:webHidden/>
              </w:rPr>
              <w:fldChar w:fldCharType="end"/>
            </w:r>
          </w:hyperlink>
        </w:p>
        <w:p w14:paraId="2D62A27D" w14:textId="234BC334" w:rsidR="002154A6" w:rsidRDefault="002154A6">
          <w:pPr>
            <w:pStyle w:val="TOC2"/>
            <w:tabs>
              <w:tab w:val="right" w:leader="dot" w:pos="9016"/>
            </w:tabs>
            <w:rPr>
              <w:rFonts w:eastAsiaTheme="minorEastAsia"/>
              <w:noProof/>
              <w:lang w:eastAsia="en-GB"/>
            </w:rPr>
          </w:pPr>
          <w:hyperlink w:anchor="_Toc224858462" w:history="1">
            <w:r w:rsidRPr="00677F47">
              <w:rPr>
                <w:rStyle w:val="Hyperlink"/>
                <w:noProof/>
              </w:rPr>
              <w:t>1.6 Structure of the Dissertation</w:t>
            </w:r>
            <w:r>
              <w:rPr>
                <w:noProof/>
                <w:webHidden/>
              </w:rPr>
              <w:tab/>
            </w:r>
            <w:r>
              <w:rPr>
                <w:noProof/>
                <w:webHidden/>
              </w:rPr>
              <w:fldChar w:fldCharType="begin"/>
            </w:r>
            <w:r>
              <w:rPr>
                <w:noProof/>
                <w:webHidden/>
              </w:rPr>
              <w:instrText xml:space="preserve"> PAGEREF _Toc224858462 \h </w:instrText>
            </w:r>
            <w:r>
              <w:rPr>
                <w:noProof/>
                <w:webHidden/>
              </w:rPr>
            </w:r>
            <w:r>
              <w:rPr>
                <w:noProof/>
                <w:webHidden/>
              </w:rPr>
              <w:fldChar w:fldCharType="separate"/>
            </w:r>
            <w:r>
              <w:rPr>
                <w:noProof/>
                <w:webHidden/>
              </w:rPr>
              <w:t>9</w:t>
            </w:r>
            <w:r>
              <w:rPr>
                <w:noProof/>
                <w:webHidden/>
              </w:rPr>
              <w:fldChar w:fldCharType="end"/>
            </w:r>
          </w:hyperlink>
        </w:p>
        <w:p w14:paraId="3C0050E7" w14:textId="2270FDC2" w:rsidR="002154A6" w:rsidRDefault="002154A6">
          <w:pPr>
            <w:pStyle w:val="TOC2"/>
            <w:tabs>
              <w:tab w:val="right" w:leader="dot" w:pos="9016"/>
            </w:tabs>
            <w:rPr>
              <w:rFonts w:eastAsiaTheme="minorEastAsia"/>
              <w:noProof/>
              <w:lang w:eastAsia="en-GB"/>
            </w:rPr>
          </w:pPr>
          <w:hyperlink w:anchor="_Toc224858463" w:history="1">
            <w:r w:rsidRPr="00677F47">
              <w:rPr>
                <w:rStyle w:val="Hyperlink"/>
                <w:noProof/>
              </w:rPr>
              <w:t>1.7 Conclusion</w:t>
            </w:r>
            <w:r>
              <w:rPr>
                <w:noProof/>
                <w:webHidden/>
              </w:rPr>
              <w:tab/>
            </w:r>
            <w:r>
              <w:rPr>
                <w:noProof/>
                <w:webHidden/>
              </w:rPr>
              <w:fldChar w:fldCharType="begin"/>
            </w:r>
            <w:r>
              <w:rPr>
                <w:noProof/>
                <w:webHidden/>
              </w:rPr>
              <w:instrText xml:space="preserve"> PAGEREF _Toc224858463 \h </w:instrText>
            </w:r>
            <w:r>
              <w:rPr>
                <w:noProof/>
                <w:webHidden/>
              </w:rPr>
            </w:r>
            <w:r>
              <w:rPr>
                <w:noProof/>
                <w:webHidden/>
              </w:rPr>
              <w:fldChar w:fldCharType="separate"/>
            </w:r>
            <w:r>
              <w:rPr>
                <w:noProof/>
                <w:webHidden/>
              </w:rPr>
              <w:t>9</w:t>
            </w:r>
            <w:r>
              <w:rPr>
                <w:noProof/>
                <w:webHidden/>
              </w:rPr>
              <w:fldChar w:fldCharType="end"/>
            </w:r>
          </w:hyperlink>
        </w:p>
        <w:p w14:paraId="732C904C" w14:textId="665AA9F5" w:rsidR="002154A6" w:rsidRDefault="002154A6">
          <w:pPr>
            <w:pStyle w:val="TOC1"/>
            <w:tabs>
              <w:tab w:val="right" w:leader="dot" w:pos="9016"/>
            </w:tabs>
            <w:rPr>
              <w:rFonts w:eastAsiaTheme="minorEastAsia"/>
              <w:noProof/>
              <w:lang w:eastAsia="en-GB"/>
            </w:rPr>
          </w:pPr>
          <w:hyperlink w:anchor="_Toc224858464" w:history="1">
            <w:r w:rsidRPr="00677F47">
              <w:rPr>
                <w:rStyle w:val="Hyperlink"/>
                <w:noProof/>
              </w:rPr>
              <w:t>CHAPTER 2: BACKGROUND</w:t>
            </w:r>
            <w:r>
              <w:rPr>
                <w:noProof/>
                <w:webHidden/>
              </w:rPr>
              <w:tab/>
            </w:r>
            <w:r>
              <w:rPr>
                <w:noProof/>
                <w:webHidden/>
              </w:rPr>
              <w:fldChar w:fldCharType="begin"/>
            </w:r>
            <w:r>
              <w:rPr>
                <w:noProof/>
                <w:webHidden/>
              </w:rPr>
              <w:instrText xml:space="preserve"> PAGEREF _Toc224858464 \h </w:instrText>
            </w:r>
            <w:r>
              <w:rPr>
                <w:noProof/>
                <w:webHidden/>
              </w:rPr>
            </w:r>
            <w:r>
              <w:rPr>
                <w:noProof/>
                <w:webHidden/>
              </w:rPr>
              <w:fldChar w:fldCharType="separate"/>
            </w:r>
            <w:r>
              <w:rPr>
                <w:noProof/>
                <w:webHidden/>
              </w:rPr>
              <w:t>10</w:t>
            </w:r>
            <w:r>
              <w:rPr>
                <w:noProof/>
                <w:webHidden/>
              </w:rPr>
              <w:fldChar w:fldCharType="end"/>
            </w:r>
          </w:hyperlink>
        </w:p>
        <w:p w14:paraId="0FA8A069" w14:textId="3AE10CE0" w:rsidR="002154A6" w:rsidRDefault="002154A6">
          <w:pPr>
            <w:pStyle w:val="TOC2"/>
            <w:tabs>
              <w:tab w:val="right" w:leader="dot" w:pos="9016"/>
            </w:tabs>
            <w:rPr>
              <w:rFonts w:eastAsiaTheme="minorEastAsia"/>
              <w:noProof/>
              <w:lang w:eastAsia="en-GB"/>
            </w:rPr>
          </w:pPr>
          <w:hyperlink w:anchor="_Toc224858465" w:history="1">
            <w:r w:rsidRPr="00677F47">
              <w:rPr>
                <w:rStyle w:val="Hyperlink"/>
                <w:noProof/>
              </w:rPr>
              <w:t>2.1 Introduction</w:t>
            </w:r>
            <w:r>
              <w:rPr>
                <w:noProof/>
                <w:webHidden/>
              </w:rPr>
              <w:tab/>
            </w:r>
            <w:r>
              <w:rPr>
                <w:noProof/>
                <w:webHidden/>
              </w:rPr>
              <w:fldChar w:fldCharType="begin"/>
            </w:r>
            <w:r>
              <w:rPr>
                <w:noProof/>
                <w:webHidden/>
              </w:rPr>
              <w:instrText xml:space="preserve"> PAGEREF _Toc224858465 \h </w:instrText>
            </w:r>
            <w:r>
              <w:rPr>
                <w:noProof/>
                <w:webHidden/>
              </w:rPr>
            </w:r>
            <w:r>
              <w:rPr>
                <w:noProof/>
                <w:webHidden/>
              </w:rPr>
              <w:fldChar w:fldCharType="separate"/>
            </w:r>
            <w:r>
              <w:rPr>
                <w:noProof/>
                <w:webHidden/>
              </w:rPr>
              <w:t>10</w:t>
            </w:r>
            <w:r>
              <w:rPr>
                <w:noProof/>
                <w:webHidden/>
              </w:rPr>
              <w:fldChar w:fldCharType="end"/>
            </w:r>
          </w:hyperlink>
        </w:p>
        <w:p w14:paraId="531E85BB" w14:textId="302F1F83" w:rsidR="002154A6" w:rsidRDefault="002154A6">
          <w:pPr>
            <w:pStyle w:val="TOC2"/>
            <w:tabs>
              <w:tab w:val="right" w:leader="dot" w:pos="9016"/>
            </w:tabs>
            <w:rPr>
              <w:rFonts w:eastAsiaTheme="minorEastAsia"/>
              <w:noProof/>
              <w:lang w:eastAsia="en-GB"/>
            </w:rPr>
          </w:pPr>
          <w:hyperlink w:anchor="_Toc224858466" w:history="1">
            <w:r w:rsidRPr="00677F47">
              <w:rPr>
                <w:rStyle w:val="Hyperlink"/>
                <w:noProof/>
              </w:rPr>
              <w:t>2.2 Historical Overview of Type 2 Diabetes in the UK</w:t>
            </w:r>
            <w:r>
              <w:rPr>
                <w:noProof/>
                <w:webHidden/>
              </w:rPr>
              <w:tab/>
            </w:r>
            <w:r>
              <w:rPr>
                <w:noProof/>
                <w:webHidden/>
              </w:rPr>
              <w:fldChar w:fldCharType="begin"/>
            </w:r>
            <w:r>
              <w:rPr>
                <w:noProof/>
                <w:webHidden/>
              </w:rPr>
              <w:instrText xml:space="preserve"> PAGEREF _Toc224858466 \h </w:instrText>
            </w:r>
            <w:r>
              <w:rPr>
                <w:noProof/>
                <w:webHidden/>
              </w:rPr>
            </w:r>
            <w:r>
              <w:rPr>
                <w:noProof/>
                <w:webHidden/>
              </w:rPr>
              <w:fldChar w:fldCharType="separate"/>
            </w:r>
            <w:r>
              <w:rPr>
                <w:noProof/>
                <w:webHidden/>
              </w:rPr>
              <w:t>10</w:t>
            </w:r>
            <w:r>
              <w:rPr>
                <w:noProof/>
                <w:webHidden/>
              </w:rPr>
              <w:fldChar w:fldCharType="end"/>
            </w:r>
          </w:hyperlink>
        </w:p>
        <w:p w14:paraId="54FD2981" w14:textId="05C6CDE4" w:rsidR="002154A6" w:rsidRDefault="002154A6">
          <w:pPr>
            <w:pStyle w:val="TOC2"/>
            <w:tabs>
              <w:tab w:val="right" w:leader="dot" w:pos="9016"/>
            </w:tabs>
            <w:rPr>
              <w:rFonts w:eastAsiaTheme="minorEastAsia"/>
              <w:noProof/>
              <w:lang w:eastAsia="en-GB"/>
            </w:rPr>
          </w:pPr>
          <w:hyperlink w:anchor="_Toc224858467" w:history="1">
            <w:r w:rsidRPr="00677F47">
              <w:rPr>
                <w:rStyle w:val="Hyperlink"/>
                <w:noProof/>
              </w:rPr>
              <w:t>2.3 Theoretical Frameworks</w:t>
            </w:r>
            <w:r>
              <w:rPr>
                <w:noProof/>
                <w:webHidden/>
              </w:rPr>
              <w:tab/>
            </w:r>
            <w:r>
              <w:rPr>
                <w:noProof/>
                <w:webHidden/>
              </w:rPr>
              <w:fldChar w:fldCharType="begin"/>
            </w:r>
            <w:r>
              <w:rPr>
                <w:noProof/>
                <w:webHidden/>
              </w:rPr>
              <w:instrText xml:space="preserve"> PAGEREF _Toc224858467 \h </w:instrText>
            </w:r>
            <w:r>
              <w:rPr>
                <w:noProof/>
                <w:webHidden/>
              </w:rPr>
            </w:r>
            <w:r>
              <w:rPr>
                <w:noProof/>
                <w:webHidden/>
              </w:rPr>
              <w:fldChar w:fldCharType="separate"/>
            </w:r>
            <w:r>
              <w:rPr>
                <w:noProof/>
                <w:webHidden/>
              </w:rPr>
              <w:t>11</w:t>
            </w:r>
            <w:r>
              <w:rPr>
                <w:noProof/>
                <w:webHidden/>
              </w:rPr>
              <w:fldChar w:fldCharType="end"/>
            </w:r>
          </w:hyperlink>
        </w:p>
        <w:p w14:paraId="0F2E1A26" w14:textId="30554A97" w:rsidR="002154A6" w:rsidRDefault="002154A6">
          <w:pPr>
            <w:pStyle w:val="TOC3"/>
            <w:tabs>
              <w:tab w:val="right" w:leader="dot" w:pos="9016"/>
            </w:tabs>
            <w:rPr>
              <w:rFonts w:eastAsiaTheme="minorEastAsia"/>
              <w:noProof/>
              <w:lang w:eastAsia="en-GB"/>
            </w:rPr>
          </w:pPr>
          <w:hyperlink w:anchor="_Toc224858468" w:history="1">
            <w:r w:rsidRPr="00677F47">
              <w:rPr>
                <w:rStyle w:val="Hyperlink"/>
                <w:noProof/>
              </w:rPr>
              <w:t>2.3.1 The Biopsychosocial Model</w:t>
            </w:r>
            <w:r>
              <w:rPr>
                <w:noProof/>
                <w:webHidden/>
              </w:rPr>
              <w:tab/>
            </w:r>
            <w:r>
              <w:rPr>
                <w:noProof/>
                <w:webHidden/>
              </w:rPr>
              <w:fldChar w:fldCharType="begin"/>
            </w:r>
            <w:r>
              <w:rPr>
                <w:noProof/>
                <w:webHidden/>
              </w:rPr>
              <w:instrText xml:space="preserve"> PAGEREF _Toc224858468 \h </w:instrText>
            </w:r>
            <w:r>
              <w:rPr>
                <w:noProof/>
                <w:webHidden/>
              </w:rPr>
            </w:r>
            <w:r>
              <w:rPr>
                <w:noProof/>
                <w:webHidden/>
              </w:rPr>
              <w:fldChar w:fldCharType="separate"/>
            </w:r>
            <w:r>
              <w:rPr>
                <w:noProof/>
                <w:webHidden/>
              </w:rPr>
              <w:t>11</w:t>
            </w:r>
            <w:r>
              <w:rPr>
                <w:noProof/>
                <w:webHidden/>
              </w:rPr>
              <w:fldChar w:fldCharType="end"/>
            </w:r>
          </w:hyperlink>
        </w:p>
        <w:p w14:paraId="76ADE6F0" w14:textId="5789FAD5" w:rsidR="002154A6" w:rsidRDefault="002154A6">
          <w:pPr>
            <w:pStyle w:val="TOC3"/>
            <w:tabs>
              <w:tab w:val="right" w:leader="dot" w:pos="9016"/>
            </w:tabs>
            <w:rPr>
              <w:rFonts w:eastAsiaTheme="minorEastAsia"/>
              <w:noProof/>
              <w:lang w:eastAsia="en-GB"/>
            </w:rPr>
          </w:pPr>
          <w:hyperlink w:anchor="_Toc224858469" w:history="1">
            <w:r w:rsidRPr="00677F47">
              <w:rPr>
                <w:rStyle w:val="Hyperlink"/>
                <w:noProof/>
              </w:rPr>
              <w:t>2.3.2 Social Determinants of Health Framework</w:t>
            </w:r>
            <w:r>
              <w:rPr>
                <w:noProof/>
                <w:webHidden/>
              </w:rPr>
              <w:tab/>
            </w:r>
            <w:r>
              <w:rPr>
                <w:noProof/>
                <w:webHidden/>
              </w:rPr>
              <w:fldChar w:fldCharType="begin"/>
            </w:r>
            <w:r>
              <w:rPr>
                <w:noProof/>
                <w:webHidden/>
              </w:rPr>
              <w:instrText xml:space="preserve"> PAGEREF _Toc224858469 \h </w:instrText>
            </w:r>
            <w:r>
              <w:rPr>
                <w:noProof/>
                <w:webHidden/>
              </w:rPr>
            </w:r>
            <w:r>
              <w:rPr>
                <w:noProof/>
                <w:webHidden/>
              </w:rPr>
              <w:fldChar w:fldCharType="separate"/>
            </w:r>
            <w:r>
              <w:rPr>
                <w:noProof/>
                <w:webHidden/>
              </w:rPr>
              <w:t>11</w:t>
            </w:r>
            <w:r>
              <w:rPr>
                <w:noProof/>
                <w:webHidden/>
              </w:rPr>
              <w:fldChar w:fldCharType="end"/>
            </w:r>
          </w:hyperlink>
        </w:p>
        <w:p w14:paraId="08817BCD" w14:textId="400D9F0A" w:rsidR="002154A6" w:rsidRDefault="002154A6">
          <w:pPr>
            <w:pStyle w:val="TOC3"/>
            <w:tabs>
              <w:tab w:val="right" w:leader="dot" w:pos="9016"/>
            </w:tabs>
            <w:rPr>
              <w:rFonts w:eastAsiaTheme="minorEastAsia"/>
              <w:noProof/>
              <w:lang w:eastAsia="en-GB"/>
            </w:rPr>
          </w:pPr>
          <w:hyperlink w:anchor="_Toc224858470" w:history="1">
            <w:r w:rsidRPr="00677F47">
              <w:rPr>
                <w:rStyle w:val="Hyperlink"/>
                <w:noProof/>
              </w:rPr>
              <w:t>2.3.3 Health Belief Model</w:t>
            </w:r>
            <w:r>
              <w:rPr>
                <w:noProof/>
                <w:webHidden/>
              </w:rPr>
              <w:tab/>
            </w:r>
            <w:r>
              <w:rPr>
                <w:noProof/>
                <w:webHidden/>
              </w:rPr>
              <w:fldChar w:fldCharType="begin"/>
            </w:r>
            <w:r>
              <w:rPr>
                <w:noProof/>
                <w:webHidden/>
              </w:rPr>
              <w:instrText xml:space="preserve"> PAGEREF _Toc224858470 \h </w:instrText>
            </w:r>
            <w:r>
              <w:rPr>
                <w:noProof/>
                <w:webHidden/>
              </w:rPr>
            </w:r>
            <w:r>
              <w:rPr>
                <w:noProof/>
                <w:webHidden/>
              </w:rPr>
              <w:fldChar w:fldCharType="separate"/>
            </w:r>
            <w:r>
              <w:rPr>
                <w:noProof/>
                <w:webHidden/>
              </w:rPr>
              <w:t>11</w:t>
            </w:r>
            <w:r>
              <w:rPr>
                <w:noProof/>
                <w:webHidden/>
              </w:rPr>
              <w:fldChar w:fldCharType="end"/>
            </w:r>
          </w:hyperlink>
        </w:p>
        <w:p w14:paraId="6A772FA0" w14:textId="0AF37BE2" w:rsidR="002154A6" w:rsidRDefault="002154A6">
          <w:pPr>
            <w:pStyle w:val="TOC3"/>
            <w:tabs>
              <w:tab w:val="right" w:leader="dot" w:pos="9016"/>
            </w:tabs>
            <w:rPr>
              <w:rFonts w:eastAsiaTheme="minorEastAsia"/>
              <w:noProof/>
              <w:lang w:eastAsia="en-GB"/>
            </w:rPr>
          </w:pPr>
          <w:hyperlink w:anchor="_Toc224858471" w:history="1">
            <w:r w:rsidRPr="00677F47">
              <w:rPr>
                <w:rStyle w:val="Hyperlink"/>
                <w:noProof/>
              </w:rPr>
              <w:t>2.3.4 Intersectionality Theory</w:t>
            </w:r>
            <w:r>
              <w:rPr>
                <w:noProof/>
                <w:webHidden/>
              </w:rPr>
              <w:tab/>
            </w:r>
            <w:r>
              <w:rPr>
                <w:noProof/>
                <w:webHidden/>
              </w:rPr>
              <w:fldChar w:fldCharType="begin"/>
            </w:r>
            <w:r>
              <w:rPr>
                <w:noProof/>
                <w:webHidden/>
              </w:rPr>
              <w:instrText xml:space="preserve"> PAGEREF _Toc224858471 \h </w:instrText>
            </w:r>
            <w:r>
              <w:rPr>
                <w:noProof/>
                <w:webHidden/>
              </w:rPr>
            </w:r>
            <w:r>
              <w:rPr>
                <w:noProof/>
                <w:webHidden/>
              </w:rPr>
              <w:fldChar w:fldCharType="separate"/>
            </w:r>
            <w:r>
              <w:rPr>
                <w:noProof/>
                <w:webHidden/>
              </w:rPr>
              <w:t>11</w:t>
            </w:r>
            <w:r>
              <w:rPr>
                <w:noProof/>
                <w:webHidden/>
              </w:rPr>
              <w:fldChar w:fldCharType="end"/>
            </w:r>
          </w:hyperlink>
        </w:p>
        <w:p w14:paraId="796B0A41" w14:textId="03D367D9" w:rsidR="002154A6" w:rsidRDefault="002154A6">
          <w:pPr>
            <w:pStyle w:val="TOC3"/>
            <w:tabs>
              <w:tab w:val="right" w:leader="dot" w:pos="9016"/>
            </w:tabs>
            <w:rPr>
              <w:rFonts w:eastAsiaTheme="minorEastAsia"/>
              <w:noProof/>
              <w:lang w:eastAsia="en-GB"/>
            </w:rPr>
          </w:pPr>
          <w:hyperlink w:anchor="_Toc224858472" w:history="1">
            <w:r w:rsidRPr="00677F47">
              <w:rPr>
                <w:rStyle w:val="Hyperlink"/>
                <w:noProof/>
              </w:rPr>
              <w:t>2.3.5 Cultural Competence and Health Equity Frameworks</w:t>
            </w:r>
            <w:r>
              <w:rPr>
                <w:noProof/>
                <w:webHidden/>
              </w:rPr>
              <w:tab/>
            </w:r>
            <w:r>
              <w:rPr>
                <w:noProof/>
                <w:webHidden/>
              </w:rPr>
              <w:fldChar w:fldCharType="begin"/>
            </w:r>
            <w:r>
              <w:rPr>
                <w:noProof/>
                <w:webHidden/>
              </w:rPr>
              <w:instrText xml:space="preserve"> PAGEREF _Toc224858472 \h </w:instrText>
            </w:r>
            <w:r>
              <w:rPr>
                <w:noProof/>
                <w:webHidden/>
              </w:rPr>
            </w:r>
            <w:r>
              <w:rPr>
                <w:noProof/>
                <w:webHidden/>
              </w:rPr>
              <w:fldChar w:fldCharType="separate"/>
            </w:r>
            <w:r>
              <w:rPr>
                <w:noProof/>
                <w:webHidden/>
              </w:rPr>
              <w:t>12</w:t>
            </w:r>
            <w:r>
              <w:rPr>
                <w:noProof/>
                <w:webHidden/>
              </w:rPr>
              <w:fldChar w:fldCharType="end"/>
            </w:r>
          </w:hyperlink>
        </w:p>
        <w:p w14:paraId="1A75467E" w14:textId="1DB1C150" w:rsidR="002154A6" w:rsidRDefault="002154A6">
          <w:pPr>
            <w:pStyle w:val="TOC2"/>
            <w:tabs>
              <w:tab w:val="right" w:leader="dot" w:pos="9016"/>
            </w:tabs>
            <w:rPr>
              <w:rFonts w:eastAsiaTheme="minorEastAsia"/>
              <w:noProof/>
              <w:lang w:eastAsia="en-GB"/>
            </w:rPr>
          </w:pPr>
          <w:hyperlink w:anchor="_Toc224858473" w:history="1">
            <w:r w:rsidRPr="00677F47">
              <w:rPr>
                <w:rStyle w:val="Hyperlink"/>
                <w:noProof/>
              </w:rPr>
              <w:t>2.4 International Context</w:t>
            </w:r>
            <w:r>
              <w:rPr>
                <w:noProof/>
                <w:webHidden/>
              </w:rPr>
              <w:tab/>
            </w:r>
            <w:r>
              <w:rPr>
                <w:noProof/>
                <w:webHidden/>
              </w:rPr>
              <w:fldChar w:fldCharType="begin"/>
            </w:r>
            <w:r>
              <w:rPr>
                <w:noProof/>
                <w:webHidden/>
              </w:rPr>
              <w:instrText xml:space="preserve"> PAGEREF _Toc224858473 \h </w:instrText>
            </w:r>
            <w:r>
              <w:rPr>
                <w:noProof/>
                <w:webHidden/>
              </w:rPr>
            </w:r>
            <w:r>
              <w:rPr>
                <w:noProof/>
                <w:webHidden/>
              </w:rPr>
              <w:fldChar w:fldCharType="separate"/>
            </w:r>
            <w:r>
              <w:rPr>
                <w:noProof/>
                <w:webHidden/>
              </w:rPr>
              <w:t>12</w:t>
            </w:r>
            <w:r>
              <w:rPr>
                <w:noProof/>
                <w:webHidden/>
              </w:rPr>
              <w:fldChar w:fldCharType="end"/>
            </w:r>
          </w:hyperlink>
        </w:p>
        <w:p w14:paraId="201E1263" w14:textId="2BB9711A" w:rsidR="002154A6" w:rsidRDefault="002154A6">
          <w:pPr>
            <w:pStyle w:val="TOC2"/>
            <w:tabs>
              <w:tab w:val="right" w:leader="dot" w:pos="9016"/>
            </w:tabs>
            <w:rPr>
              <w:rFonts w:eastAsiaTheme="minorEastAsia"/>
              <w:noProof/>
              <w:lang w:eastAsia="en-GB"/>
            </w:rPr>
          </w:pPr>
          <w:hyperlink w:anchor="_Toc224858474" w:history="1">
            <w:r w:rsidRPr="00677F47">
              <w:rPr>
                <w:rStyle w:val="Hyperlink"/>
                <w:noProof/>
              </w:rPr>
              <w:t>2.5 UK National and Local Context</w:t>
            </w:r>
            <w:r>
              <w:rPr>
                <w:noProof/>
                <w:webHidden/>
              </w:rPr>
              <w:tab/>
            </w:r>
            <w:r>
              <w:rPr>
                <w:noProof/>
                <w:webHidden/>
              </w:rPr>
              <w:fldChar w:fldCharType="begin"/>
            </w:r>
            <w:r>
              <w:rPr>
                <w:noProof/>
                <w:webHidden/>
              </w:rPr>
              <w:instrText xml:space="preserve"> PAGEREF _Toc224858474 \h </w:instrText>
            </w:r>
            <w:r>
              <w:rPr>
                <w:noProof/>
                <w:webHidden/>
              </w:rPr>
            </w:r>
            <w:r>
              <w:rPr>
                <w:noProof/>
                <w:webHidden/>
              </w:rPr>
              <w:fldChar w:fldCharType="separate"/>
            </w:r>
            <w:r>
              <w:rPr>
                <w:noProof/>
                <w:webHidden/>
              </w:rPr>
              <w:t>12</w:t>
            </w:r>
            <w:r>
              <w:rPr>
                <w:noProof/>
                <w:webHidden/>
              </w:rPr>
              <w:fldChar w:fldCharType="end"/>
            </w:r>
          </w:hyperlink>
        </w:p>
        <w:p w14:paraId="3CB425CC" w14:textId="789C3D8B" w:rsidR="002154A6" w:rsidRDefault="002154A6">
          <w:pPr>
            <w:pStyle w:val="TOC3"/>
            <w:tabs>
              <w:tab w:val="right" w:leader="dot" w:pos="9016"/>
            </w:tabs>
            <w:rPr>
              <w:rFonts w:eastAsiaTheme="minorEastAsia"/>
              <w:noProof/>
              <w:lang w:eastAsia="en-GB"/>
            </w:rPr>
          </w:pPr>
          <w:hyperlink w:anchor="_Toc224858475" w:history="1">
            <w:r w:rsidRPr="00677F47">
              <w:rPr>
                <w:rStyle w:val="Hyperlink"/>
                <w:noProof/>
              </w:rPr>
              <w:t>2.5.1 Socioeconomic Inequalities</w:t>
            </w:r>
            <w:r>
              <w:rPr>
                <w:noProof/>
                <w:webHidden/>
              </w:rPr>
              <w:tab/>
            </w:r>
            <w:r>
              <w:rPr>
                <w:noProof/>
                <w:webHidden/>
              </w:rPr>
              <w:fldChar w:fldCharType="begin"/>
            </w:r>
            <w:r>
              <w:rPr>
                <w:noProof/>
                <w:webHidden/>
              </w:rPr>
              <w:instrText xml:space="preserve"> PAGEREF _Toc224858475 \h </w:instrText>
            </w:r>
            <w:r>
              <w:rPr>
                <w:noProof/>
                <w:webHidden/>
              </w:rPr>
            </w:r>
            <w:r>
              <w:rPr>
                <w:noProof/>
                <w:webHidden/>
              </w:rPr>
              <w:fldChar w:fldCharType="separate"/>
            </w:r>
            <w:r>
              <w:rPr>
                <w:noProof/>
                <w:webHidden/>
              </w:rPr>
              <w:t>13</w:t>
            </w:r>
            <w:r>
              <w:rPr>
                <w:noProof/>
                <w:webHidden/>
              </w:rPr>
              <w:fldChar w:fldCharType="end"/>
            </w:r>
          </w:hyperlink>
        </w:p>
        <w:p w14:paraId="661AE809" w14:textId="0776D232" w:rsidR="002154A6" w:rsidRDefault="002154A6">
          <w:pPr>
            <w:pStyle w:val="TOC3"/>
            <w:tabs>
              <w:tab w:val="right" w:leader="dot" w:pos="9016"/>
            </w:tabs>
            <w:rPr>
              <w:rFonts w:eastAsiaTheme="minorEastAsia"/>
              <w:noProof/>
              <w:lang w:eastAsia="en-GB"/>
            </w:rPr>
          </w:pPr>
          <w:hyperlink w:anchor="_Toc224858476" w:history="1">
            <w:r w:rsidRPr="00677F47">
              <w:rPr>
                <w:rStyle w:val="Hyperlink"/>
                <w:noProof/>
              </w:rPr>
              <w:t>2.5.2 Healthcare Access and Inequalities</w:t>
            </w:r>
            <w:r>
              <w:rPr>
                <w:noProof/>
                <w:webHidden/>
              </w:rPr>
              <w:tab/>
            </w:r>
            <w:r>
              <w:rPr>
                <w:noProof/>
                <w:webHidden/>
              </w:rPr>
              <w:fldChar w:fldCharType="begin"/>
            </w:r>
            <w:r>
              <w:rPr>
                <w:noProof/>
                <w:webHidden/>
              </w:rPr>
              <w:instrText xml:space="preserve"> PAGEREF _Toc224858476 \h </w:instrText>
            </w:r>
            <w:r>
              <w:rPr>
                <w:noProof/>
                <w:webHidden/>
              </w:rPr>
            </w:r>
            <w:r>
              <w:rPr>
                <w:noProof/>
                <w:webHidden/>
              </w:rPr>
              <w:fldChar w:fldCharType="separate"/>
            </w:r>
            <w:r>
              <w:rPr>
                <w:noProof/>
                <w:webHidden/>
              </w:rPr>
              <w:t>13</w:t>
            </w:r>
            <w:r>
              <w:rPr>
                <w:noProof/>
                <w:webHidden/>
              </w:rPr>
              <w:fldChar w:fldCharType="end"/>
            </w:r>
          </w:hyperlink>
        </w:p>
        <w:p w14:paraId="314494CF" w14:textId="316CD2E7" w:rsidR="002154A6" w:rsidRDefault="002154A6">
          <w:pPr>
            <w:pStyle w:val="TOC3"/>
            <w:tabs>
              <w:tab w:val="right" w:leader="dot" w:pos="9016"/>
            </w:tabs>
            <w:rPr>
              <w:rFonts w:eastAsiaTheme="minorEastAsia"/>
              <w:noProof/>
              <w:lang w:eastAsia="en-GB"/>
            </w:rPr>
          </w:pPr>
          <w:hyperlink w:anchor="_Toc224858477" w:history="1">
            <w:r w:rsidRPr="00677F47">
              <w:rPr>
                <w:rStyle w:val="Hyperlink"/>
                <w:noProof/>
              </w:rPr>
              <w:t>2.5.3 Digital Exclusion</w:t>
            </w:r>
            <w:r>
              <w:rPr>
                <w:noProof/>
                <w:webHidden/>
              </w:rPr>
              <w:tab/>
            </w:r>
            <w:r>
              <w:rPr>
                <w:noProof/>
                <w:webHidden/>
              </w:rPr>
              <w:fldChar w:fldCharType="begin"/>
            </w:r>
            <w:r>
              <w:rPr>
                <w:noProof/>
                <w:webHidden/>
              </w:rPr>
              <w:instrText xml:space="preserve"> PAGEREF _Toc224858477 \h </w:instrText>
            </w:r>
            <w:r>
              <w:rPr>
                <w:noProof/>
                <w:webHidden/>
              </w:rPr>
            </w:r>
            <w:r>
              <w:rPr>
                <w:noProof/>
                <w:webHidden/>
              </w:rPr>
              <w:fldChar w:fldCharType="separate"/>
            </w:r>
            <w:r>
              <w:rPr>
                <w:noProof/>
                <w:webHidden/>
              </w:rPr>
              <w:t>13</w:t>
            </w:r>
            <w:r>
              <w:rPr>
                <w:noProof/>
                <w:webHidden/>
              </w:rPr>
              <w:fldChar w:fldCharType="end"/>
            </w:r>
          </w:hyperlink>
        </w:p>
        <w:p w14:paraId="2F0DA67C" w14:textId="5762659E" w:rsidR="002154A6" w:rsidRDefault="002154A6">
          <w:pPr>
            <w:pStyle w:val="TOC2"/>
            <w:tabs>
              <w:tab w:val="right" w:leader="dot" w:pos="9016"/>
            </w:tabs>
            <w:rPr>
              <w:rFonts w:eastAsiaTheme="minorEastAsia"/>
              <w:noProof/>
              <w:lang w:eastAsia="en-GB"/>
            </w:rPr>
          </w:pPr>
          <w:hyperlink w:anchor="_Toc224858478" w:history="1">
            <w:r w:rsidRPr="00677F47">
              <w:rPr>
                <w:rStyle w:val="Hyperlink"/>
                <w:noProof/>
              </w:rPr>
              <w:t>2.6 Cultural Influences on Diabetes Management</w:t>
            </w:r>
            <w:r>
              <w:rPr>
                <w:noProof/>
                <w:webHidden/>
              </w:rPr>
              <w:tab/>
            </w:r>
            <w:r>
              <w:rPr>
                <w:noProof/>
                <w:webHidden/>
              </w:rPr>
              <w:fldChar w:fldCharType="begin"/>
            </w:r>
            <w:r>
              <w:rPr>
                <w:noProof/>
                <w:webHidden/>
              </w:rPr>
              <w:instrText xml:space="preserve"> PAGEREF _Toc224858478 \h </w:instrText>
            </w:r>
            <w:r>
              <w:rPr>
                <w:noProof/>
                <w:webHidden/>
              </w:rPr>
            </w:r>
            <w:r>
              <w:rPr>
                <w:noProof/>
                <w:webHidden/>
              </w:rPr>
              <w:fldChar w:fldCharType="separate"/>
            </w:r>
            <w:r>
              <w:rPr>
                <w:noProof/>
                <w:webHidden/>
              </w:rPr>
              <w:t>14</w:t>
            </w:r>
            <w:r>
              <w:rPr>
                <w:noProof/>
                <w:webHidden/>
              </w:rPr>
              <w:fldChar w:fldCharType="end"/>
            </w:r>
          </w:hyperlink>
        </w:p>
        <w:p w14:paraId="39B8C25B" w14:textId="00D53B37" w:rsidR="002154A6" w:rsidRDefault="002154A6">
          <w:pPr>
            <w:pStyle w:val="TOC3"/>
            <w:tabs>
              <w:tab w:val="right" w:leader="dot" w:pos="9016"/>
            </w:tabs>
            <w:rPr>
              <w:rFonts w:eastAsiaTheme="minorEastAsia"/>
              <w:noProof/>
              <w:lang w:eastAsia="en-GB"/>
            </w:rPr>
          </w:pPr>
          <w:hyperlink w:anchor="_Toc224858479" w:history="1">
            <w:r w:rsidRPr="00677F47">
              <w:rPr>
                <w:rStyle w:val="Hyperlink"/>
                <w:noProof/>
              </w:rPr>
              <w:t>2.6.1 Dietary Practices</w:t>
            </w:r>
            <w:r>
              <w:rPr>
                <w:noProof/>
                <w:webHidden/>
              </w:rPr>
              <w:tab/>
            </w:r>
            <w:r>
              <w:rPr>
                <w:noProof/>
                <w:webHidden/>
              </w:rPr>
              <w:fldChar w:fldCharType="begin"/>
            </w:r>
            <w:r>
              <w:rPr>
                <w:noProof/>
                <w:webHidden/>
              </w:rPr>
              <w:instrText xml:space="preserve"> PAGEREF _Toc224858479 \h </w:instrText>
            </w:r>
            <w:r>
              <w:rPr>
                <w:noProof/>
                <w:webHidden/>
              </w:rPr>
            </w:r>
            <w:r>
              <w:rPr>
                <w:noProof/>
                <w:webHidden/>
              </w:rPr>
              <w:fldChar w:fldCharType="separate"/>
            </w:r>
            <w:r>
              <w:rPr>
                <w:noProof/>
                <w:webHidden/>
              </w:rPr>
              <w:t>14</w:t>
            </w:r>
            <w:r>
              <w:rPr>
                <w:noProof/>
                <w:webHidden/>
              </w:rPr>
              <w:fldChar w:fldCharType="end"/>
            </w:r>
          </w:hyperlink>
        </w:p>
        <w:p w14:paraId="0004F8B3" w14:textId="23BCD9BC" w:rsidR="002154A6" w:rsidRDefault="002154A6">
          <w:pPr>
            <w:pStyle w:val="TOC3"/>
            <w:tabs>
              <w:tab w:val="right" w:leader="dot" w:pos="9016"/>
            </w:tabs>
            <w:rPr>
              <w:rFonts w:eastAsiaTheme="minorEastAsia"/>
              <w:noProof/>
              <w:lang w:eastAsia="en-GB"/>
            </w:rPr>
          </w:pPr>
          <w:hyperlink w:anchor="_Toc224858480" w:history="1">
            <w:r w:rsidRPr="00677F47">
              <w:rPr>
                <w:rStyle w:val="Hyperlink"/>
                <w:noProof/>
              </w:rPr>
              <w:t>2.6.2 Religious Practices</w:t>
            </w:r>
            <w:r>
              <w:rPr>
                <w:noProof/>
                <w:webHidden/>
              </w:rPr>
              <w:tab/>
            </w:r>
            <w:r>
              <w:rPr>
                <w:noProof/>
                <w:webHidden/>
              </w:rPr>
              <w:fldChar w:fldCharType="begin"/>
            </w:r>
            <w:r>
              <w:rPr>
                <w:noProof/>
                <w:webHidden/>
              </w:rPr>
              <w:instrText xml:space="preserve"> PAGEREF _Toc224858480 \h </w:instrText>
            </w:r>
            <w:r>
              <w:rPr>
                <w:noProof/>
                <w:webHidden/>
              </w:rPr>
            </w:r>
            <w:r>
              <w:rPr>
                <w:noProof/>
                <w:webHidden/>
              </w:rPr>
              <w:fldChar w:fldCharType="separate"/>
            </w:r>
            <w:r>
              <w:rPr>
                <w:noProof/>
                <w:webHidden/>
              </w:rPr>
              <w:t>14</w:t>
            </w:r>
            <w:r>
              <w:rPr>
                <w:noProof/>
                <w:webHidden/>
              </w:rPr>
              <w:fldChar w:fldCharType="end"/>
            </w:r>
          </w:hyperlink>
        </w:p>
        <w:p w14:paraId="59C5A41F" w14:textId="6F77508E" w:rsidR="002154A6" w:rsidRDefault="002154A6">
          <w:pPr>
            <w:pStyle w:val="TOC3"/>
            <w:tabs>
              <w:tab w:val="right" w:leader="dot" w:pos="9016"/>
            </w:tabs>
            <w:rPr>
              <w:rFonts w:eastAsiaTheme="minorEastAsia"/>
              <w:noProof/>
              <w:lang w:eastAsia="en-GB"/>
            </w:rPr>
          </w:pPr>
          <w:hyperlink w:anchor="_Toc224858481" w:history="1">
            <w:r w:rsidRPr="00677F47">
              <w:rPr>
                <w:rStyle w:val="Hyperlink"/>
                <w:noProof/>
              </w:rPr>
              <w:t>2.6.3 Family and Community Expectations</w:t>
            </w:r>
            <w:r>
              <w:rPr>
                <w:noProof/>
                <w:webHidden/>
              </w:rPr>
              <w:tab/>
            </w:r>
            <w:r>
              <w:rPr>
                <w:noProof/>
                <w:webHidden/>
              </w:rPr>
              <w:fldChar w:fldCharType="begin"/>
            </w:r>
            <w:r>
              <w:rPr>
                <w:noProof/>
                <w:webHidden/>
              </w:rPr>
              <w:instrText xml:space="preserve"> PAGEREF _Toc224858481 \h </w:instrText>
            </w:r>
            <w:r>
              <w:rPr>
                <w:noProof/>
                <w:webHidden/>
              </w:rPr>
            </w:r>
            <w:r>
              <w:rPr>
                <w:noProof/>
                <w:webHidden/>
              </w:rPr>
              <w:fldChar w:fldCharType="separate"/>
            </w:r>
            <w:r>
              <w:rPr>
                <w:noProof/>
                <w:webHidden/>
              </w:rPr>
              <w:t>14</w:t>
            </w:r>
            <w:r>
              <w:rPr>
                <w:noProof/>
                <w:webHidden/>
              </w:rPr>
              <w:fldChar w:fldCharType="end"/>
            </w:r>
          </w:hyperlink>
        </w:p>
        <w:p w14:paraId="0E3622D7" w14:textId="58247F63" w:rsidR="002154A6" w:rsidRDefault="002154A6">
          <w:pPr>
            <w:pStyle w:val="TOC2"/>
            <w:tabs>
              <w:tab w:val="right" w:leader="dot" w:pos="9016"/>
            </w:tabs>
            <w:rPr>
              <w:rFonts w:eastAsiaTheme="minorEastAsia"/>
              <w:noProof/>
              <w:lang w:eastAsia="en-GB"/>
            </w:rPr>
          </w:pPr>
          <w:hyperlink w:anchor="_Toc224858482" w:history="1">
            <w:r w:rsidRPr="00677F47">
              <w:rPr>
                <w:rStyle w:val="Hyperlink"/>
                <w:noProof/>
              </w:rPr>
              <w:t>2.7 Psychological and Behavioural Factors</w:t>
            </w:r>
            <w:r>
              <w:rPr>
                <w:noProof/>
                <w:webHidden/>
              </w:rPr>
              <w:tab/>
            </w:r>
            <w:r>
              <w:rPr>
                <w:noProof/>
                <w:webHidden/>
              </w:rPr>
              <w:fldChar w:fldCharType="begin"/>
            </w:r>
            <w:r>
              <w:rPr>
                <w:noProof/>
                <w:webHidden/>
              </w:rPr>
              <w:instrText xml:space="preserve"> PAGEREF _Toc224858482 \h </w:instrText>
            </w:r>
            <w:r>
              <w:rPr>
                <w:noProof/>
                <w:webHidden/>
              </w:rPr>
            </w:r>
            <w:r>
              <w:rPr>
                <w:noProof/>
                <w:webHidden/>
              </w:rPr>
              <w:fldChar w:fldCharType="separate"/>
            </w:r>
            <w:r>
              <w:rPr>
                <w:noProof/>
                <w:webHidden/>
              </w:rPr>
              <w:t>15</w:t>
            </w:r>
            <w:r>
              <w:rPr>
                <w:noProof/>
                <w:webHidden/>
              </w:rPr>
              <w:fldChar w:fldCharType="end"/>
            </w:r>
          </w:hyperlink>
        </w:p>
        <w:p w14:paraId="4DE350D2" w14:textId="77571DBD" w:rsidR="002154A6" w:rsidRDefault="002154A6">
          <w:pPr>
            <w:pStyle w:val="TOC3"/>
            <w:tabs>
              <w:tab w:val="right" w:leader="dot" w:pos="9016"/>
            </w:tabs>
            <w:rPr>
              <w:rFonts w:eastAsiaTheme="minorEastAsia"/>
              <w:noProof/>
              <w:lang w:eastAsia="en-GB"/>
            </w:rPr>
          </w:pPr>
          <w:hyperlink w:anchor="_Toc224858483" w:history="1">
            <w:r w:rsidRPr="00677F47">
              <w:rPr>
                <w:rStyle w:val="Hyperlink"/>
                <w:noProof/>
              </w:rPr>
              <w:t>2.7.1 Health Literacy</w:t>
            </w:r>
            <w:r>
              <w:rPr>
                <w:noProof/>
                <w:webHidden/>
              </w:rPr>
              <w:tab/>
            </w:r>
            <w:r>
              <w:rPr>
                <w:noProof/>
                <w:webHidden/>
              </w:rPr>
              <w:fldChar w:fldCharType="begin"/>
            </w:r>
            <w:r>
              <w:rPr>
                <w:noProof/>
                <w:webHidden/>
              </w:rPr>
              <w:instrText xml:space="preserve"> PAGEREF _Toc224858483 \h </w:instrText>
            </w:r>
            <w:r>
              <w:rPr>
                <w:noProof/>
                <w:webHidden/>
              </w:rPr>
            </w:r>
            <w:r>
              <w:rPr>
                <w:noProof/>
                <w:webHidden/>
              </w:rPr>
              <w:fldChar w:fldCharType="separate"/>
            </w:r>
            <w:r>
              <w:rPr>
                <w:noProof/>
                <w:webHidden/>
              </w:rPr>
              <w:t>15</w:t>
            </w:r>
            <w:r>
              <w:rPr>
                <w:noProof/>
                <w:webHidden/>
              </w:rPr>
              <w:fldChar w:fldCharType="end"/>
            </w:r>
          </w:hyperlink>
        </w:p>
        <w:p w14:paraId="24A06367" w14:textId="404B748E" w:rsidR="002154A6" w:rsidRDefault="002154A6">
          <w:pPr>
            <w:pStyle w:val="TOC3"/>
            <w:tabs>
              <w:tab w:val="right" w:leader="dot" w:pos="9016"/>
            </w:tabs>
            <w:rPr>
              <w:rFonts w:eastAsiaTheme="minorEastAsia"/>
              <w:noProof/>
              <w:lang w:eastAsia="en-GB"/>
            </w:rPr>
          </w:pPr>
          <w:hyperlink w:anchor="_Toc224858484" w:history="1">
            <w:r w:rsidRPr="00677F47">
              <w:rPr>
                <w:rStyle w:val="Hyperlink"/>
                <w:noProof/>
              </w:rPr>
              <w:t>2.7.2 Language Barriers</w:t>
            </w:r>
            <w:r>
              <w:rPr>
                <w:noProof/>
                <w:webHidden/>
              </w:rPr>
              <w:tab/>
            </w:r>
            <w:r>
              <w:rPr>
                <w:noProof/>
                <w:webHidden/>
              </w:rPr>
              <w:fldChar w:fldCharType="begin"/>
            </w:r>
            <w:r>
              <w:rPr>
                <w:noProof/>
                <w:webHidden/>
              </w:rPr>
              <w:instrText xml:space="preserve"> PAGEREF _Toc224858484 \h </w:instrText>
            </w:r>
            <w:r>
              <w:rPr>
                <w:noProof/>
                <w:webHidden/>
              </w:rPr>
            </w:r>
            <w:r>
              <w:rPr>
                <w:noProof/>
                <w:webHidden/>
              </w:rPr>
              <w:fldChar w:fldCharType="separate"/>
            </w:r>
            <w:r>
              <w:rPr>
                <w:noProof/>
                <w:webHidden/>
              </w:rPr>
              <w:t>15</w:t>
            </w:r>
            <w:r>
              <w:rPr>
                <w:noProof/>
                <w:webHidden/>
              </w:rPr>
              <w:fldChar w:fldCharType="end"/>
            </w:r>
          </w:hyperlink>
        </w:p>
        <w:p w14:paraId="38123B76" w14:textId="42E0DD0E" w:rsidR="002154A6" w:rsidRDefault="002154A6">
          <w:pPr>
            <w:pStyle w:val="TOC3"/>
            <w:tabs>
              <w:tab w:val="right" w:leader="dot" w:pos="9016"/>
            </w:tabs>
            <w:rPr>
              <w:rFonts w:eastAsiaTheme="minorEastAsia"/>
              <w:noProof/>
              <w:lang w:eastAsia="en-GB"/>
            </w:rPr>
          </w:pPr>
          <w:hyperlink w:anchor="_Toc224858485" w:history="1">
            <w:r w:rsidRPr="00677F47">
              <w:rPr>
                <w:rStyle w:val="Hyperlink"/>
                <w:noProof/>
              </w:rPr>
              <w:t>2.7.3 Stigma and Shame</w:t>
            </w:r>
            <w:r>
              <w:rPr>
                <w:noProof/>
                <w:webHidden/>
              </w:rPr>
              <w:tab/>
            </w:r>
            <w:r>
              <w:rPr>
                <w:noProof/>
                <w:webHidden/>
              </w:rPr>
              <w:fldChar w:fldCharType="begin"/>
            </w:r>
            <w:r>
              <w:rPr>
                <w:noProof/>
                <w:webHidden/>
              </w:rPr>
              <w:instrText xml:space="preserve"> PAGEREF _Toc224858485 \h </w:instrText>
            </w:r>
            <w:r>
              <w:rPr>
                <w:noProof/>
                <w:webHidden/>
              </w:rPr>
            </w:r>
            <w:r>
              <w:rPr>
                <w:noProof/>
                <w:webHidden/>
              </w:rPr>
              <w:fldChar w:fldCharType="separate"/>
            </w:r>
            <w:r>
              <w:rPr>
                <w:noProof/>
                <w:webHidden/>
              </w:rPr>
              <w:t>15</w:t>
            </w:r>
            <w:r>
              <w:rPr>
                <w:noProof/>
                <w:webHidden/>
              </w:rPr>
              <w:fldChar w:fldCharType="end"/>
            </w:r>
          </w:hyperlink>
        </w:p>
        <w:p w14:paraId="2E7FFDED" w14:textId="100A273B" w:rsidR="002154A6" w:rsidRDefault="002154A6">
          <w:pPr>
            <w:pStyle w:val="TOC2"/>
            <w:tabs>
              <w:tab w:val="right" w:leader="dot" w:pos="9016"/>
            </w:tabs>
            <w:rPr>
              <w:rFonts w:eastAsiaTheme="minorEastAsia"/>
              <w:noProof/>
              <w:lang w:eastAsia="en-GB"/>
            </w:rPr>
          </w:pPr>
          <w:hyperlink w:anchor="_Toc224858486" w:history="1">
            <w:r w:rsidRPr="00677F47">
              <w:rPr>
                <w:rStyle w:val="Hyperlink"/>
                <w:noProof/>
              </w:rPr>
              <w:t>2.8 Barriers to Effective Diabetes Management</w:t>
            </w:r>
            <w:r>
              <w:rPr>
                <w:noProof/>
                <w:webHidden/>
              </w:rPr>
              <w:tab/>
            </w:r>
            <w:r>
              <w:rPr>
                <w:noProof/>
                <w:webHidden/>
              </w:rPr>
              <w:fldChar w:fldCharType="begin"/>
            </w:r>
            <w:r>
              <w:rPr>
                <w:noProof/>
                <w:webHidden/>
              </w:rPr>
              <w:instrText xml:space="preserve"> PAGEREF _Toc224858486 \h </w:instrText>
            </w:r>
            <w:r>
              <w:rPr>
                <w:noProof/>
                <w:webHidden/>
              </w:rPr>
            </w:r>
            <w:r>
              <w:rPr>
                <w:noProof/>
                <w:webHidden/>
              </w:rPr>
              <w:fldChar w:fldCharType="separate"/>
            </w:r>
            <w:r>
              <w:rPr>
                <w:noProof/>
                <w:webHidden/>
              </w:rPr>
              <w:t>15</w:t>
            </w:r>
            <w:r>
              <w:rPr>
                <w:noProof/>
                <w:webHidden/>
              </w:rPr>
              <w:fldChar w:fldCharType="end"/>
            </w:r>
          </w:hyperlink>
        </w:p>
        <w:p w14:paraId="7F3D41B0" w14:textId="546D9B60" w:rsidR="002154A6" w:rsidRDefault="002154A6">
          <w:pPr>
            <w:pStyle w:val="TOC2"/>
            <w:tabs>
              <w:tab w:val="right" w:leader="dot" w:pos="9016"/>
            </w:tabs>
            <w:rPr>
              <w:rFonts w:eastAsiaTheme="minorEastAsia"/>
              <w:noProof/>
              <w:lang w:eastAsia="en-GB"/>
            </w:rPr>
          </w:pPr>
          <w:hyperlink w:anchor="_Toc224858487" w:history="1">
            <w:r w:rsidRPr="00677F47">
              <w:rPr>
                <w:rStyle w:val="Hyperlink"/>
                <w:noProof/>
              </w:rPr>
              <w:t>2.9 Gaps in the Literature</w:t>
            </w:r>
            <w:r>
              <w:rPr>
                <w:noProof/>
                <w:webHidden/>
              </w:rPr>
              <w:tab/>
            </w:r>
            <w:r>
              <w:rPr>
                <w:noProof/>
                <w:webHidden/>
              </w:rPr>
              <w:fldChar w:fldCharType="begin"/>
            </w:r>
            <w:r>
              <w:rPr>
                <w:noProof/>
                <w:webHidden/>
              </w:rPr>
              <w:instrText xml:space="preserve"> PAGEREF _Toc224858487 \h </w:instrText>
            </w:r>
            <w:r>
              <w:rPr>
                <w:noProof/>
                <w:webHidden/>
              </w:rPr>
            </w:r>
            <w:r>
              <w:rPr>
                <w:noProof/>
                <w:webHidden/>
              </w:rPr>
              <w:fldChar w:fldCharType="separate"/>
            </w:r>
            <w:r>
              <w:rPr>
                <w:noProof/>
                <w:webHidden/>
              </w:rPr>
              <w:t>16</w:t>
            </w:r>
            <w:r>
              <w:rPr>
                <w:noProof/>
                <w:webHidden/>
              </w:rPr>
              <w:fldChar w:fldCharType="end"/>
            </w:r>
          </w:hyperlink>
        </w:p>
        <w:p w14:paraId="6C0DFFE9" w14:textId="5BA06410" w:rsidR="002154A6" w:rsidRDefault="002154A6">
          <w:pPr>
            <w:pStyle w:val="TOC2"/>
            <w:tabs>
              <w:tab w:val="right" w:leader="dot" w:pos="9016"/>
            </w:tabs>
            <w:rPr>
              <w:rFonts w:eastAsiaTheme="minorEastAsia"/>
              <w:noProof/>
              <w:lang w:eastAsia="en-GB"/>
            </w:rPr>
          </w:pPr>
          <w:hyperlink w:anchor="_Toc224858488" w:history="1">
            <w:r w:rsidRPr="00677F47">
              <w:rPr>
                <w:rStyle w:val="Hyperlink"/>
                <w:noProof/>
              </w:rPr>
              <w:t>2.10 Conclusion</w:t>
            </w:r>
            <w:r>
              <w:rPr>
                <w:noProof/>
                <w:webHidden/>
              </w:rPr>
              <w:tab/>
            </w:r>
            <w:r>
              <w:rPr>
                <w:noProof/>
                <w:webHidden/>
              </w:rPr>
              <w:fldChar w:fldCharType="begin"/>
            </w:r>
            <w:r>
              <w:rPr>
                <w:noProof/>
                <w:webHidden/>
              </w:rPr>
              <w:instrText xml:space="preserve"> PAGEREF _Toc224858488 \h </w:instrText>
            </w:r>
            <w:r>
              <w:rPr>
                <w:noProof/>
                <w:webHidden/>
              </w:rPr>
            </w:r>
            <w:r>
              <w:rPr>
                <w:noProof/>
                <w:webHidden/>
              </w:rPr>
              <w:fldChar w:fldCharType="separate"/>
            </w:r>
            <w:r>
              <w:rPr>
                <w:noProof/>
                <w:webHidden/>
              </w:rPr>
              <w:t>16</w:t>
            </w:r>
            <w:r>
              <w:rPr>
                <w:noProof/>
                <w:webHidden/>
              </w:rPr>
              <w:fldChar w:fldCharType="end"/>
            </w:r>
          </w:hyperlink>
        </w:p>
        <w:p w14:paraId="701F7AF6" w14:textId="2AA6B583" w:rsidR="002154A6" w:rsidRDefault="002154A6">
          <w:pPr>
            <w:pStyle w:val="TOC1"/>
            <w:tabs>
              <w:tab w:val="right" w:leader="dot" w:pos="9016"/>
            </w:tabs>
            <w:rPr>
              <w:rFonts w:eastAsiaTheme="minorEastAsia"/>
              <w:noProof/>
              <w:lang w:eastAsia="en-GB"/>
            </w:rPr>
          </w:pPr>
          <w:hyperlink w:anchor="_Toc224858489" w:history="1">
            <w:r w:rsidRPr="00677F47">
              <w:rPr>
                <w:rStyle w:val="Hyperlink"/>
                <w:noProof/>
              </w:rPr>
              <w:t>CHAPTER 3: METHODS AND SEARCH STRATEGY</w:t>
            </w:r>
            <w:r>
              <w:rPr>
                <w:noProof/>
                <w:webHidden/>
              </w:rPr>
              <w:tab/>
            </w:r>
            <w:r>
              <w:rPr>
                <w:noProof/>
                <w:webHidden/>
              </w:rPr>
              <w:fldChar w:fldCharType="begin"/>
            </w:r>
            <w:r>
              <w:rPr>
                <w:noProof/>
                <w:webHidden/>
              </w:rPr>
              <w:instrText xml:space="preserve"> PAGEREF _Toc224858489 \h </w:instrText>
            </w:r>
            <w:r>
              <w:rPr>
                <w:noProof/>
                <w:webHidden/>
              </w:rPr>
            </w:r>
            <w:r>
              <w:rPr>
                <w:noProof/>
                <w:webHidden/>
              </w:rPr>
              <w:fldChar w:fldCharType="separate"/>
            </w:r>
            <w:r>
              <w:rPr>
                <w:noProof/>
                <w:webHidden/>
              </w:rPr>
              <w:t>16</w:t>
            </w:r>
            <w:r>
              <w:rPr>
                <w:noProof/>
                <w:webHidden/>
              </w:rPr>
              <w:fldChar w:fldCharType="end"/>
            </w:r>
          </w:hyperlink>
        </w:p>
        <w:p w14:paraId="02BD302C" w14:textId="62AE6545" w:rsidR="002154A6" w:rsidRDefault="002154A6">
          <w:pPr>
            <w:pStyle w:val="TOC2"/>
            <w:tabs>
              <w:tab w:val="right" w:leader="dot" w:pos="9016"/>
            </w:tabs>
            <w:rPr>
              <w:rFonts w:eastAsiaTheme="minorEastAsia"/>
              <w:noProof/>
              <w:lang w:eastAsia="en-GB"/>
            </w:rPr>
          </w:pPr>
          <w:hyperlink w:anchor="_Toc224858490" w:history="1">
            <w:r w:rsidRPr="00677F47">
              <w:rPr>
                <w:rStyle w:val="Hyperlink"/>
                <w:noProof/>
              </w:rPr>
              <w:t>3.1 Introduction</w:t>
            </w:r>
            <w:r>
              <w:rPr>
                <w:noProof/>
                <w:webHidden/>
              </w:rPr>
              <w:tab/>
            </w:r>
            <w:r>
              <w:rPr>
                <w:noProof/>
                <w:webHidden/>
              </w:rPr>
              <w:fldChar w:fldCharType="begin"/>
            </w:r>
            <w:r>
              <w:rPr>
                <w:noProof/>
                <w:webHidden/>
              </w:rPr>
              <w:instrText xml:space="preserve"> PAGEREF _Toc224858490 \h </w:instrText>
            </w:r>
            <w:r>
              <w:rPr>
                <w:noProof/>
                <w:webHidden/>
              </w:rPr>
            </w:r>
            <w:r>
              <w:rPr>
                <w:noProof/>
                <w:webHidden/>
              </w:rPr>
              <w:fldChar w:fldCharType="separate"/>
            </w:r>
            <w:r>
              <w:rPr>
                <w:noProof/>
                <w:webHidden/>
              </w:rPr>
              <w:t>16</w:t>
            </w:r>
            <w:r>
              <w:rPr>
                <w:noProof/>
                <w:webHidden/>
              </w:rPr>
              <w:fldChar w:fldCharType="end"/>
            </w:r>
          </w:hyperlink>
        </w:p>
        <w:p w14:paraId="2EEDC4C1" w14:textId="7E00277F" w:rsidR="002154A6" w:rsidRDefault="002154A6">
          <w:pPr>
            <w:pStyle w:val="TOC2"/>
            <w:tabs>
              <w:tab w:val="right" w:leader="dot" w:pos="9016"/>
            </w:tabs>
            <w:rPr>
              <w:rFonts w:eastAsiaTheme="minorEastAsia"/>
              <w:noProof/>
              <w:lang w:eastAsia="en-GB"/>
            </w:rPr>
          </w:pPr>
          <w:hyperlink w:anchor="_Toc224858491" w:history="1">
            <w:r w:rsidRPr="00677F47">
              <w:rPr>
                <w:rStyle w:val="Hyperlink"/>
                <w:noProof/>
              </w:rPr>
              <w:t>3.2 Research Approach</w:t>
            </w:r>
            <w:r>
              <w:rPr>
                <w:noProof/>
                <w:webHidden/>
              </w:rPr>
              <w:tab/>
            </w:r>
            <w:r>
              <w:rPr>
                <w:noProof/>
                <w:webHidden/>
              </w:rPr>
              <w:fldChar w:fldCharType="begin"/>
            </w:r>
            <w:r>
              <w:rPr>
                <w:noProof/>
                <w:webHidden/>
              </w:rPr>
              <w:instrText xml:space="preserve"> PAGEREF _Toc224858491 \h </w:instrText>
            </w:r>
            <w:r>
              <w:rPr>
                <w:noProof/>
                <w:webHidden/>
              </w:rPr>
            </w:r>
            <w:r>
              <w:rPr>
                <w:noProof/>
                <w:webHidden/>
              </w:rPr>
              <w:fldChar w:fldCharType="separate"/>
            </w:r>
            <w:r>
              <w:rPr>
                <w:noProof/>
                <w:webHidden/>
              </w:rPr>
              <w:t>16</w:t>
            </w:r>
            <w:r>
              <w:rPr>
                <w:noProof/>
                <w:webHidden/>
              </w:rPr>
              <w:fldChar w:fldCharType="end"/>
            </w:r>
          </w:hyperlink>
        </w:p>
        <w:p w14:paraId="72A1DF81" w14:textId="5A3B2956" w:rsidR="002154A6" w:rsidRDefault="002154A6">
          <w:pPr>
            <w:pStyle w:val="TOC3"/>
            <w:tabs>
              <w:tab w:val="right" w:leader="dot" w:pos="9016"/>
            </w:tabs>
            <w:rPr>
              <w:rFonts w:eastAsiaTheme="minorEastAsia"/>
              <w:noProof/>
              <w:lang w:eastAsia="en-GB"/>
            </w:rPr>
          </w:pPr>
          <w:hyperlink w:anchor="_Toc224858492" w:history="1">
            <w:r w:rsidRPr="00677F47">
              <w:rPr>
                <w:rStyle w:val="Hyperlink"/>
                <w:noProof/>
              </w:rPr>
              <w:t>3.2.1 Epistemological Positioning: Interpretivism</w:t>
            </w:r>
            <w:r>
              <w:rPr>
                <w:noProof/>
                <w:webHidden/>
              </w:rPr>
              <w:tab/>
            </w:r>
            <w:r>
              <w:rPr>
                <w:noProof/>
                <w:webHidden/>
              </w:rPr>
              <w:fldChar w:fldCharType="begin"/>
            </w:r>
            <w:r>
              <w:rPr>
                <w:noProof/>
                <w:webHidden/>
              </w:rPr>
              <w:instrText xml:space="preserve"> PAGEREF _Toc224858492 \h </w:instrText>
            </w:r>
            <w:r>
              <w:rPr>
                <w:noProof/>
                <w:webHidden/>
              </w:rPr>
            </w:r>
            <w:r>
              <w:rPr>
                <w:noProof/>
                <w:webHidden/>
              </w:rPr>
              <w:fldChar w:fldCharType="separate"/>
            </w:r>
            <w:r>
              <w:rPr>
                <w:noProof/>
                <w:webHidden/>
              </w:rPr>
              <w:t>17</w:t>
            </w:r>
            <w:r>
              <w:rPr>
                <w:noProof/>
                <w:webHidden/>
              </w:rPr>
              <w:fldChar w:fldCharType="end"/>
            </w:r>
          </w:hyperlink>
        </w:p>
        <w:p w14:paraId="47083BF8" w14:textId="6204B33D" w:rsidR="002154A6" w:rsidRDefault="002154A6">
          <w:pPr>
            <w:pStyle w:val="TOC3"/>
            <w:tabs>
              <w:tab w:val="right" w:leader="dot" w:pos="9016"/>
            </w:tabs>
            <w:rPr>
              <w:rFonts w:eastAsiaTheme="minorEastAsia"/>
              <w:noProof/>
              <w:lang w:eastAsia="en-GB"/>
            </w:rPr>
          </w:pPr>
          <w:hyperlink w:anchor="_Toc224858493" w:history="1">
            <w:r w:rsidRPr="00677F47">
              <w:rPr>
                <w:rStyle w:val="Hyperlink"/>
                <w:noProof/>
              </w:rPr>
              <w:t>3.2.2 Ontological Positioning: Constructivism</w:t>
            </w:r>
            <w:r>
              <w:rPr>
                <w:noProof/>
                <w:webHidden/>
              </w:rPr>
              <w:tab/>
            </w:r>
            <w:r>
              <w:rPr>
                <w:noProof/>
                <w:webHidden/>
              </w:rPr>
              <w:fldChar w:fldCharType="begin"/>
            </w:r>
            <w:r>
              <w:rPr>
                <w:noProof/>
                <w:webHidden/>
              </w:rPr>
              <w:instrText xml:space="preserve"> PAGEREF _Toc224858493 \h </w:instrText>
            </w:r>
            <w:r>
              <w:rPr>
                <w:noProof/>
                <w:webHidden/>
              </w:rPr>
            </w:r>
            <w:r>
              <w:rPr>
                <w:noProof/>
                <w:webHidden/>
              </w:rPr>
              <w:fldChar w:fldCharType="separate"/>
            </w:r>
            <w:r>
              <w:rPr>
                <w:noProof/>
                <w:webHidden/>
              </w:rPr>
              <w:t>17</w:t>
            </w:r>
            <w:r>
              <w:rPr>
                <w:noProof/>
                <w:webHidden/>
              </w:rPr>
              <w:fldChar w:fldCharType="end"/>
            </w:r>
          </w:hyperlink>
        </w:p>
        <w:p w14:paraId="21F16659" w14:textId="34081AF8" w:rsidR="002154A6" w:rsidRDefault="002154A6">
          <w:pPr>
            <w:pStyle w:val="TOC3"/>
            <w:tabs>
              <w:tab w:val="right" w:leader="dot" w:pos="9016"/>
            </w:tabs>
            <w:rPr>
              <w:rFonts w:eastAsiaTheme="minorEastAsia"/>
              <w:noProof/>
              <w:lang w:eastAsia="en-GB"/>
            </w:rPr>
          </w:pPr>
          <w:hyperlink w:anchor="_Toc224858494" w:history="1">
            <w:r w:rsidRPr="00677F47">
              <w:rPr>
                <w:rStyle w:val="Hyperlink"/>
                <w:noProof/>
              </w:rPr>
              <w:t>3.2.3 Justification for Secondary Qualitative Research</w:t>
            </w:r>
            <w:r>
              <w:rPr>
                <w:noProof/>
                <w:webHidden/>
              </w:rPr>
              <w:tab/>
            </w:r>
            <w:r>
              <w:rPr>
                <w:noProof/>
                <w:webHidden/>
              </w:rPr>
              <w:fldChar w:fldCharType="begin"/>
            </w:r>
            <w:r>
              <w:rPr>
                <w:noProof/>
                <w:webHidden/>
              </w:rPr>
              <w:instrText xml:space="preserve"> PAGEREF _Toc224858494 \h </w:instrText>
            </w:r>
            <w:r>
              <w:rPr>
                <w:noProof/>
                <w:webHidden/>
              </w:rPr>
            </w:r>
            <w:r>
              <w:rPr>
                <w:noProof/>
                <w:webHidden/>
              </w:rPr>
              <w:fldChar w:fldCharType="separate"/>
            </w:r>
            <w:r>
              <w:rPr>
                <w:noProof/>
                <w:webHidden/>
              </w:rPr>
              <w:t>17</w:t>
            </w:r>
            <w:r>
              <w:rPr>
                <w:noProof/>
                <w:webHidden/>
              </w:rPr>
              <w:fldChar w:fldCharType="end"/>
            </w:r>
          </w:hyperlink>
        </w:p>
        <w:p w14:paraId="44F02239" w14:textId="246A82DA" w:rsidR="002154A6" w:rsidRDefault="002154A6">
          <w:pPr>
            <w:pStyle w:val="TOC2"/>
            <w:tabs>
              <w:tab w:val="right" w:leader="dot" w:pos="9016"/>
            </w:tabs>
            <w:rPr>
              <w:rFonts w:eastAsiaTheme="minorEastAsia"/>
              <w:noProof/>
              <w:lang w:eastAsia="en-GB"/>
            </w:rPr>
          </w:pPr>
          <w:hyperlink w:anchor="_Toc224858495" w:history="1">
            <w:r w:rsidRPr="00677F47">
              <w:rPr>
                <w:rStyle w:val="Hyperlink"/>
                <w:noProof/>
              </w:rPr>
              <w:t>3.3 Search Strategy</w:t>
            </w:r>
            <w:r>
              <w:rPr>
                <w:noProof/>
                <w:webHidden/>
              </w:rPr>
              <w:tab/>
            </w:r>
            <w:r>
              <w:rPr>
                <w:noProof/>
                <w:webHidden/>
              </w:rPr>
              <w:fldChar w:fldCharType="begin"/>
            </w:r>
            <w:r>
              <w:rPr>
                <w:noProof/>
                <w:webHidden/>
              </w:rPr>
              <w:instrText xml:space="preserve"> PAGEREF _Toc224858495 \h </w:instrText>
            </w:r>
            <w:r>
              <w:rPr>
                <w:noProof/>
                <w:webHidden/>
              </w:rPr>
            </w:r>
            <w:r>
              <w:rPr>
                <w:noProof/>
                <w:webHidden/>
              </w:rPr>
              <w:fldChar w:fldCharType="separate"/>
            </w:r>
            <w:r>
              <w:rPr>
                <w:noProof/>
                <w:webHidden/>
              </w:rPr>
              <w:t>17</w:t>
            </w:r>
            <w:r>
              <w:rPr>
                <w:noProof/>
                <w:webHidden/>
              </w:rPr>
              <w:fldChar w:fldCharType="end"/>
            </w:r>
          </w:hyperlink>
        </w:p>
        <w:p w14:paraId="4B5DBFE5" w14:textId="70C7D247" w:rsidR="002154A6" w:rsidRDefault="002154A6">
          <w:pPr>
            <w:pStyle w:val="TOC2"/>
            <w:tabs>
              <w:tab w:val="right" w:leader="dot" w:pos="9016"/>
            </w:tabs>
            <w:rPr>
              <w:rFonts w:eastAsiaTheme="minorEastAsia"/>
              <w:noProof/>
              <w:lang w:eastAsia="en-GB"/>
            </w:rPr>
          </w:pPr>
          <w:hyperlink w:anchor="_Toc224858496" w:history="1">
            <w:r w:rsidRPr="00677F47">
              <w:rPr>
                <w:rStyle w:val="Hyperlink"/>
                <w:noProof/>
              </w:rPr>
              <w:t>3.4 Inclusion and Exclusion Criteria</w:t>
            </w:r>
            <w:r>
              <w:rPr>
                <w:noProof/>
                <w:webHidden/>
              </w:rPr>
              <w:tab/>
            </w:r>
            <w:r>
              <w:rPr>
                <w:noProof/>
                <w:webHidden/>
              </w:rPr>
              <w:fldChar w:fldCharType="begin"/>
            </w:r>
            <w:r>
              <w:rPr>
                <w:noProof/>
                <w:webHidden/>
              </w:rPr>
              <w:instrText xml:space="preserve"> PAGEREF _Toc224858496 \h </w:instrText>
            </w:r>
            <w:r>
              <w:rPr>
                <w:noProof/>
                <w:webHidden/>
              </w:rPr>
            </w:r>
            <w:r>
              <w:rPr>
                <w:noProof/>
                <w:webHidden/>
              </w:rPr>
              <w:fldChar w:fldCharType="separate"/>
            </w:r>
            <w:r>
              <w:rPr>
                <w:noProof/>
                <w:webHidden/>
              </w:rPr>
              <w:t>18</w:t>
            </w:r>
            <w:r>
              <w:rPr>
                <w:noProof/>
                <w:webHidden/>
              </w:rPr>
              <w:fldChar w:fldCharType="end"/>
            </w:r>
          </w:hyperlink>
        </w:p>
        <w:p w14:paraId="66979034" w14:textId="36E8F5CD" w:rsidR="002154A6" w:rsidRDefault="002154A6">
          <w:pPr>
            <w:pStyle w:val="TOC2"/>
            <w:tabs>
              <w:tab w:val="right" w:leader="dot" w:pos="9016"/>
            </w:tabs>
            <w:rPr>
              <w:rFonts w:eastAsiaTheme="minorEastAsia"/>
              <w:noProof/>
              <w:lang w:eastAsia="en-GB"/>
            </w:rPr>
          </w:pPr>
          <w:hyperlink w:anchor="_Toc224858497" w:history="1">
            <w:r w:rsidRPr="00677F47">
              <w:rPr>
                <w:rStyle w:val="Hyperlink"/>
                <w:noProof/>
              </w:rPr>
              <w:t>3.5 Source Tracking and Coding</w:t>
            </w:r>
            <w:r>
              <w:rPr>
                <w:noProof/>
                <w:webHidden/>
              </w:rPr>
              <w:tab/>
            </w:r>
            <w:r>
              <w:rPr>
                <w:noProof/>
                <w:webHidden/>
              </w:rPr>
              <w:fldChar w:fldCharType="begin"/>
            </w:r>
            <w:r>
              <w:rPr>
                <w:noProof/>
                <w:webHidden/>
              </w:rPr>
              <w:instrText xml:space="preserve"> PAGEREF _Toc224858497 \h </w:instrText>
            </w:r>
            <w:r>
              <w:rPr>
                <w:noProof/>
                <w:webHidden/>
              </w:rPr>
            </w:r>
            <w:r>
              <w:rPr>
                <w:noProof/>
                <w:webHidden/>
              </w:rPr>
              <w:fldChar w:fldCharType="separate"/>
            </w:r>
            <w:r>
              <w:rPr>
                <w:noProof/>
                <w:webHidden/>
              </w:rPr>
              <w:t>19</w:t>
            </w:r>
            <w:r>
              <w:rPr>
                <w:noProof/>
                <w:webHidden/>
              </w:rPr>
              <w:fldChar w:fldCharType="end"/>
            </w:r>
          </w:hyperlink>
        </w:p>
        <w:p w14:paraId="5F83F6D3" w14:textId="5317FBA0" w:rsidR="002154A6" w:rsidRDefault="002154A6">
          <w:pPr>
            <w:pStyle w:val="TOC3"/>
            <w:tabs>
              <w:tab w:val="right" w:leader="dot" w:pos="9016"/>
            </w:tabs>
            <w:rPr>
              <w:rFonts w:eastAsiaTheme="minorEastAsia"/>
              <w:noProof/>
              <w:lang w:eastAsia="en-GB"/>
            </w:rPr>
          </w:pPr>
          <w:hyperlink w:anchor="_Toc224858498" w:history="1">
            <w:r w:rsidRPr="00677F47">
              <w:rPr>
                <w:rStyle w:val="Hyperlink"/>
                <w:noProof/>
              </w:rPr>
              <w:t>Source Tracking Table (Condensed)</w:t>
            </w:r>
            <w:r>
              <w:rPr>
                <w:noProof/>
                <w:webHidden/>
              </w:rPr>
              <w:tab/>
            </w:r>
            <w:r>
              <w:rPr>
                <w:noProof/>
                <w:webHidden/>
              </w:rPr>
              <w:fldChar w:fldCharType="begin"/>
            </w:r>
            <w:r>
              <w:rPr>
                <w:noProof/>
                <w:webHidden/>
              </w:rPr>
              <w:instrText xml:space="preserve"> PAGEREF _Toc224858498 \h </w:instrText>
            </w:r>
            <w:r>
              <w:rPr>
                <w:noProof/>
                <w:webHidden/>
              </w:rPr>
            </w:r>
            <w:r>
              <w:rPr>
                <w:noProof/>
                <w:webHidden/>
              </w:rPr>
              <w:fldChar w:fldCharType="separate"/>
            </w:r>
            <w:r>
              <w:rPr>
                <w:noProof/>
                <w:webHidden/>
              </w:rPr>
              <w:t>19</w:t>
            </w:r>
            <w:r>
              <w:rPr>
                <w:noProof/>
                <w:webHidden/>
              </w:rPr>
              <w:fldChar w:fldCharType="end"/>
            </w:r>
          </w:hyperlink>
        </w:p>
        <w:p w14:paraId="64A0F7FB" w14:textId="28B0D0C1" w:rsidR="002154A6" w:rsidRDefault="002154A6">
          <w:pPr>
            <w:pStyle w:val="TOC3"/>
            <w:tabs>
              <w:tab w:val="right" w:leader="dot" w:pos="9016"/>
            </w:tabs>
            <w:rPr>
              <w:rFonts w:eastAsiaTheme="minorEastAsia"/>
              <w:noProof/>
              <w:lang w:eastAsia="en-GB"/>
            </w:rPr>
          </w:pPr>
          <w:hyperlink w:anchor="_Toc224858499" w:history="1">
            <w:r w:rsidRPr="00677F47">
              <w:rPr>
                <w:rStyle w:val="Hyperlink"/>
                <w:noProof/>
              </w:rPr>
              <w:t>Thematic Coding Table</w:t>
            </w:r>
            <w:r>
              <w:rPr>
                <w:noProof/>
                <w:webHidden/>
              </w:rPr>
              <w:tab/>
            </w:r>
            <w:r>
              <w:rPr>
                <w:noProof/>
                <w:webHidden/>
              </w:rPr>
              <w:fldChar w:fldCharType="begin"/>
            </w:r>
            <w:r>
              <w:rPr>
                <w:noProof/>
                <w:webHidden/>
              </w:rPr>
              <w:instrText xml:space="preserve"> PAGEREF _Toc224858499 \h </w:instrText>
            </w:r>
            <w:r>
              <w:rPr>
                <w:noProof/>
                <w:webHidden/>
              </w:rPr>
            </w:r>
            <w:r>
              <w:rPr>
                <w:noProof/>
                <w:webHidden/>
              </w:rPr>
              <w:fldChar w:fldCharType="separate"/>
            </w:r>
            <w:r>
              <w:rPr>
                <w:noProof/>
                <w:webHidden/>
              </w:rPr>
              <w:t>20</w:t>
            </w:r>
            <w:r>
              <w:rPr>
                <w:noProof/>
                <w:webHidden/>
              </w:rPr>
              <w:fldChar w:fldCharType="end"/>
            </w:r>
          </w:hyperlink>
        </w:p>
        <w:p w14:paraId="0E5657A4" w14:textId="564A827B" w:rsidR="002154A6" w:rsidRDefault="002154A6">
          <w:pPr>
            <w:pStyle w:val="TOC2"/>
            <w:tabs>
              <w:tab w:val="right" w:leader="dot" w:pos="9016"/>
            </w:tabs>
            <w:rPr>
              <w:rFonts w:eastAsiaTheme="minorEastAsia"/>
              <w:noProof/>
              <w:lang w:eastAsia="en-GB"/>
            </w:rPr>
          </w:pPr>
          <w:hyperlink w:anchor="_Toc224858500" w:history="1">
            <w:r w:rsidRPr="00677F47">
              <w:rPr>
                <w:rStyle w:val="Hyperlink"/>
                <w:noProof/>
              </w:rPr>
              <w:t>3.6 Researcher Positionality</w:t>
            </w:r>
            <w:r>
              <w:rPr>
                <w:noProof/>
                <w:webHidden/>
              </w:rPr>
              <w:tab/>
            </w:r>
            <w:r>
              <w:rPr>
                <w:noProof/>
                <w:webHidden/>
              </w:rPr>
              <w:fldChar w:fldCharType="begin"/>
            </w:r>
            <w:r>
              <w:rPr>
                <w:noProof/>
                <w:webHidden/>
              </w:rPr>
              <w:instrText xml:space="preserve"> PAGEREF _Toc224858500 \h </w:instrText>
            </w:r>
            <w:r>
              <w:rPr>
                <w:noProof/>
                <w:webHidden/>
              </w:rPr>
            </w:r>
            <w:r>
              <w:rPr>
                <w:noProof/>
                <w:webHidden/>
              </w:rPr>
              <w:fldChar w:fldCharType="separate"/>
            </w:r>
            <w:r>
              <w:rPr>
                <w:noProof/>
                <w:webHidden/>
              </w:rPr>
              <w:t>20</w:t>
            </w:r>
            <w:r>
              <w:rPr>
                <w:noProof/>
                <w:webHidden/>
              </w:rPr>
              <w:fldChar w:fldCharType="end"/>
            </w:r>
          </w:hyperlink>
        </w:p>
        <w:p w14:paraId="216CE0EF" w14:textId="59F3087F" w:rsidR="002154A6" w:rsidRDefault="002154A6">
          <w:pPr>
            <w:pStyle w:val="TOC2"/>
            <w:tabs>
              <w:tab w:val="right" w:leader="dot" w:pos="9016"/>
            </w:tabs>
            <w:rPr>
              <w:rFonts w:eastAsiaTheme="minorEastAsia"/>
              <w:noProof/>
              <w:lang w:eastAsia="en-GB"/>
            </w:rPr>
          </w:pPr>
          <w:hyperlink w:anchor="_Toc224858501" w:history="1">
            <w:r w:rsidRPr="00677F47">
              <w:rPr>
                <w:rStyle w:val="Hyperlink"/>
                <w:noProof/>
              </w:rPr>
              <w:t>3.7 Quality Appraisal: CRAAP Test</w:t>
            </w:r>
            <w:r>
              <w:rPr>
                <w:noProof/>
                <w:webHidden/>
              </w:rPr>
              <w:tab/>
            </w:r>
            <w:r>
              <w:rPr>
                <w:noProof/>
                <w:webHidden/>
              </w:rPr>
              <w:fldChar w:fldCharType="begin"/>
            </w:r>
            <w:r>
              <w:rPr>
                <w:noProof/>
                <w:webHidden/>
              </w:rPr>
              <w:instrText xml:space="preserve"> PAGEREF _Toc224858501 \h </w:instrText>
            </w:r>
            <w:r>
              <w:rPr>
                <w:noProof/>
                <w:webHidden/>
              </w:rPr>
            </w:r>
            <w:r>
              <w:rPr>
                <w:noProof/>
                <w:webHidden/>
              </w:rPr>
              <w:fldChar w:fldCharType="separate"/>
            </w:r>
            <w:r>
              <w:rPr>
                <w:noProof/>
                <w:webHidden/>
              </w:rPr>
              <w:t>21</w:t>
            </w:r>
            <w:r>
              <w:rPr>
                <w:noProof/>
                <w:webHidden/>
              </w:rPr>
              <w:fldChar w:fldCharType="end"/>
            </w:r>
          </w:hyperlink>
        </w:p>
        <w:p w14:paraId="68FDE6B2" w14:textId="3A3EBB72" w:rsidR="002154A6" w:rsidRDefault="002154A6">
          <w:pPr>
            <w:pStyle w:val="TOC3"/>
            <w:tabs>
              <w:tab w:val="right" w:leader="dot" w:pos="9016"/>
            </w:tabs>
            <w:rPr>
              <w:rFonts w:eastAsiaTheme="minorEastAsia"/>
              <w:noProof/>
              <w:lang w:eastAsia="en-GB"/>
            </w:rPr>
          </w:pPr>
          <w:hyperlink w:anchor="_Toc224858502" w:history="1">
            <w:r w:rsidRPr="00677F47">
              <w:rPr>
                <w:rStyle w:val="Hyperlink"/>
                <w:noProof/>
              </w:rPr>
              <w:t>CRAAP Test Table</w:t>
            </w:r>
            <w:r>
              <w:rPr>
                <w:noProof/>
                <w:webHidden/>
              </w:rPr>
              <w:tab/>
            </w:r>
            <w:r>
              <w:rPr>
                <w:noProof/>
                <w:webHidden/>
              </w:rPr>
              <w:fldChar w:fldCharType="begin"/>
            </w:r>
            <w:r>
              <w:rPr>
                <w:noProof/>
                <w:webHidden/>
              </w:rPr>
              <w:instrText xml:space="preserve"> PAGEREF _Toc224858502 \h </w:instrText>
            </w:r>
            <w:r>
              <w:rPr>
                <w:noProof/>
                <w:webHidden/>
              </w:rPr>
            </w:r>
            <w:r>
              <w:rPr>
                <w:noProof/>
                <w:webHidden/>
              </w:rPr>
              <w:fldChar w:fldCharType="separate"/>
            </w:r>
            <w:r>
              <w:rPr>
                <w:noProof/>
                <w:webHidden/>
              </w:rPr>
              <w:t>21</w:t>
            </w:r>
            <w:r>
              <w:rPr>
                <w:noProof/>
                <w:webHidden/>
              </w:rPr>
              <w:fldChar w:fldCharType="end"/>
            </w:r>
          </w:hyperlink>
        </w:p>
        <w:p w14:paraId="6F882B81" w14:textId="7364BBF3" w:rsidR="002154A6" w:rsidRDefault="002154A6">
          <w:pPr>
            <w:pStyle w:val="TOC2"/>
            <w:tabs>
              <w:tab w:val="right" w:leader="dot" w:pos="9016"/>
            </w:tabs>
            <w:rPr>
              <w:rFonts w:eastAsiaTheme="minorEastAsia"/>
              <w:noProof/>
              <w:lang w:eastAsia="en-GB"/>
            </w:rPr>
          </w:pPr>
          <w:hyperlink w:anchor="_Toc224858503" w:history="1">
            <w:r w:rsidRPr="00677F47">
              <w:rPr>
                <w:rStyle w:val="Hyperlink"/>
                <w:noProof/>
              </w:rPr>
              <w:t>3.8 Ethical Considerations</w:t>
            </w:r>
            <w:r>
              <w:rPr>
                <w:noProof/>
                <w:webHidden/>
              </w:rPr>
              <w:tab/>
            </w:r>
            <w:r>
              <w:rPr>
                <w:noProof/>
                <w:webHidden/>
              </w:rPr>
              <w:fldChar w:fldCharType="begin"/>
            </w:r>
            <w:r>
              <w:rPr>
                <w:noProof/>
                <w:webHidden/>
              </w:rPr>
              <w:instrText xml:space="preserve"> PAGEREF _Toc224858503 \h </w:instrText>
            </w:r>
            <w:r>
              <w:rPr>
                <w:noProof/>
                <w:webHidden/>
              </w:rPr>
            </w:r>
            <w:r>
              <w:rPr>
                <w:noProof/>
                <w:webHidden/>
              </w:rPr>
              <w:fldChar w:fldCharType="separate"/>
            </w:r>
            <w:r>
              <w:rPr>
                <w:noProof/>
                <w:webHidden/>
              </w:rPr>
              <w:t>21</w:t>
            </w:r>
            <w:r>
              <w:rPr>
                <w:noProof/>
                <w:webHidden/>
              </w:rPr>
              <w:fldChar w:fldCharType="end"/>
            </w:r>
          </w:hyperlink>
        </w:p>
        <w:p w14:paraId="55F9E2D5" w14:textId="4F92AE64" w:rsidR="002154A6" w:rsidRDefault="002154A6">
          <w:pPr>
            <w:pStyle w:val="TOC3"/>
            <w:tabs>
              <w:tab w:val="right" w:leader="dot" w:pos="9016"/>
            </w:tabs>
            <w:rPr>
              <w:rFonts w:eastAsiaTheme="minorEastAsia"/>
              <w:noProof/>
              <w:lang w:eastAsia="en-GB"/>
            </w:rPr>
          </w:pPr>
          <w:hyperlink w:anchor="_Toc224858504" w:history="1">
            <w:r w:rsidRPr="00677F47">
              <w:rPr>
                <w:rStyle w:val="Hyperlink"/>
                <w:noProof/>
              </w:rPr>
              <w:t>Ethics Table</w:t>
            </w:r>
            <w:r>
              <w:rPr>
                <w:noProof/>
                <w:webHidden/>
              </w:rPr>
              <w:tab/>
            </w:r>
            <w:r>
              <w:rPr>
                <w:noProof/>
                <w:webHidden/>
              </w:rPr>
              <w:fldChar w:fldCharType="begin"/>
            </w:r>
            <w:r>
              <w:rPr>
                <w:noProof/>
                <w:webHidden/>
              </w:rPr>
              <w:instrText xml:space="preserve"> PAGEREF _Toc224858504 \h </w:instrText>
            </w:r>
            <w:r>
              <w:rPr>
                <w:noProof/>
                <w:webHidden/>
              </w:rPr>
            </w:r>
            <w:r>
              <w:rPr>
                <w:noProof/>
                <w:webHidden/>
              </w:rPr>
              <w:fldChar w:fldCharType="separate"/>
            </w:r>
            <w:r>
              <w:rPr>
                <w:noProof/>
                <w:webHidden/>
              </w:rPr>
              <w:t>22</w:t>
            </w:r>
            <w:r>
              <w:rPr>
                <w:noProof/>
                <w:webHidden/>
              </w:rPr>
              <w:fldChar w:fldCharType="end"/>
            </w:r>
          </w:hyperlink>
        </w:p>
        <w:p w14:paraId="6E7FDFAA" w14:textId="2F2401CF" w:rsidR="002154A6" w:rsidRDefault="002154A6">
          <w:pPr>
            <w:pStyle w:val="TOC2"/>
            <w:tabs>
              <w:tab w:val="right" w:leader="dot" w:pos="9016"/>
            </w:tabs>
            <w:rPr>
              <w:rFonts w:eastAsiaTheme="minorEastAsia"/>
              <w:noProof/>
              <w:lang w:eastAsia="en-GB"/>
            </w:rPr>
          </w:pPr>
          <w:hyperlink w:anchor="_Toc224858505" w:history="1">
            <w:r w:rsidRPr="00677F47">
              <w:rPr>
                <w:rStyle w:val="Hyperlink"/>
                <w:noProof/>
              </w:rPr>
              <w:t>3.9 Alternative Methods Considered</w:t>
            </w:r>
            <w:r>
              <w:rPr>
                <w:noProof/>
                <w:webHidden/>
              </w:rPr>
              <w:tab/>
            </w:r>
            <w:r>
              <w:rPr>
                <w:noProof/>
                <w:webHidden/>
              </w:rPr>
              <w:fldChar w:fldCharType="begin"/>
            </w:r>
            <w:r>
              <w:rPr>
                <w:noProof/>
                <w:webHidden/>
              </w:rPr>
              <w:instrText xml:space="preserve"> PAGEREF _Toc224858505 \h </w:instrText>
            </w:r>
            <w:r>
              <w:rPr>
                <w:noProof/>
                <w:webHidden/>
              </w:rPr>
            </w:r>
            <w:r>
              <w:rPr>
                <w:noProof/>
                <w:webHidden/>
              </w:rPr>
              <w:fldChar w:fldCharType="separate"/>
            </w:r>
            <w:r>
              <w:rPr>
                <w:noProof/>
                <w:webHidden/>
              </w:rPr>
              <w:t>22</w:t>
            </w:r>
            <w:r>
              <w:rPr>
                <w:noProof/>
                <w:webHidden/>
              </w:rPr>
              <w:fldChar w:fldCharType="end"/>
            </w:r>
          </w:hyperlink>
        </w:p>
        <w:p w14:paraId="3AB4783E" w14:textId="51347EAC" w:rsidR="002154A6" w:rsidRDefault="002154A6">
          <w:pPr>
            <w:pStyle w:val="TOC3"/>
            <w:tabs>
              <w:tab w:val="right" w:leader="dot" w:pos="9016"/>
            </w:tabs>
            <w:rPr>
              <w:rFonts w:eastAsiaTheme="minorEastAsia"/>
              <w:noProof/>
              <w:lang w:eastAsia="en-GB"/>
            </w:rPr>
          </w:pPr>
          <w:hyperlink w:anchor="_Toc224858506" w:history="1">
            <w:r w:rsidRPr="00677F47">
              <w:rPr>
                <w:rStyle w:val="Hyperlink"/>
                <w:noProof/>
              </w:rPr>
              <w:t>3.9.1 Primary Qualitative Interviews</w:t>
            </w:r>
            <w:r>
              <w:rPr>
                <w:noProof/>
                <w:webHidden/>
              </w:rPr>
              <w:tab/>
            </w:r>
            <w:r>
              <w:rPr>
                <w:noProof/>
                <w:webHidden/>
              </w:rPr>
              <w:fldChar w:fldCharType="begin"/>
            </w:r>
            <w:r>
              <w:rPr>
                <w:noProof/>
                <w:webHidden/>
              </w:rPr>
              <w:instrText xml:space="preserve"> PAGEREF _Toc224858506 \h </w:instrText>
            </w:r>
            <w:r>
              <w:rPr>
                <w:noProof/>
                <w:webHidden/>
              </w:rPr>
            </w:r>
            <w:r>
              <w:rPr>
                <w:noProof/>
                <w:webHidden/>
              </w:rPr>
              <w:fldChar w:fldCharType="separate"/>
            </w:r>
            <w:r>
              <w:rPr>
                <w:noProof/>
                <w:webHidden/>
              </w:rPr>
              <w:t>22</w:t>
            </w:r>
            <w:r>
              <w:rPr>
                <w:noProof/>
                <w:webHidden/>
              </w:rPr>
              <w:fldChar w:fldCharType="end"/>
            </w:r>
          </w:hyperlink>
        </w:p>
        <w:p w14:paraId="3875A330" w14:textId="3769637C" w:rsidR="002154A6" w:rsidRDefault="002154A6">
          <w:pPr>
            <w:pStyle w:val="TOC3"/>
            <w:tabs>
              <w:tab w:val="right" w:leader="dot" w:pos="9016"/>
            </w:tabs>
            <w:rPr>
              <w:rFonts w:eastAsiaTheme="minorEastAsia"/>
              <w:noProof/>
              <w:lang w:eastAsia="en-GB"/>
            </w:rPr>
          </w:pPr>
          <w:hyperlink w:anchor="_Toc224858507" w:history="1">
            <w:r w:rsidRPr="00677F47">
              <w:rPr>
                <w:rStyle w:val="Hyperlink"/>
                <w:noProof/>
              </w:rPr>
              <w:t>3.9.2 Focus Groups</w:t>
            </w:r>
            <w:r>
              <w:rPr>
                <w:noProof/>
                <w:webHidden/>
              </w:rPr>
              <w:tab/>
            </w:r>
            <w:r>
              <w:rPr>
                <w:noProof/>
                <w:webHidden/>
              </w:rPr>
              <w:fldChar w:fldCharType="begin"/>
            </w:r>
            <w:r>
              <w:rPr>
                <w:noProof/>
                <w:webHidden/>
              </w:rPr>
              <w:instrText xml:space="preserve"> PAGEREF _Toc224858507 \h </w:instrText>
            </w:r>
            <w:r>
              <w:rPr>
                <w:noProof/>
                <w:webHidden/>
              </w:rPr>
            </w:r>
            <w:r>
              <w:rPr>
                <w:noProof/>
                <w:webHidden/>
              </w:rPr>
              <w:fldChar w:fldCharType="separate"/>
            </w:r>
            <w:r>
              <w:rPr>
                <w:noProof/>
                <w:webHidden/>
              </w:rPr>
              <w:t>22</w:t>
            </w:r>
            <w:r>
              <w:rPr>
                <w:noProof/>
                <w:webHidden/>
              </w:rPr>
              <w:fldChar w:fldCharType="end"/>
            </w:r>
          </w:hyperlink>
        </w:p>
        <w:p w14:paraId="140238EA" w14:textId="48D57467" w:rsidR="002154A6" w:rsidRDefault="002154A6">
          <w:pPr>
            <w:pStyle w:val="TOC3"/>
            <w:tabs>
              <w:tab w:val="right" w:leader="dot" w:pos="9016"/>
            </w:tabs>
            <w:rPr>
              <w:rFonts w:eastAsiaTheme="minorEastAsia"/>
              <w:noProof/>
              <w:lang w:eastAsia="en-GB"/>
            </w:rPr>
          </w:pPr>
          <w:hyperlink w:anchor="_Toc224858508" w:history="1">
            <w:r w:rsidRPr="00677F47">
              <w:rPr>
                <w:rStyle w:val="Hyperlink"/>
                <w:noProof/>
              </w:rPr>
              <w:t>3.9.3 Quantitative Surveys</w:t>
            </w:r>
            <w:r>
              <w:rPr>
                <w:noProof/>
                <w:webHidden/>
              </w:rPr>
              <w:tab/>
            </w:r>
            <w:r>
              <w:rPr>
                <w:noProof/>
                <w:webHidden/>
              </w:rPr>
              <w:fldChar w:fldCharType="begin"/>
            </w:r>
            <w:r>
              <w:rPr>
                <w:noProof/>
                <w:webHidden/>
              </w:rPr>
              <w:instrText xml:space="preserve"> PAGEREF _Toc224858508 \h </w:instrText>
            </w:r>
            <w:r>
              <w:rPr>
                <w:noProof/>
                <w:webHidden/>
              </w:rPr>
            </w:r>
            <w:r>
              <w:rPr>
                <w:noProof/>
                <w:webHidden/>
              </w:rPr>
              <w:fldChar w:fldCharType="separate"/>
            </w:r>
            <w:r>
              <w:rPr>
                <w:noProof/>
                <w:webHidden/>
              </w:rPr>
              <w:t>22</w:t>
            </w:r>
            <w:r>
              <w:rPr>
                <w:noProof/>
                <w:webHidden/>
              </w:rPr>
              <w:fldChar w:fldCharType="end"/>
            </w:r>
          </w:hyperlink>
        </w:p>
        <w:p w14:paraId="344E1FA2" w14:textId="770DEA10" w:rsidR="002154A6" w:rsidRDefault="002154A6">
          <w:pPr>
            <w:pStyle w:val="TOC2"/>
            <w:tabs>
              <w:tab w:val="right" w:leader="dot" w:pos="9016"/>
            </w:tabs>
            <w:rPr>
              <w:rFonts w:eastAsiaTheme="minorEastAsia"/>
              <w:noProof/>
              <w:lang w:eastAsia="en-GB"/>
            </w:rPr>
          </w:pPr>
          <w:hyperlink w:anchor="_Toc224858509" w:history="1">
            <w:r w:rsidRPr="00677F47">
              <w:rPr>
                <w:rStyle w:val="Hyperlink"/>
                <w:noProof/>
              </w:rPr>
              <w:t>3.10 Limitations</w:t>
            </w:r>
            <w:r>
              <w:rPr>
                <w:noProof/>
                <w:webHidden/>
              </w:rPr>
              <w:tab/>
            </w:r>
            <w:r>
              <w:rPr>
                <w:noProof/>
                <w:webHidden/>
              </w:rPr>
              <w:fldChar w:fldCharType="begin"/>
            </w:r>
            <w:r>
              <w:rPr>
                <w:noProof/>
                <w:webHidden/>
              </w:rPr>
              <w:instrText xml:space="preserve"> PAGEREF _Toc224858509 \h </w:instrText>
            </w:r>
            <w:r>
              <w:rPr>
                <w:noProof/>
                <w:webHidden/>
              </w:rPr>
            </w:r>
            <w:r>
              <w:rPr>
                <w:noProof/>
                <w:webHidden/>
              </w:rPr>
              <w:fldChar w:fldCharType="separate"/>
            </w:r>
            <w:r>
              <w:rPr>
                <w:noProof/>
                <w:webHidden/>
              </w:rPr>
              <w:t>23</w:t>
            </w:r>
            <w:r>
              <w:rPr>
                <w:noProof/>
                <w:webHidden/>
              </w:rPr>
              <w:fldChar w:fldCharType="end"/>
            </w:r>
          </w:hyperlink>
        </w:p>
        <w:p w14:paraId="34204D4A" w14:textId="0D1982FB" w:rsidR="002154A6" w:rsidRDefault="002154A6">
          <w:pPr>
            <w:pStyle w:val="TOC2"/>
            <w:tabs>
              <w:tab w:val="right" w:leader="dot" w:pos="9016"/>
            </w:tabs>
            <w:rPr>
              <w:rFonts w:eastAsiaTheme="minorEastAsia"/>
              <w:noProof/>
              <w:lang w:eastAsia="en-GB"/>
            </w:rPr>
          </w:pPr>
          <w:hyperlink w:anchor="_Toc224858510" w:history="1">
            <w:r w:rsidRPr="00677F47">
              <w:rPr>
                <w:rStyle w:val="Hyperlink"/>
                <w:noProof/>
              </w:rPr>
              <w:t>3.11 Conclusion</w:t>
            </w:r>
            <w:r>
              <w:rPr>
                <w:noProof/>
                <w:webHidden/>
              </w:rPr>
              <w:tab/>
            </w:r>
            <w:r>
              <w:rPr>
                <w:noProof/>
                <w:webHidden/>
              </w:rPr>
              <w:fldChar w:fldCharType="begin"/>
            </w:r>
            <w:r>
              <w:rPr>
                <w:noProof/>
                <w:webHidden/>
              </w:rPr>
              <w:instrText xml:space="preserve"> PAGEREF _Toc224858510 \h </w:instrText>
            </w:r>
            <w:r>
              <w:rPr>
                <w:noProof/>
                <w:webHidden/>
              </w:rPr>
            </w:r>
            <w:r>
              <w:rPr>
                <w:noProof/>
                <w:webHidden/>
              </w:rPr>
              <w:fldChar w:fldCharType="separate"/>
            </w:r>
            <w:r>
              <w:rPr>
                <w:noProof/>
                <w:webHidden/>
              </w:rPr>
              <w:t>23</w:t>
            </w:r>
            <w:r>
              <w:rPr>
                <w:noProof/>
                <w:webHidden/>
              </w:rPr>
              <w:fldChar w:fldCharType="end"/>
            </w:r>
          </w:hyperlink>
        </w:p>
        <w:p w14:paraId="5641D5A4" w14:textId="11E674B5" w:rsidR="002154A6" w:rsidRDefault="002154A6">
          <w:pPr>
            <w:pStyle w:val="TOC1"/>
            <w:tabs>
              <w:tab w:val="right" w:leader="dot" w:pos="9016"/>
            </w:tabs>
            <w:rPr>
              <w:rFonts w:eastAsiaTheme="minorEastAsia"/>
              <w:noProof/>
              <w:lang w:eastAsia="en-GB"/>
            </w:rPr>
          </w:pPr>
          <w:hyperlink w:anchor="_Toc224858511" w:history="1">
            <w:r w:rsidRPr="00677F47">
              <w:rPr>
                <w:rStyle w:val="Hyperlink"/>
                <w:noProof/>
              </w:rPr>
              <w:t>CHAPTER 4: RESULTS AND DISCUSSION</w:t>
            </w:r>
            <w:r>
              <w:rPr>
                <w:noProof/>
                <w:webHidden/>
              </w:rPr>
              <w:tab/>
            </w:r>
            <w:r>
              <w:rPr>
                <w:noProof/>
                <w:webHidden/>
              </w:rPr>
              <w:fldChar w:fldCharType="begin"/>
            </w:r>
            <w:r>
              <w:rPr>
                <w:noProof/>
                <w:webHidden/>
              </w:rPr>
              <w:instrText xml:space="preserve"> PAGEREF _Toc224858511 \h </w:instrText>
            </w:r>
            <w:r>
              <w:rPr>
                <w:noProof/>
                <w:webHidden/>
              </w:rPr>
            </w:r>
            <w:r>
              <w:rPr>
                <w:noProof/>
                <w:webHidden/>
              </w:rPr>
              <w:fldChar w:fldCharType="separate"/>
            </w:r>
            <w:r>
              <w:rPr>
                <w:noProof/>
                <w:webHidden/>
              </w:rPr>
              <w:t>23</w:t>
            </w:r>
            <w:r>
              <w:rPr>
                <w:noProof/>
                <w:webHidden/>
              </w:rPr>
              <w:fldChar w:fldCharType="end"/>
            </w:r>
          </w:hyperlink>
        </w:p>
        <w:p w14:paraId="36ADD28A" w14:textId="1DED75B2" w:rsidR="002154A6" w:rsidRDefault="002154A6">
          <w:pPr>
            <w:pStyle w:val="TOC2"/>
            <w:tabs>
              <w:tab w:val="right" w:leader="dot" w:pos="9016"/>
            </w:tabs>
            <w:rPr>
              <w:rFonts w:eastAsiaTheme="minorEastAsia"/>
              <w:noProof/>
              <w:lang w:eastAsia="en-GB"/>
            </w:rPr>
          </w:pPr>
          <w:hyperlink w:anchor="_Toc224858512" w:history="1">
            <w:r w:rsidRPr="00677F47">
              <w:rPr>
                <w:rStyle w:val="Hyperlink"/>
                <w:noProof/>
              </w:rPr>
              <w:t>4.1 Introduction</w:t>
            </w:r>
            <w:r>
              <w:rPr>
                <w:noProof/>
                <w:webHidden/>
              </w:rPr>
              <w:tab/>
            </w:r>
            <w:r>
              <w:rPr>
                <w:noProof/>
                <w:webHidden/>
              </w:rPr>
              <w:fldChar w:fldCharType="begin"/>
            </w:r>
            <w:r>
              <w:rPr>
                <w:noProof/>
                <w:webHidden/>
              </w:rPr>
              <w:instrText xml:space="preserve"> PAGEREF _Toc224858512 \h </w:instrText>
            </w:r>
            <w:r>
              <w:rPr>
                <w:noProof/>
                <w:webHidden/>
              </w:rPr>
            </w:r>
            <w:r>
              <w:rPr>
                <w:noProof/>
                <w:webHidden/>
              </w:rPr>
              <w:fldChar w:fldCharType="separate"/>
            </w:r>
            <w:r>
              <w:rPr>
                <w:noProof/>
                <w:webHidden/>
              </w:rPr>
              <w:t>23</w:t>
            </w:r>
            <w:r>
              <w:rPr>
                <w:noProof/>
                <w:webHidden/>
              </w:rPr>
              <w:fldChar w:fldCharType="end"/>
            </w:r>
          </w:hyperlink>
        </w:p>
        <w:p w14:paraId="4572C96E" w14:textId="6DE18C2C" w:rsidR="002154A6" w:rsidRDefault="002154A6">
          <w:pPr>
            <w:pStyle w:val="TOC2"/>
            <w:tabs>
              <w:tab w:val="right" w:leader="dot" w:pos="9016"/>
            </w:tabs>
            <w:rPr>
              <w:rFonts w:eastAsiaTheme="minorEastAsia"/>
              <w:noProof/>
              <w:lang w:eastAsia="en-GB"/>
            </w:rPr>
          </w:pPr>
          <w:hyperlink w:anchor="_Toc224858513" w:history="1">
            <w:r w:rsidRPr="00677F47">
              <w:rPr>
                <w:rStyle w:val="Hyperlink"/>
                <w:noProof/>
              </w:rPr>
              <w:t>4.2 Cultural Influences on Diabetes Management</w:t>
            </w:r>
            <w:r>
              <w:rPr>
                <w:noProof/>
                <w:webHidden/>
              </w:rPr>
              <w:tab/>
            </w:r>
            <w:r>
              <w:rPr>
                <w:noProof/>
                <w:webHidden/>
              </w:rPr>
              <w:fldChar w:fldCharType="begin"/>
            </w:r>
            <w:r>
              <w:rPr>
                <w:noProof/>
                <w:webHidden/>
              </w:rPr>
              <w:instrText xml:space="preserve"> PAGEREF _Toc224858513 \h </w:instrText>
            </w:r>
            <w:r>
              <w:rPr>
                <w:noProof/>
                <w:webHidden/>
              </w:rPr>
            </w:r>
            <w:r>
              <w:rPr>
                <w:noProof/>
                <w:webHidden/>
              </w:rPr>
              <w:fldChar w:fldCharType="separate"/>
            </w:r>
            <w:r>
              <w:rPr>
                <w:noProof/>
                <w:webHidden/>
              </w:rPr>
              <w:t>24</w:t>
            </w:r>
            <w:r>
              <w:rPr>
                <w:noProof/>
                <w:webHidden/>
              </w:rPr>
              <w:fldChar w:fldCharType="end"/>
            </w:r>
          </w:hyperlink>
        </w:p>
        <w:p w14:paraId="5FA65DDF" w14:textId="18E19F6D" w:rsidR="002154A6" w:rsidRDefault="002154A6">
          <w:pPr>
            <w:pStyle w:val="TOC3"/>
            <w:tabs>
              <w:tab w:val="right" w:leader="dot" w:pos="9016"/>
            </w:tabs>
            <w:rPr>
              <w:rFonts w:eastAsiaTheme="minorEastAsia"/>
              <w:noProof/>
              <w:lang w:eastAsia="en-GB"/>
            </w:rPr>
          </w:pPr>
          <w:hyperlink w:anchor="_Toc224858514" w:history="1">
            <w:r w:rsidRPr="00677F47">
              <w:rPr>
                <w:rStyle w:val="Hyperlink"/>
                <w:noProof/>
              </w:rPr>
              <w:t>4.2.1 Traditional Dietary Practices</w:t>
            </w:r>
            <w:r>
              <w:rPr>
                <w:noProof/>
                <w:webHidden/>
              </w:rPr>
              <w:tab/>
            </w:r>
            <w:r>
              <w:rPr>
                <w:noProof/>
                <w:webHidden/>
              </w:rPr>
              <w:fldChar w:fldCharType="begin"/>
            </w:r>
            <w:r>
              <w:rPr>
                <w:noProof/>
                <w:webHidden/>
              </w:rPr>
              <w:instrText xml:space="preserve"> PAGEREF _Toc224858514 \h </w:instrText>
            </w:r>
            <w:r>
              <w:rPr>
                <w:noProof/>
                <w:webHidden/>
              </w:rPr>
            </w:r>
            <w:r>
              <w:rPr>
                <w:noProof/>
                <w:webHidden/>
              </w:rPr>
              <w:fldChar w:fldCharType="separate"/>
            </w:r>
            <w:r>
              <w:rPr>
                <w:noProof/>
                <w:webHidden/>
              </w:rPr>
              <w:t>24</w:t>
            </w:r>
            <w:r>
              <w:rPr>
                <w:noProof/>
                <w:webHidden/>
              </w:rPr>
              <w:fldChar w:fldCharType="end"/>
            </w:r>
          </w:hyperlink>
        </w:p>
        <w:p w14:paraId="0C6C16D8" w14:textId="04A5421A" w:rsidR="002154A6" w:rsidRDefault="002154A6">
          <w:pPr>
            <w:pStyle w:val="TOC3"/>
            <w:tabs>
              <w:tab w:val="right" w:leader="dot" w:pos="9016"/>
            </w:tabs>
            <w:rPr>
              <w:rFonts w:eastAsiaTheme="minorEastAsia"/>
              <w:noProof/>
              <w:lang w:eastAsia="en-GB"/>
            </w:rPr>
          </w:pPr>
          <w:hyperlink w:anchor="_Toc224858515" w:history="1">
            <w:r w:rsidRPr="00677F47">
              <w:rPr>
                <w:rStyle w:val="Hyperlink"/>
                <w:noProof/>
              </w:rPr>
              <w:t>4.2.2 Religious Beliefs and Practices</w:t>
            </w:r>
            <w:r>
              <w:rPr>
                <w:noProof/>
                <w:webHidden/>
              </w:rPr>
              <w:tab/>
            </w:r>
            <w:r>
              <w:rPr>
                <w:noProof/>
                <w:webHidden/>
              </w:rPr>
              <w:fldChar w:fldCharType="begin"/>
            </w:r>
            <w:r>
              <w:rPr>
                <w:noProof/>
                <w:webHidden/>
              </w:rPr>
              <w:instrText xml:space="preserve"> PAGEREF _Toc224858515 \h </w:instrText>
            </w:r>
            <w:r>
              <w:rPr>
                <w:noProof/>
                <w:webHidden/>
              </w:rPr>
            </w:r>
            <w:r>
              <w:rPr>
                <w:noProof/>
                <w:webHidden/>
              </w:rPr>
              <w:fldChar w:fldCharType="separate"/>
            </w:r>
            <w:r>
              <w:rPr>
                <w:noProof/>
                <w:webHidden/>
              </w:rPr>
              <w:t>24</w:t>
            </w:r>
            <w:r>
              <w:rPr>
                <w:noProof/>
                <w:webHidden/>
              </w:rPr>
              <w:fldChar w:fldCharType="end"/>
            </w:r>
          </w:hyperlink>
        </w:p>
        <w:p w14:paraId="29B5265A" w14:textId="497AC96A" w:rsidR="002154A6" w:rsidRDefault="002154A6">
          <w:pPr>
            <w:pStyle w:val="TOC3"/>
            <w:tabs>
              <w:tab w:val="right" w:leader="dot" w:pos="9016"/>
            </w:tabs>
            <w:rPr>
              <w:rFonts w:eastAsiaTheme="minorEastAsia"/>
              <w:noProof/>
              <w:lang w:eastAsia="en-GB"/>
            </w:rPr>
          </w:pPr>
          <w:hyperlink w:anchor="_Toc224858516" w:history="1">
            <w:r w:rsidRPr="00677F47">
              <w:rPr>
                <w:rStyle w:val="Hyperlink"/>
                <w:noProof/>
              </w:rPr>
              <w:t>4.2.3 Family Dynamics and Social Expectations</w:t>
            </w:r>
            <w:r>
              <w:rPr>
                <w:noProof/>
                <w:webHidden/>
              </w:rPr>
              <w:tab/>
            </w:r>
            <w:r>
              <w:rPr>
                <w:noProof/>
                <w:webHidden/>
              </w:rPr>
              <w:fldChar w:fldCharType="begin"/>
            </w:r>
            <w:r>
              <w:rPr>
                <w:noProof/>
                <w:webHidden/>
              </w:rPr>
              <w:instrText xml:space="preserve"> PAGEREF _Toc224858516 \h </w:instrText>
            </w:r>
            <w:r>
              <w:rPr>
                <w:noProof/>
                <w:webHidden/>
              </w:rPr>
            </w:r>
            <w:r>
              <w:rPr>
                <w:noProof/>
                <w:webHidden/>
              </w:rPr>
              <w:fldChar w:fldCharType="separate"/>
            </w:r>
            <w:r>
              <w:rPr>
                <w:noProof/>
                <w:webHidden/>
              </w:rPr>
              <w:t>25</w:t>
            </w:r>
            <w:r>
              <w:rPr>
                <w:noProof/>
                <w:webHidden/>
              </w:rPr>
              <w:fldChar w:fldCharType="end"/>
            </w:r>
          </w:hyperlink>
        </w:p>
        <w:p w14:paraId="258D01EB" w14:textId="07AF5FF7" w:rsidR="002154A6" w:rsidRDefault="002154A6">
          <w:pPr>
            <w:pStyle w:val="TOC3"/>
            <w:tabs>
              <w:tab w:val="right" w:leader="dot" w:pos="9016"/>
            </w:tabs>
            <w:rPr>
              <w:rFonts w:eastAsiaTheme="minorEastAsia"/>
              <w:noProof/>
              <w:lang w:eastAsia="en-GB"/>
            </w:rPr>
          </w:pPr>
          <w:hyperlink w:anchor="_Toc224858517" w:history="1">
            <w:r w:rsidRPr="00677F47">
              <w:rPr>
                <w:rStyle w:val="Hyperlink"/>
                <w:noProof/>
              </w:rPr>
              <w:t>4.2.4 Health Beliefs and Illness Perception</w:t>
            </w:r>
            <w:r>
              <w:rPr>
                <w:noProof/>
                <w:webHidden/>
              </w:rPr>
              <w:tab/>
            </w:r>
            <w:r>
              <w:rPr>
                <w:noProof/>
                <w:webHidden/>
              </w:rPr>
              <w:fldChar w:fldCharType="begin"/>
            </w:r>
            <w:r>
              <w:rPr>
                <w:noProof/>
                <w:webHidden/>
              </w:rPr>
              <w:instrText xml:space="preserve"> PAGEREF _Toc224858517 \h </w:instrText>
            </w:r>
            <w:r>
              <w:rPr>
                <w:noProof/>
                <w:webHidden/>
              </w:rPr>
            </w:r>
            <w:r>
              <w:rPr>
                <w:noProof/>
                <w:webHidden/>
              </w:rPr>
              <w:fldChar w:fldCharType="separate"/>
            </w:r>
            <w:r>
              <w:rPr>
                <w:noProof/>
                <w:webHidden/>
              </w:rPr>
              <w:t>26</w:t>
            </w:r>
            <w:r>
              <w:rPr>
                <w:noProof/>
                <w:webHidden/>
              </w:rPr>
              <w:fldChar w:fldCharType="end"/>
            </w:r>
          </w:hyperlink>
        </w:p>
        <w:p w14:paraId="2D8F6931" w14:textId="3EFAC23F" w:rsidR="002154A6" w:rsidRDefault="002154A6">
          <w:pPr>
            <w:pStyle w:val="TOC3"/>
            <w:tabs>
              <w:tab w:val="right" w:leader="dot" w:pos="9016"/>
            </w:tabs>
            <w:rPr>
              <w:rFonts w:eastAsiaTheme="minorEastAsia"/>
              <w:noProof/>
              <w:lang w:eastAsia="en-GB"/>
            </w:rPr>
          </w:pPr>
          <w:hyperlink w:anchor="_Toc224858518" w:history="1">
            <w:r w:rsidRPr="00677F47">
              <w:rPr>
                <w:rStyle w:val="Hyperlink"/>
                <w:noProof/>
              </w:rPr>
              <w:t>4.2.5 Summary of Theme 1</w:t>
            </w:r>
            <w:r>
              <w:rPr>
                <w:noProof/>
                <w:webHidden/>
              </w:rPr>
              <w:tab/>
            </w:r>
            <w:r>
              <w:rPr>
                <w:noProof/>
                <w:webHidden/>
              </w:rPr>
              <w:fldChar w:fldCharType="begin"/>
            </w:r>
            <w:r>
              <w:rPr>
                <w:noProof/>
                <w:webHidden/>
              </w:rPr>
              <w:instrText xml:space="preserve"> PAGEREF _Toc224858518 \h </w:instrText>
            </w:r>
            <w:r>
              <w:rPr>
                <w:noProof/>
                <w:webHidden/>
              </w:rPr>
            </w:r>
            <w:r>
              <w:rPr>
                <w:noProof/>
                <w:webHidden/>
              </w:rPr>
              <w:fldChar w:fldCharType="separate"/>
            </w:r>
            <w:r>
              <w:rPr>
                <w:noProof/>
                <w:webHidden/>
              </w:rPr>
              <w:t>26</w:t>
            </w:r>
            <w:r>
              <w:rPr>
                <w:noProof/>
                <w:webHidden/>
              </w:rPr>
              <w:fldChar w:fldCharType="end"/>
            </w:r>
          </w:hyperlink>
        </w:p>
        <w:p w14:paraId="71C347F3" w14:textId="13AA61A0" w:rsidR="002154A6" w:rsidRDefault="002154A6">
          <w:pPr>
            <w:pStyle w:val="TOC2"/>
            <w:tabs>
              <w:tab w:val="right" w:leader="dot" w:pos="9016"/>
            </w:tabs>
            <w:rPr>
              <w:rFonts w:eastAsiaTheme="minorEastAsia"/>
              <w:noProof/>
              <w:lang w:eastAsia="en-GB"/>
            </w:rPr>
          </w:pPr>
          <w:hyperlink w:anchor="_Toc224858519" w:history="1">
            <w:r w:rsidRPr="00677F47">
              <w:rPr>
                <w:rStyle w:val="Hyperlink"/>
                <w:noProof/>
              </w:rPr>
              <w:t>4.3 Socioeconomic Barriers and Structural Inequalities</w:t>
            </w:r>
            <w:r>
              <w:rPr>
                <w:noProof/>
                <w:webHidden/>
              </w:rPr>
              <w:tab/>
            </w:r>
            <w:r>
              <w:rPr>
                <w:noProof/>
                <w:webHidden/>
              </w:rPr>
              <w:fldChar w:fldCharType="begin"/>
            </w:r>
            <w:r>
              <w:rPr>
                <w:noProof/>
                <w:webHidden/>
              </w:rPr>
              <w:instrText xml:space="preserve"> PAGEREF _Toc224858519 \h </w:instrText>
            </w:r>
            <w:r>
              <w:rPr>
                <w:noProof/>
                <w:webHidden/>
              </w:rPr>
            </w:r>
            <w:r>
              <w:rPr>
                <w:noProof/>
                <w:webHidden/>
              </w:rPr>
              <w:fldChar w:fldCharType="separate"/>
            </w:r>
            <w:r>
              <w:rPr>
                <w:noProof/>
                <w:webHidden/>
              </w:rPr>
              <w:t>26</w:t>
            </w:r>
            <w:r>
              <w:rPr>
                <w:noProof/>
                <w:webHidden/>
              </w:rPr>
              <w:fldChar w:fldCharType="end"/>
            </w:r>
          </w:hyperlink>
        </w:p>
        <w:p w14:paraId="6BAC3C98" w14:textId="026B28EA" w:rsidR="002154A6" w:rsidRDefault="002154A6">
          <w:pPr>
            <w:pStyle w:val="TOC3"/>
            <w:tabs>
              <w:tab w:val="right" w:leader="dot" w:pos="9016"/>
            </w:tabs>
            <w:rPr>
              <w:rFonts w:eastAsiaTheme="minorEastAsia"/>
              <w:noProof/>
              <w:lang w:eastAsia="en-GB"/>
            </w:rPr>
          </w:pPr>
          <w:hyperlink w:anchor="_Toc224858520" w:history="1">
            <w:r w:rsidRPr="00677F47">
              <w:rPr>
                <w:rStyle w:val="Hyperlink"/>
                <w:noProof/>
              </w:rPr>
              <w:t>4.3.1 Income and Employment Inequality</w:t>
            </w:r>
            <w:r>
              <w:rPr>
                <w:noProof/>
                <w:webHidden/>
              </w:rPr>
              <w:tab/>
            </w:r>
            <w:r>
              <w:rPr>
                <w:noProof/>
                <w:webHidden/>
              </w:rPr>
              <w:fldChar w:fldCharType="begin"/>
            </w:r>
            <w:r>
              <w:rPr>
                <w:noProof/>
                <w:webHidden/>
              </w:rPr>
              <w:instrText xml:space="preserve"> PAGEREF _Toc224858520 \h </w:instrText>
            </w:r>
            <w:r>
              <w:rPr>
                <w:noProof/>
                <w:webHidden/>
              </w:rPr>
            </w:r>
            <w:r>
              <w:rPr>
                <w:noProof/>
                <w:webHidden/>
              </w:rPr>
              <w:fldChar w:fldCharType="separate"/>
            </w:r>
            <w:r>
              <w:rPr>
                <w:noProof/>
                <w:webHidden/>
              </w:rPr>
              <w:t>26</w:t>
            </w:r>
            <w:r>
              <w:rPr>
                <w:noProof/>
                <w:webHidden/>
              </w:rPr>
              <w:fldChar w:fldCharType="end"/>
            </w:r>
          </w:hyperlink>
        </w:p>
        <w:p w14:paraId="499D9538" w14:textId="6D97FE95" w:rsidR="002154A6" w:rsidRDefault="002154A6">
          <w:pPr>
            <w:pStyle w:val="TOC3"/>
            <w:tabs>
              <w:tab w:val="right" w:leader="dot" w:pos="9016"/>
            </w:tabs>
            <w:rPr>
              <w:rFonts w:eastAsiaTheme="minorEastAsia"/>
              <w:noProof/>
              <w:lang w:eastAsia="en-GB"/>
            </w:rPr>
          </w:pPr>
          <w:hyperlink w:anchor="_Toc224858521" w:history="1">
            <w:r w:rsidRPr="00677F47">
              <w:rPr>
                <w:rStyle w:val="Hyperlink"/>
                <w:noProof/>
              </w:rPr>
              <w:t>4.3.2 Housing and Neighbourhood Deprivation</w:t>
            </w:r>
            <w:r>
              <w:rPr>
                <w:noProof/>
                <w:webHidden/>
              </w:rPr>
              <w:tab/>
            </w:r>
            <w:r>
              <w:rPr>
                <w:noProof/>
                <w:webHidden/>
              </w:rPr>
              <w:fldChar w:fldCharType="begin"/>
            </w:r>
            <w:r>
              <w:rPr>
                <w:noProof/>
                <w:webHidden/>
              </w:rPr>
              <w:instrText xml:space="preserve"> PAGEREF _Toc224858521 \h </w:instrText>
            </w:r>
            <w:r>
              <w:rPr>
                <w:noProof/>
                <w:webHidden/>
              </w:rPr>
            </w:r>
            <w:r>
              <w:rPr>
                <w:noProof/>
                <w:webHidden/>
              </w:rPr>
              <w:fldChar w:fldCharType="separate"/>
            </w:r>
            <w:r>
              <w:rPr>
                <w:noProof/>
                <w:webHidden/>
              </w:rPr>
              <w:t>27</w:t>
            </w:r>
            <w:r>
              <w:rPr>
                <w:noProof/>
                <w:webHidden/>
              </w:rPr>
              <w:fldChar w:fldCharType="end"/>
            </w:r>
          </w:hyperlink>
        </w:p>
        <w:p w14:paraId="3D7264E1" w14:textId="756118CE" w:rsidR="002154A6" w:rsidRDefault="002154A6">
          <w:pPr>
            <w:pStyle w:val="TOC3"/>
            <w:tabs>
              <w:tab w:val="right" w:leader="dot" w:pos="9016"/>
            </w:tabs>
            <w:rPr>
              <w:rFonts w:eastAsiaTheme="minorEastAsia"/>
              <w:noProof/>
              <w:lang w:eastAsia="en-GB"/>
            </w:rPr>
          </w:pPr>
          <w:hyperlink w:anchor="_Toc224858522" w:history="1">
            <w:r w:rsidRPr="00677F47">
              <w:rPr>
                <w:rStyle w:val="Hyperlink"/>
                <w:noProof/>
              </w:rPr>
              <w:t>4.3.3 Health Literacy and Language Barriers</w:t>
            </w:r>
            <w:r>
              <w:rPr>
                <w:noProof/>
                <w:webHidden/>
              </w:rPr>
              <w:tab/>
            </w:r>
            <w:r>
              <w:rPr>
                <w:noProof/>
                <w:webHidden/>
              </w:rPr>
              <w:fldChar w:fldCharType="begin"/>
            </w:r>
            <w:r>
              <w:rPr>
                <w:noProof/>
                <w:webHidden/>
              </w:rPr>
              <w:instrText xml:space="preserve"> PAGEREF _Toc224858522 \h </w:instrText>
            </w:r>
            <w:r>
              <w:rPr>
                <w:noProof/>
                <w:webHidden/>
              </w:rPr>
            </w:r>
            <w:r>
              <w:rPr>
                <w:noProof/>
                <w:webHidden/>
              </w:rPr>
              <w:fldChar w:fldCharType="separate"/>
            </w:r>
            <w:r>
              <w:rPr>
                <w:noProof/>
                <w:webHidden/>
              </w:rPr>
              <w:t>27</w:t>
            </w:r>
            <w:r>
              <w:rPr>
                <w:noProof/>
                <w:webHidden/>
              </w:rPr>
              <w:fldChar w:fldCharType="end"/>
            </w:r>
          </w:hyperlink>
        </w:p>
        <w:p w14:paraId="6894D5EA" w14:textId="3B6E3F01" w:rsidR="002154A6" w:rsidRDefault="002154A6">
          <w:pPr>
            <w:pStyle w:val="TOC3"/>
            <w:tabs>
              <w:tab w:val="right" w:leader="dot" w:pos="9016"/>
            </w:tabs>
            <w:rPr>
              <w:rFonts w:eastAsiaTheme="minorEastAsia"/>
              <w:noProof/>
              <w:lang w:eastAsia="en-GB"/>
            </w:rPr>
          </w:pPr>
          <w:hyperlink w:anchor="_Toc224858523" w:history="1">
            <w:r w:rsidRPr="00677F47">
              <w:rPr>
                <w:rStyle w:val="Hyperlink"/>
                <w:noProof/>
              </w:rPr>
              <w:t>4.3.4 Summary of Theme 2</w:t>
            </w:r>
            <w:r>
              <w:rPr>
                <w:noProof/>
                <w:webHidden/>
              </w:rPr>
              <w:tab/>
            </w:r>
            <w:r>
              <w:rPr>
                <w:noProof/>
                <w:webHidden/>
              </w:rPr>
              <w:fldChar w:fldCharType="begin"/>
            </w:r>
            <w:r>
              <w:rPr>
                <w:noProof/>
                <w:webHidden/>
              </w:rPr>
              <w:instrText xml:space="preserve"> PAGEREF _Toc224858523 \h </w:instrText>
            </w:r>
            <w:r>
              <w:rPr>
                <w:noProof/>
                <w:webHidden/>
              </w:rPr>
            </w:r>
            <w:r>
              <w:rPr>
                <w:noProof/>
                <w:webHidden/>
              </w:rPr>
              <w:fldChar w:fldCharType="separate"/>
            </w:r>
            <w:r>
              <w:rPr>
                <w:noProof/>
                <w:webHidden/>
              </w:rPr>
              <w:t>27</w:t>
            </w:r>
            <w:r>
              <w:rPr>
                <w:noProof/>
                <w:webHidden/>
              </w:rPr>
              <w:fldChar w:fldCharType="end"/>
            </w:r>
          </w:hyperlink>
        </w:p>
        <w:p w14:paraId="30DF6B78" w14:textId="69CC4B7C" w:rsidR="002154A6" w:rsidRDefault="002154A6">
          <w:pPr>
            <w:pStyle w:val="TOC2"/>
            <w:tabs>
              <w:tab w:val="right" w:leader="dot" w:pos="9016"/>
            </w:tabs>
            <w:rPr>
              <w:rFonts w:eastAsiaTheme="minorEastAsia"/>
              <w:noProof/>
              <w:lang w:eastAsia="en-GB"/>
            </w:rPr>
          </w:pPr>
          <w:hyperlink w:anchor="_Toc224858524" w:history="1">
            <w:r w:rsidRPr="00677F47">
              <w:rPr>
                <w:rStyle w:val="Hyperlink"/>
                <w:noProof/>
              </w:rPr>
              <w:t>4.4 Healthcare Access and Service</w:t>
            </w:r>
            <w:r w:rsidRPr="00677F47">
              <w:rPr>
                <w:rStyle w:val="Hyperlink"/>
                <w:rFonts w:ascii="Cambria Math" w:hAnsi="Cambria Math" w:cs="Cambria Math"/>
                <w:noProof/>
              </w:rPr>
              <w:t>‑</w:t>
            </w:r>
            <w:r w:rsidRPr="00677F47">
              <w:rPr>
                <w:rStyle w:val="Hyperlink"/>
                <w:noProof/>
              </w:rPr>
              <w:t>Level Barriers</w:t>
            </w:r>
            <w:r>
              <w:rPr>
                <w:noProof/>
                <w:webHidden/>
              </w:rPr>
              <w:tab/>
            </w:r>
            <w:r>
              <w:rPr>
                <w:noProof/>
                <w:webHidden/>
              </w:rPr>
              <w:fldChar w:fldCharType="begin"/>
            </w:r>
            <w:r>
              <w:rPr>
                <w:noProof/>
                <w:webHidden/>
              </w:rPr>
              <w:instrText xml:space="preserve"> PAGEREF _Toc224858524 \h </w:instrText>
            </w:r>
            <w:r>
              <w:rPr>
                <w:noProof/>
                <w:webHidden/>
              </w:rPr>
            </w:r>
            <w:r>
              <w:rPr>
                <w:noProof/>
                <w:webHidden/>
              </w:rPr>
              <w:fldChar w:fldCharType="separate"/>
            </w:r>
            <w:r>
              <w:rPr>
                <w:noProof/>
                <w:webHidden/>
              </w:rPr>
              <w:t>27</w:t>
            </w:r>
            <w:r>
              <w:rPr>
                <w:noProof/>
                <w:webHidden/>
              </w:rPr>
              <w:fldChar w:fldCharType="end"/>
            </w:r>
          </w:hyperlink>
        </w:p>
        <w:p w14:paraId="062A9EEF" w14:textId="7EA7561A" w:rsidR="002154A6" w:rsidRDefault="002154A6">
          <w:pPr>
            <w:pStyle w:val="TOC3"/>
            <w:tabs>
              <w:tab w:val="right" w:leader="dot" w:pos="9016"/>
            </w:tabs>
            <w:rPr>
              <w:rFonts w:eastAsiaTheme="minorEastAsia"/>
              <w:noProof/>
              <w:lang w:eastAsia="en-GB"/>
            </w:rPr>
          </w:pPr>
          <w:hyperlink w:anchor="_Toc224858525" w:history="1">
            <w:r w:rsidRPr="00677F47">
              <w:rPr>
                <w:rStyle w:val="Hyperlink"/>
                <w:noProof/>
              </w:rPr>
              <w:t>4.4.1 Language and Communication Barriers</w:t>
            </w:r>
            <w:r>
              <w:rPr>
                <w:noProof/>
                <w:webHidden/>
              </w:rPr>
              <w:tab/>
            </w:r>
            <w:r>
              <w:rPr>
                <w:noProof/>
                <w:webHidden/>
              </w:rPr>
              <w:fldChar w:fldCharType="begin"/>
            </w:r>
            <w:r>
              <w:rPr>
                <w:noProof/>
                <w:webHidden/>
              </w:rPr>
              <w:instrText xml:space="preserve"> PAGEREF _Toc224858525 \h </w:instrText>
            </w:r>
            <w:r>
              <w:rPr>
                <w:noProof/>
                <w:webHidden/>
              </w:rPr>
            </w:r>
            <w:r>
              <w:rPr>
                <w:noProof/>
                <w:webHidden/>
              </w:rPr>
              <w:fldChar w:fldCharType="separate"/>
            </w:r>
            <w:r>
              <w:rPr>
                <w:noProof/>
                <w:webHidden/>
              </w:rPr>
              <w:t>28</w:t>
            </w:r>
            <w:r>
              <w:rPr>
                <w:noProof/>
                <w:webHidden/>
              </w:rPr>
              <w:fldChar w:fldCharType="end"/>
            </w:r>
          </w:hyperlink>
        </w:p>
        <w:p w14:paraId="2C1FDD1D" w14:textId="15F1229B" w:rsidR="002154A6" w:rsidRDefault="002154A6">
          <w:pPr>
            <w:pStyle w:val="TOC3"/>
            <w:tabs>
              <w:tab w:val="right" w:leader="dot" w:pos="9016"/>
            </w:tabs>
            <w:rPr>
              <w:rFonts w:eastAsiaTheme="minorEastAsia"/>
              <w:noProof/>
              <w:lang w:eastAsia="en-GB"/>
            </w:rPr>
          </w:pPr>
          <w:hyperlink w:anchor="_Toc224858526" w:history="1">
            <w:r w:rsidRPr="00677F47">
              <w:rPr>
                <w:rStyle w:val="Hyperlink"/>
                <w:noProof/>
              </w:rPr>
              <w:t>4.4.2 Lack of Culturally Competent Healthcare Services</w:t>
            </w:r>
            <w:r>
              <w:rPr>
                <w:noProof/>
                <w:webHidden/>
              </w:rPr>
              <w:tab/>
            </w:r>
            <w:r>
              <w:rPr>
                <w:noProof/>
                <w:webHidden/>
              </w:rPr>
              <w:fldChar w:fldCharType="begin"/>
            </w:r>
            <w:r>
              <w:rPr>
                <w:noProof/>
                <w:webHidden/>
              </w:rPr>
              <w:instrText xml:space="preserve"> PAGEREF _Toc224858526 \h </w:instrText>
            </w:r>
            <w:r>
              <w:rPr>
                <w:noProof/>
                <w:webHidden/>
              </w:rPr>
            </w:r>
            <w:r>
              <w:rPr>
                <w:noProof/>
                <w:webHidden/>
              </w:rPr>
              <w:fldChar w:fldCharType="separate"/>
            </w:r>
            <w:r>
              <w:rPr>
                <w:noProof/>
                <w:webHidden/>
              </w:rPr>
              <w:t>28</w:t>
            </w:r>
            <w:r>
              <w:rPr>
                <w:noProof/>
                <w:webHidden/>
              </w:rPr>
              <w:fldChar w:fldCharType="end"/>
            </w:r>
          </w:hyperlink>
        </w:p>
        <w:p w14:paraId="5D727468" w14:textId="6DCA998C" w:rsidR="002154A6" w:rsidRDefault="002154A6">
          <w:pPr>
            <w:pStyle w:val="TOC3"/>
            <w:tabs>
              <w:tab w:val="right" w:leader="dot" w:pos="9016"/>
            </w:tabs>
            <w:rPr>
              <w:rFonts w:eastAsiaTheme="minorEastAsia"/>
              <w:noProof/>
              <w:lang w:eastAsia="en-GB"/>
            </w:rPr>
          </w:pPr>
          <w:hyperlink w:anchor="_Toc224858527" w:history="1">
            <w:r w:rsidRPr="00677F47">
              <w:rPr>
                <w:rStyle w:val="Hyperlink"/>
                <w:noProof/>
              </w:rPr>
              <w:t>4.4.3 Limited Access to Diabetes Education Programmes</w:t>
            </w:r>
            <w:r>
              <w:rPr>
                <w:noProof/>
                <w:webHidden/>
              </w:rPr>
              <w:tab/>
            </w:r>
            <w:r>
              <w:rPr>
                <w:noProof/>
                <w:webHidden/>
              </w:rPr>
              <w:fldChar w:fldCharType="begin"/>
            </w:r>
            <w:r>
              <w:rPr>
                <w:noProof/>
                <w:webHidden/>
              </w:rPr>
              <w:instrText xml:space="preserve"> PAGEREF _Toc224858527 \h </w:instrText>
            </w:r>
            <w:r>
              <w:rPr>
                <w:noProof/>
                <w:webHidden/>
              </w:rPr>
            </w:r>
            <w:r>
              <w:rPr>
                <w:noProof/>
                <w:webHidden/>
              </w:rPr>
              <w:fldChar w:fldCharType="separate"/>
            </w:r>
            <w:r>
              <w:rPr>
                <w:noProof/>
                <w:webHidden/>
              </w:rPr>
              <w:t>29</w:t>
            </w:r>
            <w:r>
              <w:rPr>
                <w:noProof/>
                <w:webHidden/>
              </w:rPr>
              <w:fldChar w:fldCharType="end"/>
            </w:r>
          </w:hyperlink>
        </w:p>
        <w:p w14:paraId="0AE88F94" w14:textId="6D8E6021" w:rsidR="002154A6" w:rsidRDefault="002154A6">
          <w:pPr>
            <w:pStyle w:val="TOC3"/>
            <w:tabs>
              <w:tab w:val="right" w:leader="dot" w:pos="9016"/>
            </w:tabs>
            <w:rPr>
              <w:rFonts w:eastAsiaTheme="minorEastAsia"/>
              <w:noProof/>
              <w:lang w:eastAsia="en-GB"/>
            </w:rPr>
          </w:pPr>
          <w:hyperlink w:anchor="_Toc224858528" w:history="1">
            <w:r w:rsidRPr="00677F47">
              <w:rPr>
                <w:rStyle w:val="Hyperlink"/>
                <w:noProof/>
              </w:rPr>
              <w:t>4.4.4 Trust and Mistrust in Healthcare Services</w:t>
            </w:r>
            <w:r>
              <w:rPr>
                <w:noProof/>
                <w:webHidden/>
              </w:rPr>
              <w:tab/>
            </w:r>
            <w:r>
              <w:rPr>
                <w:noProof/>
                <w:webHidden/>
              </w:rPr>
              <w:fldChar w:fldCharType="begin"/>
            </w:r>
            <w:r>
              <w:rPr>
                <w:noProof/>
                <w:webHidden/>
              </w:rPr>
              <w:instrText xml:space="preserve"> PAGEREF _Toc224858528 \h </w:instrText>
            </w:r>
            <w:r>
              <w:rPr>
                <w:noProof/>
                <w:webHidden/>
              </w:rPr>
            </w:r>
            <w:r>
              <w:rPr>
                <w:noProof/>
                <w:webHidden/>
              </w:rPr>
              <w:fldChar w:fldCharType="separate"/>
            </w:r>
            <w:r>
              <w:rPr>
                <w:noProof/>
                <w:webHidden/>
              </w:rPr>
              <w:t>29</w:t>
            </w:r>
            <w:r>
              <w:rPr>
                <w:noProof/>
                <w:webHidden/>
              </w:rPr>
              <w:fldChar w:fldCharType="end"/>
            </w:r>
          </w:hyperlink>
        </w:p>
        <w:p w14:paraId="16D8D36C" w14:textId="59C46F47" w:rsidR="002154A6" w:rsidRDefault="002154A6">
          <w:pPr>
            <w:pStyle w:val="TOC3"/>
            <w:tabs>
              <w:tab w:val="right" w:leader="dot" w:pos="9016"/>
            </w:tabs>
            <w:rPr>
              <w:rFonts w:eastAsiaTheme="minorEastAsia"/>
              <w:noProof/>
              <w:lang w:eastAsia="en-GB"/>
            </w:rPr>
          </w:pPr>
          <w:hyperlink w:anchor="_Toc224858529" w:history="1">
            <w:r w:rsidRPr="00677F47">
              <w:rPr>
                <w:rStyle w:val="Hyperlink"/>
                <w:noProof/>
              </w:rPr>
              <w:t>4.4.5 Appointment Barriers and Service Accessibility</w:t>
            </w:r>
            <w:r>
              <w:rPr>
                <w:noProof/>
                <w:webHidden/>
              </w:rPr>
              <w:tab/>
            </w:r>
            <w:r>
              <w:rPr>
                <w:noProof/>
                <w:webHidden/>
              </w:rPr>
              <w:fldChar w:fldCharType="begin"/>
            </w:r>
            <w:r>
              <w:rPr>
                <w:noProof/>
                <w:webHidden/>
              </w:rPr>
              <w:instrText xml:space="preserve"> PAGEREF _Toc224858529 \h </w:instrText>
            </w:r>
            <w:r>
              <w:rPr>
                <w:noProof/>
                <w:webHidden/>
              </w:rPr>
            </w:r>
            <w:r>
              <w:rPr>
                <w:noProof/>
                <w:webHidden/>
              </w:rPr>
              <w:fldChar w:fldCharType="separate"/>
            </w:r>
            <w:r>
              <w:rPr>
                <w:noProof/>
                <w:webHidden/>
              </w:rPr>
              <w:t>29</w:t>
            </w:r>
            <w:r>
              <w:rPr>
                <w:noProof/>
                <w:webHidden/>
              </w:rPr>
              <w:fldChar w:fldCharType="end"/>
            </w:r>
          </w:hyperlink>
        </w:p>
        <w:p w14:paraId="1733819F" w14:textId="41E542F6" w:rsidR="002154A6" w:rsidRDefault="002154A6">
          <w:pPr>
            <w:pStyle w:val="TOC3"/>
            <w:tabs>
              <w:tab w:val="right" w:leader="dot" w:pos="9016"/>
            </w:tabs>
            <w:rPr>
              <w:rFonts w:eastAsiaTheme="minorEastAsia"/>
              <w:noProof/>
              <w:lang w:eastAsia="en-GB"/>
            </w:rPr>
          </w:pPr>
          <w:hyperlink w:anchor="_Toc224858530" w:history="1">
            <w:r w:rsidRPr="00677F47">
              <w:rPr>
                <w:rStyle w:val="Hyperlink"/>
                <w:noProof/>
              </w:rPr>
              <w:t>4.4.6 Under</w:t>
            </w:r>
            <w:r w:rsidRPr="00677F47">
              <w:rPr>
                <w:rStyle w:val="Hyperlink"/>
                <w:rFonts w:ascii="Cambria Math" w:hAnsi="Cambria Math" w:cs="Cambria Math"/>
                <w:noProof/>
              </w:rPr>
              <w:t>‑</w:t>
            </w:r>
            <w:r w:rsidRPr="00677F47">
              <w:rPr>
                <w:rStyle w:val="Hyperlink"/>
                <w:noProof/>
              </w:rPr>
              <w:t>representation in Clinical Research</w:t>
            </w:r>
            <w:r>
              <w:rPr>
                <w:noProof/>
                <w:webHidden/>
              </w:rPr>
              <w:tab/>
            </w:r>
            <w:r>
              <w:rPr>
                <w:noProof/>
                <w:webHidden/>
              </w:rPr>
              <w:fldChar w:fldCharType="begin"/>
            </w:r>
            <w:r>
              <w:rPr>
                <w:noProof/>
                <w:webHidden/>
              </w:rPr>
              <w:instrText xml:space="preserve"> PAGEREF _Toc224858530 \h </w:instrText>
            </w:r>
            <w:r>
              <w:rPr>
                <w:noProof/>
                <w:webHidden/>
              </w:rPr>
            </w:r>
            <w:r>
              <w:rPr>
                <w:noProof/>
                <w:webHidden/>
              </w:rPr>
              <w:fldChar w:fldCharType="separate"/>
            </w:r>
            <w:r>
              <w:rPr>
                <w:noProof/>
                <w:webHidden/>
              </w:rPr>
              <w:t>30</w:t>
            </w:r>
            <w:r>
              <w:rPr>
                <w:noProof/>
                <w:webHidden/>
              </w:rPr>
              <w:fldChar w:fldCharType="end"/>
            </w:r>
          </w:hyperlink>
        </w:p>
        <w:p w14:paraId="2E006AC2" w14:textId="1C28577C" w:rsidR="002154A6" w:rsidRDefault="002154A6">
          <w:pPr>
            <w:pStyle w:val="TOC3"/>
            <w:tabs>
              <w:tab w:val="right" w:leader="dot" w:pos="9016"/>
            </w:tabs>
            <w:rPr>
              <w:rFonts w:eastAsiaTheme="minorEastAsia"/>
              <w:noProof/>
              <w:lang w:eastAsia="en-GB"/>
            </w:rPr>
          </w:pPr>
          <w:hyperlink w:anchor="_Toc224858531" w:history="1">
            <w:r w:rsidRPr="00677F47">
              <w:rPr>
                <w:rStyle w:val="Hyperlink"/>
                <w:noProof/>
              </w:rPr>
              <w:t>4.4.7 Summary of Theme 3</w:t>
            </w:r>
            <w:r>
              <w:rPr>
                <w:noProof/>
                <w:webHidden/>
              </w:rPr>
              <w:tab/>
            </w:r>
            <w:r>
              <w:rPr>
                <w:noProof/>
                <w:webHidden/>
              </w:rPr>
              <w:fldChar w:fldCharType="begin"/>
            </w:r>
            <w:r>
              <w:rPr>
                <w:noProof/>
                <w:webHidden/>
              </w:rPr>
              <w:instrText xml:space="preserve"> PAGEREF _Toc224858531 \h </w:instrText>
            </w:r>
            <w:r>
              <w:rPr>
                <w:noProof/>
                <w:webHidden/>
              </w:rPr>
            </w:r>
            <w:r>
              <w:rPr>
                <w:noProof/>
                <w:webHidden/>
              </w:rPr>
              <w:fldChar w:fldCharType="separate"/>
            </w:r>
            <w:r>
              <w:rPr>
                <w:noProof/>
                <w:webHidden/>
              </w:rPr>
              <w:t>30</w:t>
            </w:r>
            <w:r>
              <w:rPr>
                <w:noProof/>
                <w:webHidden/>
              </w:rPr>
              <w:fldChar w:fldCharType="end"/>
            </w:r>
          </w:hyperlink>
        </w:p>
        <w:p w14:paraId="610C5E94" w14:textId="6B064FF5" w:rsidR="002154A6" w:rsidRDefault="002154A6">
          <w:pPr>
            <w:pStyle w:val="TOC2"/>
            <w:tabs>
              <w:tab w:val="right" w:leader="dot" w:pos="9016"/>
            </w:tabs>
            <w:rPr>
              <w:rFonts w:eastAsiaTheme="minorEastAsia"/>
              <w:noProof/>
              <w:lang w:eastAsia="en-GB"/>
            </w:rPr>
          </w:pPr>
          <w:hyperlink w:anchor="_Toc224858532" w:history="1">
            <w:r w:rsidRPr="00677F47">
              <w:rPr>
                <w:rStyle w:val="Hyperlink"/>
                <w:noProof/>
              </w:rPr>
              <w:t>4.5 Intersectional and Identity</w:t>
            </w:r>
            <w:r w:rsidRPr="00677F47">
              <w:rPr>
                <w:rStyle w:val="Hyperlink"/>
                <w:rFonts w:ascii="Cambria Math" w:hAnsi="Cambria Math" w:cs="Cambria Math"/>
                <w:noProof/>
              </w:rPr>
              <w:t>‑</w:t>
            </w:r>
            <w:r w:rsidRPr="00677F47">
              <w:rPr>
                <w:rStyle w:val="Hyperlink"/>
                <w:noProof/>
              </w:rPr>
              <w:t>Based Experiences</w:t>
            </w:r>
            <w:r>
              <w:rPr>
                <w:noProof/>
                <w:webHidden/>
              </w:rPr>
              <w:tab/>
            </w:r>
            <w:r>
              <w:rPr>
                <w:noProof/>
                <w:webHidden/>
              </w:rPr>
              <w:fldChar w:fldCharType="begin"/>
            </w:r>
            <w:r>
              <w:rPr>
                <w:noProof/>
                <w:webHidden/>
              </w:rPr>
              <w:instrText xml:space="preserve"> PAGEREF _Toc224858532 \h </w:instrText>
            </w:r>
            <w:r>
              <w:rPr>
                <w:noProof/>
                <w:webHidden/>
              </w:rPr>
            </w:r>
            <w:r>
              <w:rPr>
                <w:noProof/>
                <w:webHidden/>
              </w:rPr>
              <w:fldChar w:fldCharType="separate"/>
            </w:r>
            <w:r>
              <w:rPr>
                <w:noProof/>
                <w:webHidden/>
              </w:rPr>
              <w:t>30</w:t>
            </w:r>
            <w:r>
              <w:rPr>
                <w:noProof/>
                <w:webHidden/>
              </w:rPr>
              <w:fldChar w:fldCharType="end"/>
            </w:r>
          </w:hyperlink>
        </w:p>
        <w:p w14:paraId="32954642" w14:textId="7A765463" w:rsidR="002154A6" w:rsidRDefault="002154A6">
          <w:pPr>
            <w:pStyle w:val="TOC3"/>
            <w:tabs>
              <w:tab w:val="right" w:leader="dot" w:pos="9016"/>
            </w:tabs>
            <w:rPr>
              <w:rFonts w:eastAsiaTheme="minorEastAsia"/>
              <w:noProof/>
              <w:lang w:eastAsia="en-GB"/>
            </w:rPr>
          </w:pPr>
          <w:hyperlink w:anchor="_Toc224858533" w:history="1">
            <w:r w:rsidRPr="00677F47">
              <w:rPr>
                <w:rStyle w:val="Hyperlink"/>
                <w:noProof/>
              </w:rPr>
              <w:t>4.5.1 Gendered Experiences of Diabetes Management</w:t>
            </w:r>
            <w:r>
              <w:rPr>
                <w:noProof/>
                <w:webHidden/>
              </w:rPr>
              <w:tab/>
            </w:r>
            <w:r>
              <w:rPr>
                <w:noProof/>
                <w:webHidden/>
              </w:rPr>
              <w:fldChar w:fldCharType="begin"/>
            </w:r>
            <w:r>
              <w:rPr>
                <w:noProof/>
                <w:webHidden/>
              </w:rPr>
              <w:instrText xml:space="preserve"> PAGEREF _Toc224858533 \h </w:instrText>
            </w:r>
            <w:r>
              <w:rPr>
                <w:noProof/>
                <w:webHidden/>
              </w:rPr>
            </w:r>
            <w:r>
              <w:rPr>
                <w:noProof/>
                <w:webHidden/>
              </w:rPr>
              <w:fldChar w:fldCharType="separate"/>
            </w:r>
            <w:r>
              <w:rPr>
                <w:noProof/>
                <w:webHidden/>
              </w:rPr>
              <w:t>31</w:t>
            </w:r>
            <w:r>
              <w:rPr>
                <w:noProof/>
                <w:webHidden/>
              </w:rPr>
              <w:fldChar w:fldCharType="end"/>
            </w:r>
          </w:hyperlink>
        </w:p>
        <w:p w14:paraId="23B51A6F" w14:textId="41819C2A" w:rsidR="002154A6" w:rsidRDefault="002154A6">
          <w:pPr>
            <w:pStyle w:val="TOC3"/>
            <w:tabs>
              <w:tab w:val="right" w:leader="dot" w:pos="9016"/>
            </w:tabs>
            <w:rPr>
              <w:rFonts w:eastAsiaTheme="minorEastAsia"/>
              <w:noProof/>
              <w:lang w:eastAsia="en-GB"/>
            </w:rPr>
          </w:pPr>
          <w:hyperlink w:anchor="_Toc224858534" w:history="1">
            <w:r w:rsidRPr="00677F47">
              <w:rPr>
                <w:rStyle w:val="Hyperlink"/>
                <w:noProof/>
              </w:rPr>
              <w:t>4.5.2 Migration Status and Acculturation</w:t>
            </w:r>
            <w:r>
              <w:rPr>
                <w:noProof/>
                <w:webHidden/>
              </w:rPr>
              <w:tab/>
            </w:r>
            <w:r>
              <w:rPr>
                <w:noProof/>
                <w:webHidden/>
              </w:rPr>
              <w:fldChar w:fldCharType="begin"/>
            </w:r>
            <w:r>
              <w:rPr>
                <w:noProof/>
                <w:webHidden/>
              </w:rPr>
              <w:instrText xml:space="preserve"> PAGEREF _Toc224858534 \h </w:instrText>
            </w:r>
            <w:r>
              <w:rPr>
                <w:noProof/>
                <w:webHidden/>
              </w:rPr>
            </w:r>
            <w:r>
              <w:rPr>
                <w:noProof/>
                <w:webHidden/>
              </w:rPr>
              <w:fldChar w:fldCharType="separate"/>
            </w:r>
            <w:r>
              <w:rPr>
                <w:noProof/>
                <w:webHidden/>
              </w:rPr>
              <w:t>32</w:t>
            </w:r>
            <w:r>
              <w:rPr>
                <w:noProof/>
                <w:webHidden/>
              </w:rPr>
              <w:fldChar w:fldCharType="end"/>
            </w:r>
          </w:hyperlink>
        </w:p>
        <w:p w14:paraId="75C3E099" w14:textId="4DBA0380" w:rsidR="002154A6" w:rsidRDefault="002154A6">
          <w:pPr>
            <w:pStyle w:val="TOC3"/>
            <w:tabs>
              <w:tab w:val="right" w:leader="dot" w:pos="9016"/>
            </w:tabs>
            <w:rPr>
              <w:rFonts w:eastAsiaTheme="minorEastAsia"/>
              <w:noProof/>
              <w:lang w:eastAsia="en-GB"/>
            </w:rPr>
          </w:pPr>
          <w:hyperlink w:anchor="_Toc224858535" w:history="1">
            <w:r w:rsidRPr="00677F47">
              <w:rPr>
                <w:rStyle w:val="Hyperlink"/>
                <w:noProof/>
              </w:rPr>
              <w:t>4.5.3 Stigma, Shame, and Identity</w:t>
            </w:r>
            <w:r>
              <w:rPr>
                <w:noProof/>
                <w:webHidden/>
              </w:rPr>
              <w:tab/>
            </w:r>
            <w:r>
              <w:rPr>
                <w:noProof/>
                <w:webHidden/>
              </w:rPr>
              <w:fldChar w:fldCharType="begin"/>
            </w:r>
            <w:r>
              <w:rPr>
                <w:noProof/>
                <w:webHidden/>
              </w:rPr>
              <w:instrText xml:space="preserve"> PAGEREF _Toc224858535 \h </w:instrText>
            </w:r>
            <w:r>
              <w:rPr>
                <w:noProof/>
                <w:webHidden/>
              </w:rPr>
            </w:r>
            <w:r>
              <w:rPr>
                <w:noProof/>
                <w:webHidden/>
              </w:rPr>
              <w:fldChar w:fldCharType="separate"/>
            </w:r>
            <w:r>
              <w:rPr>
                <w:noProof/>
                <w:webHidden/>
              </w:rPr>
              <w:t>33</w:t>
            </w:r>
            <w:r>
              <w:rPr>
                <w:noProof/>
                <w:webHidden/>
              </w:rPr>
              <w:fldChar w:fldCharType="end"/>
            </w:r>
          </w:hyperlink>
        </w:p>
        <w:p w14:paraId="768C4A56" w14:textId="503B7240" w:rsidR="002154A6" w:rsidRDefault="002154A6">
          <w:pPr>
            <w:pStyle w:val="TOC3"/>
            <w:tabs>
              <w:tab w:val="right" w:leader="dot" w:pos="9016"/>
            </w:tabs>
            <w:rPr>
              <w:rFonts w:eastAsiaTheme="minorEastAsia"/>
              <w:noProof/>
              <w:lang w:eastAsia="en-GB"/>
            </w:rPr>
          </w:pPr>
          <w:hyperlink w:anchor="_Toc224858536" w:history="1">
            <w:r w:rsidRPr="00677F47">
              <w:rPr>
                <w:rStyle w:val="Hyperlink"/>
                <w:noProof/>
              </w:rPr>
              <w:t>4.5.4 Identity, Belonging, and Cultural Conflict</w:t>
            </w:r>
            <w:r>
              <w:rPr>
                <w:noProof/>
                <w:webHidden/>
              </w:rPr>
              <w:tab/>
            </w:r>
            <w:r>
              <w:rPr>
                <w:noProof/>
                <w:webHidden/>
              </w:rPr>
              <w:fldChar w:fldCharType="begin"/>
            </w:r>
            <w:r>
              <w:rPr>
                <w:noProof/>
                <w:webHidden/>
              </w:rPr>
              <w:instrText xml:space="preserve"> PAGEREF _Toc224858536 \h </w:instrText>
            </w:r>
            <w:r>
              <w:rPr>
                <w:noProof/>
                <w:webHidden/>
              </w:rPr>
            </w:r>
            <w:r>
              <w:rPr>
                <w:noProof/>
                <w:webHidden/>
              </w:rPr>
              <w:fldChar w:fldCharType="separate"/>
            </w:r>
            <w:r>
              <w:rPr>
                <w:noProof/>
                <w:webHidden/>
              </w:rPr>
              <w:t>33</w:t>
            </w:r>
            <w:r>
              <w:rPr>
                <w:noProof/>
                <w:webHidden/>
              </w:rPr>
              <w:fldChar w:fldCharType="end"/>
            </w:r>
          </w:hyperlink>
        </w:p>
        <w:p w14:paraId="7F0CAFB6" w14:textId="36D3D307" w:rsidR="002154A6" w:rsidRDefault="002154A6">
          <w:pPr>
            <w:pStyle w:val="TOC3"/>
            <w:tabs>
              <w:tab w:val="right" w:leader="dot" w:pos="9016"/>
            </w:tabs>
            <w:rPr>
              <w:rFonts w:eastAsiaTheme="minorEastAsia"/>
              <w:noProof/>
              <w:lang w:eastAsia="en-GB"/>
            </w:rPr>
          </w:pPr>
          <w:hyperlink w:anchor="_Toc224858537" w:history="1">
            <w:r w:rsidRPr="00677F47">
              <w:rPr>
                <w:rStyle w:val="Hyperlink"/>
                <w:noProof/>
              </w:rPr>
              <w:t>4.5.5 Intersectionality and Compounded Disadvantage</w:t>
            </w:r>
            <w:r>
              <w:rPr>
                <w:noProof/>
                <w:webHidden/>
              </w:rPr>
              <w:tab/>
            </w:r>
            <w:r>
              <w:rPr>
                <w:noProof/>
                <w:webHidden/>
              </w:rPr>
              <w:fldChar w:fldCharType="begin"/>
            </w:r>
            <w:r>
              <w:rPr>
                <w:noProof/>
                <w:webHidden/>
              </w:rPr>
              <w:instrText xml:space="preserve"> PAGEREF _Toc224858537 \h </w:instrText>
            </w:r>
            <w:r>
              <w:rPr>
                <w:noProof/>
                <w:webHidden/>
              </w:rPr>
            </w:r>
            <w:r>
              <w:rPr>
                <w:noProof/>
                <w:webHidden/>
              </w:rPr>
              <w:fldChar w:fldCharType="separate"/>
            </w:r>
            <w:r>
              <w:rPr>
                <w:noProof/>
                <w:webHidden/>
              </w:rPr>
              <w:t>34</w:t>
            </w:r>
            <w:r>
              <w:rPr>
                <w:noProof/>
                <w:webHidden/>
              </w:rPr>
              <w:fldChar w:fldCharType="end"/>
            </w:r>
          </w:hyperlink>
        </w:p>
        <w:p w14:paraId="24BDDDAB" w14:textId="5B527B0C" w:rsidR="002154A6" w:rsidRDefault="002154A6">
          <w:pPr>
            <w:pStyle w:val="TOC3"/>
            <w:tabs>
              <w:tab w:val="right" w:leader="dot" w:pos="9016"/>
            </w:tabs>
            <w:rPr>
              <w:rFonts w:eastAsiaTheme="minorEastAsia"/>
              <w:noProof/>
              <w:lang w:eastAsia="en-GB"/>
            </w:rPr>
          </w:pPr>
          <w:hyperlink w:anchor="_Toc224858538" w:history="1">
            <w:r w:rsidRPr="00677F47">
              <w:rPr>
                <w:rStyle w:val="Hyperlink"/>
                <w:noProof/>
              </w:rPr>
              <w:t>4.5.6 Summary of Theme 4</w:t>
            </w:r>
            <w:r>
              <w:rPr>
                <w:noProof/>
                <w:webHidden/>
              </w:rPr>
              <w:tab/>
            </w:r>
            <w:r>
              <w:rPr>
                <w:noProof/>
                <w:webHidden/>
              </w:rPr>
              <w:fldChar w:fldCharType="begin"/>
            </w:r>
            <w:r>
              <w:rPr>
                <w:noProof/>
                <w:webHidden/>
              </w:rPr>
              <w:instrText xml:space="preserve"> PAGEREF _Toc224858538 \h </w:instrText>
            </w:r>
            <w:r>
              <w:rPr>
                <w:noProof/>
                <w:webHidden/>
              </w:rPr>
            </w:r>
            <w:r>
              <w:rPr>
                <w:noProof/>
                <w:webHidden/>
              </w:rPr>
              <w:fldChar w:fldCharType="separate"/>
            </w:r>
            <w:r>
              <w:rPr>
                <w:noProof/>
                <w:webHidden/>
              </w:rPr>
              <w:t>35</w:t>
            </w:r>
            <w:r>
              <w:rPr>
                <w:noProof/>
                <w:webHidden/>
              </w:rPr>
              <w:fldChar w:fldCharType="end"/>
            </w:r>
          </w:hyperlink>
        </w:p>
        <w:p w14:paraId="22EDA909" w14:textId="7D3FAD4B" w:rsidR="002154A6" w:rsidRDefault="002154A6">
          <w:pPr>
            <w:pStyle w:val="TOC2"/>
            <w:tabs>
              <w:tab w:val="right" w:leader="dot" w:pos="9016"/>
            </w:tabs>
            <w:rPr>
              <w:rFonts w:eastAsiaTheme="minorEastAsia"/>
              <w:noProof/>
              <w:lang w:eastAsia="en-GB"/>
            </w:rPr>
          </w:pPr>
          <w:hyperlink w:anchor="_Toc224858539" w:history="1">
            <w:r w:rsidRPr="00677F47">
              <w:rPr>
                <w:rStyle w:val="Hyperlink"/>
                <w:noProof/>
              </w:rPr>
              <w:t>4.6 Connections Between Themes</w:t>
            </w:r>
            <w:r>
              <w:rPr>
                <w:noProof/>
                <w:webHidden/>
              </w:rPr>
              <w:tab/>
            </w:r>
            <w:r>
              <w:rPr>
                <w:noProof/>
                <w:webHidden/>
              </w:rPr>
              <w:fldChar w:fldCharType="begin"/>
            </w:r>
            <w:r>
              <w:rPr>
                <w:noProof/>
                <w:webHidden/>
              </w:rPr>
              <w:instrText xml:space="preserve"> PAGEREF _Toc224858539 \h </w:instrText>
            </w:r>
            <w:r>
              <w:rPr>
                <w:noProof/>
                <w:webHidden/>
              </w:rPr>
            </w:r>
            <w:r>
              <w:rPr>
                <w:noProof/>
                <w:webHidden/>
              </w:rPr>
              <w:fldChar w:fldCharType="separate"/>
            </w:r>
            <w:r>
              <w:rPr>
                <w:noProof/>
                <w:webHidden/>
              </w:rPr>
              <w:t>35</w:t>
            </w:r>
            <w:r>
              <w:rPr>
                <w:noProof/>
                <w:webHidden/>
              </w:rPr>
              <w:fldChar w:fldCharType="end"/>
            </w:r>
          </w:hyperlink>
        </w:p>
        <w:p w14:paraId="127A95CA" w14:textId="79C03F5D" w:rsidR="002154A6" w:rsidRDefault="002154A6">
          <w:pPr>
            <w:pStyle w:val="TOC3"/>
            <w:tabs>
              <w:tab w:val="right" w:leader="dot" w:pos="9016"/>
            </w:tabs>
            <w:rPr>
              <w:rFonts w:eastAsiaTheme="minorEastAsia"/>
              <w:noProof/>
              <w:lang w:eastAsia="en-GB"/>
            </w:rPr>
          </w:pPr>
          <w:hyperlink w:anchor="_Toc224858540" w:history="1">
            <w:r w:rsidRPr="00677F47">
              <w:rPr>
                <w:rStyle w:val="Hyperlink"/>
                <w:noProof/>
              </w:rPr>
              <w:t>4.6.1 Cultural Beliefs and Socioeconomic Barriers</w:t>
            </w:r>
            <w:r>
              <w:rPr>
                <w:noProof/>
                <w:webHidden/>
              </w:rPr>
              <w:tab/>
            </w:r>
            <w:r>
              <w:rPr>
                <w:noProof/>
                <w:webHidden/>
              </w:rPr>
              <w:fldChar w:fldCharType="begin"/>
            </w:r>
            <w:r>
              <w:rPr>
                <w:noProof/>
                <w:webHidden/>
              </w:rPr>
              <w:instrText xml:space="preserve"> PAGEREF _Toc224858540 \h </w:instrText>
            </w:r>
            <w:r>
              <w:rPr>
                <w:noProof/>
                <w:webHidden/>
              </w:rPr>
            </w:r>
            <w:r>
              <w:rPr>
                <w:noProof/>
                <w:webHidden/>
              </w:rPr>
              <w:fldChar w:fldCharType="separate"/>
            </w:r>
            <w:r>
              <w:rPr>
                <w:noProof/>
                <w:webHidden/>
              </w:rPr>
              <w:t>35</w:t>
            </w:r>
            <w:r>
              <w:rPr>
                <w:noProof/>
                <w:webHidden/>
              </w:rPr>
              <w:fldChar w:fldCharType="end"/>
            </w:r>
          </w:hyperlink>
        </w:p>
        <w:p w14:paraId="03D11FDB" w14:textId="7B5460CB" w:rsidR="002154A6" w:rsidRDefault="002154A6">
          <w:pPr>
            <w:pStyle w:val="TOC3"/>
            <w:tabs>
              <w:tab w:val="right" w:leader="dot" w:pos="9016"/>
            </w:tabs>
            <w:rPr>
              <w:rFonts w:eastAsiaTheme="minorEastAsia"/>
              <w:noProof/>
              <w:lang w:eastAsia="en-GB"/>
            </w:rPr>
          </w:pPr>
          <w:hyperlink w:anchor="_Toc224858541" w:history="1">
            <w:r w:rsidRPr="00677F47">
              <w:rPr>
                <w:rStyle w:val="Hyperlink"/>
                <w:noProof/>
              </w:rPr>
              <w:t>4.6.2 Healthcare Access and Cultural Competence</w:t>
            </w:r>
            <w:r>
              <w:rPr>
                <w:noProof/>
                <w:webHidden/>
              </w:rPr>
              <w:tab/>
            </w:r>
            <w:r>
              <w:rPr>
                <w:noProof/>
                <w:webHidden/>
              </w:rPr>
              <w:fldChar w:fldCharType="begin"/>
            </w:r>
            <w:r>
              <w:rPr>
                <w:noProof/>
                <w:webHidden/>
              </w:rPr>
              <w:instrText xml:space="preserve"> PAGEREF _Toc224858541 \h </w:instrText>
            </w:r>
            <w:r>
              <w:rPr>
                <w:noProof/>
                <w:webHidden/>
              </w:rPr>
            </w:r>
            <w:r>
              <w:rPr>
                <w:noProof/>
                <w:webHidden/>
              </w:rPr>
              <w:fldChar w:fldCharType="separate"/>
            </w:r>
            <w:r>
              <w:rPr>
                <w:noProof/>
                <w:webHidden/>
              </w:rPr>
              <w:t>35</w:t>
            </w:r>
            <w:r>
              <w:rPr>
                <w:noProof/>
                <w:webHidden/>
              </w:rPr>
              <w:fldChar w:fldCharType="end"/>
            </w:r>
          </w:hyperlink>
        </w:p>
        <w:p w14:paraId="08BFD440" w14:textId="2C0C9A32" w:rsidR="002154A6" w:rsidRDefault="002154A6">
          <w:pPr>
            <w:pStyle w:val="TOC3"/>
            <w:tabs>
              <w:tab w:val="right" w:leader="dot" w:pos="9016"/>
            </w:tabs>
            <w:rPr>
              <w:rFonts w:eastAsiaTheme="minorEastAsia"/>
              <w:noProof/>
              <w:lang w:eastAsia="en-GB"/>
            </w:rPr>
          </w:pPr>
          <w:hyperlink w:anchor="_Toc224858542" w:history="1">
            <w:r w:rsidRPr="00677F47">
              <w:rPr>
                <w:rStyle w:val="Hyperlink"/>
                <w:noProof/>
              </w:rPr>
              <w:t>4.6.3 Intersectionality and Structural Inequalities</w:t>
            </w:r>
            <w:r>
              <w:rPr>
                <w:noProof/>
                <w:webHidden/>
              </w:rPr>
              <w:tab/>
            </w:r>
            <w:r>
              <w:rPr>
                <w:noProof/>
                <w:webHidden/>
              </w:rPr>
              <w:fldChar w:fldCharType="begin"/>
            </w:r>
            <w:r>
              <w:rPr>
                <w:noProof/>
                <w:webHidden/>
              </w:rPr>
              <w:instrText xml:space="preserve"> PAGEREF _Toc224858542 \h </w:instrText>
            </w:r>
            <w:r>
              <w:rPr>
                <w:noProof/>
                <w:webHidden/>
              </w:rPr>
            </w:r>
            <w:r>
              <w:rPr>
                <w:noProof/>
                <w:webHidden/>
              </w:rPr>
              <w:fldChar w:fldCharType="separate"/>
            </w:r>
            <w:r>
              <w:rPr>
                <w:noProof/>
                <w:webHidden/>
              </w:rPr>
              <w:t>36</w:t>
            </w:r>
            <w:r>
              <w:rPr>
                <w:noProof/>
                <w:webHidden/>
              </w:rPr>
              <w:fldChar w:fldCharType="end"/>
            </w:r>
          </w:hyperlink>
        </w:p>
        <w:p w14:paraId="423E5DDD" w14:textId="3DCD746B" w:rsidR="002154A6" w:rsidRDefault="002154A6">
          <w:pPr>
            <w:pStyle w:val="TOC3"/>
            <w:tabs>
              <w:tab w:val="right" w:leader="dot" w:pos="9016"/>
            </w:tabs>
            <w:rPr>
              <w:rFonts w:eastAsiaTheme="minorEastAsia"/>
              <w:noProof/>
              <w:lang w:eastAsia="en-GB"/>
            </w:rPr>
          </w:pPr>
          <w:hyperlink w:anchor="_Toc224858543" w:history="1">
            <w:r w:rsidRPr="00677F47">
              <w:rPr>
                <w:rStyle w:val="Hyperlink"/>
                <w:noProof/>
              </w:rPr>
              <w:t>4.6.4 Psychological Wellbeing and Self</w:t>
            </w:r>
            <w:r w:rsidRPr="00677F47">
              <w:rPr>
                <w:rStyle w:val="Hyperlink"/>
                <w:rFonts w:ascii="Cambria Math" w:hAnsi="Cambria Math" w:cs="Cambria Math"/>
                <w:noProof/>
              </w:rPr>
              <w:t>‑</w:t>
            </w:r>
            <w:r w:rsidRPr="00677F47">
              <w:rPr>
                <w:rStyle w:val="Hyperlink"/>
                <w:noProof/>
              </w:rPr>
              <w:t>Management</w:t>
            </w:r>
            <w:r>
              <w:rPr>
                <w:noProof/>
                <w:webHidden/>
              </w:rPr>
              <w:tab/>
            </w:r>
            <w:r>
              <w:rPr>
                <w:noProof/>
                <w:webHidden/>
              </w:rPr>
              <w:fldChar w:fldCharType="begin"/>
            </w:r>
            <w:r>
              <w:rPr>
                <w:noProof/>
                <w:webHidden/>
              </w:rPr>
              <w:instrText xml:space="preserve"> PAGEREF _Toc224858543 \h </w:instrText>
            </w:r>
            <w:r>
              <w:rPr>
                <w:noProof/>
                <w:webHidden/>
              </w:rPr>
            </w:r>
            <w:r>
              <w:rPr>
                <w:noProof/>
                <w:webHidden/>
              </w:rPr>
              <w:fldChar w:fldCharType="separate"/>
            </w:r>
            <w:r>
              <w:rPr>
                <w:noProof/>
                <w:webHidden/>
              </w:rPr>
              <w:t>36</w:t>
            </w:r>
            <w:r>
              <w:rPr>
                <w:noProof/>
                <w:webHidden/>
              </w:rPr>
              <w:fldChar w:fldCharType="end"/>
            </w:r>
          </w:hyperlink>
        </w:p>
        <w:p w14:paraId="6DA3AD1E" w14:textId="7E9C4BFE" w:rsidR="002154A6" w:rsidRDefault="002154A6">
          <w:pPr>
            <w:pStyle w:val="TOC2"/>
            <w:tabs>
              <w:tab w:val="right" w:leader="dot" w:pos="9016"/>
            </w:tabs>
            <w:rPr>
              <w:rFonts w:eastAsiaTheme="minorEastAsia"/>
              <w:noProof/>
              <w:lang w:eastAsia="en-GB"/>
            </w:rPr>
          </w:pPr>
          <w:hyperlink w:anchor="_Toc224858544" w:history="1">
            <w:r w:rsidRPr="00677F47">
              <w:rPr>
                <w:rStyle w:val="Hyperlink"/>
                <w:noProof/>
              </w:rPr>
              <w:t>4.7 Alignment With Research Objectives</w:t>
            </w:r>
            <w:r>
              <w:rPr>
                <w:noProof/>
                <w:webHidden/>
              </w:rPr>
              <w:tab/>
            </w:r>
            <w:r>
              <w:rPr>
                <w:noProof/>
                <w:webHidden/>
              </w:rPr>
              <w:fldChar w:fldCharType="begin"/>
            </w:r>
            <w:r>
              <w:rPr>
                <w:noProof/>
                <w:webHidden/>
              </w:rPr>
              <w:instrText xml:space="preserve"> PAGEREF _Toc224858544 \h </w:instrText>
            </w:r>
            <w:r>
              <w:rPr>
                <w:noProof/>
                <w:webHidden/>
              </w:rPr>
            </w:r>
            <w:r>
              <w:rPr>
                <w:noProof/>
                <w:webHidden/>
              </w:rPr>
              <w:fldChar w:fldCharType="separate"/>
            </w:r>
            <w:r>
              <w:rPr>
                <w:noProof/>
                <w:webHidden/>
              </w:rPr>
              <w:t>36</w:t>
            </w:r>
            <w:r>
              <w:rPr>
                <w:noProof/>
                <w:webHidden/>
              </w:rPr>
              <w:fldChar w:fldCharType="end"/>
            </w:r>
          </w:hyperlink>
        </w:p>
        <w:p w14:paraId="3B353CD4" w14:textId="52F6837F" w:rsidR="002154A6" w:rsidRDefault="002154A6">
          <w:pPr>
            <w:pStyle w:val="TOC2"/>
            <w:tabs>
              <w:tab w:val="right" w:leader="dot" w:pos="9016"/>
            </w:tabs>
            <w:rPr>
              <w:rFonts w:eastAsiaTheme="minorEastAsia"/>
              <w:noProof/>
              <w:lang w:eastAsia="en-GB"/>
            </w:rPr>
          </w:pPr>
          <w:hyperlink w:anchor="_Toc224858545" w:history="1">
            <w:r w:rsidRPr="00677F47">
              <w:rPr>
                <w:rStyle w:val="Hyperlink"/>
                <w:noProof/>
              </w:rPr>
              <w:t>4.8 Chapter Conclusion</w:t>
            </w:r>
            <w:r>
              <w:rPr>
                <w:noProof/>
                <w:webHidden/>
              </w:rPr>
              <w:tab/>
            </w:r>
            <w:r>
              <w:rPr>
                <w:noProof/>
                <w:webHidden/>
              </w:rPr>
              <w:fldChar w:fldCharType="begin"/>
            </w:r>
            <w:r>
              <w:rPr>
                <w:noProof/>
                <w:webHidden/>
              </w:rPr>
              <w:instrText xml:space="preserve"> PAGEREF _Toc224858545 \h </w:instrText>
            </w:r>
            <w:r>
              <w:rPr>
                <w:noProof/>
                <w:webHidden/>
              </w:rPr>
            </w:r>
            <w:r>
              <w:rPr>
                <w:noProof/>
                <w:webHidden/>
              </w:rPr>
              <w:fldChar w:fldCharType="separate"/>
            </w:r>
            <w:r>
              <w:rPr>
                <w:noProof/>
                <w:webHidden/>
              </w:rPr>
              <w:t>38</w:t>
            </w:r>
            <w:r>
              <w:rPr>
                <w:noProof/>
                <w:webHidden/>
              </w:rPr>
              <w:fldChar w:fldCharType="end"/>
            </w:r>
          </w:hyperlink>
        </w:p>
        <w:p w14:paraId="046B5E45" w14:textId="11B5B1E2" w:rsidR="002154A6" w:rsidRDefault="002154A6">
          <w:pPr>
            <w:pStyle w:val="TOC1"/>
            <w:tabs>
              <w:tab w:val="right" w:leader="dot" w:pos="9016"/>
            </w:tabs>
            <w:rPr>
              <w:rFonts w:eastAsiaTheme="minorEastAsia"/>
              <w:noProof/>
              <w:lang w:eastAsia="en-GB"/>
            </w:rPr>
          </w:pPr>
          <w:hyperlink w:anchor="_Toc224858546" w:history="1">
            <w:r w:rsidRPr="00677F47">
              <w:rPr>
                <w:rStyle w:val="Hyperlink"/>
                <w:noProof/>
              </w:rPr>
              <w:t>CHAPTER 5: RECOMMENDATIONS AND CONCLUSION</w:t>
            </w:r>
            <w:r>
              <w:rPr>
                <w:noProof/>
                <w:webHidden/>
              </w:rPr>
              <w:tab/>
            </w:r>
            <w:r>
              <w:rPr>
                <w:noProof/>
                <w:webHidden/>
              </w:rPr>
              <w:fldChar w:fldCharType="begin"/>
            </w:r>
            <w:r>
              <w:rPr>
                <w:noProof/>
                <w:webHidden/>
              </w:rPr>
              <w:instrText xml:space="preserve"> PAGEREF _Toc224858546 \h </w:instrText>
            </w:r>
            <w:r>
              <w:rPr>
                <w:noProof/>
                <w:webHidden/>
              </w:rPr>
            </w:r>
            <w:r>
              <w:rPr>
                <w:noProof/>
                <w:webHidden/>
              </w:rPr>
              <w:fldChar w:fldCharType="separate"/>
            </w:r>
            <w:r>
              <w:rPr>
                <w:noProof/>
                <w:webHidden/>
              </w:rPr>
              <w:t>38</w:t>
            </w:r>
            <w:r>
              <w:rPr>
                <w:noProof/>
                <w:webHidden/>
              </w:rPr>
              <w:fldChar w:fldCharType="end"/>
            </w:r>
          </w:hyperlink>
        </w:p>
        <w:p w14:paraId="260C3AF6" w14:textId="7E0B4F64" w:rsidR="002154A6" w:rsidRDefault="002154A6">
          <w:pPr>
            <w:pStyle w:val="TOC2"/>
            <w:tabs>
              <w:tab w:val="right" w:leader="dot" w:pos="9016"/>
            </w:tabs>
            <w:rPr>
              <w:rFonts w:eastAsiaTheme="minorEastAsia"/>
              <w:noProof/>
              <w:lang w:eastAsia="en-GB"/>
            </w:rPr>
          </w:pPr>
          <w:hyperlink w:anchor="_Toc224858547" w:history="1">
            <w:r w:rsidRPr="00677F47">
              <w:rPr>
                <w:rStyle w:val="Hyperlink"/>
                <w:noProof/>
              </w:rPr>
              <w:t>5.1 Introduction</w:t>
            </w:r>
            <w:r>
              <w:rPr>
                <w:noProof/>
                <w:webHidden/>
              </w:rPr>
              <w:tab/>
            </w:r>
            <w:r>
              <w:rPr>
                <w:noProof/>
                <w:webHidden/>
              </w:rPr>
              <w:fldChar w:fldCharType="begin"/>
            </w:r>
            <w:r>
              <w:rPr>
                <w:noProof/>
                <w:webHidden/>
              </w:rPr>
              <w:instrText xml:space="preserve"> PAGEREF _Toc224858547 \h </w:instrText>
            </w:r>
            <w:r>
              <w:rPr>
                <w:noProof/>
                <w:webHidden/>
              </w:rPr>
            </w:r>
            <w:r>
              <w:rPr>
                <w:noProof/>
                <w:webHidden/>
              </w:rPr>
              <w:fldChar w:fldCharType="separate"/>
            </w:r>
            <w:r>
              <w:rPr>
                <w:noProof/>
                <w:webHidden/>
              </w:rPr>
              <w:t>38</w:t>
            </w:r>
            <w:r>
              <w:rPr>
                <w:noProof/>
                <w:webHidden/>
              </w:rPr>
              <w:fldChar w:fldCharType="end"/>
            </w:r>
          </w:hyperlink>
        </w:p>
        <w:p w14:paraId="3E3EA431" w14:textId="5E662BF4" w:rsidR="002154A6" w:rsidRDefault="002154A6">
          <w:pPr>
            <w:pStyle w:val="TOC2"/>
            <w:tabs>
              <w:tab w:val="right" w:leader="dot" w:pos="9016"/>
            </w:tabs>
            <w:rPr>
              <w:rFonts w:eastAsiaTheme="minorEastAsia"/>
              <w:noProof/>
              <w:lang w:eastAsia="en-GB"/>
            </w:rPr>
          </w:pPr>
          <w:hyperlink w:anchor="_Toc224858548" w:history="1">
            <w:r w:rsidRPr="00677F47">
              <w:rPr>
                <w:rStyle w:val="Hyperlink"/>
                <w:noProof/>
              </w:rPr>
              <w:t>5.2 Recommendations</w:t>
            </w:r>
            <w:r>
              <w:rPr>
                <w:noProof/>
                <w:webHidden/>
              </w:rPr>
              <w:tab/>
            </w:r>
            <w:r>
              <w:rPr>
                <w:noProof/>
                <w:webHidden/>
              </w:rPr>
              <w:fldChar w:fldCharType="begin"/>
            </w:r>
            <w:r>
              <w:rPr>
                <w:noProof/>
                <w:webHidden/>
              </w:rPr>
              <w:instrText xml:space="preserve"> PAGEREF _Toc224858548 \h </w:instrText>
            </w:r>
            <w:r>
              <w:rPr>
                <w:noProof/>
                <w:webHidden/>
              </w:rPr>
            </w:r>
            <w:r>
              <w:rPr>
                <w:noProof/>
                <w:webHidden/>
              </w:rPr>
              <w:fldChar w:fldCharType="separate"/>
            </w:r>
            <w:r>
              <w:rPr>
                <w:noProof/>
                <w:webHidden/>
              </w:rPr>
              <w:t>39</w:t>
            </w:r>
            <w:r>
              <w:rPr>
                <w:noProof/>
                <w:webHidden/>
              </w:rPr>
              <w:fldChar w:fldCharType="end"/>
            </w:r>
          </w:hyperlink>
        </w:p>
        <w:p w14:paraId="042DC7D1" w14:textId="767CFA8C" w:rsidR="002154A6" w:rsidRDefault="002154A6">
          <w:pPr>
            <w:pStyle w:val="TOC3"/>
            <w:tabs>
              <w:tab w:val="right" w:leader="dot" w:pos="9016"/>
            </w:tabs>
            <w:rPr>
              <w:rFonts w:eastAsiaTheme="minorEastAsia"/>
              <w:noProof/>
              <w:lang w:eastAsia="en-GB"/>
            </w:rPr>
          </w:pPr>
          <w:hyperlink w:anchor="_Toc224858549" w:history="1">
            <w:r w:rsidRPr="00677F47">
              <w:rPr>
                <w:rStyle w:val="Hyperlink"/>
                <w:noProof/>
              </w:rPr>
              <w:t>5.2.1 Recommendation 1: Develop Culturally Tailored Diabetes Education</w:t>
            </w:r>
            <w:r>
              <w:rPr>
                <w:noProof/>
                <w:webHidden/>
              </w:rPr>
              <w:tab/>
            </w:r>
            <w:r>
              <w:rPr>
                <w:noProof/>
                <w:webHidden/>
              </w:rPr>
              <w:fldChar w:fldCharType="begin"/>
            </w:r>
            <w:r>
              <w:rPr>
                <w:noProof/>
                <w:webHidden/>
              </w:rPr>
              <w:instrText xml:space="preserve"> PAGEREF _Toc224858549 \h </w:instrText>
            </w:r>
            <w:r>
              <w:rPr>
                <w:noProof/>
                <w:webHidden/>
              </w:rPr>
            </w:r>
            <w:r>
              <w:rPr>
                <w:noProof/>
                <w:webHidden/>
              </w:rPr>
              <w:fldChar w:fldCharType="separate"/>
            </w:r>
            <w:r>
              <w:rPr>
                <w:noProof/>
                <w:webHidden/>
              </w:rPr>
              <w:t>39</w:t>
            </w:r>
            <w:r>
              <w:rPr>
                <w:noProof/>
                <w:webHidden/>
              </w:rPr>
              <w:fldChar w:fldCharType="end"/>
            </w:r>
          </w:hyperlink>
        </w:p>
        <w:p w14:paraId="6B57527F" w14:textId="5117361E" w:rsidR="002154A6" w:rsidRDefault="002154A6">
          <w:pPr>
            <w:pStyle w:val="TOC3"/>
            <w:tabs>
              <w:tab w:val="right" w:leader="dot" w:pos="9016"/>
            </w:tabs>
            <w:rPr>
              <w:rFonts w:eastAsiaTheme="minorEastAsia"/>
              <w:noProof/>
              <w:lang w:eastAsia="en-GB"/>
            </w:rPr>
          </w:pPr>
          <w:hyperlink w:anchor="_Toc224858550" w:history="1">
            <w:r w:rsidRPr="00677F47">
              <w:rPr>
                <w:rStyle w:val="Hyperlink"/>
                <w:noProof/>
              </w:rPr>
              <w:t>5.2.2 Recommendation 2: Improve Cultural Competence Among Healthcare Professionals</w:t>
            </w:r>
            <w:r>
              <w:rPr>
                <w:noProof/>
                <w:webHidden/>
              </w:rPr>
              <w:tab/>
            </w:r>
            <w:r>
              <w:rPr>
                <w:noProof/>
                <w:webHidden/>
              </w:rPr>
              <w:fldChar w:fldCharType="begin"/>
            </w:r>
            <w:r>
              <w:rPr>
                <w:noProof/>
                <w:webHidden/>
              </w:rPr>
              <w:instrText xml:space="preserve"> PAGEREF _Toc224858550 \h </w:instrText>
            </w:r>
            <w:r>
              <w:rPr>
                <w:noProof/>
                <w:webHidden/>
              </w:rPr>
            </w:r>
            <w:r>
              <w:rPr>
                <w:noProof/>
                <w:webHidden/>
              </w:rPr>
              <w:fldChar w:fldCharType="separate"/>
            </w:r>
            <w:r>
              <w:rPr>
                <w:noProof/>
                <w:webHidden/>
              </w:rPr>
              <w:t>40</w:t>
            </w:r>
            <w:r>
              <w:rPr>
                <w:noProof/>
                <w:webHidden/>
              </w:rPr>
              <w:fldChar w:fldCharType="end"/>
            </w:r>
          </w:hyperlink>
        </w:p>
        <w:p w14:paraId="1004CD79" w14:textId="1D0A91E9" w:rsidR="002154A6" w:rsidRDefault="002154A6">
          <w:pPr>
            <w:pStyle w:val="TOC3"/>
            <w:tabs>
              <w:tab w:val="right" w:leader="dot" w:pos="9016"/>
            </w:tabs>
            <w:rPr>
              <w:rFonts w:eastAsiaTheme="minorEastAsia"/>
              <w:noProof/>
              <w:lang w:eastAsia="en-GB"/>
            </w:rPr>
          </w:pPr>
          <w:hyperlink w:anchor="_Toc224858551" w:history="1">
            <w:r w:rsidRPr="00677F47">
              <w:rPr>
                <w:rStyle w:val="Hyperlink"/>
                <w:noProof/>
              </w:rPr>
              <w:t>5.2.3 Recommendation 3: Expand Access to Interpreters and Multilingual Services</w:t>
            </w:r>
            <w:r>
              <w:rPr>
                <w:noProof/>
                <w:webHidden/>
              </w:rPr>
              <w:tab/>
            </w:r>
            <w:r>
              <w:rPr>
                <w:noProof/>
                <w:webHidden/>
              </w:rPr>
              <w:fldChar w:fldCharType="begin"/>
            </w:r>
            <w:r>
              <w:rPr>
                <w:noProof/>
                <w:webHidden/>
              </w:rPr>
              <w:instrText xml:space="preserve"> PAGEREF _Toc224858551 \h </w:instrText>
            </w:r>
            <w:r>
              <w:rPr>
                <w:noProof/>
                <w:webHidden/>
              </w:rPr>
            </w:r>
            <w:r>
              <w:rPr>
                <w:noProof/>
                <w:webHidden/>
              </w:rPr>
              <w:fldChar w:fldCharType="separate"/>
            </w:r>
            <w:r>
              <w:rPr>
                <w:noProof/>
                <w:webHidden/>
              </w:rPr>
              <w:t>40</w:t>
            </w:r>
            <w:r>
              <w:rPr>
                <w:noProof/>
                <w:webHidden/>
              </w:rPr>
              <w:fldChar w:fldCharType="end"/>
            </w:r>
          </w:hyperlink>
        </w:p>
        <w:p w14:paraId="234B4DD6" w14:textId="5827960B" w:rsidR="002154A6" w:rsidRDefault="002154A6">
          <w:pPr>
            <w:pStyle w:val="TOC3"/>
            <w:tabs>
              <w:tab w:val="right" w:leader="dot" w:pos="9016"/>
            </w:tabs>
            <w:rPr>
              <w:rFonts w:eastAsiaTheme="minorEastAsia"/>
              <w:noProof/>
              <w:lang w:eastAsia="en-GB"/>
            </w:rPr>
          </w:pPr>
          <w:hyperlink w:anchor="_Toc224858552" w:history="1">
            <w:r w:rsidRPr="00677F47">
              <w:rPr>
                <w:rStyle w:val="Hyperlink"/>
                <w:noProof/>
              </w:rPr>
              <w:t>5.2.4 Recommendation 4: Address Socioeconomic Inequalities Through Policy Reform</w:t>
            </w:r>
            <w:r>
              <w:rPr>
                <w:noProof/>
                <w:webHidden/>
              </w:rPr>
              <w:tab/>
            </w:r>
            <w:r>
              <w:rPr>
                <w:noProof/>
                <w:webHidden/>
              </w:rPr>
              <w:fldChar w:fldCharType="begin"/>
            </w:r>
            <w:r>
              <w:rPr>
                <w:noProof/>
                <w:webHidden/>
              </w:rPr>
              <w:instrText xml:space="preserve"> PAGEREF _Toc224858552 \h </w:instrText>
            </w:r>
            <w:r>
              <w:rPr>
                <w:noProof/>
                <w:webHidden/>
              </w:rPr>
            </w:r>
            <w:r>
              <w:rPr>
                <w:noProof/>
                <w:webHidden/>
              </w:rPr>
              <w:fldChar w:fldCharType="separate"/>
            </w:r>
            <w:r>
              <w:rPr>
                <w:noProof/>
                <w:webHidden/>
              </w:rPr>
              <w:t>41</w:t>
            </w:r>
            <w:r>
              <w:rPr>
                <w:noProof/>
                <w:webHidden/>
              </w:rPr>
              <w:fldChar w:fldCharType="end"/>
            </w:r>
          </w:hyperlink>
        </w:p>
        <w:p w14:paraId="1AF5CB09" w14:textId="755C5B87" w:rsidR="002154A6" w:rsidRDefault="002154A6">
          <w:pPr>
            <w:pStyle w:val="TOC3"/>
            <w:tabs>
              <w:tab w:val="right" w:leader="dot" w:pos="9016"/>
            </w:tabs>
            <w:rPr>
              <w:rFonts w:eastAsiaTheme="minorEastAsia"/>
              <w:noProof/>
              <w:lang w:eastAsia="en-GB"/>
            </w:rPr>
          </w:pPr>
          <w:hyperlink w:anchor="_Toc224858553" w:history="1">
            <w:r w:rsidRPr="00677F47">
              <w:rPr>
                <w:rStyle w:val="Hyperlink"/>
                <w:noProof/>
              </w:rPr>
              <w:t>5.2.5 Recommendation 5: Strengthen Community</w:t>
            </w:r>
            <w:r w:rsidRPr="00677F47">
              <w:rPr>
                <w:rStyle w:val="Hyperlink"/>
                <w:rFonts w:ascii="Cambria Math" w:hAnsi="Cambria Math" w:cs="Cambria Math"/>
                <w:noProof/>
              </w:rPr>
              <w:t>‑</w:t>
            </w:r>
            <w:r w:rsidRPr="00677F47">
              <w:rPr>
                <w:rStyle w:val="Hyperlink"/>
                <w:noProof/>
              </w:rPr>
              <w:t>Based Interventions</w:t>
            </w:r>
            <w:r>
              <w:rPr>
                <w:noProof/>
                <w:webHidden/>
              </w:rPr>
              <w:tab/>
            </w:r>
            <w:r>
              <w:rPr>
                <w:noProof/>
                <w:webHidden/>
              </w:rPr>
              <w:fldChar w:fldCharType="begin"/>
            </w:r>
            <w:r>
              <w:rPr>
                <w:noProof/>
                <w:webHidden/>
              </w:rPr>
              <w:instrText xml:space="preserve"> PAGEREF _Toc224858553 \h </w:instrText>
            </w:r>
            <w:r>
              <w:rPr>
                <w:noProof/>
                <w:webHidden/>
              </w:rPr>
            </w:r>
            <w:r>
              <w:rPr>
                <w:noProof/>
                <w:webHidden/>
              </w:rPr>
              <w:fldChar w:fldCharType="separate"/>
            </w:r>
            <w:r>
              <w:rPr>
                <w:noProof/>
                <w:webHidden/>
              </w:rPr>
              <w:t>42</w:t>
            </w:r>
            <w:r>
              <w:rPr>
                <w:noProof/>
                <w:webHidden/>
              </w:rPr>
              <w:fldChar w:fldCharType="end"/>
            </w:r>
          </w:hyperlink>
        </w:p>
        <w:p w14:paraId="627AC5E6" w14:textId="1B10E46E" w:rsidR="002154A6" w:rsidRDefault="002154A6">
          <w:pPr>
            <w:pStyle w:val="TOC3"/>
            <w:tabs>
              <w:tab w:val="right" w:leader="dot" w:pos="9016"/>
            </w:tabs>
            <w:rPr>
              <w:rFonts w:eastAsiaTheme="minorEastAsia"/>
              <w:noProof/>
              <w:lang w:eastAsia="en-GB"/>
            </w:rPr>
          </w:pPr>
          <w:hyperlink w:anchor="_Toc224858554" w:history="1">
            <w:r w:rsidRPr="00677F47">
              <w:rPr>
                <w:rStyle w:val="Hyperlink"/>
                <w:noProof/>
              </w:rPr>
              <w:t>5.2.6 Recommendation 6: Improve Accessibility of Diabetes Education Programmes</w:t>
            </w:r>
            <w:r>
              <w:rPr>
                <w:noProof/>
                <w:webHidden/>
              </w:rPr>
              <w:tab/>
            </w:r>
            <w:r>
              <w:rPr>
                <w:noProof/>
                <w:webHidden/>
              </w:rPr>
              <w:fldChar w:fldCharType="begin"/>
            </w:r>
            <w:r>
              <w:rPr>
                <w:noProof/>
                <w:webHidden/>
              </w:rPr>
              <w:instrText xml:space="preserve"> PAGEREF _Toc224858554 \h </w:instrText>
            </w:r>
            <w:r>
              <w:rPr>
                <w:noProof/>
                <w:webHidden/>
              </w:rPr>
            </w:r>
            <w:r>
              <w:rPr>
                <w:noProof/>
                <w:webHidden/>
              </w:rPr>
              <w:fldChar w:fldCharType="separate"/>
            </w:r>
            <w:r>
              <w:rPr>
                <w:noProof/>
                <w:webHidden/>
              </w:rPr>
              <w:t>43</w:t>
            </w:r>
            <w:r>
              <w:rPr>
                <w:noProof/>
                <w:webHidden/>
              </w:rPr>
              <w:fldChar w:fldCharType="end"/>
            </w:r>
          </w:hyperlink>
        </w:p>
        <w:p w14:paraId="1B06FA26" w14:textId="224DC310" w:rsidR="002154A6" w:rsidRDefault="002154A6">
          <w:pPr>
            <w:pStyle w:val="TOC3"/>
            <w:tabs>
              <w:tab w:val="right" w:leader="dot" w:pos="9016"/>
            </w:tabs>
            <w:rPr>
              <w:rFonts w:eastAsiaTheme="minorEastAsia"/>
              <w:noProof/>
              <w:lang w:eastAsia="en-GB"/>
            </w:rPr>
          </w:pPr>
          <w:hyperlink w:anchor="_Toc224858555" w:history="1">
            <w:r w:rsidRPr="00677F47">
              <w:rPr>
                <w:rStyle w:val="Hyperlink"/>
                <w:noProof/>
              </w:rPr>
              <w:t>5.2.7 Recommendation 7: Incorporate Intersectional Approaches in Diabetes Care</w:t>
            </w:r>
            <w:r>
              <w:rPr>
                <w:noProof/>
                <w:webHidden/>
              </w:rPr>
              <w:tab/>
            </w:r>
            <w:r>
              <w:rPr>
                <w:noProof/>
                <w:webHidden/>
              </w:rPr>
              <w:fldChar w:fldCharType="begin"/>
            </w:r>
            <w:r>
              <w:rPr>
                <w:noProof/>
                <w:webHidden/>
              </w:rPr>
              <w:instrText xml:space="preserve"> PAGEREF _Toc224858555 \h </w:instrText>
            </w:r>
            <w:r>
              <w:rPr>
                <w:noProof/>
                <w:webHidden/>
              </w:rPr>
            </w:r>
            <w:r>
              <w:rPr>
                <w:noProof/>
                <w:webHidden/>
              </w:rPr>
              <w:fldChar w:fldCharType="separate"/>
            </w:r>
            <w:r>
              <w:rPr>
                <w:noProof/>
                <w:webHidden/>
              </w:rPr>
              <w:t>43</w:t>
            </w:r>
            <w:r>
              <w:rPr>
                <w:noProof/>
                <w:webHidden/>
              </w:rPr>
              <w:fldChar w:fldCharType="end"/>
            </w:r>
          </w:hyperlink>
        </w:p>
        <w:p w14:paraId="75B7455D" w14:textId="055CF562" w:rsidR="002154A6" w:rsidRDefault="002154A6">
          <w:pPr>
            <w:pStyle w:val="TOC3"/>
            <w:tabs>
              <w:tab w:val="right" w:leader="dot" w:pos="9016"/>
            </w:tabs>
            <w:rPr>
              <w:rFonts w:eastAsiaTheme="minorEastAsia"/>
              <w:noProof/>
              <w:lang w:eastAsia="en-GB"/>
            </w:rPr>
          </w:pPr>
          <w:hyperlink w:anchor="_Toc224858556" w:history="1">
            <w:r w:rsidRPr="00677F47">
              <w:rPr>
                <w:rStyle w:val="Hyperlink"/>
                <w:noProof/>
              </w:rPr>
              <w:t>5.2.8 Recommendation 8: Increase Representation in Research and Clinical Trials</w:t>
            </w:r>
            <w:r>
              <w:rPr>
                <w:noProof/>
                <w:webHidden/>
              </w:rPr>
              <w:tab/>
            </w:r>
            <w:r>
              <w:rPr>
                <w:noProof/>
                <w:webHidden/>
              </w:rPr>
              <w:fldChar w:fldCharType="begin"/>
            </w:r>
            <w:r>
              <w:rPr>
                <w:noProof/>
                <w:webHidden/>
              </w:rPr>
              <w:instrText xml:space="preserve"> PAGEREF _Toc224858556 \h </w:instrText>
            </w:r>
            <w:r>
              <w:rPr>
                <w:noProof/>
                <w:webHidden/>
              </w:rPr>
            </w:r>
            <w:r>
              <w:rPr>
                <w:noProof/>
                <w:webHidden/>
              </w:rPr>
              <w:fldChar w:fldCharType="separate"/>
            </w:r>
            <w:r>
              <w:rPr>
                <w:noProof/>
                <w:webHidden/>
              </w:rPr>
              <w:t>44</w:t>
            </w:r>
            <w:r>
              <w:rPr>
                <w:noProof/>
                <w:webHidden/>
              </w:rPr>
              <w:fldChar w:fldCharType="end"/>
            </w:r>
          </w:hyperlink>
        </w:p>
        <w:p w14:paraId="12ECFE85" w14:textId="253EF433" w:rsidR="002154A6" w:rsidRDefault="002154A6">
          <w:pPr>
            <w:pStyle w:val="TOC1"/>
            <w:tabs>
              <w:tab w:val="right" w:leader="dot" w:pos="9016"/>
            </w:tabs>
            <w:rPr>
              <w:rFonts w:eastAsiaTheme="minorEastAsia"/>
              <w:noProof/>
              <w:lang w:eastAsia="en-GB"/>
            </w:rPr>
          </w:pPr>
          <w:hyperlink w:anchor="_Toc224858557" w:history="1">
            <w:r w:rsidRPr="00677F47">
              <w:rPr>
                <w:rStyle w:val="Hyperlink"/>
                <w:noProof/>
              </w:rPr>
              <w:t>5.3 Implications for Policy and Practice</w:t>
            </w:r>
            <w:r>
              <w:rPr>
                <w:noProof/>
                <w:webHidden/>
              </w:rPr>
              <w:tab/>
            </w:r>
            <w:r>
              <w:rPr>
                <w:noProof/>
                <w:webHidden/>
              </w:rPr>
              <w:fldChar w:fldCharType="begin"/>
            </w:r>
            <w:r>
              <w:rPr>
                <w:noProof/>
                <w:webHidden/>
              </w:rPr>
              <w:instrText xml:space="preserve"> PAGEREF _Toc224858557 \h </w:instrText>
            </w:r>
            <w:r>
              <w:rPr>
                <w:noProof/>
                <w:webHidden/>
              </w:rPr>
            </w:r>
            <w:r>
              <w:rPr>
                <w:noProof/>
                <w:webHidden/>
              </w:rPr>
              <w:fldChar w:fldCharType="separate"/>
            </w:r>
            <w:r>
              <w:rPr>
                <w:noProof/>
                <w:webHidden/>
              </w:rPr>
              <w:t>45</w:t>
            </w:r>
            <w:r>
              <w:rPr>
                <w:noProof/>
                <w:webHidden/>
              </w:rPr>
              <w:fldChar w:fldCharType="end"/>
            </w:r>
          </w:hyperlink>
        </w:p>
        <w:p w14:paraId="28ECE000" w14:textId="3EE3D811" w:rsidR="002154A6" w:rsidRDefault="002154A6">
          <w:pPr>
            <w:pStyle w:val="TOC3"/>
            <w:tabs>
              <w:tab w:val="right" w:leader="dot" w:pos="9016"/>
            </w:tabs>
            <w:rPr>
              <w:rFonts w:eastAsiaTheme="minorEastAsia"/>
              <w:noProof/>
              <w:lang w:eastAsia="en-GB"/>
            </w:rPr>
          </w:pPr>
          <w:hyperlink w:anchor="_Toc224858558" w:history="1">
            <w:r w:rsidRPr="00677F47">
              <w:rPr>
                <w:rStyle w:val="Hyperlink"/>
                <w:noProof/>
              </w:rPr>
              <w:t>For policy:</w:t>
            </w:r>
            <w:r>
              <w:rPr>
                <w:noProof/>
                <w:webHidden/>
              </w:rPr>
              <w:tab/>
            </w:r>
            <w:r>
              <w:rPr>
                <w:noProof/>
                <w:webHidden/>
              </w:rPr>
              <w:fldChar w:fldCharType="begin"/>
            </w:r>
            <w:r>
              <w:rPr>
                <w:noProof/>
                <w:webHidden/>
              </w:rPr>
              <w:instrText xml:space="preserve"> PAGEREF _Toc224858558 \h </w:instrText>
            </w:r>
            <w:r>
              <w:rPr>
                <w:noProof/>
                <w:webHidden/>
              </w:rPr>
            </w:r>
            <w:r>
              <w:rPr>
                <w:noProof/>
                <w:webHidden/>
              </w:rPr>
              <w:fldChar w:fldCharType="separate"/>
            </w:r>
            <w:r>
              <w:rPr>
                <w:noProof/>
                <w:webHidden/>
              </w:rPr>
              <w:t>45</w:t>
            </w:r>
            <w:r>
              <w:rPr>
                <w:noProof/>
                <w:webHidden/>
              </w:rPr>
              <w:fldChar w:fldCharType="end"/>
            </w:r>
          </w:hyperlink>
        </w:p>
        <w:p w14:paraId="225A35DF" w14:textId="7518344C" w:rsidR="002154A6" w:rsidRDefault="002154A6">
          <w:pPr>
            <w:pStyle w:val="TOC3"/>
            <w:tabs>
              <w:tab w:val="right" w:leader="dot" w:pos="9016"/>
            </w:tabs>
            <w:rPr>
              <w:rFonts w:eastAsiaTheme="minorEastAsia"/>
              <w:noProof/>
              <w:lang w:eastAsia="en-GB"/>
            </w:rPr>
          </w:pPr>
          <w:hyperlink w:anchor="_Toc224858559" w:history="1">
            <w:r w:rsidRPr="00677F47">
              <w:rPr>
                <w:rStyle w:val="Hyperlink"/>
                <w:noProof/>
              </w:rPr>
              <w:t>For practice:</w:t>
            </w:r>
            <w:r>
              <w:rPr>
                <w:noProof/>
                <w:webHidden/>
              </w:rPr>
              <w:tab/>
            </w:r>
            <w:r>
              <w:rPr>
                <w:noProof/>
                <w:webHidden/>
              </w:rPr>
              <w:fldChar w:fldCharType="begin"/>
            </w:r>
            <w:r>
              <w:rPr>
                <w:noProof/>
                <w:webHidden/>
              </w:rPr>
              <w:instrText xml:space="preserve"> PAGEREF _Toc224858559 \h </w:instrText>
            </w:r>
            <w:r>
              <w:rPr>
                <w:noProof/>
                <w:webHidden/>
              </w:rPr>
            </w:r>
            <w:r>
              <w:rPr>
                <w:noProof/>
                <w:webHidden/>
              </w:rPr>
              <w:fldChar w:fldCharType="separate"/>
            </w:r>
            <w:r>
              <w:rPr>
                <w:noProof/>
                <w:webHidden/>
              </w:rPr>
              <w:t>45</w:t>
            </w:r>
            <w:r>
              <w:rPr>
                <w:noProof/>
                <w:webHidden/>
              </w:rPr>
              <w:fldChar w:fldCharType="end"/>
            </w:r>
          </w:hyperlink>
        </w:p>
        <w:p w14:paraId="79D165A1" w14:textId="2D4F7A9A" w:rsidR="002154A6" w:rsidRDefault="002154A6">
          <w:pPr>
            <w:pStyle w:val="TOC3"/>
            <w:tabs>
              <w:tab w:val="right" w:leader="dot" w:pos="9016"/>
            </w:tabs>
            <w:rPr>
              <w:rFonts w:eastAsiaTheme="minorEastAsia"/>
              <w:noProof/>
              <w:lang w:eastAsia="en-GB"/>
            </w:rPr>
          </w:pPr>
          <w:hyperlink w:anchor="_Toc224858560" w:history="1">
            <w:r w:rsidRPr="00677F47">
              <w:rPr>
                <w:rStyle w:val="Hyperlink"/>
                <w:noProof/>
              </w:rPr>
              <w:t>For public health:</w:t>
            </w:r>
            <w:r>
              <w:rPr>
                <w:noProof/>
                <w:webHidden/>
              </w:rPr>
              <w:tab/>
            </w:r>
            <w:r>
              <w:rPr>
                <w:noProof/>
                <w:webHidden/>
              </w:rPr>
              <w:fldChar w:fldCharType="begin"/>
            </w:r>
            <w:r>
              <w:rPr>
                <w:noProof/>
                <w:webHidden/>
              </w:rPr>
              <w:instrText xml:space="preserve"> PAGEREF _Toc224858560 \h </w:instrText>
            </w:r>
            <w:r>
              <w:rPr>
                <w:noProof/>
                <w:webHidden/>
              </w:rPr>
            </w:r>
            <w:r>
              <w:rPr>
                <w:noProof/>
                <w:webHidden/>
              </w:rPr>
              <w:fldChar w:fldCharType="separate"/>
            </w:r>
            <w:r>
              <w:rPr>
                <w:noProof/>
                <w:webHidden/>
              </w:rPr>
              <w:t>45</w:t>
            </w:r>
            <w:r>
              <w:rPr>
                <w:noProof/>
                <w:webHidden/>
              </w:rPr>
              <w:fldChar w:fldCharType="end"/>
            </w:r>
          </w:hyperlink>
        </w:p>
        <w:p w14:paraId="7134C579" w14:textId="119FC20D" w:rsidR="002154A6" w:rsidRDefault="002154A6">
          <w:pPr>
            <w:pStyle w:val="TOC1"/>
            <w:tabs>
              <w:tab w:val="right" w:leader="dot" w:pos="9016"/>
            </w:tabs>
            <w:rPr>
              <w:rFonts w:eastAsiaTheme="minorEastAsia"/>
              <w:noProof/>
              <w:lang w:eastAsia="en-GB"/>
            </w:rPr>
          </w:pPr>
          <w:hyperlink w:anchor="_Toc224858561" w:history="1">
            <w:r w:rsidRPr="00677F47">
              <w:rPr>
                <w:rStyle w:val="Hyperlink"/>
                <w:noProof/>
              </w:rPr>
              <w:t>5.4 Limitations of the Study</w:t>
            </w:r>
            <w:r>
              <w:rPr>
                <w:noProof/>
                <w:webHidden/>
              </w:rPr>
              <w:tab/>
            </w:r>
            <w:r>
              <w:rPr>
                <w:noProof/>
                <w:webHidden/>
              </w:rPr>
              <w:fldChar w:fldCharType="begin"/>
            </w:r>
            <w:r>
              <w:rPr>
                <w:noProof/>
                <w:webHidden/>
              </w:rPr>
              <w:instrText xml:space="preserve"> PAGEREF _Toc224858561 \h </w:instrText>
            </w:r>
            <w:r>
              <w:rPr>
                <w:noProof/>
                <w:webHidden/>
              </w:rPr>
            </w:r>
            <w:r>
              <w:rPr>
                <w:noProof/>
                <w:webHidden/>
              </w:rPr>
              <w:fldChar w:fldCharType="separate"/>
            </w:r>
            <w:r>
              <w:rPr>
                <w:noProof/>
                <w:webHidden/>
              </w:rPr>
              <w:t>45</w:t>
            </w:r>
            <w:r>
              <w:rPr>
                <w:noProof/>
                <w:webHidden/>
              </w:rPr>
              <w:fldChar w:fldCharType="end"/>
            </w:r>
          </w:hyperlink>
        </w:p>
        <w:p w14:paraId="1088BA0E" w14:textId="2232BC05" w:rsidR="002154A6" w:rsidRDefault="002154A6">
          <w:pPr>
            <w:pStyle w:val="TOC1"/>
            <w:tabs>
              <w:tab w:val="right" w:leader="dot" w:pos="9016"/>
            </w:tabs>
            <w:rPr>
              <w:rFonts w:eastAsiaTheme="minorEastAsia"/>
              <w:noProof/>
              <w:lang w:eastAsia="en-GB"/>
            </w:rPr>
          </w:pPr>
          <w:hyperlink w:anchor="_Toc224858562" w:history="1">
            <w:r w:rsidRPr="00677F47">
              <w:rPr>
                <w:rStyle w:val="Hyperlink"/>
                <w:noProof/>
              </w:rPr>
              <w:t>5.5 Recommendations for Future Research</w:t>
            </w:r>
            <w:r>
              <w:rPr>
                <w:noProof/>
                <w:webHidden/>
              </w:rPr>
              <w:tab/>
            </w:r>
            <w:r>
              <w:rPr>
                <w:noProof/>
                <w:webHidden/>
              </w:rPr>
              <w:fldChar w:fldCharType="begin"/>
            </w:r>
            <w:r>
              <w:rPr>
                <w:noProof/>
                <w:webHidden/>
              </w:rPr>
              <w:instrText xml:space="preserve"> PAGEREF _Toc224858562 \h </w:instrText>
            </w:r>
            <w:r>
              <w:rPr>
                <w:noProof/>
                <w:webHidden/>
              </w:rPr>
            </w:r>
            <w:r>
              <w:rPr>
                <w:noProof/>
                <w:webHidden/>
              </w:rPr>
              <w:fldChar w:fldCharType="separate"/>
            </w:r>
            <w:r>
              <w:rPr>
                <w:noProof/>
                <w:webHidden/>
              </w:rPr>
              <w:t>46</w:t>
            </w:r>
            <w:r>
              <w:rPr>
                <w:noProof/>
                <w:webHidden/>
              </w:rPr>
              <w:fldChar w:fldCharType="end"/>
            </w:r>
          </w:hyperlink>
        </w:p>
        <w:p w14:paraId="685671BE" w14:textId="05689B7A" w:rsidR="002154A6" w:rsidRDefault="002154A6">
          <w:pPr>
            <w:pStyle w:val="TOC1"/>
            <w:tabs>
              <w:tab w:val="right" w:leader="dot" w:pos="9016"/>
            </w:tabs>
            <w:rPr>
              <w:rFonts w:eastAsiaTheme="minorEastAsia"/>
              <w:noProof/>
              <w:lang w:eastAsia="en-GB"/>
            </w:rPr>
          </w:pPr>
          <w:hyperlink w:anchor="_Toc224858563" w:history="1">
            <w:r w:rsidRPr="00677F47">
              <w:rPr>
                <w:rStyle w:val="Hyperlink"/>
                <w:noProof/>
              </w:rPr>
              <w:t>5.6 Conclusion</w:t>
            </w:r>
            <w:r>
              <w:rPr>
                <w:noProof/>
                <w:webHidden/>
              </w:rPr>
              <w:tab/>
            </w:r>
            <w:r>
              <w:rPr>
                <w:noProof/>
                <w:webHidden/>
              </w:rPr>
              <w:fldChar w:fldCharType="begin"/>
            </w:r>
            <w:r>
              <w:rPr>
                <w:noProof/>
                <w:webHidden/>
              </w:rPr>
              <w:instrText xml:space="preserve"> PAGEREF _Toc224858563 \h </w:instrText>
            </w:r>
            <w:r>
              <w:rPr>
                <w:noProof/>
                <w:webHidden/>
              </w:rPr>
            </w:r>
            <w:r>
              <w:rPr>
                <w:noProof/>
                <w:webHidden/>
              </w:rPr>
              <w:fldChar w:fldCharType="separate"/>
            </w:r>
            <w:r>
              <w:rPr>
                <w:noProof/>
                <w:webHidden/>
              </w:rPr>
              <w:t>46</w:t>
            </w:r>
            <w:r>
              <w:rPr>
                <w:noProof/>
                <w:webHidden/>
              </w:rPr>
              <w:fldChar w:fldCharType="end"/>
            </w:r>
          </w:hyperlink>
        </w:p>
        <w:p w14:paraId="57566AE0" w14:textId="2BE3756E" w:rsidR="002154A6" w:rsidRDefault="002154A6">
          <w:pPr>
            <w:pStyle w:val="TOC1"/>
            <w:tabs>
              <w:tab w:val="right" w:leader="dot" w:pos="9016"/>
            </w:tabs>
            <w:rPr>
              <w:rFonts w:eastAsiaTheme="minorEastAsia"/>
              <w:noProof/>
              <w:lang w:eastAsia="en-GB"/>
            </w:rPr>
          </w:pPr>
          <w:hyperlink w:anchor="_Toc224858564" w:history="1">
            <w:r w:rsidRPr="00677F47">
              <w:rPr>
                <w:rStyle w:val="Hyperlink"/>
                <w:noProof/>
              </w:rPr>
              <w:t>REFERENCE LIST</w:t>
            </w:r>
            <w:r>
              <w:rPr>
                <w:noProof/>
                <w:webHidden/>
              </w:rPr>
              <w:tab/>
            </w:r>
            <w:r>
              <w:rPr>
                <w:noProof/>
                <w:webHidden/>
              </w:rPr>
              <w:fldChar w:fldCharType="begin"/>
            </w:r>
            <w:r>
              <w:rPr>
                <w:noProof/>
                <w:webHidden/>
              </w:rPr>
              <w:instrText xml:space="preserve"> PAGEREF _Toc224858564 \h </w:instrText>
            </w:r>
            <w:r>
              <w:rPr>
                <w:noProof/>
                <w:webHidden/>
              </w:rPr>
            </w:r>
            <w:r>
              <w:rPr>
                <w:noProof/>
                <w:webHidden/>
              </w:rPr>
              <w:fldChar w:fldCharType="separate"/>
            </w:r>
            <w:r>
              <w:rPr>
                <w:noProof/>
                <w:webHidden/>
              </w:rPr>
              <w:t>47</w:t>
            </w:r>
            <w:r>
              <w:rPr>
                <w:noProof/>
                <w:webHidden/>
              </w:rPr>
              <w:fldChar w:fldCharType="end"/>
            </w:r>
          </w:hyperlink>
        </w:p>
        <w:p w14:paraId="294EFFF3" w14:textId="7D55290C" w:rsidR="002154A6" w:rsidRDefault="002154A6">
          <w:pPr>
            <w:pStyle w:val="TOC1"/>
            <w:tabs>
              <w:tab w:val="right" w:leader="dot" w:pos="9016"/>
            </w:tabs>
            <w:rPr>
              <w:rFonts w:eastAsiaTheme="minorEastAsia"/>
              <w:noProof/>
              <w:lang w:eastAsia="en-GB"/>
            </w:rPr>
          </w:pPr>
          <w:hyperlink w:anchor="_Toc224858565" w:history="1">
            <w:r w:rsidRPr="00677F47">
              <w:rPr>
                <w:rStyle w:val="Hyperlink"/>
                <w:noProof/>
              </w:rPr>
              <w:t>Appendices</w:t>
            </w:r>
            <w:r>
              <w:rPr>
                <w:noProof/>
                <w:webHidden/>
              </w:rPr>
              <w:tab/>
            </w:r>
            <w:r>
              <w:rPr>
                <w:noProof/>
                <w:webHidden/>
              </w:rPr>
              <w:fldChar w:fldCharType="begin"/>
            </w:r>
            <w:r>
              <w:rPr>
                <w:noProof/>
                <w:webHidden/>
              </w:rPr>
              <w:instrText xml:space="preserve"> PAGEREF _Toc224858565 \h </w:instrText>
            </w:r>
            <w:r>
              <w:rPr>
                <w:noProof/>
                <w:webHidden/>
              </w:rPr>
            </w:r>
            <w:r>
              <w:rPr>
                <w:noProof/>
                <w:webHidden/>
              </w:rPr>
              <w:fldChar w:fldCharType="separate"/>
            </w:r>
            <w:r>
              <w:rPr>
                <w:noProof/>
                <w:webHidden/>
              </w:rPr>
              <w:t>50</w:t>
            </w:r>
            <w:r>
              <w:rPr>
                <w:noProof/>
                <w:webHidden/>
              </w:rPr>
              <w:fldChar w:fldCharType="end"/>
            </w:r>
          </w:hyperlink>
        </w:p>
        <w:p w14:paraId="56BDC852" w14:textId="7E6E6455" w:rsidR="002154A6" w:rsidRDefault="002154A6">
          <w:pPr>
            <w:pStyle w:val="TOC2"/>
            <w:tabs>
              <w:tab w:val="right" w:leader="dot" w:pos="9016"/>
            </w:tabs>
            <w:rPr>
              <w:rFonts w:eastAsiaTheme="minorEastAsia"/>
              <w:noProof/>
              <w:lang w:eastAsia="en-GB"/>
            </w:rPr>
          </w:pPr>
          <w:hyperlink w:anchor="_Toc224858566" w:history="1">
            <w:r w:rsidRPr="00677F47">
              <w:rPr>
                <w:rStyle w:val="Hyperlink"/>
                <w:noProof/>
              </w:rPr>
              <w:t>Appendix A – Source Tracking Table</w:t>
            </w:r>
            <w:r>
              <w:rPr>
                <w:noProof/>
                <w:webHidden/>
              </w:rPr>
              <w:tab/>
            </w:r>
            <w:r>
              <w:rPr>
                <w:noProof/>
                <w:webHidden/>
              </w:rPr>
              <w:fldChar w:fldCharType="begin"/>
            </w:r>
            <w:r>
              <w:rPr>
                <w:noProof/>
                <w:webHidden/>
              </w:rPr>
              <w:instrText xml:space="preserve"> PAGEREF _Toc224858566 \h </w:instrText>
            </w:r>
            <w:r>
              <w:rPr>
                <w:noProof/>
                <w:webHidden/>
              </w:rPr>
            </w:r>
            <w:r>
              <w:rPr>
                <w:noProof/>
                <w:webHidden/>
              </w:rPr>
              <w:fldChar w:fldCharType="separate"/>
            </w:r>
            <w:r>
              <w:rPr>
                <w:noProof/>
                <w:webHidden/>
              </w:rPr>
              <w:t>50</w:t>
            </w:r>
            <w:r>
              <w:rPr>
                <w:noProof/>
                <w:webHidden/>
              </w:rPr>
              <w:fldChar w:fldCharType="end"/>
            </w:r>
          </w:hyperlink>
        </w:p>
        <w:p w14:paraId="49BAD0B9" w14:textId="23E45C61" w:rsidR="002154A6" w:rsidRDefault="002154A6">
          <w:pPr>
            <w:pStyle w:val="TOC2"/>
            <w:tabs>
              <w:tab w:val="right" w:leader="dot" w:pos="9016"/>
            </w:tabs>
            <w:rPr>
              <w:rFonts w:eastAsiaTheme="minorEastAsia"/>
              <w:noProof/>
              <w:lang w:eastAsia="en-GB"/>
            </w:rPr>
          </w:pPr>
          <w:hyperlink w:anchor="_Toc224858567" w:history="1">
            <w:r w:rsidRPr="00677F47">
              <w:rPr>
                <w:rStyle w:val="Hyperlink"/>
                <w:noProof/>
              </w:rPr>
              <w:t>Appendix B – Thematic Coding Table</w:t>
            </w:r>
            <w:r>
              <w:rPr>
                <w:noProof/>
                <w:webHidden/>
              </w:rPr>
              <w:tab/>
            </w:r>
            <w:r>
              <w:rPr>
                <w:noProof/>
                <w:webHidden/>
              </w:rPr>
              <w:fldChar w:fldCharType="begin"/>
            </w:r>
            <w:r>
              <w:rPr>
                <w:noProof/>
                <w:webHidden/>
              </w:rPr>
              <w:instrText xml:space="preserve"> PAGEREF _Toc224858567 \h </w:instrText>
            </w:r>
            <w:r>
              <w:rPr>
                <w:noProof/>
                <w:webHidden/>
              </w:rPr>
            </w:r>
            <w:r>
              <w:rPr>
                <w:noProof/>
                <w:webHidden/>
              </w:rPr>
              <w:fldChar w:fldCharType="separate"/>
            </w:r>
            <w:r>
              <w:rPr>
                <w:noProof/>
                <w:webHidden/>
              </w:rPr>
              <w:t>51</w:t>
            </w:r>
            <w:r>
              <w:rPr>
                <w:noProof/>
                <w:webHidden/>
              </w:rPr>
              <w:fldChar w:fldCharType="end"/>
            </w:r>
          </w:hyperlink>
        </w:p>
        <w:p w14:paraId="1EE6285E" w14:textId="6A7AB726" w:rsidR="002154A6" w:rsidRDefault="002154A6">
          <w:pPr>
            <w:pStyle w:val="TOC2"/>
            <w:tabs>
              <w:tab w:val="right" w:leader="dot" w:pos="9016"/>
            </w:tabs>
            <w:rPr>
              <w:rFonts w:eastAsiaTheme="minorEastAsia"/>
              <w:noProof/>
              <w:lang w:eastAsia="en-GB"/>
            </w:rPr>
          </w:pPr>
          <w:hyperlink w:anchor="_Toc224858568" w:history="1">
            <w:r w:rsidRPr="00677F47">
              <w:rPr>
                <w:rStyle w:val="Hyperlink"/>
                <w:noProof/>
              </w:rPr>
              <w:t>Appendix C – CRAAP Test Summary</w:t>
            </w:r>
            <w:r>
              <w:rPr>
                <w:noProof/>
                <w:webHidden/>
              </w:rPr>
              <w:tab/>
            </w:r>
            <w:r>
              <w:rPr>
                <w:noProof/>
                <w:webHidden/>
              </w:rPr>
              <w:fldChar w:fldCharType="begin"/>
            </w:r>
            <w:r>
              <w:rPr>
                <w:noProof/>
                <w:webHidden/>
              </w:rPr>
              <w:instrText xml:space="preserve"> PAGEREF _Toc224858568 \h </w:instrText>
            </w:r>
            <w:r>
              <w:rPr>
                <w:noProof/>
                <w:webHidden/>
              </w:rPr>
            </w:r>
            <w:r>
              <w:rPr>
                <w:noProof/>
                <w:webHidden/>
              </w:rPr>
              <w:fldChar w:fldCharType="separate"/>
            </w:r>
            <w:r>
              <w:rPr>
                <w:noProof/>
                <w:webHidden/>
              </w:rPr>
              <w:t>51</w:t>
            </w:r>
            <w:r>
              <w:rPr>
                <w:noProof/>
                <w:webHidden/>
              </w:rPr>
              <w:fldChar w:fldCharType="end"/>
            </w:r>
          </w:hyperlink>
        </w:p>
        <w:p w14:paraId="7EA76BD8" w14:textId="7100D6B1" w:rsidR="002154A6" w:rsidRDefault="002154A6">
          <w:pPr>
            <w:pStyle w:val="TOC2"/>
            <w:tabs>
              <w:tab w:val="right" w:leader="dot" w:pos="9016"/>
            </w:tabs>
            <w:rPr>
              <w:rFonts w:eastAsiaTheme="minorEastAsia"/>
              <w:noProof/>
              <w:lang w:eastAsia="en-GB"/>
            </w:rPr>
          </w:pPr>
          <w:hyperlink w:anchor="_Toc224858569" w:history="1">
            <w:r w:rsidRPr="00677F47">
              <w:rPr>
                <w:rStyle w:val="Hyperlink"/>
                <w:noProof/>
              </w:rPr>
              <w:t>Appendix D- Full Ethics Table</w:t>
            </w:r>
            <w:r>
              <w:rPr>
                <w:noProof/>
                <w:webHidden/>
              </w:rPr>
              <w:tab/>
            </w:r>
            <w:r>
              <w:rPr>
                <w:noProof/>
                <w:webHidden/>
              </w:rPr>
              <w:fldChar w:fldCharType="begin"/>
            </w:r>
            <w:r>
              <w:rPr>
                <w:noProof/>
                <w:webHidden/>
              </w:rPr>
              <w:instrText xml:space="preserve"> PAGEREF _Toc224858569 \h </w:instrText>
            </w:r>
            <w:r>
              <w:rPr>
                <w:noProof/>
                <w:webHidden/>
              </w:rPr>
            </w:r>
            <w:r>
              <w:rPr>
                <w:noProof/>
                <w:webHidden/>
              </w:rPr>
              <w:fldChar w:fldCharType="separate"/>
            </w:r>
            <w:r>
              <w:rPr>
                <w:noProof/>
                <w:webHidden/>
              </w:rPr>
              <w:t>52</w:t>
            </w:r>
            <w:r>
              <w:rPr>
                <w:noProof/>
                <w:webHidden/>
              </w:rPr>
              <w:fldChar w:fldCharType="end"/>
            </w:r>
          </w:hyperlink>
        </w:p>
        <w:p w14:paraId="77E14B88" w14:textId="57EEE72F" w:rsidR="002154A6" w:rsidRDefault="002154A6">
          <w:pPr>
            <w:pStyle w:val="TOC2"/>
            <w:tabs>
              <w:tab w:val="right" w:leader="dot" w:pos="9016"/>
            </w:tabs>
            <w:rPr>
              <w:rFonts w:eastAsiaTheme="minorEastAsia"/>
              <w:noProof/>
              <w:lang w:eastAsia="en-GB"/>
            </w:rPr>
          </w:pPr>
          <w:hyperlink w:anchor="_Toc224858570" w:history="1">
            <w:r w:rsidRPr="00677F47">
              <w:rPr>
                <w:rStyle w:val="Hyperlink"/>
                <w:noProof/>
              </w:rPr>
              <w:t>Appendix E – Research Methods Poster</w:t>
            </w:r>
            <w:r>
              <w:rPr>
                <w:noProof/>
                <w:webHidden/>
              </w:rPr>
              <w:tab/>
            </w:r>
            <w:r>
              <w:rPr>
                <w:noProof/>
                <w:webHidden/>
              </w:rPr>
              <w:fldChar w:fldCharType="begin"/>
            </w:r>
            <w:r>
              <w:rPr>
                <w:noProof/>
                <w:webHidden/>
              </w:rPr>
              <w:instrText xml:space="preserve"> PAGEREF _Toc224858570 \h </w:instrText>
            </w:r>
            <w:r>
              <w:rPr>
                <w:noProof/>
                <w:webHidden/>
              </w:rPr>
            </w:r>
            <w:r>
              <w:rPr>
                <w:noProof/>
                <w:webHidden/>
              </w:rPr>
              <w:fldChar w:fldCharType="separate"/>
            </w:r>
            <w:r>
              <w:rPr>
                <w:noProof/>
                <w:webHidden/>
              </w:rPr>
              <w:t>53</w:t>
            </w:r>
            <w:r>
              <w:rPr>
                <w:noProof/>
                <w:webHidden/>
              </w:rPr>
              <w:fldChar w:fldCharType="end"/>
            </w:r>
          </w:hyperlink>
        </w:p>
        <w:p w14:paraId="40CD5126" w14:textId="191B893C" w:rsidR="002949E7" w:rsidRDefault="002949E7">
          <w:r>
            <w:rPr>
              <w:b/>
              <w:bCs/>
              <w:noProof/>
            </w:rPr>
            <w:fldChar w:fldCharType="end"/>
          </w:r>
        </w:p>
      </w:sdtContent>
    </w:sdt>
    <w:p w14:paraId="3D15EB82" w14:textId="77777777" w:rsidR="00F447A8" w:rsidRDefault="00F447A8" w:rsidP="00FA31C3">
      <w:pPr>
        <w:spacing w:line="360" w:lineRule="auto"/>
        <w:rPr>
          <w:rFonts w:ascii="Arial" w:hAnsi="Arial" w:cs="Arial"/>
          <w:sz w:val="22"/>
          <w:szCs w:val="22"/>
        </w:rPr>
      </w:pPr>
    </w:p>
    <w:p w14:paraId="698C5948" w14:textId="77777777" w:rsidR="005315C8" w:rsidRDefault="005315C8" w:rsidP="00FA31C3">
      <w:pPr>
        <w:spacing w:line="360" w:lineRule="auto"/>
        <w:rPr>
          <w:rFonts w:ascii="Arial" w:hAnsi="Arial" w:cs="Arial"/>
          <w:sz w:val="22"/>
          <w:szCs w:val="22"/>
        </w:rPr>
      </w:pPr>
    </w:p>
    <w:p w14:paraId="20FF25DC" w14:textId="418A5950" w:rsidR="005315C8" w:rsidRPr="00D17F52" w:rsidRDefault="005315C8" w:rsidP="00D17F52">
      <w:pPr>
        <w:pStyle w:val="Heading1"/>
      </w:pPr>
      <w:bookmarkStart w:id="2" w:name="_Toc224858456"/>
      <w:r w:rsidRPr="00D17F52">
        <w:lastRenderedPageBreak/>
        <w:t>CHAPTER 1: INTRODUCTION</w:t>
      </w:r>
      <w:bookmarkEnd w:id="2"/>
      <w:r w:rsidRPr="00D17F52">
        <w:t xml:space="preserve"> </w:t>
      </w:r>
    </w:p>
    <w:p w14:paraId="775C3772" w14:textId="77777777" w:rsidR="005315C8" w:rsidRPr="00D17F52" w:rsidRDefault="005315C8" w:rsidP="00D17F52">
      <w:pPr>
        <w:pStyle w:val="Heading2"/>
      </w:pPr>
      <w:bookmarkStart w:id="3" w:name="_Toc224858457"/>
      <w:r w:rsidRPr="00D17F52">
        <w:t>1.1 Introduction</w:t>
      </w:r>
      <w:bookmarkEnd w:id="3"/>
    </w:p>
    <w:p w14:paraId="3D837991" w14:textId="2154220D"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Type 2 diabetes is one of the most significant and rapidly growing public health challenges in the United Kingdom, affecting approximately 4.3 million people and placing substantial strain on the NHS through increased hospital admissions, long</w:t>
      </w:r>
      <w:r w:rsidRPr="00D17F52">
        <w:rPr>
          <w:rFonts w:ascii="Cambria Math" w:hAnsi="Cambria Math" w:cs="Cambria Math"/>
          <w:sz w:val="22"/>
          <w:szCs w:val="22"/>
        </w:rPr>
        <w:t>‑</w:t>
      </w:r>
      <w:r w:rsidRPr="00D17F52">
        <w:rPr>
          <w:rFonts w:ascii="Arial" w:hAnsi="Arial" w:cs="Arial"/>
          <w:sz w:val="22"/>
          <w:szCs w:val="22"/>
        </w:rPr>
        <w:t xml:space="preserve">term complications, and rising treatment costs (NHS Digital, 2024). However, the burden of the disease is not evenly distributed across the population. South Asian </w:t>
      </w:r>
      <w:r w:rsidR="002154A6" w:rsidRPr="00D17F52">
        <w:rPr>
          <w:rFonts w:ascii="Arial" w:hAnsi="Arial" w:cs="Arial"/>
          <w:sz w:val="22"/>
          <w:szCs w:val="22"/>
        </w:rPr>
        <w:t>communities including</w:t>
      </w:r>
      <w:r w:rsidRPr="00D17F52">
        <w:rPr>
          <w:rFonts w:ascii="Arial" w:hAnsi="Arial" w:cs="Arial"/>
          <w:sz w:val="22"/>
          <w:szCs w:val="22"/>
        </w:rPr>
        <w:t xml:space="preserve"> individuals of Indian, Pakistani, Bangladeshi, and Sri Lankan heritage experience disproportionately higher prevalence rates, earlier onset, and poorer long</w:t>
      </w:r>
      <w:r w:rsidRPr="00D17F52">
        <w:rPr>
          <w:rFonts w:ascii="Cambria Math" w:hAnsi="Cambria Math" w:cs="Cambria Math"/>
          <w:sz w:val="22"/>
          <w:szCs w:val="22"/>
        </w:rPr>
        <w:t>‑</w:t>
      </w:r>
      <w:r w:rsidRPr="00D17F52">
        <w:rPr>
          <w:rFonts w:ascii="Arial" w:hAnsi="Arial" w:cs="Arial"/>
          <w:sz w:val="22"/>
          <w:szCs w:val="22"/>
        </w:rPr>
        <w:t>term outcomes compared to the White British population (ONS, 2023). Research consistently shows that South Asians are up to three times more likely to develop Type 2 diabetes and often present with the condition 5–10 years earlier than other ethnic groups (Khunti et al., 2017).</w:t>
      </w:r>
    </w:p>
    <w:p w14:paraId="38CAA612" w14:textId="474C7B7C"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 xml:space="preserve">These disparities are shaped by a complex interplay of socioeconomic disadvantage, cultural beliefs, dietary practices, genetic predisposition, and barriers to accessing culturally sensitive healthcare services (Public Health England, 2022). While biomedical explanations such as insulin resistance and genetic susceptibility are well documented, there is growing recognition that diabetes management is deeply influenced by social and cultural contexts. South Asian communities often navigate unique cultural expectations, religious practices, family structures, and dietary traditions that shape their understanding of illness and influence their engagement with healthcare services (Gujral et al., 2021). At the same time, socioeconomic </w:t>
      </w:r>
      <w:r w:rsidR="002154A6" w:rsidRPr="00D17F52">
        <w:rPr>
          <w:rFonts w:ascii="Arial" w:hAnsi="Arial" w:cs="Arial"/>
          <w:sz w:val="22"/>
          <w:szCs w:val="22"/>
        </w:rPr>
        <w:t>inequalities including</w:t>
      </w:r>
      <w:r w:rsidRPr="00D17F52">
        <w:rPr>
          <w:rFonts w:ascii="Arial" w:hAnsi="Arial" w:cs="Arial"/>
          <w:sz w:val="22"/>
          <w:szCs w:val="22"/>
        </w:rPr>
        <w:t xml:space="preserve"> low income, housing insecurity, limited health literacy, and language barriers further hinder effective disease management (Nazroo, 2015).</w:t>
      </w:r>
    </w:p>
    <w:p w14:paraId="4AC95D34" w14:textId="580B50A7"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 xml:space="preserve">These factors collectively contribute to delayed diagnosis, poor glycaemic control, and increased risk of complications such as cardiovascular disease, neuropathy, kidney failure, and early mortality. The NHS Race and Health Observatory (2022) </w:t>
      </w:r>
      <w:r w:rsidR="002154A6" w:rsidRPr="00D17F52">
        <w:rPr>
          <w:rFonts w:ascii="Arial" w:hAnsi="Arial" w:cs="Arial"/>
          <w:sz w:val="22"/>
          <w:szCs w:val="22"/>
        </w:rPr>
        <w:t>highlight</w:t>
      </w:r>
      <w:r w:rsidRPr="00D17F52">
        <w:rPr>
          <w:rFonts w:ascii="Arial" w:hAnsi="Arial" w:cs="Arial"/>
          <w:sz w:val="22"/>
          <w:szCs w:val="22"/>
        </w:rPr>
        <w:t xml:space="preserve"> that ethnic minority groups, particularly South Asians, continue to experience poorer diabetes outcomes despite decades of public health interventions. This suggests that existing approaches may not adequately address the cultural and socioeconomic realities of this population.</w:t>
      </w:r>
    </w:p>
    <w:p w14:paraId="49C5CDF2" w14:textId="0C8A8599"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Furthermore, the UK’s increasingly diverse population means that culturally competent healthcare is no longer optional but essential. The failure to address cultural and socioeconomic determinants risks widening existing health inequalities and undermining national strategies aimed at improving chronic disease management. Understanding these determinants is therefore crucial for designing effective, patient</w:t>
      </w:r>
      <w:r w:rsidRPr="00D17F52">
        <w:rPr>
          <w:rFonts w:ascii="Cambria Math" w:hAnsi="Cambria Math" w:cs="Cambria Math"/>
          <w:sz w:val="22"/>
          <w:szCs w:val="22"/>
        </w:rPr>
        <w:t>‑</w:t>
      </w:r>
      <w:r w:rsidRPr="00D17F52">
        <w:rPr>
          <w:rFonts w:ascii="Arial" w:hAnsi="Arial" w:cs="Arial"/>
          <w:sz w:val="22"/>
          <w:szCs w:val="22"/>
        </w:rPr>
        <w:t>centred interventions that improve health outcomes and reduce inequalities.</w:t>
      </w:r>
    </w:p>
    <w:p w14:paraId="447A9E65" w14:textId="77777777" w:rsidR="005315C8" w:rsidRPr="00D17F52" w:rsidRDefault="005315C8" w:rsidP="00D17F52">
      <w:pPr>
        <w:pStyle w:val="Heading2"/>
      </w:pPr>
      <w:bookmarkStart w:id="4" w:name="_Toc224858458"/>
      <w:r w:rsidRPr="00D17F52">
        <w:lastRenderedPageBreak/>
        <w:t>1.2 Background and Context</w:t>
      </w:r>
      <w:bookmarkEnd w:id="4"/>
    </w:p>
    <w:p w14:paraId="4A6E9842" w14:textId="5B9A0E2D"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South Asians in the UK are up to three times more likely to develop Type 2 diabetes than the general population (ONS, 2023). They also tend to develop the condition at a younger age and at lower BMI thresholds, increasing their lifetime risk of complications (NHS Digital, 2024). However, biomedical risk alone does not explain the scale of the disparity. Cultural beliefs about food, illness, and family roles significantly shape diabetes management behaviours.</w:t>
      </w:r>
    </w:p>
    <w:p w14:paraId="4FC6D8E7" w14:textId="327AF618"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For example, traditional South Asian diets often include high</w:t>
      </w:r>
      <w:r w:rsidRPr="00D17F52">
        <w:rPr>
          <w:rFonts w:ascii="Cambria Math" w:hAnsi="Cambria Math" w:cs="Cambria Math"/>
          <w:sz w:val="22"/>
          <w:szCs w:val="22"/>
        </w:rPr>
        <w:t>‑</w:t>
      </w:r>
      <w:r w:rsidRPr="00D17F52">
        <w:rPr>
          <w:rFonts w:ascii="Arial" w:hAnsi="Arial" w:cs="Arial"/>
          <w:sz w:val="22"/>
          <w:szCs w:val="22"/>
        </w:rPr>
        <w:t>carbohydrate foods such as chapati, rice, and sweetened tea, which can complicate glycaemic control (Patel et al., 2019). Religious practices such as fasting during Ramadan may also affect medication adherence and blood glucose stability (Ali et al., 2018). Family expectations, gender roles, and community norms further influence how individuals perceive their illness and whether they seek support.</w:t>
      </w:r>
    </w:p>
    <w:p w14:paraId="1ED220DA" w14:textId="4EFD38A4"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Socioeconomic factors also play a critical role. South Asian communities are more likely to live in deprived areas, experience unemployment or low</w:t>
      </w:r>
      <w:r w:rsidRPr="00D17F52">
        <w:rPr>
          <w:rFonts w:ascii="Cambria Math" w:hAnsi="Cambria Math" w:cs="Cambria Math"/>
          <w:sz w:val="22"/>
          <w:szCs w:val="22"/>
        </w:rPr>
        <w:t>‑</w:t>
      </w:r>
      <w:r w:rsidRPr="00D17F52">
        <w:rPr>
          <w:rFonts w:ascii="Arial" w:hAnsi="Arial" w:cs="Arial"/>
          <w:sz w:val="22"/>
          <w:szCs w:val="22"/>
        </w:rPr>
        <w:t>paid work, and face language barriers that limit access to healthcare information (Nazroo, 2015). These inequalities contribute to reduced engagement with diabetes education programmes, lower health literacy, and poorer self</w:t>
      </w:r>
      <w:r w:rsidRPr="00D17F52">
        <w:rPr>
          <w:rFonts w:ascii="Cambria Math" w:hAnsi="Cambria Math" w:cs="Cambria Math"/>
          <w:sz w:val="22"/>
          <w:szCs w:val="22"/>
        </w:rPr>
        <w:t>‑</w:t>
      </w:r>
      <w:r w:rsidRPr="00D17F52">
        <w:rPr>
          <w:rFonts w:ascii="Arial" w:hAnsi="Arial" w:cs="Arial"/>
          <w:sz w:val="22"/>
          <w:szCs w:val="22"/>
        </w:rPr>
        <w:t>management outcomes. Research by Ahmed et al. (2020) further highlights that structural racism, digital exclusion, and limited representation in healthcare decision</w:t>
      </w:r>
      <w:r w:rsidRPr="00D17F52">
        <w:rPr>
          <w:rFonts w:ascii="Cambria Math" w:hAnsi="Cambria Math" w:cs="Cambria Math"/>
          <w:sz w:val="22"/>
          <w:szCs w:val="22"/>
        </w:rPr>
        <w:t>‑</w:t>
      </w:r>
      <w:r w:rsidRPr="00D17F52">
        <w:rPr>
          <w:rFonts w:ascii="Arial" w:hAnsi="Arial" w:cs="Arial"/>
          <w:sz w:val="22"/>
          <w:szCs w:val="22"/>
        </w:rPr>
        <w:t>making exacerbate these disparities.</w:t>
      </w:r>
    </w:p>
    <w:p w14:paraId="7E430064" w14:textId="77777777" w:rsidR="005315C8" w:rsidRPr="00D17F52" w:rsidRDefault="005315C8" w:rsidP="00D17F52">
      <w:pPr>
        <w:pStyle w:val="Heading2"/>
      </w:pPr>
      <w:bookmarkStart w:id="5" w:name="_Toc224858459"/>
      <w:r w:rsidRPr="00D17F52">
        <w:t>1.3 Rationale for the Study</w:t>
      </w:r>
      <w:bookmarkEnd w:id="5"/>
    </w:p>
    <w:p w14:paraId="351B017B" w14:textId="6B92CA6F"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Although diabetes prevalence among South Asian communities is well documented, there remains a significant gap in understanding how cultural beliefs and socioeconomic status shape day</w:t>
      </w:r>
      <w:r w:rsidRPr="00D17F52">
        <w:rPr>
          <w:rFonts w:ascii="Cambria Math" w:hAnsi="Cambria Math" w:cs="Cambria Math"/>
          <w:sz w:val="22"/>
          <w:szCs w:val="22"/>
        </w:rPr>
        <w:t>‑</w:t>
      </w:r>
      <w:r w:rsidRPr="00D17F52">
        <w:rPr>
          <w:rFonts w:ascii="Arial" w:hAnsi="Arial" w:cs="Arial"/>
          <w:sz w:val="22"/>
          <w:szCs w:val="22"/>
        </w:rPr>
        <w:t>to</w:t>
      </w:r>
      <w:r w:rsidRPr="00D17F52">
        <w:rPr>
          <w:rFonts w:ascii="Cambria Math" w:hAnsi="Cambria Math" w:cs="Cambria Math"/>
          <w:sz w:val="22"/>
          <w:szCs w:val="22"/>
        </w:rPr>
        <w:t>‑</w:t>
      </w:r>
      <w:r w:rsidRPr="00D17F52">
        <w:rPr>
          <w:rFonts w:ascii="Arial" w:hAnsi="Arial" w:cs="Arial"/>
          <w:sz w:val="22"/>
          <w:szCs w:val="22"/>
        </w:rPr>
        <w:t>day disease management. Much of the existing research focuses on biomedical risk factors or general population trends, often overlooking the lived experiences of South Asian patients and the cultural contexts that influence their health behaviours (Gujral et al., 2021).</w:t>
      </w:r>
    </w:p>
    <w:p w14:paraId="6814A991" w14:textId="77777777"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This gap has real consequences. Without culturally sensitive interventions, South Asian patients may struggle to adhere to dietary recommendations, understand medication regimens, or engage with healthcare services. Public health strategies that fail to consider cultural and socioeconomic realities risk reinforcing inequalities rather than reducing them. Moreover, the NHS Long Term Plan (2019) emphasises the need to reduce ethnic health inequalities, yet progress remains slow, partly due to limited culturally informed research.</w:t>
      </w:r>
    </w:p>
    <w:p w14:paraId="7BBA105D" w14:textId="77777777" w:rsidR="005315C8" w:rsidRPr="00D17F52" w:rsidRDefault="005315C8" w:rsidP="005315C8">
      <w:pPr>
        <w:spacing w:line="360" w:lineRule="auto"/>
        <w:rPr>
          <w:rFonts w:ascii="Arial" w:hAnsi="Arial" w:cs="Arial"/>
          <w:sz w:val="22"/>
          <w:szCs w:val="22"/>
        </w:rPr>
      </w:pPr>
    </w:p>
    <w:p w14:paraId="6770123D" w14:textId="5F49F97F"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lastRenderedPageBreak/>
        <w:t>This study therefore aims to address a critical gap by synthesising existing literature to explore the socioeconomic and cultural determinants of diabetes management within South Asian communities in the UK. By doing so, it contributes to a more nuanced understanding of the barriers and facilitators that shape disease management and informs the development of culturally appropriate healthcare strategies.</w:t>
      </w:r>
    </w:p>
    <w:p w14:paraId="5178A8E4" w14:textId="77777777" w:rsidR="005315C8" w:rsidRPr="00D17F52" w:rsidRDefault="005315C8" w:rsidP="00D17F52">
      <w:pPr>
        <w:pStyle w:val="Heading2"/>
      </w:pPr>
      <w:bookmarkStart w:id="6" w:name="_Toc224858460"/>
      <w:r w:rsidRPr="00D17F52">
        <w:t>1.4 Aim</w:t>
      </w:r>
      <w:bookmarkEnd w:id="6"/>
    </w:p>
    <w:p w14:paraId="5C9EEAE0" w14:textId="47C282B4"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To critically examine the role of cultural beliefs and socioeconomic status in shaping Type 2 diabetes management practices among South Asian communities in the UK, identifying key factors that hinder effective disease control and informing patient</w:t>
      </w:r>
      <w:r w:rsidRPr="00D17F52">
        <w:rPr>
          <w:rFonts w:ascii="Cambria Math" w:hAnsi="Cambria Math" w:cs="Cambria Math"/>
          <w:sz w:val="22"/>
          <w:szCs w:val="22"/>
        </w:rPr>
        <w:t>‑</w:t>
      </w:r>
      <w:r w:rsidRPr="00D17F52">
        <w:rPr>
          <w:rFonts w:ascii="Arial" w:hAnsi="Arial" w:cs="Arial"/>
          <w:sz w:val="22"/>
          <w:szCs w:val="22"/>
        </w:rPr>
        <w:t>centred care approaches.</w:t>
      </w:r>
    </w:p>
    <w:p w14:paraId="57A56C9D" w14:textId="77777777" w:rsidR="005315C8" w:rsidRPr="00D17F52" w:rsidRDefault="005315C8" w:rsidP="00D17F52">
      <w:pPr>
        <w:pStyle w:val="Heading2"/>
      </w:pPr>
      <w:bookmarkStart w:id="7" w:name="_Toc224858461"/>
      <w:r w:rsidRPr="00D17F52">
        <w:t>1.5 Objectives</w:t>
      </w:r>
      <w:bookmarkEnd w:id="7"/>
    </w:p>
    <w:p w14:paraId="652E98EE" w14:textId="2BF451CF" w:rsidR="005315C8" w:rsidRPr="00D17F52" w:rsidRDefault="005315C8" w:rsidP="00D17F52">
      <w:pPr>
        <w:pStyle w:val="ListParagraph"/>
        <w:numPr>
          <w:ilvl w:val="0"/>
          <w:numId w:val="70"/>
        </w:numPr>
        <w:spacing w:line="360" w:lineRule="auto"/>
        <w:rPr>
          <w:rFonts w:ascii="Arial" w:hAnsi="Arial" w:cs="Arial"/>
          <w:sz w:val="22"/>
          <w:szCs w:val="22"/>
        </w:rPr>
      </w:pPr>
      <w:r w:rsidRPr="00D17F52">
        <w:rPr>
          <w:rFonts w:ascii="Arial" w:hAnsi="Arial" w:cs="Arial"/>
          <w:sz w:val="22"/>
          <w:szCs w:val="22"/>
        </w:rPr>
        <w:t>Define and explore the key cultural practices and beliefs that affect diabetes management among South Asian populations in the UK.</w:t>
      </w:r>
    </w:p>
    <w:p w14:paraId="72ACED08" w14:textId="2774A2BA" w:rsidR="005315C8" w:rsidRPr="00D17F52" w:rsidRDefault="005315C8" w:rsidP="00D17F52">
      <w:pPr>
        <w:pStyle w:val="ListParagraph"/>
        <w:numPr>
          <w:ilvl w:val="0"/>
          <w:numId w:val="70"/>
        </w:numPr>
        <w:spacing w:line="360" w:lineRule="auto"/>
        <w:rPr>
          <w:rFonts w:ascii="Arial" w:hAnsi="Arial" w:cs="Arial"/>
          <w:sz w:val="22"/>
          <w:szCs w:val="22"/>
        </w:rPr>
      </w:pPr>
      <w:r w:rsidRPr="00D17F52">
        <w:rPr>
          <w:rFonts w:ascii="Arial" w:hAnsi="Arial" w:cs="Arial"/>
          <w:sz w:val="22"/>
          <w:szCs w:val="22"/>
        </w:rPr>
        <w:t>Analyse the relationship between socioeconomic status and access to diabetes healthcare services in this community.</w:t>
      </w:r>
    </w:p>
    <w:p w14:paraId="1173CC8B" w14:textId="413CB243" w:rsidR="005315C8" w:rsidRPr="00D17F52" w:rsidRDefault="005315C8" w:rsidP="00D17F52">
      <w:pPr>
        <w:pStyle w:val="ListParagraph"/>
        <w:numPr>
          <w:ilvl w:val="0"/>
          <w:numId w:val="70"/>
        </w:numPr>
        <w:spacing w:line="360" w:lineRule="auto"/>
        <w:rPr>
          <w:rFonts w:ascii="Arial" w:hAnsi="Arial" w:cs="Arial"/>
          <w:sz w:val="22"/>
          <w:szCs w:val="22"/>
        </w:rPr>
      </w:pPr>
      <w:r w:rsidRPr="00D17F52">
        <w:rPr>
          <w:rFonts w:ascii="Arial" w:hAnsi="Arial" w:cs="Arial"/>
          <w:sz w:val="22"/>
          <w:szCs w:val="22"/>
        </w:rPr>
        <w:t>Evaluate existing healthcare services and interventions, identifying gaps and barriers to effective management.</w:t>
      </w:r>
    </w:p>
    <w:p w14:paraId="54A3E821" w14:textId="673CDA7E" w:rsidR="005315C8" w:rsidRPr="00D17F52" w:rsidRDefault="005315C8" w:rsidP="00D17F52">
      <w:pPr>
        <w:pStyle w:val="ListParagraph"/>
        <w:numPr>
          <w:ilvl w:val="0"/>
          <w:numId w:val="70"/>
        </w:numPr>
        <w:spacing w:line="360" w:lineRule="auto"/>
        <w:rPr>
          <w:rFonts w:ascii="Arial" w:hAnsi="Arial" w:cs="Arial"/>
          <w:sz w:val="22"/>
          <w:szCs w:val="22"/>
        </w:rPr>
      </w:pPr>
      <w:r w:rsidRPr="00D17F52">
        <w:rPr>
          <w:rFonts w:ascii="Arial" w:hAnsi="Arial" w:cs="Arial"/>
          <w:sz w:val="22"/>
          <w:szCs w:val="22"/>
        </w:rPr>
        <w:t>Provide recommendations for culturally sensitive healthcare strategies and policy improvements to enhance diabetes management and patient outcomes.</w:t>
      </w:r>
    </w:p>
    <w:p w14:paraId="2F0D2510" w14:textId="77777777" w:rsidR="005315C8" w:rsidRPr="00D17F52" w:rsidRDefault="005315C8" w:rsidP="00D17F52">
      <w:pPr>
        <w:pStyle w:val="Heading2"/>
      </w:pPr>
      <w:bookmarkStart w:id="8" w:name="_Toc224858462"/>
      <w:r w:rsidRPr="00D17F52">
        <w:t>1.6 Structure of the Dissertation</w:t>
      </w:r>
      <w:bookmarkEnd w:id="8"/>
    </w:p>
    <w:p w14:paraId="712BC52D" w14:textId="263A323B" w:rsidR="005315C8" w:rsidRPr="00D17F52" w:rsidRDefault="005315C8" w:rsidP="005315C8">
      <w:pPr>
        <w:spacing w:line="360" w:lineRule="auto"/>
        <w:rPr>
          <w:rFonts w:ascii="Arial" w:hAnsi="Arial" w:cs="Arial"/>
          <w:sz w:val="22"/>
          <w:szCs w:val="22"/>
        </w:rPr>
      </w:pPr>
      <w:r w:rsidRPr="00D17F52">
        <w:rPr>
          <w:rFonts w:ascii="Arial" w:hAnsi="Arial" w:cs="Arial"/>
          <w:sz w:val="22"/>
          <w:szCs w:val="22"/>
        </w:rPr>
        <w:t>This dissertation is organised into five chapters:</w:t>
      </w:r>
    </w:p>
    <w:p w14:paraId="05FD49CC" w14:textId="356787CC" w:rsidR="005315C8" w:rsidRPr="008931B0" w:rsidRDefault="005315C8" w:rsidP="008931B0">
      <w:pPr>
        <w:pStyle w:val="ListParagraph"/>
        <w:numPr>
          <w:ilvl w:val="0"/>
          <w:numId w:val="71"/>
        </w:numPr>
        <w:spacing w:line="360" w:lineRule="auto"/>
        <w:rPr>
          <w:rFonts w:ascii="Arial" w:hAnsi="Arial" w:cs="Arial"/>
          <w:sz w:val="22"/>
          <w:szCs w:val="22"/>
        </w:rPr>
      </w:pPr>
      <w:r w:rsidRPr="008931B0">
        <w:rPr>
          <w:rFonts w:ascii="Arial" w:hAnsi="Arial" w:cs="Arial"/>
          <w:sz w:val="22"/>
          <w:szCs w:val="22"/>
        </w:rPr>
        <w:t>Chapter 1 introduces the topic, rationale, aim, and objectives.</w:t>
      </w:r>
    </w:p>
    <w:p w14:paraId="128BAF42" w14:textId="2AE6E459" w:rsidR="005315C8" w:rsidRPr="008931B0" w:rsidRDefault="005315C8" w:rsidP="008931B0">
      <w:pPr>
        <w:pStyle w:val="ListParagraph"/>
        <w:numPr>
          <w:ilvl w:val="0"/>
          <w:numId w:val="71"/>
        </w:numPr>
        <w:spacing w:line="360" w:lineRule="auto"/>
        <w:rPr>
          <w:rFonts w:ascii="Arial" w:hAnsi="Arial" w:cs="Arial"/>
          <w:sz w:val="22"/>
          <w:szCs w:val="22"/>
        </w:rPr>
      </w:pPr>
      <w:r w:rsidRPr="008931B0">
        <w:rPr>
          <w:rFonts w:ascii="Arial" w:hAnsi="Arial" w:cs="Arial"/>
          <w:sz w:val="22"/>
          <w:szCs w:val="22"/>
        </w:rPr>
        <w:t>Chapter 2 provides a detailed background and critical review of literature on diabetes, ethnicity, culture, and socioeconomic determinants.</w:t>
      </w:r>
    </w:p>
    <w:p w14:paraId="0F6B40FF" w14:textId="782AE6B3" w:rsidR="005315C8" w:rsidRPr="008931B0" w:rsidRDefault="005315C8" w:rsidP="008931B0">
      <w:pPr>
        <w:pStyle w:val="ListParagraph"/>
        <w:numPr>
          <w:ilvl w:val="0"/>
          <w:numId w:val="71"/>
        </w:numPr>
        <w:spacing w:line="360" w:lineRule="auto"/>
        <w:rPr>
          <w:rFonts w:ascii="Arial" w:hAnsi="Arial" w:cs="Arial"/>
          <w:sz w:val="22"/>
          <w:szCs w:val="22"/>
        </w:rPr>
      </w:pPr>
      <w:r w:rsidRPr="008931B0">
        <w:rPr>
          <w:rFonts w:ascii="Arial" w:hAnsi="Arial" w:cs="Arial"/>
          <w:sz w:val="22"/>
          <w:szCs w:val="22"/>
        </w:rPr>
        <w:t>Chapter 3 outlines the methodological approach, including search strategy, inclusion criteria, and thematic analysis.</w:t>
      </w:r>
    </w:p>
    <w:p w14:paraId="12FE2084" w14:textId="5BB90A49" w:rsidR="005315C8" w:rsidRPr="008931B0" w:rsidRDefault="005315C8" w:rsidP="008931B0">
      <w:pPr>
        <w:pStyle w:val="ListParagraph"/>
        <w:numPr>
          <w:ilvl w:val="0"/>
          <w:numId w:val="71"/>
        </w:numPr>
        <w:spacing w:line="360" w:lineRule="auto"/>
        <w:rPr>
          <w:rFonts w:ascii="Arial" w:hAnsi="Arial" w:cs="Arial"/>
          <w:sz w:val="22"/>
          <w:szCs w:val="22"/>
        </w:rPr>
      </w:pPr>
      <w:r w:rsidRPr="008931B0">
        <w:rPr>
          <w:rFonts w:ascii="Arial" w:hAnsi="Arial" w:cs="Arial"/>
          <w:sz w:val="22"/>
          <w:szCs w:val="22"/>
        </w:rPr>
        <w:t>Chapter 4 presents the findings and discussion, identifying key themes such as cultural beliefs, socioeconomic barriers, and healthcare inequalities.</w:t>
      </w:r>
    </w:p>
    <w:p w14:paraId="2E7B8655" w14:textId="0A7D18AF" w:rsidR="005315C8" w:rsidRPr="008931B0" w:rsidRDefault="005315C8" w:rsidP="008931B0">
      <w:pPr>
        <w:pStyle w:val="ListParagraph"/>
        <w:numPr>
          <w:ilvl w:val="0"/>
          <w:numId w:val="71"/>
        </w:numPr>
        <w:spacing w:line="360" w:lineRule="auto"/>
        <w:rPr>
          <w:rFonts w:ascii="Arial" w:hAnsi="Arial" w:cs="Arial"/>
          <w:sz w:val="22"/>
          <w:szCs w:val="22"/>
        </w:rPr>
      </w:pPr>
      <w:r w:rsidRPr="008931B0">
        <w:rPr>
          <w:rFonts w:ascii="Arial" w:hAnsi="Arial" w:cs="Arial"/>
          <w:sz w:val="22"/>
          <w:szCs w:val="22"/>
        </w:rPr>
        <w:t>Chapter 5 concludes the dissertation and offers recommendations for policy, practice, and future research.</w:t>
      </w:r>
    </w:p>
    <w:p w14:paraId="53DD4671" w14:textId="77777777" w:rsidR="005315C8" w:rsidRPr="00D17F52" w:rsidRDefault="005315C8" w:rsidP="008931B0">
      <w:pPr>
        <w:pStyle w:val="Heading2"/>
      </w:pPr>
      <w:bookmarkStart w:id="9" w:name="_Toc224858463"/>
      <w:r w:rsidRPr="00D17F52">
        <w:t>1.7 Conclusion</w:t>
      </w:r>
      <w:bookmarkEnd w:id="9"/>
    </w:p>
    <w:p w14:paraId="5EAA7DB4" w14:textId="6AE4358A" w:rsidR="005315C8" w:rsidRDefault="005315C8" w:rsidP="005315C8">
      <w:pPr>
        <w:spacing w:line="360" w:lineRule="auto"/>
        <w:rPr>
          <w:rFonts w:ascii="Arial" w:hAnsi="Arial" w:cs="Arial"/>
          <w:sz w:val="22"/>
          <w:szCs w:val="22"/>
        </w:rPr>
      </w:pPr>
      <w:r w:rsidRPr="00D17F52">
        <w:rPr>
          <w:rFonts w:ascii="Arial" w:hAnsi="Arial" w:cs="Arial"/>
          <w:sz w:val="22"/>
          <w:szCs w:val="22"/>
        </w:rPr>
        <w:t xml:space="preserve">Type 2 diabetes is a complex, multifactorial condition that disproportionately affects South Asian communities in the UK. Its management is shaped not only by biomedical factors but also by cultural beliefs, socioeconomic inequalities, and structural barriers within the </w:t>
      </w:r>
      <w:r w:rsidRPr="00D17F52">
        <w:rPr>
          <w:rFonts w:ascii="Arial" w:hAnsi="Arial" w:cs="Arial"/>
          <w:sz w:val="22"/>
          <w:szCs w:val="22"/>
        </w:rPr>
        <w:lastRenderedPageBreak/>
        <w:t>healthcare system. Despite ongoing public health efforts, significant disparities persist, highlighting the need for culturally sensitive, patient</w:t>
      </w:r>
      <w:r w:rsidRPr="00D17F52">
        <w:rPr>
          <w:rFonts w:ascii="Cambria Math" w:hAnsi="Cambria Math" w:cs="Cambria Math"/>
          <w:sz w:val="22"/>
          <w:szCs w:val="22"/>
        </w:rPr>
        <w:t>‑</w:t>
      </w:r>
      <w:r w:rsidRPr="00D17F52">
        <w:rPr>
          <w:rFonts w:ascii="Arial" w:hAnsi="Arial" w:cs="Arial"/>
          <w:sz w:val="22"/>
          <w:szCs w:val="22"/>
        </w:rPr>
        <w:t>centred approaches. This dissertation seeks to address this need by exploring the cultural and socioeconomic determinants of diabetes management within South Asian communities. The next chapter will examine the broader background and context in greater depth.</w:t>
      </w:r>
    </w:p>
    <w:p w14:paraId="09C54EAD" w14:textId="094CDECF" w:rsidR="008931B0" w:rsidRPr="008931B0" w:rsidRDefault="008931B0" w:rsidP="008931B0">
      <w:pPr>
        <w:pStyle w:val="Heading1"/>
      </w:pPr>
      <w:bookmarkStart w:id="10" w:name="_Toc224858464"/>
      <w:r w:rsidRPr="008931B0">
        <w:t>CHAPTER 2: BACKGROUND</w:t>
      </w:r>
      <w:bookmarkEnd w:id="10"/>
      <w:r w:rsidRPr="008931B0">
        <w:t xml:space="preserve"> </w:t>
      </w:r>
    </w:p>
    <w:p w14:paraId="7167EBC1" w14:textId="77777777" w:rsidR="008931B0" w:rsidRPr="008931B0" w:rsidRDefault="008931B0" w:rsidP="008931B0">
      <w:pPr>
        <w:pStyle w:val="Heading2"/>
      </w:pPr>
      <w:bookmarkStart w:id="11" w:name="_Toc224858465"/>
      <w:r w:rsidRPr="008931B0">
        <w:t>2.1 Introduction</w:t>
      </w:r>
      <w:bookmarkEnd w:id="11"/>
    </w:p>
    <w:p w14:paraId="4B74E888" w14:textId="54F19EF8"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This chapter provides a comprehensive background to the study by critically examining the existing literature on Type 2 diabetes, ethnicity, culture, and socioeconomic determinants within the UK context. It explores historical developments, theoretical frameworks, cultural influences, and structural inequalities that shape diabetes management among South Asian communities. The chapter also reviews national and international evidence, highlighting gaps in research and practice. By situating the topic within broader public health, sociocultural, and health inequality discourses, this chapter establishes the foundation for the thematic analysis presented in Chapter 4.</w:t>
      </w:r>
    </w:p>
    <w:p w14:paraId="5F099680" w14:textId="77777777" w:rsidR="008931B0" w:rsidRPr="008931B0" w:rsidRDefault="008931B0" w:rsidP="00200B60">
      <w:pPr>
        <w:pStyle w:val="Heading2"/>
      </w:pPr>
      <w:bookmarkStart w:id="12" w:name="_Toc224858466"/>
      <w:r w:rsidRPr="008931B0">
        <w:t>2.2 Historical Overview of Type 2 Diabetes in the UK</w:t>
      </w:r>
      <w:bookmarkEnd w:id="12"/>
    </w:p>
    <w:p w14:paraId="55E36A3D" w14:textId="32F96329"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Type 2 diabetes has evolved from a relatively uncommon chronic condition to one of the most significant public health challenges in the UK. Historically, diabetes was primarily associated with older adults and affluent lifestyles. However, since the 1980s, prevalence has increased dramatically across all socioeconomic groups, with ethnic minority communities disproportionately affected (NHS Digital, 2024). The rise in diabetes among South Asian communities coincided with post</w:t>
      </w:r>
      <w:r w:rsidRPr="008931B0">
        <w:rPr>
          <w:rFonts w:ascii="Cambria Math" w:hAnsi="Cambria Math" w:cs="Cambria Math"/>
          <w:sz w:val="22"/>
          <w:szCs w:val="22"/>
        </w:rPr>
        <w:t>‑</w:t>
      </w:r>
      <w:r w:rsidRPr="008931B0">
        <w:rPr>
          <w:rFonts w:ascii="Arial" w:hAnsi="Arial" w:cs="Arial"/>
          <w:sz w:val="22"/>
          <w:szCs w:val="22"/>
        </w:rPr>
        <w:t>war migration patterns, which reshaped the demographic and epidemiological landscape of the UK.</w:t>
      </w:r>
    </w:p>
    <w:p w14:paraId="21BF03F7" w14:textId="21F63A60"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Research from the 1990s onwards consistently demonstrated that South Asian individuals develop Type 2 diabetes earlier, at lower BMI thresholds, and with more severe complications compared to White British individuals (Sattar &amp; Gill, 2015). This prompted increased attention to the role of ethnicity, culture, and socioeconomic status in shaping disease risk and management. Despite decades of research, inequalities persist. South Asian communities continue to experience higher rates of diabetes</w:t>
      </w:r>
      <w:r w:rsidRPr="008931B0">
        <w:rPr>
          <w:rFonts w:ascii="Cambria Math" w:hAnsi="Cambria Math" w:cs="Cambria Math"/>
          <w:sz w:val="22"/>
          <w:szCs w:val="22"/>
        </w:rPr>
        <w:t>‑</w:t>
      </w:r>
      <w:r w:rsidRPr="008931B0">
        <w:rPr>
          <w:rFonts w:ascii="Arial" w:hAnsi="Arial" w:cs="Arial"/>
          <w:sz w:val="22"/>
          <w:szCs w:val="22"/>
        </w:rPr>
        <w:t>related hospital admissions, poorer glycaemic control, and increased mortality (Public Health England, 2022).</w:t>
      </w:r>
    </w:p>
    <w:p w14:paraId="21F3F118" w14:textId="796C0CF1"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 xml:space="preserve">More recent studies highlight that these disparities are not simply the result of genetic predisposition but are deeply rooted in structural inequalities, cultural norms, and barriers to </w:t>
      </w:r>
      <w:r w:rsidRPr="008931B0">
        <w:rPr>
          <w:rFonts w:ascii="Arial" w:hAnsi="Arial" w:cs="Arial"/>
          <w:sz w:val="22"/>
          <w:szCs w:val="22"/>
        </w:rPr>
        <w:lastRenderedPageBreak/>
        <w:t>accessing healthcare (Khunti et al., 2017). This underscores the need for a deeper understanding of the cultural and socioeconomic determinants influencing diabetes management.</w:t>
      </w:r>
    </w:p>
    <w:p w14:paraId="2674FBD0" w14:textId="77777777" w:rsidR="008931B0" w:rsidRPr="008931B0" w:rsidRDefault="008931B0" w:rsidP="00200B60">
      <w:pPr>
        <w:pStyle w:val="Heading2"/>
      </w:pPr>
      <w:bookmarkStart w:id="13" w:name="_Toc224858467"/>
      <w:r w:rsidRPr="008931B0">
        <w:t>2.3 Theoretical Frameworks</w:t>
      </w:r>
      <w:bookmarkEnd w:id="13"/>
    </w:p>
    <w:p w14:paraId="554E189E" w14:textId="6CC082AF"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Several theoretical models help explain the complex relationship between culture, socioeconomic status, and diabetes management.</w:t>
      </w:r>
    </w:p>
    <w:p w14:paraId="30134755" w14:textId="77777777" w:rsidR="008931B0" w:rsidRPr="008931B0" w:rsidRDefault="008931B0" w:rsidP="00200B60">
      <w:pPr>
        <w:pStyle w:val="Heading3"/>
      </w:pPr>
      <w:bookmarkStart w:id="14" w:name="_Toc224858468"/>
      <w:r w:rsidRPr="008931B0">
        <w:t>2.3.1 The Biopsychosocial Model</w:t>
      </w:r>
      <w:bookmarkEnd w:id="14"/>
    </w:p>
    <w:p w14:paraId="2FD8E8F6" w14:textId="497A977B"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 biopsychosocial model (Engel, 1977) emphasises that health outcomes result from the interaction of biological, psychological, and social factors. Applied to diabetes, this model highlights how genetic predisposition, stress, cultural beliefs, and socioeconomic conditions collectively shape disease management. For South Asian communities, additional factors such as migration, language barriers, and cultural dietary practices further complicate this interplay.</w:t>
      </w:r>
    </w:p>
    <w:p w14:paraId="2F6DF5C4" w14:textId="77777777" w:rsidR="008931B0" w:rsidRPr="008931B0" w:rsidRDefault="008931B0" w:rsidP="00200B60">
      <w:pPr>
        <w:pStyle w:val="Heading3"/>
      </w:pPr>
      <w:bookmarkStart w:id="15" w:name="_Toc224858469"/>
      <w:r w:rsidRPr="008931B0">
        <w:t>2.3.2 Social Determinants of Health Framework</w:t>
      </w:r>
      <w:bookmarkEnd w:id="15"/>
    </w:p>
    <w:p w14:paraId="737EF043" w14:textId="5AEF948F"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 social determinants of health framework (Marmot, 2010) argues that health outcomes are shaped by the conditions in which people are born, grow, live, work, and age. South Asian communities in the UK are disproportionately affected by poverty, overcrowded housing, low</w:t>
      </w:r>
      <w:r w:rsidRPr="008931B0">
        <w:rPr>
          <w:rFonts w:ascii="Cambria Math" w:hAnsi="Cambria Math" w:cs="Cambria Math"/>
          <w:sz w:val="22"/>
          <w:szCs w:val="22"/>
        </w:rPr>
        <w:t>‑</w:t>
      </w:r>
      <w:r w:rsidRPr="008931B0">
        <w:rPr>
          <w:rFonts w:ascii="Arial" w:hAnsi="Arial" w:cs="Arial"/>
          <w:sz w:val="22"/>
          <w:szCs w:val="22"/>
        </w:rPr>
        <w:t>paid employment, and limited access to healthy foods — all of which contribute to increased diabetes risk and poorer management. Structural racism and discrimination within healthcare systems further exacerbate these inequalities (Williams &amp; Mohammed, 2013).</w:t>
      </w:r>
    </w:p>
    <w:p w14:paraId="67D42616" w14:textId="77777777" w:rsidR="008931B0" w:rsidRPr="008931B0" w:rsidRDefault="008931B0" w:rsidP="00200B60">
      <w:pPr>
        <w:pStyle w:val="Heading3"/>
      </w:pPr>
      <w:bookmarkStart w:id="16" w:name="_Toc224858470"/>
      <w:r w:rsidRPr="008931B0">
        <w:t>2.3.3 Health Belief Model</w:t>
      </w:r>
      <w:bookmarkEnd w:id="16"/>
    </w:p>
    <w:p w14:paraId="5652F69A" w14:textId="2EE180AE"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 Health Belief Model (Rosenstock, 1974) suggests that individuals’ health behaviours are influenced by their beliefs about illness severity, susceptibility, benefits of treatment, and barriers to action. Cultural beliefs about diabetes — such as viewing it as a “normal” part of ageing or attributing it to fate — may reduce motivation to engage in self</w:t>
      </w:r>
      <w:r w:rsidRPr="008931B0">
        <w:rPr>
          <w:rFonts w:ascii="Cambria Math" w:hAnsi="Cambria Math" w:cs="Cambria Math"/>
          <w:sz w:val="22"/>
          <w:szCs w:val="22"/>
        </w:rPr>
        <w:t>‑</w:t>
      </w:r>
      <w:r w:rsidRPr="008931B0">
        <w:rPr>
          <w:rFonts w:ascii="Arial" w:hAnsi="Arial" w:cs="Arial"/>
          <w:sz w:val="22"/>
          <w:szCs w:val="22"/>
        </w:rPr>
        <w:t>management (Patel et al., 2019).</w:t>
      </w:r>
    </w:p>
    <w:p w14:paraId="47CB44BE" w14:textId="77777777" w:rsidR="008931B0" w:rsidRPr="008931B0" w:rsidRDefault="008931B0" w:rsidP="00200B60">
      <w:pPr>
        <w:pStyle w:val="Heading3"/>
      </w:pPr>
      <w:bookmarkStart w:id="17" w:name="_Toc224858471"/>
      <w:r w:rsidRPr="008931B0">
        <w:t>2.3.4 Intersectionality Theory</w:t>
      </w:r>
      <w:bookmarkEnd w:id="17"/>
    </w:p>
    <w:p w14:paraId="458290F8" w14:textId="1D2958F6"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Intersectionality theory (Crenshaw, 1989) highlights how overlapping identities — such as ethnicity, gender, class, and migration status — create unique experiences of disadvantage. South Asian women, for example, may face gendered expectations around caregiving and food preparation, limiting their ability to prioritise self</w:t>
      </w:r>
      <w:r w:rsidRPr="008931B0">
        <w:rPr>
          <w:rFonts w:ascii="Cambria Math" w:hAnsi="Cambria Math" w:cs="Cambria Math"/>
          <w:sz w:val="22"/>
          <w:szCs w:val="22"/>
        </w:rPr>
        <w:t>‑</w:t>
      </w:r>
      <w:r w:rsidRPr="008931B0">
        <w:rPr>
          <w:rFonts w:ascii="Arial" w:hAnsi="Arial" w:cs="Arial"/>
          <w:sz w:val="22"/>
          <w:szCs w:val="22"/>
        </w:rPr>
        <w:t xml:space="preserve">care (Bhopal, 2014). Intersectionality </w:t>
      </w:r>
      <w:r w:rsidRPr="008931B0">
        <w:rPr>
          <w:rFonts w:ascii="Arial" w:hAnsi="Arial" w:cs="Arial"/>
          <w:sz w:val="22"/>
          <w:szCs w:val="22"/>
        </w:rPr>
        <w:lastRenderedPageBreak/>
        <w:t>also helps explain why some sub</w:t>
      </w:r>
      <w:r w:rsidRPr="008931B0">
        <w:rPr>
          <w:rFonts w:ascii="Cambria Math" w:hAnsi="Cambria Math" w:cs="Cambria Math"/>
          <w:sz w:val="22"/>
          <w:szCs w:val="22"/>
        </w:rPr>
        <w:t>‑</w:t>
      </w:r>
      <w:r w:rsidRPr="008931B0">
        <w:rPr>
          <w:rFonts w:ascii="Arial" w:hAnsi="Arial" w:cs="Arial"/>
          <w:sz w:val="22"/>
          <w:szCs w:val="22"/>
        </w:rPr>
        <w:t>groups (e.g., Bangladeshi women) experience even poorer outcomes than others.</w:t>
      </w:r>
    </w:p>
    <w:p w14:paraId="3D004B77" w14:textId="77777777" w:rsidR="008931B0" w:rsidRPr="008931B0" w:rsidRDefault="008931B0" w:rsidP="00200B60">
      <w:pPr>
        <w:pStyle w:val="Heading3"/>
      </w:pPr>
      <w:bookmarkStart w:id="18" w:name="_Toc224858472"/>
      <w:r w:rsidRPr="008931B0">
        <w:t>2.3.5 Cultural Competence and Health Equity Frameworks</w:t>
      </w:r>
      <w:bookmarkEnd w:id="18"/>
    </w:p>
    <w:p w14:paraId="164A28E2" w14:textId="7D585CDF"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Recent literature emphasises the importance of cultural competence in healthcare delivery. Sue et al. (2009) argue that culturally competent care requires understanding patients’ cultural backgrounds, beliefs, and communication styles. This framework is particularly relevant for diabetes management in South Asian communities, where cultural norms strongly influence health behaviours.</w:t>
      </w:r>
    </w:p>
    <w:p w14:paraId="360F305B" w14:textId="77777777" w:rsidR="008931B0" w:rsidRPr="008931B0" w:rsidRDefault="008931B0" w:rsidP="00200B60">
      <w:pPr>
        <w:pStyle w:val="Heading2"/>
      </w:pPr>
      <w:bookmarkStart w:id="19" w:name="_Toc224858473"/>
      <w:r w:rsidRPr="008931B0">
        <w:t>2.4 International Context</w:t>
      </w:r>
      <w:bookmarkEnd w:id="19"/>
    </w:p>
    <w:p w14:paraId="5A9BA4D6" w14:textId="41D53FBE"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 xml:space="preserve">Globally, South Asian populations including those in India, Pakistan, Bangladesh, Sri Lanka, and diaspora </w:t>
      </w:r>
      <w:r w:rsidR="002154A6" w:rsidRPr="008931B0">
        <w:rPr>
          <w:rFonts w:ascii="Arial" w:hAnsi="Arial" w:cs="Arial"/>
          <w:sz w:val="22"/>
          <w:szCs w:val="22"/>
        </w:rPr>
        <w:t>communities experience</w:t>
      </w:r>
      <w:r w:rsidRPr="008931B0">
        <w:rPr>
          <w:rFonts w:ascii="Arial" w:hAnsi="Arial" w:cs="Arial"/>
          <w:sz w:val="22"/>
          <w:szCs w:val="22"/>
        </w:rPr>
        <w:t xml:space="preserve"> some of the highest rates of Type 2 diabetes (Gujral et al., 2021). International research highlights several shared determinants:</w:t>
      </w:r>
    </w:p>
    <w:p w14:paraId="11755C93" w14:textId="643B0374" w:rsidR="008931B0" w:rsidRPr="00200B60" w:rsidRDefault="008931B0" w:rsidP="00200B60">
      <w:pPr>
        <w:pStyle w:val="ListParagraph"/>
        <w:numPr>
          <w:ilvl w:val="0"/>
          <w:numId w:val="72"/>
        </w:numPr>
        <w:spacing w:line="360" w:lineRule="auto"/>
        <w:rPr>
          <w:rFonts w:ascii="Arial" w:hAnsi="Arial" w:cs="Arial"/>
          <w:sz w:val="22"/>
          <w:szCs w:val="22"/>
        </w:rPr>
      </w:pPr>
      <w:r w:rsidRPr="00200B60">
        <w:rPr>
          <w:rFonts w:ascii="Arial" w:hAnsi="Arial" w:cs="Arial"/>
          <w:sz w:val="22"/>
          <w:szCs w:val="22"/>
        </w:rPr>
        <w:t>Genetic predisposition to insulin resistance</w:t>
      </w:r>
    </w:p>
    <w:p w14:paraId="1DE946DC" w14:textId="1C8BFF70" w:rsidR="008931B0" w:rsidRPr="00200B60" w:rsidRDefault="008931B0" w:rsidP="00200B60">
      <w:pPr>
        <w:pStyle w:val="ListParagraph"/>
        <w:numPr>
          <w:ilvl w:val="0"/>
          <w:numId w:val="72"/>
        </w:numPr>
        <w:spacing w:line="360" w:lineRule="auto"/>
        <w:rPr>
          <w:rFonts w:ascii="Arial" w:hAnsi="Arial" w:cs="Arial"/>
          <w:sz w:val="22"/>
          <w:szCs w:val="22"/>
        </w:rPr>
      </w:pPr>
      <w:r w:rsidRPr="00200B60">
        <w:rPr>
          <w:rFonts w:ascii="Arial" w:hAnsi="Arial" w:cs="Arial"/>
          <w:sz w:val="22"/>
          <w:szCs w:val="22"/>
        </w:rPr>
        <w:t>Traditional diets high in refined carbohydrates</w:t>
      </w:r>
    </w:p>
    <w:p w14:paraId="3249DFF3" w14:textId="11F3D83D" w:rsidR="008931B0" w:rsidRPr="00200B60" w:rsidRDefault="008931B0" w:rsidP="00200B60">
      <w:pPr>
        <w:pStyle w:val="ListParagraph"/>
        <w:numPr>
          <w:ilvl w:val="0"/>
          <w:numId w:val="72"/>
        </w:numPr>
        <w:spacing w:line="360" w:lineRule="auto"/>
        <w:rPr>
          <w:rFonts w:ascii="Arial" w:hAnsi="Arial" w:cs="Arial"/>
          <w:sz w:val="22"/>
          <w:szCs w:val="22"/>
        </w:rPr>
      </w:pPr>
      <w:r w:rsidRPr="00200B60">
        <w:rPr>
          <w:rFonts w:ascii="Arial" w:hAnsi="Arial" w:cs="Arial"/>
          <w:sz w:val="22"/>
          <w:szCs w:val="22"/>
        </w:rPr>
        <w:t>Sedentary lifestyles linked to urbanisation</w:t>
      </w:r>
    </w:p>
    <w:p w14:paraId="3205A355" w14:textId="6117D4B0" w:rsidR="008931B0" w:rsidRPr="00200B60" w:rsidRDefault="008931B0" w:rsidP="00200B60">
      <w:pPr>
        <w:pStyle w:val="ListParagraph"/>
        <w:numPr>
          <w:ilvl w:val="0"/>
          <w:numId w:val="72"/>
        </w:numPr>
        <w:spacing w:line="360" w:lineRule="auto"/>
        <w:rPr>
          <w:rFonts w:ascii="Arial" w:hAnsi="Arial" w:cs="Arial"/>
          <w:sz w:val="22"/>
          <w:szCs w:val="22"/>
        </w:rPr>
      </w:pPr>
      <w:r w:rsidRPr="00200B60">
        <w:rPr>
          <w:rFonts w:ascii="Arial" w:hAnsi="Arial" w:cs="Arial"/>
          <w:sz w:val="22"/>
          <w:szCs w:val="22"/>
        </w:rPr>
        <w:t>Cultural beliefs that normalise weight gain</w:t>
      </w:r>
    </w:p>
    <w:p w14:paraId="493A4305" w14:textId="63DEF903" w:rsidR="008931B0" w:rsidRPr="00200B60" w:rsidRDefault="008931B0" w:rsidP="00200B60">
      <w:pPr>
        <w:pStyle w:val="ListParagraph"/>
        <w:numPr>
          <w:ilvl w:val="0"/>
          <w:numId w:val="72"/>
        </w:numPr>
        <w:spacing w:line="360" w:lineRule="auto"/>
        <w:rPr>
          <w:rFonts w:ascii="Arial" w:hAnsi="Arial" w:cs="Arial"/>
          <w:sz w:val="22"/>
          <w:szCs w:val="22"/>
        </w:rPr>
      </w:pPr>
      <w:r w:rsidRPr="00200B60">
        <w:rPr>
          <w:rFonts w:ascii="Arial" w:hAnsi="Arial" w:cs="Arial"/>
          <w:sz w:val="22"/>
          <w:szCs w:val="22"/>
        </w:rPr>
        <w:t>Limited access to healthcare in low</w:t>
      </w:r>
      <w:r w:rsidRPr="00200B60">
        <w:rPr>
          <w:rFonts w:ascii="Cambria Math" w:hAnsi="Cambria Math" w:cs="Cambria Math"/>
          <w:sz w:val="22"/>
          <w:szCs w:val="22"/>
        </w:rPr>
        <w:t>‑</w:t>
      </w:r>
      <w:r w:rsidRPr="00200B60">
        <w:rPr>
          <w:rFonts w:ascii="Arial" w:hAnsi="Arial" w:cs="Arial"/>
          <w:sz w:val="22"/>
          <w:szCs w:val="22"/>
        </w:rPr>
        <w:t>income regions</w:t>
      </w:r>
    </w:p>
    <w:p w14:paraId="73D12564" w14:textId="06B34926"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Studies from Canada, the United States, and Australia show similar patterns of poor diabetes management among South Asian migrants, often linked to cultural misunderstandings, language barriers, and lack of culturally tailored interventions (Kassam et al., 2020). These global trends mirror challenges faced by South Asian communities in the UK.</w:t>
      </w:r>
    </w:p>
    <w:p w14:paraId="09F0BD8F" w14:textId="2B4EC411"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International comparisons also reveal that countries with strong community</w:t>
      </w:r>
      <w:r w:rsidRPr="008931B0">
        <w:rPr>
          <w:rFonts w:ascii="Cambria Math" w:hAnsi="Cambria Math" w:cs="Cambria Math"/>
          <w:sz w:val="22"/>
          <w:szCs w:val="22"/>
        </w:rPr>
        <w:t>‑</w:t>
      </w:r>
      <w:r w:rsidRPr="008931B0">
        <w:rPr>
          <w:rFonts w:ascii="Arial" w:hAnsi="Arial" w:cs="Arial"/>
          <w:sz w:val="22"/>
          <w:szCs w:val="22"/>
        </w:rPr>
        <w:t>based interventions such as Canada’s South Asian Diabetes Prevention Program — achieve better engagement and outcomes (Ahmed et al., 2020). This suggests that the UK may benefit from adopting more culturally grounded, community</w:t>
      </w:r>
      <w:r w:rsidRPr="008931B0">
        <w:rPr>
          <w:rFonts w:ascii="Cambria Math" w:hAnsi="Cambria Math" w:cs="Cambria Math"/>
          <w:sz w:val="22"/>
          <w:szCs w:val="22"/>
        </w:rPr>
        <w:t>‑</w:t>
      </w:r>
      <w:r w:rsidRPr="008931B0">
        <w:rPr>
          <w:rFonts w:ascii="Arial" w:hAnsi="Arial" w:cs="Arial"/>
          <w:sz w:val="22"/>
          <w:szCs w:val="22"/>
        </w:rPr>
        <w:t>led approaches.</w:t>
      </w:r>
    </w:p>
    <w:p w14:paraId="73A4D24A" w14:textId="77777777" w:rsidR="008931B0" w:rsidRPr="008931B0" w:rsidRDefault="008931B0" w:rsidP="00200B60">
      <w:pPr>
        <w:pStyle w:val="Heading2"/>
      </w:pPr>
      <w:bookmarkStart w:id="20" w:name="_Toc224858474"/>
      <w:r w:rsidRPr="008931B0">
        <w:t>2.5 UK National and Local Context</w:t>
      </w:r>
      <w:bookmarkEnd w:id="20"/>
    </w:p>
    <w:p w14:paraId="15245BB1" w14:textId="77777777"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In the UK, South Asian communities represent one of the largest ethnic minority groups, with significant populations in cities such as Birmingham, London, Bradford, and Leicester. These communities experience disproportionately high rates of Type 2 diabetes, with prevalence estimated at 18%, compared to 8% among White British individuals (ONS, 2023).</w:t>
      </w:r>
    </w:p>
    <w:p w14:paraId="2EDE640D" w14:textId="77777777" w:rsidR="008931B0" w:rsidRPr="008931B0" w:rsidRDefault="008931B0" w:rsidP="008931B0">
      <w:pPr>
        <w:spacing w:line="360" w:lineRule="auto"/>
        <w:rPr>
          <w:rFonts w:ascii="Arial" w:hAnsi="Arial" w:cs="Arial"/>
          <w:sz w:val="22"/>
          <w:szCs w:val="22"/>
        </w:rPr>
      </w:pPr>
    </w:p>
    <w:p w14:paraId="24B11CE4" w14:textId="77777777" w:rsidR="008931B0" w:rsidRPr="008931B0" w:rsidRDefault="008931B0" w:rsidP="00200B60">
      <w:pPr>
        <w:pStyle w:val="Heading3"/>
      </w:pPr>
      <w:bookmarkStart w:id="21" w:name="_Toc224858475"/>
      <w:r w:rsidRPr="008931B0">
        <w:lastRenderedPageBreak/>
        <w:t>2.5.1 Socioeconomic Inequalities</w:t>
      </w:r>
      <w:bookmarkEnd w:id="21"/>
    </w:p>
    <w:p w14:paraId="69E7294B" w14:textId="612D64DB"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South Asian communities are more likely to:</w:t>
      </w:r>
    </w:p>
    <w:p w14:paraId="6E409B2D" w14:textId="75538F4B" w:rsidR="008931B0" w:rsidRPr="007B487C" w:rsidRDefault="008931B0" w:rsidP="007B487C">
      <w:pPr>
        <w:pStyle w:val="ListParagraph"/>
        <w:numPr>
          <w:ilvl w:val="0"/>
          <w:numId w:val="73"/>
        </w:numPr>
        <w:spacing w:line="360" w:lineRule="auto"/>
        <w:rPr>
          <w:rFonts w:ascii="Arial" w:hAnsi="Arial" w:cs="Arial"/>
          <w:sz w:val="22"/>
          <w:szCs w:val="22"/>
        </w:rPr>
      </w:pPr>
      <w:r w:rsidRPr="007B487C">
        <w:rPr>
          <w:rFonts w:ascii="Arial" w:hAnsi="Arial" w:cs="Arial"/>
          <w:sz w:val="22"/>
          <w:szCs w:val="22"/>
        </w:rPr>
        <w:t>Live in deprived neighbourhoods</w:t>
      </w:r>
    </w:p>
    <w:p w14:paraId="476B6ED1" w14:textId="3C07939F" w:rsidR="008931B0" w:rsidRPr="007B487C" w:rsidRDefault="008931B0" w:rsidP="007B487C">
      <w:pPr>
        <w:pStyle w:val="ListParagraph"/>
        <w:numPr>
          <w:ilvl w:val="0"/>
          <w:numId w:val="73"/>
        </w:numPr>
        <w:spacing w:line="360" w:lineRule="auto"/>
        <w:rPr>
          <w:rFonts w:ascii="Arial" w:hAnsi="Arial" w:cs="Arial"/>
          <w:sz w:val="22"/>
          <w:szCs w:val="22"/>
        </w:rPr>
      </w:pPr>
      <w:r w:rsidRPr="007B487C">
        <w:rPr>
          <w:rFonts w:ascii="Arial" w:hAnsi="Arial" w:cs="Arial"/>
          <w:sz w:val="22"/>
          <w:szCs w:val="22"/>
        </w:rPr>
        <w:t>Experience overcrowded housing</w:t>
      </w:r>
    </w:p>
    <w:p w14:paraId="7B782CC8" w14:textId="3497F2BB" w:rsidR="008931B0" w:rsidRPr="007B487C" w:rsidRDefault="008931B0" w:rsidP="007B487C">
      <w:pPr>
        <w:pStyle w:val="ListParagraph"/>
        <w:numPr>
          <w:ilvl w:val="0"/>
          <w:numId w:val="73"/>
        </w:numPr>
        <w:spacing w:line="360" w:lineRule="auto"/>
        <w:rPr>
          <w:rFonts w:ascii="Arial" w:hAnsi="Arial" w:cs="Arial"/>
          <w:sz w:val="22"/>
          <w:szCs w:val="22"/>
        </w:rPr>
      </w:pPr>
      <w:r w:rsidRPr="007B487C">
        <w:rPr>
          <w:rFonts w:ascii="Arial" w:hAnsi="Arial" w:cs="Arial"/>
          <w:sz w:val="22"/>
          <w:szCs w:val="22"/>
        </w:rPr>
        <w:t>Work in low</w:t>
      </w:r>
      <w:r w:rsidRPr="007B487C">
        <w:rPr>
          <w:rFonts w:ascii="Cambria Math" w:hAnsi="Cambria Math" w:cs="Cambria Math"/>
          <w:sz w:val="22"/>
          <w:szCs w:val="22"/>
        </w:rPr>
        <w:t>‑</w:t>
      </w:r>
      <w:r w:rsidRPr="007B487C">
        <w:rPr>
          <w:rFonts w:ascii="Arial" w:hAnsi="Arial" w:cs="Arial"/>
          <w:sz w:val="22"/>
          <w:szCs w:val="22"/>
        </w:rPr>
        <w:t>paid or insecure jobs</w:t>
      </w:r>
    </w:p>
    <w:p w14:paraId="568203E9" w14:textId="0C1C55C0" w:rsidR="008931B0" w:rsidRPr="007B487C" w:rsidRDefault="008931B0" w:rsidP="007B487C">
      <w:pPr>
        <w:pStyle w:val="ListParagraph"/>
        <w:numPr>
          <w:ilvl w:val="0"/>
          <w:numId w:val="73"/>
        </w:numPr>
        <w:spacing w:line="360" w:lineRule="auto"/>
        <w:rPr>
          <w:rFonts w:ascii="Arial" w:hAnsi="Arial" w:cs="Arial"/>
          <w:sz w:val="22"/>
          <w:szCs w:val="22"/>
        </w:rPr>
      </w:pPr>
      <w:r w:rsidRPr="007B487C">
        <w:rPr>
          <w:rFonts w:ascii="Arial" w:hAnsi="Arial" w:cs="Arial"/>
          <w:sz w:val="22"/>
          <w:szCs w:val="22"/>
        </w:rPr>
        <w:t>Face language and literacy barriers</w:t>
      </w:r>
    </w:p>
    <w:p w14:paraId="3B946AEA" w14:textId="283696F0" w:rsidR="008931B0" w:rsidRPr="007B487C" w:rsidRDefault="008931B0" w:rsidP="007B487C">
      <w:pPr>
        <w:pStyle w:val="ListParagraph"/>
        <w:numPr>
          <w:ilvl w:val="0"/>
          <w:numId w:val="73"/>
        </w:numPr>
        <w:spacing w:line="360" w:lineRule="auto"/>
        <w:rPr>
          <w:rFonts w:ascii="Arial" w:hAnsi="Arial" w:cs="Arial"/>
          <w:sz w:val="22"/>
          <w:szCs w:val="22"/>
        </w:rPr>
      </w:pPr>
      <w:r w:rsidRPr="007B487C">
        <w:rPr>
          <w:rFonts w:ascii="Arial" w:hAnsi="Arial" w:cs="Arial"/>
          <w:sz w:val="22"/>
          <w:szCs w:val="22"/>
        </w:rPr>
        <w:t>Have limited access to healthy foods</w:t>
      </w:r>
    </w:p>
    <w:p w14:paraId="04D61824" w14:textId="35A7CDAF"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These socioeconomic factors increase stress, reduce opportunities for physical activity, and limit engagement with healthcare services (Nazroo, 2015). Research by Hussain et al. (2019) further highlights that financial insecurity and long working hours reduce the ability to attend medical appointments or engage in structured diabetes education programmes.</w:t>
      </w:r>
    </w:p>
    <w:p w14:paraId="2468DA12" w14:textId="77777777" w:rsidR="008931B0" w:rsidRPr="008931B0" w:rsidRDefault="008931B0" w:rsidP="007B487C">
      <w:pPr>
        <w:pStyle w:val="Heading3"/>
      </w:pPr>
      <w:bookmarkStart w:id="22" w:name="_Toc224858476"/>
      <w:r w:rsidRPr="008931B0">
        <w:t>2.5.2 Healthcare Access and Inequalities</w:t>
      </w:r>
      <w:bookmarkEnd w:id="22"/>
    </w:p>
    <w:p w14:paraId="62F9AA7A" w14:textId="5D459281"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Research shows that South Asian patients often receive lower</w:t>
      </w:r>
      <w:r w:rsidRPr="008931B0">
        <w:rPr>
          <w:rFonts w:ascii="Cambria Math" w:hAnsi="Cambria Math" w:cs="Cambria Math"/>
          <w:sz w:val="22"/>
          <w:szCs w:val="22"/>
        </w:rPr>
        <w:t>‑</w:t>
      </w:r>
      <w:r w:rsidRPr="008931B0">
        <w:rPr>
          <w:rFonts w:ascii="Arial" w:hAnsi="Arial" w:cs="Arial"/>
          <w:sz w:val="22"/>
          <w:szCs w:val="22"/>
        </w:rPr>
        <w:t>quality diabetes care due to:</w:t>
      </w:r>
    </w:p>
    <w:p w14:paraId="785A8C7D" w14:textId="42B064AB" w:rsidR="008931B0" w:rsidRPr="007B487C" w:rsidRDefault="008931B0" w:rsidP="007B487C">
      <w:pPr>
        <w:pStyle w:val="ListParagraph"/>
        <w:numPr>
          <w:ilvl w:val="0"/>
          <w:numId w:val="74"/>
        </w:numPr>
        <w:spacing w:line="360" w:lineRule="auto"/>
        <w:rPr>
          <w:rFonts w:ascii="Arial" w:hAnsi="Arial" w:cs="Arial"/>
          <w:sz w:val="22"/>
          <w:szCs w:val="22"/>
        </w:rPr>
      </w:pPr>
      <w:r w:rsidRPr="007B487C">
        <w:rPr>
          <w:rFonts w:ascii="Arial" w:hAnsi="Arial" w:cs="Arial"/>
          <w:sz w:val="22"/>
          <w:szCs w:val="22"/>
        </w:rPr>
        <w:t>Language barriers</w:t>
      </w:r>
    </w:p>
    <w:p w14:paraId="749419CD" w14:textId="7509943C" w:rsidR="008931B0" w:rsidRPr="007B487C" w:rsidRDefault="008931B0" w:rsidP="007B487C">
      <w:pPr>
        <w:pStyle w:val="ListParagraph"/>
        <w:numPr>
          <w:ilvl w:val="0"/>
          <w:numId w:val="74"/>
        </w:numPr>
        <w:spacing w:line="360" w:lineRule="auto"/>
        <w:rPr>
          <w:rFonts w:ascii="Arial" w:hAnsi="Arial" w:cs="Arial"/>
          <w:sz w:val="22"/>
          <w:szCs w:val="22"/>
        </w:rPr>
      </w:pPr>
      <w:r w:rsidRPr="007B487C">
        <w:rPr>
          <w:rFonts w:ascii="Arial" w:hAnsi="Arial" w:cs="Arial"/>
          <w:sz w:val="22"/>
          <w:szCs w:val="22"/>
        </w:rPr>
        <w:t>Lack of culturally adapted education</w:t>
      </w:r>
    </w:p>
    <w:p w14:paraId="7BA827F1" w14:textId="3AE1C9AA" w:rsidR="008931B0" w:rsidRPr="007B487C" w:rsidRDefault="008931B0" w:rsidP="007B487C">
      <w:pPr>
        <w:pStyle w:val="ListParagraph"/>
        <w:numPr>
          <w:ilvl w:val="0"/>
          <w:numId w:val="74"/>
        </w:numPr>
        <w:spacing w:line="360" w:lineRule="auto"/>
        <w:rPr>
          <w:rFonts w:ascii="Arial" w:hAnsi="Arial" w:cs="Arial"/>
          <w:sz w:val="22"/>
          <w:szCs w:val="22"/>
        </w:rPr>
      </w:pPr>
      <w:r w:rsidRPr="007B487C">
        <w:rPr>
          <w:rFonts w:ascii="Arial" w:hAnsi="Arial" w:cs="Arial"/>
          <w:sz w:val="22"/>
          <w:szCs w:val="22"/>
        </w:rPr>
        <w:t>Limited availability of interpreters</w:t>
      </w:r>
    </w:p>
    <w:p w14:paraId="19047E2D" w14:textId="057A4C39" w:rsidR="008931B0" w:rsidRPr="007B487C" w:rsidRDefault="008931B0" w:rsidP="007B487C">
      <w:pPr>
        <w:pStyle w:val="ListParagraph"/>
        <w:numPr>
          <w:ilvl w:val="0"/>
          <w:numId w:val="74"/>
        </w:numPr>
        <w:spacing w:line="360" w:lineRule="auto"/>
        <w:rPr>
          <w:rFonts w:ascii="Arial" w:hAnsi="Arial" w:cs="Arial"/>
          <w:sz w:val="22"/>
          <w:szCs w:val="22"/>
        </w:rPr>
      </w:pPr>
      <w:r w:rsidRPr="007B487C">
        <w:rPr>
          <w:rFonts w:ascii="Arial" w:hAnsi="Arial" w:cs="Arial"/>
          <w:sz w:val="22"/>
          <w:szCs w:val="22"/>
        </w:rPr>
        <w:t>Implicit bias among healthcare professionals</w:t>
      </w:r>
    </w:p>
    <w:p w14:paraId="4DABD303" w14:textId="5D508C04" w:rsidR="008931B0" w:rsidRPr="007B487C" w:rsidRDefault="008931B0" w:rsidP="007B487C">
      <w:pPr>
        <w:pStyle w:val="ListParagraph"/>
        <w:numPr>
          <w:ilvl w:val="0"/>
          <w:numId w:val="74"/>
        </w:numPr>
        <w:spacing w:line="360" w:lineRule="auto"/>
        <w:rPr>
          <w:rFonts w:ascii="Arial" w:hAnsi="Arial" w:cs="Arial"/>
          <w:sz w:val="22"/>
          <w:szCs w:val="22"/>
        </w:rPr>
      </w:pPr>
      <w:r w:rsidRPr="007B487C">
        <w:rPr>
          <w:rFonts w:ascii="Arial" w:hAnsi="Arial" w:cs="Arial"/>
          <w:sz w:val="22"/>
          <w:szCs w:val="22"/>
        </w:rPr>
        <w:t>Inadequate representation in clinical trials</w:t>
      </w:r>
    </w:p>
    <w:p w14:paraId="2ACC10D8" w14:textId="15D762CD"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These inequalities contribute to poorer glycaemic control and increased risk of complications (NHS Digital, 2024). The NHS Race and Health Observatory (2022) also highlights that South Asian patients are less likely to receive personalised care plans or culturally appropriate dietary advice.</w:t>
      </w:r>
    </w:p>
    <w:p w14:paraId="71AEF054" w14:textId="77777777" w:rsidR="008931B0" w:rsidRPr="008931B0" w:rsidRDefault="008931B0" w:rsidP="007B487C">
      <w:pPr>
        <w:pStyle w:val="Heading3"/>
      </w:pPr>
      <w:bookmarkStart w:id="23" w:name="_Toc224858477"/>
      <w:r w:rsidRPr="008931B0">
        <w:t>2.5.3 Digital Exclusion</w:t>
      </w:r>
      <w:bookmarkEnd w:id="23"/>
    </w:p>
    <w:p w14:paraId="3751090A" w14:textId="1C76ED1C"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Digital health tools such as online diabetes education, apps, and remote monitoring are increasingly used in the UK. However, South Asian communities, particularly older adults, face digital exclusion due to:</w:t>
      </w:r>
    </w:p>
    <w:p w14:paraId="09717DE6" w14:textId="3BDE2FC1" w:rsidR="008931B0" w:rsidRPr="007B487C" w:rsidRDefault="008931B0" w:rsidP="007B487C">
      <w:pPr>
        <w:pStyle w:val="ListParagraph"/>
        <w:numPr>
          <w:ilvl w:val="0"/>
          <w:numId w:val="75"/>
        </w:numPr>
        <w:spacing w:line="360" w:lineRule="auto"/>
        <w:rPr>
          <w:rFonts w:ascii="Arial" w:hAnsi="Arial" w:cs="Arial"/>
          <w:sz w:val="22"/>
          <w:szCs w:val="22"/>
        </w:rPr>
      </w:pPr>
      <w:r w:rsidRPr="007B487C">
        <w:rPr>
          <w:rFonts w:ascii="Arial" w:hAnsi="Arial" w:cs="Arial"/>
          <w:sz w:val="22"/>
          <w:szCs w:val="22"/>
        </w:rPr>
        <w:t>Limited digital literacy</w:t>
      </w:r>
    </w:p>
    <w:p w14:paraId="75078545" w14:textId="398926AD" w:rsidR="008931B0" w:rsidRPr="007B487C" w:rsidRDefault="008931B0" w:rsidP="007B487C">
      <w:pPr>
        <w:pStyle w:val="ListParagraph"/>
        <w:numPr>
          <w:ilvl w:val="0"/>
          <w:numId w:val="75"/>
        </w:numPr>
        <w:spacing w:line="360" w:lineRule="auto"/>
        <w:rPr>
          <w:rFonts w:ascii="Arial" w:hAnsi="Arial" w:cs="Arial"/>
          <w:sz w:val="22"/>
          <w:szCs w:val="22"/>
        </w:rPr>
      </w:pPr>
      <w:r w:rsidRPr="007B487C">
        <w:rPr>
          <w:rFonts w:ascii="Arial" w:hAnsi="Arial" w:cs="Arial"/>
          <w:sz w:val="22"/>
          <w:szCs w:val="22"/>
        </w:rPr>
        <w:t>Language barriers</w:t>
      </w:r>
    </w:p>
    <w:p w14:paraId="12A2E744" w14:textId="619CB4EC" w:rsidR="008931B0" w:rsidRPr="007B487C" w:rsidRDefault="008931B0" w:rsidP="007B487C">
      <w:pPr>
        <w:pStyle w:val="ListParagraph"/>
        <w:numPr>
          <w:ilvl w:val="0"/>
          <w:numId w:val="75"/>
        </w:numPr>
        <w:spacing w:line="360" w:lineRule="auto"/>
        <w:rPr>
          <w:rFonts w:ascii="Arial" w:hAnsi="Arial" w:cs="Arial"/>
          <w:sz w:val="22"/>
          <w:szCs w:val="22"/>
        </w:rPr>
      </w:pPr>
      <w:r w:rsidRPr="007B487C">
        <w:rPr>
          <w:rFonts w:ascii="Arial" w:hAnsi="Arial" w:cs="Arial"/>
          <w:sz w:val="22"/>
          <w:szCs w:val="22"/>
        </w:rPr>
        <w:t>Lack of access to devices</w:t>
      </w:r>
    </w:p>
    <w:p w14:paraId="17500DA7" w14:textId="25A09BC0" w:rsidR="008931B0" w:rsidRPr="007B487C" w:rsidRDefault="008931B0" w:rsidP="007B487C">
      <w:pPr>
        <w:pStyle w:val="ListParagraph"/>
        <w:numPr>
          <w:ilvl w:val="0"/>
          <w:numId w:val="75"/>
        </w:numPr>
        <w:spacing w:line="360" w:lineRule="auto"/>
        <w:rPr>
          <w:rFonts w:ascii="Arial" w:hAnsi="Arial" w:cs="Arial"/>
          <w:sz w:val="22"/>
          <w:szCs w:val="22"/>
        </w:rPr>
      </w:pPr>
      <w:r w:rsidRPr="007B487C">
        <w:rPr>
          <w:rFonts w:ascii="Arial" w:hAnsi="Arial" w:cs="Arial"/>
          <w:sz w:val="22"/>
          <w:szCs w:val="22"/>
        </w:rPr>
        <w:t>Low confidence using technology</w:t>
      </w:r>
    </w:p>
    <w:p w14:paraId="2EE6E0CF" w14:textId="512A7697"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This creates a new layer of inequality in diabetes management (Ahmed et al., 2020).</w:t>
      </w:r>
    </w:p>
    <w:p w14:paraId="6A4B3226" w14:textId="77777777" w:rsidR="008931B0" w:rsidRPr="008931B0" w:rsidRDefault="008931B0" w:rsidP="007B487C">
      <w:pPr>
        <w:pStyle w:val="Heading2"/>
      </w:pPr>
      <w:bookmarkStart w:id="24" w:name="_Toc224858478"/>
      <w:r w:rsidRPr="008931B0">
        <w:lastRenderedPageBreak/>
        <w:t>2.6 Cultural Influences on Diabetes Management</w:t>
      </w:r>
      <w:bookmarkEnd w:id="24"/>
    </w:p>
    <w:p w14:paraId="7B9A4887" w14:textId="21BA00C0"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Cultural beliefs and practices significantly shape how South Asian individuals understand and manage diabetes.</w:t>
      </w:r>
    </w:p>
    <w:p w14:paraId="68DD63EB" w14:textId="77777777" w:rsidR="008931B0" w:rsidRPr="008931B0" w:rsidRDefault="008931B0" w:rsidP="004A2A6C">
      <w:pPr>
        <w:pStyle w:val="Heading3"/>
      </w:pPr>
      <w:bookmarkStart w:id="25" w:name="_Toc224858479"/>
      <w:r w:rsidRPr="008931B0">
        <w:t>2.6.1 Dietary Practices</w:t>
      </w:r>
      <w:bookmarkEnd w:id="25"/>
    </w:p>
    <w:p w14:paraId="4567B55B" w14:textId="50DFA841"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Traditional South Asian diets often include:</w:t>
      </w:r>
    </w:p>
    <w:p w14:paraId="7B084073" w14:textId="7924AD72" w:rsidR="008931B0" w:rsidRPr="004A2A6C" w:rsidRDefault="008931B0" w:rsidP="004A2A6C">
      <w:pPr>
        <w:pStyle w:val="ListParagraph"/>
        <w:numPr>
          <w:ilvl w:val="0"/>
          <w:numId w:val="76"/>
        </w:numPr>
        <w:spacing w:line="360" w:lineRule="auto"/>
        <w:rPr>
          <w:rFonts w:ascii="Arial" w:hAnsi="Arial" w:cs="Arial"/>
          <w:sz w:val="22"/>
          <w:szCs w:val="22"/>
        </w:rPr>
      </w:pPr>
      <w:r w:rsidRPr="004A2A6C">
        <w:rPr>
          <w:rFonts w:ascii="Arial" w:hAnsi="Arial" w:cs="Arial"/>
          <w:sz w:val="22"/>
          <w:szCs w:val="22"/>
        </w:rPr>
        <w:t>High</w:t>
      </w:r>
      <w:r w:rsidRPr="004A2A6C">
        <w:rPr>
          <w:rFonts w:ascii="Cambria Math" w:hAnsi="Cambria Math" w:cs="Cambria Math"/>
          <w:sz w:val="22"/>
          <w:szCs w:val="22"/>
        </w:rPr>
        <w:t>‑</w:t>
      </w:r>
      <w:r w:rsidRPr="004A2A6C">
        <w:rPr>
          <w:rFonts w:ascii="Arial" w:hAnsi="Arial" w:cs="Arial"/>
          <w:sz w:val="22"/>
          <w:szCs w:val="22"/>
        </w:rPr>
        <w:t>carbohydrate foods (rice, chapati, naan)</w:t>
      </w:r>
    </w:p>
    <w:p w14:paraId="618AAADC" w14:textId="2D55AC61" w:rsidR="008931B0" w:rsidRPr="004A2A6C" w:rsidRDefault="008931B0" w:rsidP="004A2A6C">
      <w:pPr>
        <w:pStyle w:val="ListParagraph"/>
        <w:numPr>
          <w:ilvl w:val="0"/>
          <w:numId w:val="76"/>
        </w:numPr>
        <w:spacing w:line="360" w:lineRule="auto"/>
        <w:rPr>
          <w:rFonts w:ascii="Arial" w:hAnsi="Arial" w:cs="Arial"/>
          <w:sz w:val="22"/>
          <w:szCs w:val="22"/>
        </w:rPr>
      </w:pPr>
      <w:r w:rsidRPr="004A2A6C">
        <w:rPr>
          <w:rFonts w:ascii="Arial" w:hAnsi="Arial" w:cs="Arial"/>
          <w:sz w:val="22"/>
          <w:szCs w:val="22"/>
        </w:rPr>
        <w:t>Fried snacks (samosas, pakoras)</w:t>
      </w:r>
    </w:p>
    <w:p w14:paraId="1874D51F" w14:textId="5D2C09E5" w:rsidR="008931B0" w:rsidRPr="004A2A6C" w:rsidRDefault="008931B0" w:rsidP="004A2A6C">
      <w:pPr>
        <w:pStyle w:val="ListParagraph"/>
        <w:numPr>
          <w:ilvl w:val="0"/>
          <w:numId w:val="76"/>
        </w:numPr>
        <w:spacing w:line="360" w:lineRule="auto"/>
        <w:rPr>
          <w:rFonts w:ascii="Arial" w:hAnsi="Arial" w:cs="Arial"/>
          <w:sz w:val="22"/>
          <w:szCs w:val="22"/>
        </w:rPr>
      </w:pPr>
      <w:r w:rsidRPr="004A2A6C">
        <w:rPr>
          <w:rFonts w:ascii="Arial" w:hAnsi="Arial" w:cs="Arial"/>
          <w:sz w:val="22"/>
          <w:szCs w:val="22"/>
        </w:rPr>
        <w:t>Sugary desserts (gulab jamun, jalebi)</w:t>
      </w:r>
    </w:p>
    <w:p w14:paraId="627CC519" w14:textId="6B2D1640" w:rsidR="008931B0" w:rsidRPr="004A2A6C" w:rsidRDefault="008931B0" w:rsidP="004A2A6C">
      <w:pPr>
        <w:pStyle w:val="ListParagraph"/>
        <w:numPr>
          <w:ilvl w:val="0"/>
          <w:numId w:val="76"/>
        </w:numPr>
        <w:spacing w:line="360" w:lineRule="auto"/>
        <w:rPr>
          <w:rFonts w:ascii="Arial" w:hAnsi="Arial" w:cs="Arial"/>
          <w:sz w:val="22"/>
          <w:szCs w:val="22"/>
        </w:rPr>
      </w:pPr>
      <w:r w:rsidRPr="004A2A6C">
        <w:rPr>
          <w:rFonts w:ascii="Arial" w:hAnsi="Arial" w:cs="Arial"/>
          <w:sz w:val="22"/>
          <w:szCs w:val="22"/>
        </w:rPr>
        <w:t>Sweetened tea consumed multiple times per day</w:t>
      </w:r>
    </w:p>
    <w:p w14:paraId="579301D7" w14:textId="42B96A8A"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These foods can complicate glycaemic control, especially when dietary advice is not culturally tailored (Patel et al., 2019). Research by Farooqi et al. (2015) shows that many South Asian families view food as a symbol of hospitality, making it difficult for individuals to refuse unhealthy foods at social gatherings.</w:t>
      </w:r>
    </w:p>
    <w:p w14:paraId="3DBA6E6C" w14:textId="77777777" w:rsidR="008931B0" w:rsidRPr="008931B0" w:rsidRDefault="008931B0" w:rsidP="004A2A6C">
      <w:pPr>
        <w:pStyle w:val="Heading3"/>
      </w:pPr>
      <w:bookmarkStart w:id="26" w:name="_Toc224858480"/>
      <w:r w:rsidRPr="008931B0">
        <w:t>2.6.2 Religious Practices</w:t>
      </w:r>
      <w:bookmarkEnd w:id="26"/>
    </w:p>
    <w:p w14:paraId="6DBF6DA5" w14:textId="19B162A7"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Religious beliefs influence diabetes management in several ways:</w:t>
      </w:r>
    </w:p>
    <w:p w14:paraId="61065CC2" w14:textId="330D074C" w:rsidR="008931B0" w:rsidRPr="004A2A6C" w:rsidRDefault="008931B0" w:rsidP="004A2A6C">
      <w:pPr>
        <w:pStyle w:val="ListParagraph"/>
        <w:numPr>
          <w:ilvl w:val="0"/>
          <w:numId w:val="77"/>
        </w:numPr>
        <w:spacing w:line="360" w:lineRule="auto"/>
        <w:rPr>
          <w:rFonts w:ascii="Arial" w:hAnsi="Arial" w:cs="Arial"/>
          <w:sz w:val="22"/>
          <w:szCs w:val="22"/>
        </w:rPr>
      </w:pPr>
      <w:r w:rsidRPr="004A2A6C">
        <w:rPr>
          <w:rFonts w:ascii="Arial" w:hAnsi="Arial" w:cs="Arial"/>
          <w:sz w:val="22"/>
          <w:szCs w:val="22"/>
        </w:rPr>
        <w:t>Ramadan fasting affects medication adherence and blood glucose stability (Ali et al., 2018).</w:t>
      </w:r>
    </w:p>
    <w:p w14:paraId="399BA6B0" w14:textId="4E55DAE7" w:rsidR="008931B0" w:rsidRPr="004A2A6C" w:rsidRDefault="008931B0" w:rsidP="004A2A6C">
      <w:pPr>
        <w:pStyle w:val="ListParagraph"/>
        <w:numPr>
          <w:ilvl w:val="0"/>
          <w:numId w:val="77"/>
        </w:numPr>
        <w:spacing w:line="360" w:lineRule="auto"/>
        <w:rPr>
          <w:rFonts w:ascii="Arial" w:hAnsi="Arial" w:cs="Arial"/>
          <w:sz w:val="22"/>
          <w:szCs w:val="22"/>
        </w:rPr>
      </w:pPr>
      <w:r w:rsidRPr="004A2A6C">
        <w:rPr>
          <w:rFonts w:ascii="Arial" w:hAnsi="Arial" w:cs="Arial"/>
          <w:sz w:val="22"/>
          <w:szCs w:val="22"/>
        </w:rPr>
        <w:t>Ayurvedic or herbal remedies may be used alongside or instead of prescribed medication.</w:t>
      </w:r>
    </w:p>
    <w:p w14:paraId="4A1F4967" w14:textId="541B94CC" w:rsidR="008931B0" w:rsidRPr="004A2A6C" w:rsidRDefault="008931B0" w:rsidP="004A2A6C">
      <w:pPr>
        <w:pStyle w:val="ListParagraph"/>
        <w:numPr>
          <w:ilvl w:val="0"/>
          <w:numId w:val="77"/>
        </w:numPr>
        <w:spacing w:line="360" w:lineRule="auto"/>
        <w:rPr>
          <w:rFonts w:ascii="Arial" w:hAnsi="Arial" w:cs="Arial"/>
          <w:sz w:val="22"/>
          <w:szCs w:val="22"/>
        </w:rPr>
      </w:pPr>
      <w:r w:rsidRPr="004A2A6C">
        <w:rPr>
          <w:rFonts w:ascii="Arial" w:hAnsi="Arial" w:cs="Arial"/>
          <w:sz w:val="22"/>
          <w:szCs w:val="22"/>
        </w:rPr>
        <w:t>Fatalistic beliefs (e.g., illness as God’s will) may reduce motivation for self</w:t>
      </w:r>
      <w:r w:rsidRPr="004A2A6C">
        <w:rPr>
          <w:rFonts w:ascii="Cambria Math" w:hAnsi="Cambria Math" w:cs="Cambria Math"/>
          <w:sz w:val="22"/>
          <w:szCs w:val="22"/>
        </w:rPr>
        <w:t>‑</w:t>
      </w:r>
      <w:r w:rsidRPr="004A2A6C">
        <w:rPr>
          <w:rFonts w:ascii="Arial" w:hAnsi="Arial" w:cs="Arial"/>
          <w:sz w:val="22"/>
          <w:szCs w:val="22"/>
        </w:rPr>
        <w:t>management.</w:t>
      </w:r>
    </w:p>
    <w:p w14:paraId="6BC7D334" w14:textId="3B1A8396"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These beliefs can lead to delayed diagnosis, poor adherence, and reduced engagement with healthcare services.</w:t>
      </w:r>
    </w:p>
    <w:p w14:paraId="6BFE6607" w14:textId="77777777" w:rsidR="008931B0" w:rsidRPr="008931B0" w:rsidRDefault="008931B0" w:rsidP="004A2A6C">
      <w:pPr>
        <w:pStyle w:val="Heading3"/>
      </w:pPr>
      <w:bookmarkStart w:id="27" w:name="_Toc224858481"/>
      <w:r w:rsidRPr="008931B0">
        <w:t>2.6.3 Family and Community Expectations</w:t>
      </w:r>
      <w:bookmarkEnd w:id="27"/>
    </w:p>
    <w:p w14:paraId="387D0123" w14:textId="2966502C"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Family plays a central role in South Asian culture. While this can provide emotional support, it may also create challenges:</w:t>
      </w:r>
    </w:p>
    <w:p w14:paraId="03AEB42F" w14:textId="482418B8" w:rsidR="008931B0" w:rsidRPr="004A2A6C" w:rsidRDefault="008931B0" w:rsidP="004A2A6C">
      <w:pPr>
        <w:pStyle w:val="ListParagraph"/>
        <w:numPr>
          <w:ilvl w:val="0"/>
          <w:numId w:val="78"/>
        </w:numPr>
        <w:spacing w:line="360" w:lineRule="auto"/>
        <w:rPr>
          <w:rFonts w:ascii="Arial" w:hAnsi="Arial" w:cs="Arial"/>
          <w:sz w:val="22"/>
          <w:szCs w:val="22"/>
        </w:rPr>
      </w:pPr>
      <w:r w:rsidRPr="004A2A6C">
        <w:rPr>
          <w:rFonts w:ascii="Arial" w:hAnsi="Arial" w:cs="Arial"/>
          <w:sz w:val="22"/>
          <w:szCs w:val="22"/>
        </w:rPr>
        <w:t>Pressure to eat traditional foods</w:t>
      </w:r>
    </w:p>
    <w:p w14:paraId="0A3830E8" w14:textId="541AF72A" w:rsidR="008931B0" w:rsidRPr="004A2A6C" w:rsidRDefault="008931B0" w:rsidP="004A2A6C">
      <w:pPr>
        <w:pStyle w:val="ListParagraph"/>
        <w:numPr>
          <w:ilvl w:val="0"/>
          <w:numId w:val="78"/>
        </w:numPr>
        <w:spacing w:line="360" w:lineRule="auto"/>
        <w:rPr>
          <w:rFonts w:ascii="Arial" w:hAnsi="Arial" w:cs="Arial"/>
          <w:sz w:val="22"/>
          <w:szCs w:val="22"/>
        </w:rPr>
      </w:pPr>
      <w:r w:rsidRPr="004A2A6C">
        <w:rPr>
          <w:rFonts w:ascii="Arial" w:hAnsi="Arial" w:cs="Arial"/>
          <w:sz w:val="22"/>
          <w:szCs w:val="22"/>
        </w:rPr>
        <w:t>Gendered expectations around cooking and caregiving</w:t>
      </w:r>
    </w:p>
    <w:p w14:paraId="5A745A11" w14:textId="1EF7B1ED" w:rsidR="008931B0" w:rsidRPr="004A2A6C" w:rsidRDefault="008931B0" w:rsidP="004A2A6C">
      <w:pPr>
        <w:pStyle w:val="ListParagraph"/>
        <w:numPr>
          <w:ilvl w:val="0"/>
          <w:numId w:val="78"/>
        </w:numPr>
        <w:spacing w:line="360" w:lineRule="auto"/>
        <w:rPr>
          <w:rFonts w:ascii="Arial" w:hAnsi="Arial" w:cs="Arial"/>
          <w:sz w:val="22"/>
          <w:szCs w:val="22"/>
        </w:rPr>
      </w:pPr>
      <w:r w:rsidRPr="004A2A6C">
        <w:rPr>
          <w:rFonts w:ascii="Arial" w:hAnsi="Arial" w:cs="Arial"/>
          <w:sz w:val="22"/>
          <w:szCs w:val="22"/>
        </w:rPr>
        <w:t>Stigma around chronic illness</w:t>
      </w:r>
    </w:p>
    <w:p w14:paraId="4D566371" w14:textId="603E6447" w:rsidR="008931B0" w:rsidRPr="004A2A6C" w:rsidRDefault="008931B0" w:rsidP="004A2A6C">
      <w:pPr>
        <w:pStyle w:val="ListParagraph"/>
        <w:numPr>
          <w:ilvl w:val="0"/>
          <w:numId w:val="78"/>
        </w:numPr>
        <w:spacing w:line="360" w:lineRule="auto"/>
        <w:rPr>
          <w:rFonts w:ascii="Arial" w:hAnsi="Arial" w:cs="Arial"/>
          <w:sz w:val="22"/>
          <w:szCs w:val="22"/>
        </w:rPr>
      </w:pPr>
      <w:r w:rsidRPr="004A2A6C">
        <w:rPr>
          <w:rFonts w:ascii="Arial" w:hAnsi="Arial" w:cs="Arial"/>
          <w:sz w:val="22"/>
          <w:szCs w:val="22"/>
        </w:rPr>
        <w:t>Community gossip discouraging disclosure of illness</w:t>
      </w:r>
    </w:p>
    <w:p w14:paraId="3BB5955B" w14:textId="6D42BEF5"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lastRenderedPageBreak/>
        <w:t>These factors influence self</w:t>
      </w:r>
      <w:r w:rsidRPr="008931B0">
        <w:rPr>
          <w:rFonts w:ascii="Cambria Math" w:hAnsi="Cambria Math" w:cs="Cambria Math"/>
          <w:sz w:val="22"/>
          <w:szCs w:val="22"/>
        </w:rPr>
        <w:t>‑</w:t>
      </w:r>
      <w:r w:rsidRPr="008931B0">
        <w:rPr>
          <w:rFonts w:ascii="Arial" w:hAnsi="Arial" w:cs="Arial"/>
          <w:sz w:val="22"/>
          <w:szCs w:val="22"/>
        </w:rPr>
        <w:t>management behaviours and engagement with healthcare services.</w:t>
      </w:r>
    </w:p>
    <w:p w14:paraId="402FA35E" w14:textId="77777777" w:rsidR="008931B0" w:rsidRPr="008931B0" w:rsidRDefault="008931B0" w:rsidP="004A2A6C">
      <w:pPr>
        <w:pStyle w:val="Heading2"/>
      </w:pPr>
      <w:bookmarkStart w:id="28" w:name="_Toc224858482"/>
      <w:r w:rsidRPr="008931B0">
        <w:t>2.7 Psychological and Behavioural Factors</w:t>
      </w:r>
      <w:bookmarkEnd w:id="28"/>
    </w:p>
    <w:p w14:paraId="2178867B" w14:textId="3394FED1"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Psychological factors also influence diabetes management.</w:t>
      </w:r>
    </w:p>
    <w:p w14:paraId="27CBE00C" w14:textId="77777777" w:rsidR="008931B0" w:rsidRPr="008931B0" w:rsidRDefault="008931B0" w:rsidP="004A2A6C">
      <w:pPr>
        <w:pStyle w:val="Heading3"/>
      </w:pPr>
      <w:bookmarkStart w:id="29" w:name="_Toc224858483"/>
      <w:r w:rsidRPr="008931B0">
        <w:t>2.7.1 Health Literacy</w:t>
      </w:r>
      <w:bookmarkEnd w:id="29"/>
    </w:p>
    <w:p w14:paraId="7B6FF2E2" w14:textId="4AA5425A"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Limited health literacy is common among first</w:t>
      </w:r>
      <w:r w:rsidRPr="008931B0">
        <w:rPr>
          <w:rFonts w:ascii="Cambria Math" w:hAnsi="Cambria Math" w:cs="Cambria Math"/>
          <w:sz w:val="22"/>
          <w:szCs w:val="22"/>
        </w:rPr>
        <w:t>‑</w:t>
      </w:r>
      <w:r w:rsidRPr="008931B0">
        <w:rPr>
          <w:rFonts w:ascii="Arial" w:hAnsi="Arial" w:cs="Arial"/>
          <w:sz w:val="22"/>
          <w:szCs w:val="22"/>
        </w:rPr>
        <w:t>generation migrants, affecting:</w:t>
      </w:r>
    </w:p>
    <w:p w14:paraId="0D4C1967" w14:textId="72A0C95C" w:rsidR="008931B0" w:rsidRPr="004A2A6C" w:rsidRDefault="008931B0" w:rsidP="004A2A6C">
      <w:pPr>
        <w:pStyle w:val="ListParagraph"/>
        <w:numPr>
          <w:ilvl w:val="0"/>
          <w:numId w:val="80"/>
        </w:numPr>
        <w:spacing w:line="360" w:lineRule="auto"/>
        <w:rPr>
          <w:rFonts w:ascii="Arial" w:hAnsi="Arial" w:cs="Arial"/>
          <w:sz w:val="22"/>
          <w:szCs w:val="22"/>
        </w:rPr>
      </w:pPr>
      <w:r w:rsidRPr="004A2A6C">
        <w:rPr>
          <w:rFonts w:ascii="Arial" w:hAnsi="Arial" w:cs="Arial"/>
          <w:sz w:val="22"/>
          <w:szCs w:val="22"/>
        </w:rPr>
        <w:t>Understanding of medication</w:t>
      </w:r>
    </w:p>
    <w:p w14:paraId="6657CCFE" w14:textId="1FC5F6EF" w:rsidR="008931B0" w:rsidRPr="004A2A6C" w:rsidRDefault="008931B0" w:rsidP="004A2A6C">
      <w:pPr>
        <w:pStyle w:val="ListParagraph"/>
        <w:numPr>
          <w:ilvl w:val="0"/>
          <w:numId w:val="80"/>
        </w:numPr>
        <w:spacing w:line="360" w:lineRule="auto"/>
        <w:rPr>
          <w:rFonts w:ascii="Arial" w:hAnsi="Arial" w:cs="Arial"/>
          <w:sz w:val="22"/>
          <w:szCs w:val="22"/>
        </w:rPr>
      </w:pPr>
      <w:r w:rsidRPr="004A2A6C">
        <w:rPr>
          <w:rFonts w:ascii="Arial" w:hAnsi="Arial" w:cs="Arial"/>
          <w:sz w:val="22"/>
          <w:szCs w:val="22"/>
        </w:rPr>
        <w:t>Interpretation of blood glucose readings</w:t>
      </w:r>
    </w:p>
    <w:p w14:paraId="6F0A9359" w14:textId="1CA6E81D" w:rsidR="008931B0" w:rsidRPr="004A2A6C" w:rsidRDefault="008931B0" w:rsidP="004A2A6C">
      <w:pPr>
        <w:pStyle w:val="ListParagraph"/>
        <w:numPr>
          <w:ilvl w:val="0"/>
          <w:numId w:val="80"/>
        </w:numPr>
        <w:spacing w:line="360" w:lineRule="auto"/>
        <w:rPr>
          <w:rFonts w:ascii="Arial" w:hAnsi="Arial" w:cs="Arial"/>
          <w:sz w:val="22"/>
          <w:szCs w:val="22"/>
        </w:rPr>
      </w:pPr>
      <w:r w:rsidRPr="004A2A6C">
        <w:rPr>
          <w:rFonts w:ascii="Arial" w:hAnsi="Arial" w:cs="Arial"/>
          <w:sz w:val="22"/>
          <w:szCs w:val="22"/>
        </w:rPr>
        <w:t>Ability to navigate healthcare systems</w:t>
      </w:r>
    </w:p>
    <w:p w14:paraId="03C3A57D" w14:textId="77777777" w:rsidR="008931B0" w:rsidRPr="008931B0" w:rsidRDefault="008931B0" w:rsidP="004A2A6C">
      <w:pPr>
        <w:pStyle w:val="Heading3"/>
      </w:pPr>
      <w:bookmarkStart w:id="30" w:name="_Toc224858484"/>
      <w:r w:rsidRPr="008931B0">
        <w:t>2.7.2 Language Barriers</w:t>
      </w:r>
      <w:bookmarkEnd w:id="30"/>
    </w:p>
    <w:p w14:paraId="1D647B48" w14:textId="74C6881A"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Language barriers hinder communication with healthcare professionals, leading to:</w:t>
      </w:r>
    </w:p>
    <w:p w14:paraId="78EEBD80" w14:textId="1969BA65" w:rsidR="008931B0" w:rsidRPr="004A2A6C" w:rsidRDefault="008931B0" w:rsidP="004A2A6C">
      <w:pPr>
        <w:pStyle w:val="ListParagraph"/>
        <w:numPr>
          <w:ilvl w:val="0"/>
          <w:numId w:val="81"/>
        </w:numPr>
        <w:spacing w:line="360" w:lineRule="auto"/>
        <w:rPr>
          <w:rFonts w:ascii="Arial" w:hAnsi="Arial" w:cs="Arial"/>
          <w:sz w:val="22"/>
          <w:szCs w:val="22"/>
        </w:rPr>
      </w:pPr>
      <w:r w:rsidRPr="004A2A6C">
        <w:rPr>
          <w:rFonts w:ascii="Arial" w:hAnsi="Arial" w:cs="Arial"/>
          <w:sz w:val="22"/>
          <w:szCs w:val="22"/>
        </w:rPr>
        <w:t>Misunderstanding of treatment plans</w:t>
      </w:r>
    </w:p>
    <w:p w14:paraId="73E46EEE" w14:textId="664AB9AF" w:rsidR="008931B0" w:rsidRPr="004A2A6C" w:rsidRDefault="008931B0" w:rsidP="004A2A6C">
      <w:pPr>
        <w:pStyle w:val="ListParagraph"/>
        <w:numPr>
          <w:ilvl w:val="0"/>
          <w:numId w:val="81"/>
        </w:numPr>
        <w:spacing w:line="360" w:lineRule="auto"/>
        <w:rPr>
          <w:rFonts w:ascii="Arial" w:hAnsi="Arial" w:cs="Arial"/>
          <w:sz w:val="22"/>
          <w:szCs w:val="22"/>
        </w:rPr>
      </w:pPr>
      <w:r w:rsidRPr="004A2A6C">
        <w:rPr>
          <w:rFonts w:ascii="Arial" w:hAnsi="Arial" w:cs="Arial"/>
          <w:sz w:val="22"/>
          <w:szCs w:val="22"/>
        </w:rPr>
        <w:t>Reduced engagement with diabetes education</w:t>
      </w:r>
    </w:p>
    <w:p w14:paraId="679E0E29" w14:textId="246FC14D" w:rsidR="008931B0" w:rsidRPr="004A2A6C" w:rsidRDefault="008931B0" w:rsidP="004A2A6C">
      <w:pPr>
        <w:pStyle w:val="ListParagraph"/>
        <w:numPr>
          <w:ilvl w:val="0"/>
          <w:numId w:val="81"/>
        </w:numPr>
        <w:spacing w:line="360" w:lineRule="auto"/>
        <w:rPr>
          <w:rFonts w:ascii="Arial" w:hAnsi="Arial" w:cs="Arial"/>
          <w:sz w:val="22"/>
          <w:szCs w:val="22"/>
        </w:rPr>
      </w:pPr>
      <w:r w:rsidRPr="004A2A6C">
        <w:rPr>
          <w:rFonts w:ascii="Arial" w:hAnsi="Arial" w:cs="Arial"/>
          <w:sz w:val="22"/>
          <w:szCs w:val="22"/>
        </w:rPr>
        <w:t>Reliance on family members for translation</w:t>
      </w:r>
    </w:p>
    <w:p w14:paraId="35923986" w14:textId="77777777" w:rsidR="008931B0" w:rsidRPr="008931B0" w:rsidRDefault="008931B0" w:rsidP="004A2A6C">
      <w:pPr>
        <w:pStyle w:val="Heading3"/>
      </w:pPr>
      <w:bookmarkStart w:id="31" w:name="_Toc224858485"/>
      <w:r w:rsidRPr="008931B0">
        <w:t>2.7.3 Stigma and Shame</w:t>
      </w:r>
      <w:bookmarkEnd w:id="31"/>
    </w:p>
    <w:p w14:paraId="6426B8CC" w14:textId="77493F24"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Chronic illness may be associated with shame or weakness in some South Asian cultures, discouraging individuals from seeking help (Bhattacharya, 2018). This stigma is particularly strong among older adults and women.</w:t>
      </w:r>
    </w:p>
    <w:p w14:paraId="3C8C56D5" w14:textId="77777777" w:rsidR="008931B0" w:rsidRPr="008931B0" w:rsidRDefault="008931B0" w:rsidP="004A2A6C">
      <w:pPr>
        <w:pStyle w:val="Heading2"/>
      </w:pPr>
      <w:bookmarkStart w:id="32" w:name="_Toc224858486"/>
      <w:r w:rsidRPr="008931B0">
        <w:t>2.8 Barriers to Effective Diabetes Management</w:t>
      </w:r>
      <w:bookmarkEnd w:id="32"/>
    </w:p>
    <w:p w14:paraId="6CBD8A1D" w14:textId="235D1A62"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 literature identifies several barriers:</w:t>
      </w:r>
    </w:p>
    <w:p w14:paraId="44656E04" w14:textId="7B1942BE" w:rsidR="008931B0" w:rsidRPr="004A2A6C" w:rsidRDefault="008931B0" w:rsidP="004A2A6C">
      <w:pPr>
        <w:pStyle w:val="ListParagraph"/>
        <w:numPr>
          <w:ilvl w:val="0"/>
          <w:numId w:val="79"/>
        </w:numPr>
        <w:spacing w:line="360" w:lineRule="auto"/>
        <w:rPr>
          <w:rFonts w:ascii="Arial" w:hAnsi="Arial" w:cs="Arial"/>
          <w:sz w:val="22"/>
          <w:szCs w:val="22"/>
        </w:rPr>
      </w:pPr>
      <w:r w:rsidRPr="004A2A6C">
        <w:rPr>
          <w:rFonts w:ascii="Arial" w:hAnsi="Arial" w:cs="Arial"/>
          <w:sz w:val="22"/>
          <w:szCs w:val="22"/>
        </w:rPr>
        <w:t>Lack of culturally tailored education</w:t>
      </w:r>
    </w:p>
    <w:p w14:paraId="17F9FBFF" w14:textId="4837E5E6" w:rsidR="008931B0" w:rsidRPr="004A2A6C" w:rsidRDefault="008931B0" w:rsidP="004A2A6C">
      <w:pPr>
        <w:pStyle w:val="ListParagraph"/>
        <w:numPr>
          <w:ilvl w:val="0"/>
          <w:numId w:val="79"/>
        </w:numPr>
        <w:spacing w:line="360" w:lineRule="auto"/>
        <w:rPr>
          <w:rFonts w:ascii="Arial" w:hAnsi="Arial" w:cs="Arial"/>
          <w:sz w:val="22"/>
          <w:szCs w:val="22"/>
        </w:rPr>
      </w:pPr>
      <w:r w:rsidRPr="004A2A6C">
        <w:rPr>
          <w:rFonts w:ascii="Arial" w:hAnsi="Arial" w:cs="Arial"/>
          <w:sz w:val="22"/>
          <w:szCs w:val="22"/>
        </w:rPr>
        <w:t>Limited access to interpreters</w:t>
      </w:r>
    </w:p>
    <w:p w14:paraId="328AEE95" w14:textId="4312E344" w:rsidR="008931B0" w:rsidRPr="004A2A6C" w:rsidRDefault="008931B0" w:rsidP="004A2A6C">
      <w:pPr>
        <w:pStyle w:val="ListParagraph"/>
        <w:numPr>
          <w:ilvl w:val="0"/>
          <w:numId w:val="79"/>
        </w:numPr>
        <w:spacing w:line="360" w:lineRule="auto"/>
        <w:rPr>
          <w:rFonts w:ascii="Arial" w:hAnsi="Arial" w:cs="Arial"/>
          <w:sz w:val="22"/>
          <w:szCs w:val="22"/>
        </w:rPr>
      </w:pPr>
      <w:r w:rsidRPr="004A2A6C">
        <w:rPr>
          <w:rFonts w:ascii="Arial" w:hAnsi="Arial" w:cs="Arial"/>
          <w:sz w:val="22"/>
          <w:szCs w:val="22"/>
        </w:rPr>
        <w:t>Inadequate representation in healthcare workforce</w:t>
      </w:r>
    </w:p>
    <w:p w14:paraId="7F13D98F" w14:textId="428C816F" w:rsidR="008931B0" w:rsidRPr="004A2A6C" w:rsidRDefault="008931B0" w:rsidP="004A2A6C">
      <w:pPr>
        <w:pStyle w:val="ListParagraph"/>
        <w:numPr>
          <w:ilvl w:val="0"/>
          <w:numId w:val="79"/>
        </w:numPr>
        <w:spacing w:line="360" w:lineRule="auto"/>
        <w:rPr>
          <w:rFonts w:ascii="Arial" w:hAnsi="Arial" w:cs="Arial"/>
          <w:sz w:val="22"/>
          <w:szCs w:val="22"/>
        </w:rPr>
      </w:pPr>
      <w:r w:rsidRPr="004A2A6C">
        <w:rPr>
          <w:rFonts w:ascii="Arial" w:hAnsi="Arial" w:cs="Arial"/>
          <w:sz w:val="22"/>
          <w:szCs w:val="22"/>
        </w:rPr>
        <w:t>Socioeconomic disadvantage</w:t>
      </w:r>
    </w:p>
    <w:p w14:paraId="68EF32B0" w14:textId="79FF90E7" w:rsidR="008931B0" w:rsidRPr="004A2A6C" w:rsidRDefault="008931B0" w:rsidP="004A2A6C">
      <w:pPr>
        <w:pStyle w:val="ListParagraph"/>
        <w:numPr>
          <w:ilvl w:val="0"/>
          <w:numId w:val="79"/>
        </w:numPr>
        <w:spacing w:line="360" w:lineRule="auto"/>
        <w:rPr>
          <w:rFonts w:ascii="Arial" w:hAnsi="Arial" w:cs="Arial"/>
          <w:sz w:val="22"/>
          <w:szCs w:val="22"/>
        </w:rPr>
      </w:pPr>
      <w:r w:rsidRPr="004A2A6C">
        <w:rPr>
          <w:rFonts w:ascii="Arial" w:hAnsi="Arial" w:cs="Arial"/>
          <w:sz w:val="22"/>
          <w:szCs w:val="22"/>
        </w:rPr>
        <w:t>Cultural stigma around illness</w:t>
      </w:r>
    </w:p>
    <w:p w14:paraId="16A0E38F" w14:textId="79E563C9" w:rsidR="008931B0" w:rsidRPr="00A05A9B" w:rsidRDefault="008931B0" w:rsidP="008931B0">
      <w:pPr>
        <w:pStyle w:val="ListParagraph"/>
        <w:numPr>
          <w:ilvl w:val="0"/>
          <w:numId w:val="79"/>
        </w:numPr>
        <w:spacing w:line="360" w:lineRule="auto"/>
        <w:rPr>
          <w:rFonts w:ascii="Arial" w:hAnsi="Arial" w:cs="Arial"/>
          <w:sz w:val="22"/>
          <w:szCs w:val="22"/>
        </w:rPr>
      </w:pPr>
      <w:r w:rsidRPr="004A2A6C">
        <w:rPr>
          <w:rFonts w:ascii="Arial" w:hAnsi="Arial" w:cs="Arial"/>
          <w:sz w:val="22"/>
          <w:szCs w:val="22"/>
        </w:rPr>
        <w:t>Gendered expectations limiting self</w:t>
      </w:r>
      <w:r w:rsidRPr="004A2A6C">
        <w:rPr>
          <w:rFonts w:ascii="Cambria Math" w:hAnsi="Cambria Math" w:cs="Cambria Math"/>
          <w:sz w:val="22"/>
          <w:szCs w:val="22"/>
        </w:rPr>
        <w:t>‑</w:t>
      </w:r>
      <w:r w:rsidRPr="004A2A6C">
        <w:rPr>
          <w:rFonts w:ascii="Arial" w:hAnsi="Arial" w:cs="Arial"/>
          <w:sz w:val="22"/>
          <w:szCs w:val="22"/>
        </w:rPr>
        <w:t>care</w:t>
      </w:r>
    </w:p>
    <w:p w14:paraId="73745B2F" w14:textId="22E1FE61" w:rsidR="008931B0" w:rsidRPr="00A05A9B" w:rsidRDefault="008931B0" w:rsidP="008931B0">
      <w:pPr>
        <w:pStyle w:val="ListParagraph"/>
        <w:numPr>
          <w:ilvl w:val="0"/>
          <w:numId w:val="79"/>
        </w:numPr>
        <w:spacing w:line="360" w:lineRule="auto"/>
        <w:rPr>
          <w:rFonts w:ascii="Arial" w:hAnsi="Arial" w:cs="Arial"/>
          <w:sz w:val="22"/>
          <w:szCs w:val="22"/>
        </w:rPr>
      </w:pPr>
      <w:r w:rsidRPr="00A05A9B">
        <w:rPr>
          <w:rFonts w:ascii="Arial" w:hAnsi="Arial" w:cs="Arial"/>
          <w:sz w:val="22"/>
          <w:szCs w:val="22"/>
        </w:rPr>
        <w:t>Distrust of healthcare services</w:t>
      </w:r>
    </w:p>
    <w:p w14:paraId="5DA5C64D" w14:textId="32351084"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These barriers contribute to poorer outcomes and highlight the need for culturally sensitive interventions.</w:t>
      </w:r>
    </w:p>
    <w:p w14:paraId="3BB552A3" w14:textId="77777777" w:rsidR="008931B0" w:rsidRPr="008931B0" w:rsidRDefault="008931B0" w:rsidP="00A05A9B">
      <w:pPr>
        <w:pStyle w:val="Heading2"/>
      </w:pPr>
      <w:bookmarkStart w:id="33" w:name="_Toc224858487"/>
      <w:r w:rsidRPr="008931B0">
        <w:lastRenderedPageBreak/>
        <w:t>2.9 Gaps in the Literature</w:t>
      </w:r>
      <w:bookmarkEnd w:id="33"/>
    </w:p>
    <w:p w14:paraId="6BCEE5FB" w14:textId="44F95628"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Despite extensive research, several gaps remain:</w:t>
      </w:r>
    </w:p>
    <w:p w14:paraId="3E300AA5" w14:textId="3E0B1D9D" w:rsidR="008931B0" w:rsidRPr="00DC6082" w:rsidRDefault="008931B0" w:rsidP="00DC6082">
      <w:pPr>
        <w:pStyle w:val="ListParagraph"/>
        <w:numPr>
          <w:ilvl w:val="0"/>
          <w:numId w:val="82"/>
        </w:numPr>
        <w:spacing w:line="360" w:lineRule="auto"/>
        <w:rPr>
          <w:rFonts w:ascii="Arial" w:hAnsi="Arial" w:cs="Arial"/>
          <w:sz w:val="22"/>
          <w:szCs w:val="22"/>
        </w:rPr>
      </w:pPr>
      <w:r w:rsidRPr="00DC6082">
        <w:rPr>
          <w:rFonts w:ascii="Arial" w:hAnsi="Arial" w:cs="Arial"/>
          <w:sz w:val="22"/>
          <w:szCs w:val="22"/>
        </w:rPr>
        <w:t>Limited qualitative studies capturing lived experiences</w:t>
      </w:r>
    </w:p>
    <w:p w14:paraId="4C3E9105" w14:textId="689F5278" w:rsidR="008931B0" w:rsidRPr="00DC6082" w:rsidRDefault="008931B0" w:rsidP="00DC6082">
      <w:pPr>
        <w:pStyle w:val="ListParagraph"/>
        <w:numPr>
          <w:ilvl w:val="0"/>
          <w:numId w:val="82"/>
        </w:numPr>
        <w:spacing w:line="360" w:lineRule="auto"/>
        <w:rPr>
          <w:rFonts w:ascii="Arial" w:hAnsi="Arial" w:cs="Arial"/>
          <w:sz w:val="22"/>
          <w:szCs w:val="22"/>
        </w:rPr>
      </w:pPr>
      <w:r w:rsidRPr="00DC6082">
        <w:rPr>
          <w:rFonts w:ascii="Arial" w:hAnsi="Arial" w:cs="Arial"/>
          <w:sz w:val="22"/>
          <w:szCs w:val="22"/>
        </w:rPr>
        <w:t>Under</w:t>
      </w:r>
      <w:r w:rsidRPr="00DC6082">
        <w:rPr>
          <w:rFonts w:ascii="Cambria Math" w:hAnsi="Cambria Math" w:cs="Cambria Math"/>
          <w:sz w:val="22"/>
          <w:szCs w:val="22"/>
        </w:rPr>
        <w:t>‑</w:t>
      </w:r>
      <w:r w:rsidRPr="00DC6082">
        <w:rPr>
          <w:rFonts w:ascii="Arial" w:hAnsi="Arial" w:cs="Arial"/>
          <w:sz w:val="22"/>
          <w:szCs w:val="22"/>
        </w:rPr>
        <w:t>representation of Bangladeshi and Sri Lankan communities</w:t>
      </w:r>
    </w:p>
    <w:p w14:paraId="2F55BF96" w14:textId="1CD488AC" w:rsidR="008931B0" w:rsidRPr="00DC6082" w:rsidRDefault="008931B0" w:rsidP="00DC6082">
      <w:pPr>
        <w:pStyle w:val="ListParagraph"/>
        <w:numPr>
          <w:ilvl w:val="0"/>
          <w:numId w:val="82"/>
        </w:numPr>
        <w:spacing w:line="360" w:lineRule="auto"/>
        <w:rPr>
          <w:rFonts w:ascii="Arial" w:hAnsi="Arial" w:cs="Arial"/>
          <w:sz w:val="22"/>
          <w:szCs w:val="22"/>
        </w:rPr>
      </w:pPr>
      <w:r w:rsidRPr="00DC6082">
        <w:rPr>
          <w:rFonts w:ascii="Arial" w:hAnsi="Arial" w:cs="Arial"/>
          <w:sz w:val="22"/>
          <w:szCs w:val="22"/>
        </w:rPr>
        <w:t>Lack of research on mixed</w:t>
      </w:r>
      <w:r w:rsidRPr="00DC6082">
        <w:rPr>
          <w:rFonts w:ascii="Cambria Math" w:hAnsi="Cambria Math" w:cs="Cambria Math"/>
          <w:sz w:val="22"/>
          <w:szCs w:val="22"/>
        </w:rPr>
        <w:t>‑</w:t>
      </w:r>
      <w:r w:rsidRPr="00DC6082">
        <w:rPr>
          <w:rFonts w:ascii="Arial" w:hAnsi="Arial" w:cs="Arial"/>
          <w:sz w:val="22"/>
          <w:szCs w:val="22"/>
        </w:rPr>
        <w:t>heritage South Asians</w:t>
      </w:r>
    </w:p>
    <w:p w14:paraId="2CDA1F47" w14:textId="26EED943" w:rsidR="008931B0" w:rsidRPr="00DC6082" w:rsidRDefault="008931B0" w:rsidP="00DC6082">
      <w:pPr>
        <w:pStyle w:val="ListParagraph"/>
        <w:numPr>
          <w:ilvl w:val="0"/>
          <w:numId w:val="82"/>
        </w:numPr>
        <w:spacing w:line="360" w:lineRule="auto"/>
        <w:rPr>
          <w:rFonts w:ascii="Arial" w:hAnsi="Arial" w:cs="Arial"/>
          <w:sz w:val="22"/>
          <w:szCs w:val="22"/>
        </w:rPr>
      </w:pPr>
      <w:r w:rsidRPr="00DC6082">
        <w:rPr>
          <w:rFonts w:ascii="Arial" w:hAnsi="Arial" w:cs="Arial"/>
          <w:sz w:val="22"/>
          <w:szCs w:val="22"/>
        </w:rPr>
        <w:t>Insufficient evaluation of culturally adapted interventions</w:t>
      </w:r>
    </w:p>
    <w:p w14:paraId="50949632" w14:textId="0A867FFD" w:rsidR="008931B0" w:rsidRPr="00DC6082" w:rsidRDefault="008931B0" w:rsidP="00DC6082">
      <w:pPr>
        <w:pStyle w:val="ListParagraph"/>
        <w:numPr>
          <w:ilvl w:val="0"/>
          <w:numId w:val="82"/>
        </w:numPr>
        <w:spacing w:line="360" w:lineRule="auto"/>
        <w:rPr>
          <w:rFonts w:ascii="Arial" w:hAnsi="Arial" w:cs="Arial"/>
          <w:sz w:val="22"/>
          <w:szCs w:val="22"/>
        </w:rPr>
      </w:pPr>
      <w:r w:rsidRPr="00DC6082">
        <w:rPr>
          <w:rFonts w:ascii="Arial" w:hAnsi="Arial" w:cs="Arial"/>
          <w:sz w:val="22"/>
          <w:szCs w:val="22"/>
        </w:rPr>
        <w:t>Limited exploration of gender differences in diabetes management</w:t>
      </w:r>
    </w:p>
    <w:p w14:paraId="5839326A" w14:textId="77454B39" w:rsidR="008931B0" w:rsidRPr="00DC6082" w:rsidRDefault="008931B0" w:rsidP="00DC6082">
      <w:pPr>
        <w:pStyle w:val="ListParagraph"/>
        <w:numPr>
          <w:ilvl w:val="0"/>
          <w:numId w:val="82"/>
        </w:numPr>
        <w:spacing w:line="360" w:lineRule="auto"/>
        <w:rPr>
          <w:rFonts w:ascii="Arial" w:hAnsi="Arial" w:cs="Arial"/>
          <w:sz w:val="22"/>
          <w:szCs w:val="22"/>
        </w:rPr>
      </w:pPr>
      <w:r w:rsidRPr="00DC6082">
        <w:rPr>
          <w:rFonts w:ascii="Arial" w:hAnsi="Arial" w:cs="Arial"/>
          <w:sz w:val="22"/>
          <w:szCs w:val="22"/>
        </w:rPr>
        <w:t>Lack of research on digital exclusion in South Asian communities</w:t>
      </w:r>
    </w:p>
    <w:p w14:paraId="052DB70B" w14:textId="3941C4E4" w:rsidR="008931B0" w:rsidRPr="00DC6082" w:rsidRDefault="008931B0" w:rsidP="00DC6082">
      <w:pPr>
        <w:pStyle w:val="ListParagraph"/>
        <w:numPr>
          <w:ilvl w:val="0"/>
          <w:numId w:val="82"/>
        </w:numPr>
        <w:spacing w:line="360" w:lineRule="auto"/>
        <w:rPr>
          <w:rFonts w:ascii="Arial" w:hAnsi="Arial" w:cs="Arial"/>
          <w:sz w:val="22"/>
          <w:szCs w:val="22"/>
        </w:rPr>
      </w:pPr>
      <w:r w:rsidRPr="00DC6082">
        <w:rPr>
          <w:rFonts w:ascii="Arial" w:hAnsi="Arial" w:cs="Arial"/>
          <w:sz w:val="22"/>
          <w:szCs w:val="22"/>
        </w:rPr>
        <w:t>Limited intersectional analysis combining ethnicity, gender, class, and migration</w:t>
      </w:r>
    </w:p>
    <w:p w14:paraId="69AAC1B7" w14:textId="463B4C7A" w:rsidR="008931B0" w:rsidRPr="008931B0" w:rsidRDefault="008931B0" w:rsidP="008931B0">
      <w:pPr>
        <w:spacing w:line="360" w:lineRule="auto"/>
        <w:rPr>
          <w:rFonts w:ascii="Arial" w:hAnsi="Arial" w:cs="Arial"/>
          <w:sz w:val="22"/>
          <w:szCs w:val="22"/>
        </w:rPr>
      </w:pPr>
      <w:r w:rsidRPr="008931B0">
        <w:rPr>
          <w:rFonts w:ascii="Arial" w:hAnsi="Arial" w:cs="Arial"/>
          <w:sz w:val="22"/>
          <w:szCs w:val="22"/>
        </w:rPr>
        <w:t>These gaps justify the need for the present study.</w:t>
      </w:r>
    </w:p>
    <w:p w14:paraId="56D67168" w14:textId="77777777" w:rsidR="008931B0" w:rsidRPr="008931B0" w:rsidRDefault="008931B0" w:rsidP="00A05A9B">
      <w:pPr>
        <w:pStyle w:val="Heading2"/>
      </w:pPr>
      <w:bookmarkStart w:id="34" w:name="_Toc224858488"/>
      <w:r w:rsidRPr="008931B0">
        <w:t>2.10 Conclusion</w:t>
      </w:r>
      <w:bookmarkEnd w:id="34"/>
    </w:p>
    <w:p w14:paraId="1E28C11F" w14:textId="4A7F34BE" w:rsidR="00B300D9" w:rsidRPr="008931B0" w:rsidRDefault="008931B0" w:rsidP="008931B0">
      <w:pPr>
        <w:spacing w:line="360" w:lineRule="auto"/>
        <w:rPr>
          <w:rFonts w:ascii="Arial" w:hAnsi="Arial" w:cs="Arial"/>
          <w:sz w:val="22"/>
          <w:szCs w:val="22"/>
        </w:rPr>
      </w:pPr>
      <w:r w:rsidRPr="008931B0">
        <w:rPr>
          <w:rFonts w:ascii="Arial" w:hAnsi="Arial" w:cs="Arial"/>
          <w:sz w:val="22"/>
          <w:szCs w:val="22"/>
        </w:rPr>
        <w:t xml:space="preserve">This chapter has explored the historical, cultural, socioeconomic, and structural factors shaping Type 2 diabetes management among South Asian communities in the UK. The literature demonstrates that diabetes is not merely a biomedical </w:t>
      </w:r>
      <w:r w:rsidR="00293BCD" w:rsidRPr="008931B0">
        <w:rPr>
          <w:rFonts w:ascii="Arial" w:hAnsi="Arial" w:cs="Arial"/>
          <w:sz w:val="22"/>
          <w:szCs w:val="22"/>
        </w:rPr>
        <w:t>condition,</w:t>
      </w:r>
      <w:r w:rsidRPr="008931B0">
        <w:rPr>
          <w:rFonts w:ascii="Arial" w:hAnsi="Arial" w:cs="Arial"/>
          <w:sz w:val="22"/>
          <w:szCs w:val="22"/>
        </w:rPr>
        <w:t xml:space="preserve"> but a complex sociocultural phenomenon influenced by dietary practices, religious beliefs, family dynamics, socioeconomic inequalities, and healthcare barriers. Despite growing awareness of these issues, significant gaps remain in research and practice. The next chapter outlines the methodological approach used to investigate these issues.</w:t>
      </w:r>
    </w:p>
    <w:p w14:paraId="0DF352B3" w14:textId="55318DB6" w:rsidR="00566BC7" w:rsidRPr="00FA31C3" w:rsidRDefault="00566BC7" w:rsidP="003E5477">
      <w:pPr>
        <w:pStyle w:val="Heading1"/>
      </w:pPr>
      <w:bookmarkStart w:id="35" w:name="_Toc224858489"/>
      <w:r w:rsidRPr="00FA31C3">
        <w:t>CHAPTER 3: METHODS AND SEARCH STRATEGY</w:t>
      </w:r>
      <w:bookmarkEnd w:id="35"/>
      <w:r w:rsidRPr="00FA31C3">
        <w:t xml:space="preserve"> </w:t>
      </w:r>
    </w:p>
    <w:p w14:paraId="4AB8560C" w14:textId="77777777" w:rsidR="00566BC7" w:rsidRPr="00FA31C3" w:rsidRDefault="00566BC7" w:rsidP="003E5477">
      <w:pPr>
        <w:pStyle w:val="Heading2"/>
      </w:pPr>
      <w:bookmarkStart w:id="36" w:name="_Toc224858490"/>
      <w:r w:rsidRPr="00FA31C3">
        <w:t>3.1 Introduction</w:t>
      </w:r>
      <w:bookmarkEnd w:id="36"/>
    </w:p>
    <w:p w14:paraId="09949B12" w14:textId="579AFDBF" w:rsidR="00566BC7" w:rsidRPr="00FA31C3" w:rsidRDefault="00566BC7" w:rsidP="00FA31C3">
      <w:pPr>
        <w:spacing w:line="360" w:lineRule="auto"/>
        <w:rPr>
          <w:rFonts w:ascii="Arial" w:hAnsi="Arial" w:cs="Arial"/>
          <w:sz w:val="22"/>
          <w:szCs w:val="22"/>
        </w:rPr>
      </w:pPr>
      <w:r w:rsidRPr="00FA31C3">
        <w:rPr>
          <w:rFonts w:ascii="Arial" w:hAnsi="Arial" w:cs="Arial"/>
          <w:sz w:val="22"/>
          <w:szCs w:val="22"/>
        </w:rPr>
        <w:t>This</w:t>
      </w:r>
      <w:r w:rsidR="00804A79">
        <w:rPr>
          <w:rFonts w:ascii="Arial" w:hAnsi="Arial" w:cs="Arial"/>
          <w:sz w:val="22"/>
          <w:szCs w:val="22"/>
        </w:rPr>
        <w:t xml:space="preserve"> </w:t>
      </w:r>
      <w:r w:rsidR="00804A79" w:rsidRPr="00804A79">
        <w:rPr>
          <w:rFonts w:ascii="Arial" w:hAnsi="Arial" w:cs="Arial"/>
          <w:sz w:val="22"/>
          <w:szCs w:val="22"/>
        </w:rPr>
        <w:t>chapter outlines the methodological approach used to investigate the socioeconomic and cultural factors influencing Type 2 diabetes management among South Asian communities in the UK. A qualitative secondary research design was adopted to synthesise existing evidence from peer</w:t>
      </w:r>
      <w:r w:rsidR="00804A79" w:rsidRPr="00804A79">
        <w:rPr>
          <w:rFonts w:ascii="Cambria Math" w:hAnsi="Cambria Math" w:cs="Cambria Math"/>
          <w:sz w:val="22"/>
          <w:szCs w:val="22"/>
        </w:rPr>
        <w:t>‑</w:t>
      </w:r>
      <w:r w:rsidR="00804A79" w:rsidRPr="00804A79">
        <w:rPr>
          <w:rFonts w:ascii="Arial" w:hAnsi="Arial" w:cs="Arial"/>
          <w:sz w:val="22"/>
          <w:szCs w:val="22"/>
        </w:rPr>
        <w:t>reviewed studies, national datasets, and policy documents. The chapter presents the epistemological and ontological foundations of the study, the search strategy, inclusion and exclusion criteria, source tracking procedures, thematic coding process, quality appraisal, ethical considerations, alternative methods considered, and limitations. This structured approach ensures transparency, rigour, and replicability.</w:t>
      </w:r>
    </w:p>
    <w:p w14:paraId="250DC520" w14:textId="77777777" w:rsidR="00566BC7" w:rsidRDefault="00566BC7" w:rsidP="003E5477">
      <w:pPr>
        <w:pStyle w:val="Heading2"/>
      </w:pPr>
      <w:bookmarkStart w:id="37" w:name="_Toc224858491"/>
      <w:r w:rsidRPr="00FA31C3">
        <w:t>3.2 Research Approach</w:t>
      </w:r>
      <w:bookmarkEnd w:id="37"/>
    </w:p>
    <w:p w14:paraId="055389C6" w14:textId="333BD7C8" w:rsidR="008D6668" w:rsidRPr="008C2457" w:rsidRDefault="008D6668" w:rsidP="008C2457">
      <w:pPr>
        <w:spacing w:line="360" w:lineRule="auto"/>
        <w:rPr>
          <w:rFonts w:ascii="Arial" w:hAnsi="Arial" w:cs="Arial"/>
          <w:sz w:val="22"/>
          <w:szCs w:val="22"/>
        </w:rPr>
      </w:pPr>
      <w:r w:rsidRPr="008C2457">
        <w:rPr>
          <w:rFonts w:ascii="Arial" w:hAnsi="Arial" w:cs="Arial"/>
          <w:sz w:val="22"/>
          <w:szCs w:val="22"/>
        </w:rPr>
        <w:t xml:space="preserve">A qualitative secondary research design was chosen as the most appropriate methodology for exploring the socioeconomic and cultural factors influencing diabetes management </w:t>
      </w:r>
      <w:r w:rsidRPr="008C2457">
        <w:rPr>
          <w:rFonts w:ascii="Arial" w:hAnsi="Arial" w:cs="Arial"/>
          <w:sz w:val="22"/>
          <w:szCs w:val="22"/>
        </w:rPr>
        <w:lastRenderedPageBreak/>
        <w:t>among South Asian communities in the UK. Secondary research involves analysing existing data rather than collecting new primary data (Cohen, Manion &amp; Morrison, 2018). This approach is particularly suitable for topics involving sensitive cultural issues, chronic illness, and health inequalities, where direct engagement may pose ethical challenges or require specialist clinical support.</w:t>
      </w:r>
    </w:p>
    <w:p w14:paraId="70D921DB" w14:textId="77777777" w:rsidR="008D6668" w:rsidRPr="008C2457" w:rsidRDefault="008D6668" w:rsidP="008C2457">
      <w:pPr>
        <w:pStyle w:val="Heading3"/>
      </w:pPr>
      <w:bookmarkStart w:id="38" w:name="_Toc224858492"/>
      <w:r w:rsidRPr="008C2457">
        <w:t>3.2.1 Epistemological Positioning: Interpretivism</w:t>
      </w:r>
      <w:bookmarkEnd w:id="38"/>
    </w:p>
    <w:p w14:paraId="4C70DA3F" w14:textId="0256628F" w:rsidR="008D6668" w:rsidRPr="008C2457" w:rsidRDefault="008D6668" w:rsidP="008C2457">
      <w:pPr>
        <w:spacing w:line="360" w:lineRule="auto"/>
        <w:rPr>
          <w:rFonts w:ascii="Arial" w:hAnsi="Arial" w:cs="Arial"/>
          <w:sz w:val="22"/>
          <w:szCs w:val="22"/>
        </w:rPr>
      </w:pPr>
      <w:r w:rsidRPr="008C2457">
        <w:rPr>
          <w:rFonts w:ascii="Arial" w:hAnsi="Arial" w:cs="Arial"/>
          <w:sz w:val="22"/>
          <w:szCs w:val="22"/>
        </w:rPr>
        <w:t xml:space="preserve">This </w:t>
      </w:r>
      <w:r w:rsidR="00342E93" w:rsidRPr="00342E93">
        <w:rPr>
          <w:rFonts w:ascii="Arial" w:hAnsi="Arial" w:cs="Arial"/>
          <w:sz w:val="22"/>
          <w:szCs w:val="22"/>
        </w:rPr>
        <w:t>study adopts an interpretivist epistemology, recognising that diabetes management is shaped by subjective experiences, cultural beliefs, and social contexts. Interpretivism allows the researcher to explore how South Asian individuals interpret illness, navigate cultural expectations, and engage with healthcare services.</w:t>
      </w:r>
    </w:p>
    <w:p w14:paraId="20718ABD" w14:textId="77777777" w:rsidR="008D6668" w:rsidRPr="008C2457" w:rsidRDefault="008D6668" w:rsidP="008C2457">
      <w:pPr>
        <w:pStyle w:val="Heading3"/>
      </w:pPr>
      <w:bookmarkStart w:id="39" w:name="_Toc224858493"/>
      <w:r w:rsidRPr="008C2457">
        <w:t>3.2.2 Ontological Positioning: Constructivism</w:t>
      </w:r>
      <w:bookmarkEnd w:id="39"/>
    </w:p>
    <w:p w14:paraId="563A2677" w14:textId="6D46F851" w:rsidR="008D6668" w:rsidRPr="008C2457" w:rsidRDefault="008D6668" w:rsidP="008C2457">
      <w:pPr>
        <w:spacing w:line="360" w:lineRule="auto"/>
        <w:rPr>
          <w:rFonts w:ascii="Arial" w:hAnsi="Arial" w:cs="Arial"/>
          <w:sz w:val="22"/>
          <w:szCs w:val="22"/>
        </w:rPr>
      </w:pPr>
      <w:r w:rsidRPr="008C2457">
        <w:rPr>
          <w:rFonts w:ascii="Arial" w:hAnsi="Arial" w:cs="Arial"/>
          <w:sz w:val="22"/>
          <w:szCs w:val="22"/>
        </w:rPr>
        <w:t xml:space="preserve">A </w:t>
      </w:r>
      <w:r w:rsidR="00FB6E42" w:rsidRPr="00FB6E42">
        <w:rPr>
          <w:rFonts w:ascii="Arial" w:hAnsi="Arial" w:cs="Arial"/>
          <w:sz w:val="22"/>
          <w:szCs w:val="22"/>
        </w:rPr>
        <w:t>constructivist ontology underpins this research, acknowledging that knowledge about health behaviours is socially constructed through cultural norms, family dynamics, and lived experiences. This aligns with the study’s focus on understanding how South Asian communities construct meaning around diabetes.</w:t>
      </w:r>
    </w:p>
    <w:p w14:paraId="0FE29127" w14:textId="77777777" w:rsidR="008D6668" w:rsidRPr="008C2457" w:rsidRDefault="008D6668" w:rsidP="008C2457">
      <w:pPr>
        <w:pStyle w:val="Heading3"/>
      </w:pPr>
      <w:bookmarkStart w:id="40" w:name="_Toc224858494"/>
      <w:r w:rsidRPr="008C2457">
        <w:t>3.2.3 Justification for Secondary Qualitative Research</w:t>
      </w:r>
      <w:bookmarkEnd w:id="40"/>
    </w:p>
    <w:p w14:paraId="2123E4B5" w14:textId="2B55DEFE" w:rsidR="008D6668" w:rsidRPr="00D62993" w:rsidRDefault="008D6668" w:rsidP="008C2457">
      <w:pPr>
        <w:spacing w:line="360" w:lineRule="auto"/>
        <w:rPr>
          <w:rFonts w:ascii="Arial" w:hAnsi="Arial" w:cs="Arial"/>
          <w:b/>
          <w:bCs/>
          <w:sz w:val="22"/>
          <w:szCs w:val="22"/>
        </w:rPr>
      </w:pPr>
      <w:r w:rsidRPr="00D62993">
        <w:rPr>
          <w:rFonts w:ascii="Arial" w:hAnsi="Arial" w:cs="Arial"/>
          <w:b/>
          <w:bCs/>
          <w:sz w:val="22"/>
          <w:szCs w:val="22"/>
        </w:rPr>
        <w:t>Secondary qualitative research offers several advantages:</w:t>
      </w:r>
    </w:p>
    <w:p w14:paraId="138F4D2D" w14:textId="4044A367" w:rsidR="00FE1841" w:rsidRPr="00FE1841" w:rsidRDefault="00FE1841" w:rsidP="00FE1841">
      <w:pPr>
        <w:pStyle w:val="ListParagraph"/>
        <w:numPr>
          <w:ilvl w:val="0"/>
          <w:numId w:val="83"/>
        </w:numPr>
        <w:spacing w:line="360" w:lineRule="auto"/>
        <w:rPr>
          <w:rFonts w:ascii="Arial" w:hAnsi="Arial" w:cs="Arial"/>
          <w:sz w:val="22"/>
          <w:szCs w:val="22"/>
        </w:rPr>
      </w:pPr>
      <w:r w:rsidRPr="00FE1841">
        <w:rPr>
          <w:rFonts w:ascii="Arial" w:hAnsi="Arial" w:cs="Arial"/>
          <w:sz w:val="22"/>
          <w:szCs w:val="22"/>
        </w:rPr>
        <w:t>It avoids ethical risks associated with interviewing individuals living with chronic illness.</w:t>
      </w:r>
    </w:p>
    <w:p w14:paraId="70CEB642" w14:textId="60F9D730" w:rsidR="00FE1841" w:rsidRPr="00FE1841" w:rsidRDefault="00FE1841" w:rsidP="00FE1841">
      <w:pPr>
        <w:pStyle w:val="ListParagraph"/>
        <w:numPr>
          <w:ilvl w:val="0"/>
          <w:numId w:val="83"/>
        </w:numPr>
        <w:spacing w:line="360" w:lineRule="auto"/>
        <w:rPr>
          <w:rFonts w:ascii="Arial" w:hAnsi="Arial" w:cs="Arial"/>
          <w:sz w:val="22"/>
          <w:szCs w:val="22"/>
        </w:rPr>
      </w:pPr>
      <w:r w:rsidRPr="00FE1841">
        <w:rPr>
          <w:rFonts w:ascii="Arial" w:hAnsi="Arial" w:cs="Arial"/>
          <w:sz w:val="22"/>
          <w:szCs w:val="22"/>
        </w:rPr>
        <w:t>It enables synthesis of diverse evidence across cultural, socioeconomic, and healthcare contexts.</w:t>
      </w:r>
    </w:p>
    <w:p w14:paraId="4F1005AB" w14:textId="3FFE9AFC" w:rsidR="00FE1841" w:rsidRPr="00FE1841" w:rsidRDefault="00FE1841" w:rsidP="00FE1841">
      <w:pPr>
        <w:pStyle w:val="ListParagraph"/>
        <w:numPr>
          <w:ilvl w:val="0"/>
          <w:numId w:val="83"/>
        </w:numPr>
        <w:spacing w:line="360" w:lineRule="auto"/>
        <w:rPr>
          <w:rFonts w:ascii="Arial" w:hAnsi="Arial" w:cs="Arial"/>
          <w:sz w:val="22"/>
          <w:szCs w:val="22"/>
        </w:rPr>
      </w:pPr>
      <w:r w:rsidRPr="00FE1841">
        <w:rPr>
          <w:rFonts w:ascii="Arial" w:hAnsi="Arial" w:cs="Arial"/>
          <w:sz w:val="22"/>
          <w:szCs w:val="22"/>
        </w:rPr>
        <w:t>It is appropriate for analysing structural inequalities and cultural determinants.</w:t>
      </w:r>
    </w:p>
    <w:p w14:paraId="6785208C" w14:textId="77777777" w:rsidR="00A57CAA" w:rsidRDefault="00FE1841" w:rsidP="00FE1841">
      <w:pPr>
        <w:pStyle w:val="ListParagraph"/>
        <w:numPr>
          <w:ilvl w:val="0"/>
          <w:numId w:val="83"/>
        </w:numPr>
        <w:spacing w:line="360" w:lineRule="auto"/>
        <w:rPr>
          <w:rFonts w:ascii="Arial" w:hAnsi="Arial" w:cs="Arial"/>
          <w:sz w:val="22"/>
          <w:szCs w:val="22"/>
        </w:rPr>
      </w:pPr>
      <w:r w:rsidRPr="00FE1841">
        <w:rPr>
          <w:rFonts w:ascii="Arial" w:hAnsi="Arial" w:cs="Arial"/>
          <w:sz w:val="22"/>
          <w:szCs w:val="22"/>
        </w:rPr>
        <w:t>It aligns with undergraduate research expectations for methodological rigour.</w:t>
      </w:r>
      <w:r w:rsidR="008D6668" w:rsidRPr="008C2457">
        <w:rPr>
          <w:rFonts w:ascii="Arial" w:hAnsi="Arial" w:cs="Arial"/>
          <w:sz w:val="22"/>
          <w:szCs w:val="22"/>
        </w:rPr>
        <w:t xml:space="preserve"> </w:t>
      </w:r>
    </w:p>
    <w:p w14:paraId="0A2067FD" w14:textId="0C0AF805" w:rsidR="008D6668" w:rsidRPr="00A57CAA" w:rsidRDefault="002214D0" w:rsidP="00A57CAA">
      <w:pPr>
        <w:spacing w:line="360" w:lineRule="auto"/>
        <w:rPr>
          <w:rFonts w:ascii="Arial" w:hAnsi="Arial" w:cs="Arial"/>
          <w:sz w:val="22"/>
          <w:szCs w:val="22"/>
        </w:rPr>
      </w:pPr>
      <w:r w:rsidRPr="002214D0">
        <w:rPr>
          <w:rFonts w:ascii="Arial" w:hAnsi="Arial" w:cs="Arial"/>
          <w:sz w:val="22"/>
          <w:szCs w:val="22"/>
        </w:rPr>
        <w:t>This methodology draws on established guidance from Cohen, Manion &amp; Morrison (2018), Braun &amp; Clarke (2006), Greenwood (2024), Bhattacharya (2018), NHS Digital (2024), ONS (2023), Public Health England (2022), and the Health Research Authority (2023), ensuring the study meets the required standard of methodological rigour.</w:t>
      </w:r>
      <w:r w:rsidR="00293BCD">
        <w:rPr>
          <w:rFonts w:ascii="Arial" w:hAnsi="Arial" w:cs="Arial"/>
          <w:sz w:val="22"/>
          <w:szCs w:val="22"/>
        </w:rPr>
        <w:t xml:space="preserve"> </w:t>
      </w:r>
      <w:r w:rsidR="00293BCD" w:rsidRPr="00A57CAA">
        <w:rPr>
          <w:rFonts w:ascii="Arial" w:hAnsi="Arial" w:cs="Arial"/>
          <w:sz w:val="22"/>
          <w:szCs w:val="22"/>
        </w:rPr>
        <w:t>This approach is consistent with contemporary health and social care research, where secondary analysis is increasingly used to explore complex social determinants of health (Greenwood, 2024).</w:t>
      </w:r>
    </w:p>
    <w:p w14:paraId="0BB28868" w14:textId="77777777" w:rsidR="00566BC7" w:rsidRPr="00FA31C3" w:rsidRDefault="00566BC7" w:rsidP="00366AE4">
      <w:pPr>
        <w:pStyle w:val="Heading2"/>
      </w:pPr>
      <w:bookmarkStart w:id="41" w:name="_Toc224858495"/>
      <w:r w:rsidRPr="00FA31C3">
        <w:t>3.3 Search Strategy</w:t>
      </w:r>
      <w:bookmarkEnd w:id="41"/>
    </w:p>
    <w:p w14:paraId="68C270A4" w14:textId="3F76AFED" w:rsidR="008E3F1B" w:rsidRPr="008E3F1B" w:rsidRDefault="00566BC7" w:rsidP="008E3F1B">
      <w:pPr>
        <w:spacing w:line="360" w:lineRule="auto"/>
        <w:rPr>
          <w:rFonts w:ascii="Arial" w:hAnsi="Arial" w:cs="Arial"/>
          <w:sz w:val="22"/>
          <w:szCs w:val="22"/>
        </w:rPr>
      </w:pPr>
      <w:r w:rsidRPr="00FA31C3">
        <w:rPr>
          <w:rFonts w:ascii="Arial" w:hAnsi="Arial" w:cs="Arial"/>
          <w:sz w:val="22"/>
          <w:szCs w:val="22"/>
        </w:rPr>
        <w:t>A</w:t>
      </w:r>
      <w:r w:rsidR="008E3F1B" w:rsidRPr="008E3F1B">
        <w:rPr>
          <w:rFonts w:ascii="Arial" w:hAnsi="Arial" w:cs="Arial"/>
          <w:sz w:val="22"/>
          <w:szCs w:val="22"/>
        </w:rPr>
        <w:t xml:space="preserve"> systematic search strategy was developed to identify relevant literature.</w:t>
      </w:r>
    </w:p>
    <w:p w14:paraId="06682776" w14:textId="77777777" w:rsidR="008E3F1B" w:rsidRPr="00456A54" w:rsidRDefault="008E3F1B" w:rsidP="008E3F1B">
      <w:pPr>
        <w:spacing w:line="360" w:lineRule="auto"/>
        <w:rPr>
          <w:rFonts w:ascii="Arial" w:hAnsi="Arial" w:cs="Arial"/>
          <w:b/>
          <w:bCs/>
          <w:sz w:val="22"/>
          <w:szCs w:val="22"/>
        </w:rPr>
      </w:pPr>
      <w:r w:rsidRPr="00456A54">
        <w:rPr>
          <w:rFonts w:ascii="Arial" w:hAnsi="Arial" w:cs="Arial"/>
          <w:b/>
          <w:bCs/>
          <w:sz w:val="22"/>
          <w:szCs w:val="22"/>
        </w:rPr>
        <w:t>Databases Searched</w:t>
      </w:r>
    </w:p>
    <w:p w14:paraId="7DFC123B" w14:textId="37CF2A30" w:rsidR="008E3F1B" w:rsidRPr="00C842DF" w:rsidRDefault="008E3F1B" w:rsidP="00C842DF">
      <w:pPr>
        <w:pStyle w:val="ListParagraph"/>
        <w:numPr>
          <w:ilvl w:val="0"/>
          <w:numId w:val="113"/>
        </w:numPr>
        <w:spacing w:line="360" w:lineRule="auto"/>
        <w:rPr>
          <w:rFonts w:ascii="Arial" w:hAnsi="Arial" w:cs="Arial"/>
          <w:sz w:val="22"/>
          <w:szCs w:val="22"/>
        </w:rPr>
      </w:pPr>
      <w:r w:rsidRPr="00C842DF">
        <w:rPr>
          <w:rFonts w:ascii="Arial" w:hAnsi="Arial" w:cs="Arial"/>
          <w:sz w:val="22"/>
          <w:szCs w:val="22"/>
        </w:rPr>
        <w:lastRenderedPageBreak/>
        <w:t>Google Scholar</w:t>
      </w:r>
    </w:p>
    <w:p w14:paraId="4A5461DC" w14:textId="77777777" w:rsidR="008E3F1B" w:rsidRPr="00C842DF" w:rsidRDefault="008E3F1B" w:rsidP="00C842DF">
      <w:pPr>
        <w:pStyle w:val="ListParagraph"/>
        <w:numPr>
          <w:ilvl w:val="0"/>
          <w:numId w:val="113"/>
        </w:numPr>
        <w:spacing w:line="360" w:lineRule="auto"/>
        <w:rPr>
          <w:rFonts w:ascii="Arial" w:hAnsi="Arial" w:cs="Arial"/>
          <w:sz w:val="22"/>
          <w:szCs w:val="22"/>
        </w:rPr>
      </w:pPr>
      <w:r w:rsidRPr="00C842DF">
        <w:rPr>
          <w:rFonts w:ascii="Arial" w:hAnsi="Arial" w:cs="Arial"/>
          <w:sz w:val="22"/>
          <w:szCs w:val="22"/>
        </w:rPr>
        <w:t>PubMed</w:t>
      </w:r>
    </w:p>
    <w:p w14:paraId="223B1BA7" w14:textId="77777777" w:rsidR="008E3F1B" w:rsidRPr="008E3F1B" w:rsidRDefault="008E3F1B" w:rsidP="008E3F1B">
      <w:pPr>
        <w:spacing w:line="360" w:lineRule="auto"/>
        <w:rPr>
          <w:rFonts w:ascii="Arial" w:hAnsi="Arial" w:cs="Arial"/>
          <w:sz w:val="22"/>
          <w:szCs w:val="22"/>
        </w:rPr>
      </w:pPr>
    </w:p>
    <w:p w14:paraId="39E5402D" w14:textId="2E272A7F" w:rsidR="008E3F1B" w:rsidRPr="00C842DF" w:rsidRDefault="008E3F1B" w:rsidP="00C842DF">
      <w:pPr>
        <w:pStyle w:val="ListParagraph"/>
        <w:numPr>
          <w:ilvl w:val="0"/>
          <w:numId w:val="113"/>
        </w:numPr>
        <w:spacing w:line="360" w:lineRule="auto"/>
        <w:rPr>
          <w:rFonts w:ascii="Arial" w:hAnsi="Arial" w:cs="Arial"/>
          <w:sz w:val="22"/>
          <w:szCs w:val="22"/>
        </w:rPr>
      </w:pPr>
      <w:r w:rsidRPr="00C842DF">
        <w:rPr>
          <w:rFonts w:ascii="Arial" w:hAnsi="Arial" w:cs="Arial"/>
          <w:sz w:val="22"/>
          <w:szCs w:val="22"/>
        </w:rPr>
        <w:t>PsycINFO</w:t>
      </w:r>
    </w:p>
    <w:p w14:paraId="4B6C845D" w14:textId="21784F0E" w:rsidR="008E3F1B" w:rsidRPr="00C842DF" w:rsidRDefault="008E3F1B" w:rsidP="00C842DF">
      <w:pPr>
        <w:pStyle w:val="ListParagraph"/>
        <w:numPr>
          <w:ilvl w:val="0"/>
          <w:numId w:val="113"/>
        </w:numPr>
        <w:spacing w:line="360" w:lineRule="auto"/>
        <w:rPr>
          <w:rFonts w:ascii="Arial" w:hAnsi="Arial" w:cs="Arial"/>
          <w:sz w:val="22"/>
          <w:szCs w:val="22"/>
        </w:rPr>
      </w:pPr>
      <w:r w:rsidRPr="00C842DF">
        <w:rPr>
          <w:rFonts w:ascii="Arial" w:hAnsi="Arial" w:cs="Arial"/>
          <w:sz w:val="22"/>
          <w:szCs w:val="22"/>
        </w:rPr>
        <w:t>Scopus</w:t>
      </w:r>
    </w:p>
    <w:p w14:paraId="40D603DB" w14:textId="4A886458" w:rsidR="008E3F1B" w:rsidRPr="00C842DF" w:rsidRDefault="008E3F1B" w:rsidP="00C842DF">
      <w:pPr>
        <w:pStyle w:val="ListParagraph"/>
        <w:numPr>
          <w:ilvl w:val="0"/>
          <w:numId w:val="113"/>
        </w:numPr>
        <w:spacing w:line="360" w:lineRule="auto"/>
        <w:rPr>
          <w:rFonts w:ascii="Arial" w:hAnsi="Arial" w:cs="Arial"/>
          <w:sz w:val="22"/>
          <w:szCs w:val="22"/>
        </w:rPr>
      </w:pPr>
      <w:r w:rsidRPr="00C842DF">
        <w:rPr>
          <w:rFonts w:ascii="Arial" w:hAnsi="Arial" w:cs="Arial"/>
          <w:sz w:val="22"/>
          <w:szCs w:val="22"/>
        </w:rPr>
        <w:t>ONS</w:t>
      </w:r>
    </w:p>
    <w:p w14:paraId="66D8FA49" w14:textId="4071DCE1" w:rsidR="008E3F1B" w:rsidRPr="00C842DF" w:rsidRDefault="00456A54" w:rsidP="00C842DF">
      <w:pPr>
        <w:pStyle w:val="ListParagraph"/>
        <w:numPr>
          <w:ilvl w:val="0"/>
          <w:numId w:val="113"/>
        </w:numPr>
        <w:spacing w:line="360" w:lineRule="auto"/>
        <w:rPr>
          <w:rFonts w:ascii="Arial" w:hAnsi="Arial" w:cs="Arial"/>
          <w:sz w:val="22"/>
          <w:szCs w:val="22"/>
        </w:rPr>
      </w:pPr>
      <w:r w:rsidRPr="00C842DF">
        <w:rPr>
          <w:rFonts w:ascii="Arial" w:hAnsi="Arial" w:cs="Arial"/>
          <w:sz w:val="22"/>
          <w:szCs w:val="22"/>
        </w:rPr>
        <w:t>N</w:t>
      </w:r>
      <w:r w:rsidR="008E3F1B" w:rsidRPr="00C842DF">
        <w:rPr>
          <w:rFonts w:ascii="Arial" w:hAnsi="Arial" w:cs="Arial"/>
          <w:sz w:val="22"/>
          <w:szCs w:val="22"/>
        </w:rPr>
        <w:t>HS Digital</w:t>
      </w:r>
    </w:p>
    <w:p w14:paraId="752A1EBE" w14:textId="39CB941B" w:rsidR="008E3F1B" w:rsidRPr="00C842DF" w:rsidRDefault="008E3F1B" w:rsidP="00C842DF">
      <w:pPr>
        <w:pStyle w:val="ListParagraph"/>
        <w:numPr>
          <w:ilvl w:val="0"/>
          <w:numId w:val="113"/>
        </w:numPr>
        <w:spacing w:line="360" w:lineRule="auto"/>
        <w:rPr>
          <w:rFonts w:ascii="Arial" w:hAnsi="Arial" w:cs="Arial"/>
          <w:sz w:val="22"/>
          <w:szCs w:val="22"/>
        </w:rPr>
      </w:pPr>
      <w:r w:rsidRPr="00C842DF">
        <w:rPr>
          <w:rFonts w:ascii="Arial" w:hAnsi="Arial" w:cs="Arial"/>
          <w:sz w:val="22"/>
          <w:szCs w:val="22"/>
        </w:rPr>
        <w:t>Public Health England</w:t>
      </w:r>
    </w:p>
    <w:p w14:paraId="6BEA4AFE" w14:textId="77777777" w:rsidR="008E3F1B" w:rsidRPr="00456A54" w:rsidRDefault="008E3F1B" w:rsidP="008E3F1B">
      <w:pPr>
        <w:spacing w:line="360" w:lineRule="auto"/>
        <w:rPr>
          <w:rFonts w:ascii="Arial" w:hAnsi="Arial" w:cs="Arial"/>
          <w:b/>
          <w:bCs/>
          <w:sz w:val="22"/>
          <w:szCs w:val="22"/>
        </w:rPr>
      </w:pPr>
      <w:r w:rsidRPr="00456A54">
        <w:rPr>
          <w:rFonts w:ascii="Arial" w:hAnsi="Arial" w:cs="Arial"/>
          <w:b/>
          <w:bCs/>
          <w:sz w:val="22"/>
          <w:szCs w:val="22"/>
        </w:rPr>
        <w:t>Keywords &amp; Boolean Operators</w:t>
      </w:r>
    </w:p>
    <w:p w14:paraId="792C54E0" w14:textId="2A51637E" w:rsidR="008E3F1B" w:rsidRPr="00C842DF" w:rsidRDefault="008E3F1B" w:rsidP="00C842DF">
      <w:pPr>
        <w:pStyle w:val="ListParagraph"/>
        <w:numPr>
          <w:ilvl w:val="0"/>
          <w:numId w:val="112"/>
        </w:numPr>
        <w:spacing w:line="360" w:lineRule="auto"/>
        <w:rPr>
          <w:rFonts w:ascii="Arial" w:hAnsi="Arial" w:cs="Arial"/>
          <w:sz w:val="22"/>
          <w:szCs w:val="22"/>
        </w:rPr>
      </w:pPr>
      <w:r w:rsidRPr="00C842DF">
        <w:rPr>
          <w:rFonts w:ascii="Arial" w:hAnsi="Arial" w:cs="Arial"/>
          <w:sz w:val="22"/>
          <w:szCs w:val="22"/>
        </w:rPr>
        <w:t>“Type 2 diabetes” AND “South Asian communities”</w:t>
      </w:r>
    </w:p>
    <w:p w14:paraId="6F2BF783" w14:textId="7CEE90C1" w:rsidR="008E3F1B" w:rsidRPr="00C842DF" w:rsidRDefault="008E3F1B" w:rsidP="00C842DF">
      <w:pPr>
        <w:pStyle w:val="ListParagraph"/>
        <w:numPr>
          <w:ilvl w:val="0"/>
          <w:numId w:val="112"/>
        </w:numPr>
        <w:spacing w:line="360" w:lineRule="auto"/>
        <w:rPr>
          <w:rFonts w:ascii="Arial" w:hAnsi="Arial" w:cs="Arial"/>
          <w:sz w:val="22"/>
          <w:szCs w:val="22"/>
        </w:rPr>
      </w:pPr>
      <w:r w:rsidRPr="00C842DF">
        <w:rPr>
          <w:rFonts w:ascii="Arial" w:hAnsi="Arial" w:cs="Arial"/>
          <w:sz w:val="22"/>
          <w:szCs w:val="22"/>
        </w:rPr>
        <w:t>“Cultural beliefs” OR “dietary practices”</w:t>
      </w:r>
    </w:p>
    <w:p w14:paraId="535BE5A1" w14:textId="747877DA" w:rsidR="008E3F1B" w:rsidRPr="00C842DF" w:rsidRDefault="008E3F1B" w:rsidP="00C842DF">
      <w:pPr>
        <w:pStyle w:val="ListParagraph"/>
        <w:numPr>
          <w:ilvl w:val="0"/>
          <w:numId w:val="112"/>
        </w:numPr>
        <w:spacing w:line="360" w:lineRule="auto"/>
        <w:rPr>
          <w:rFonts w:ascii="Arial" w:hAnsi="Arial" w:cs="Arial"/>
          <w:sz w:val="22"/>
          <w:szCs w:val="22"/>
        </w:rPr>
      </w:pPr>
      <w:r w:rsidRPr="00C842DF">
        <w:rPr>
          <w:rFonts w:ascii="Arial" w:hAnsi="Arial" w:cs="Arial"/>
          <w:sz w:val="22"/>
          <w:szCs w:val="22"/>
        </w:rPr>
        <w:t>“Socioeconomic status” AND “health inequalities”</w:t>
      </w:r>
    </w:p>
    <w:p w14:paraId="1EAA7B59" w14:textId="43FFDFBA" w:rsidR="008E3F1B" w:rsidRPr="00C842DF" w:rsidRDefault="008E3F1B" w:rsidP="00C842DF">
      <w:pPr>
        <w:pStyle w:val="ListParagraph"/>
        <w:numPr>
          <w:ilvl w:val="0"/>
          <w:numId w:val="112"/>
        </w:numPr>
        <w:spacing w:line="360" w:lineRule="auto"/>
        <w:rPr>
          <w:rFonts w:ascii="Arial" w:hAnsi="Arial" w:cs="Arial"/>
          <w:sz w:val="22"/>
          <w:szCs w:val="22"/>
        </w:rPr>
      </w:pPr>
      <w:r w:rsidRPr="00C842DF">
        <w:rPr>
          <w:rFonts w:ascii="Arial" w:hAnsi="Arial" w:cs="Arial"/>
          <w:sz w:val="22"/>
          <w:szCs w:val="22"/>
        </w:rPr>
        <w:t>“UK” AND “diabetes management”</w:t>
      </w:r>
    </w:p>
    <w:p w14:paraId="09EAE8FB" w14:textId="7DA6B5D1" w:rsidR="008E3F1B" w:rsidRPr="00C842DF" w:rsidRDefault="008E3F1B" w:rsidP="00C842DF">
      <w:pPr>
        <w:pStyle w:val="ListParagraph"/>
        <w:numPr>
          <w:ilvl w:val="0"/>
          <w:numId w:val="112"/>
        </w:numPr>
        <w:spacing w:line="360" w:lineRule="auto"/>
        <w:rPr>
          <w:rFonts w:ascii="Arial" w:hAnsi="Arial" w:cs="Arial"/>
          <w:sz w:val="22"/>
          <w:szCs w:val="22"/>
        </w:rPr>
      </w:pPr>
      <w:r w:rsidRPr="00C842DF">
        <w:rPr>
          <w:rFonts w:ascii="Arial" w:hAnsi="Arial" w:cs="Arial"/>
          <w:sz w:val="22"/>
          <w:szCs w:val="22"/>
        </w:rPr>
        <w:t>“Access to healthcare” AND “ethnic minorities”</w:t>
      </w:r>
    </w:p>
    <w:p w14:paraId="13F8AC5E" w14:textId="77777777" w:rsidR="008E3F1B" w:rsidRPr="00456A54" w:rsidRDefault="008E3F1B" w:rsidP="008E3F1B">
      <w:pPr>
        <w:spacing w:line="360" w:lineRule="auto"/>
        <w:rPr>
          <w:rFonts w:ascii="Arial" w:hAnsi="Arial" w:cs="Arial"/>
          <w:b/>
          <w:bCs/>
          <w:sz w:val="22"/>
          <w:szCs w:val="22"/>
        </w:rPr>
      </w:pPr>
      <w:r w:rsidRPr="00456A54">
        <w:rPr>
          <w:rFonts w:ascii="Arial" w:hAnsi="Arial" w:cs="Arial"/>
          <w:b/>
          <w:bCs/>
          <w:sz w:val="22"/>
          <w:szCs w:val="22"/>
        </w:rPr>
        <w:t>Filters Applied</w:t>
      </w:r>
    </w:p>
    <w:p w14:paraId="0A26F7D0" w14:textId="231C954F" w:rsidR="008E3F1B" w:rsidRPr="00C842DF" w:rsidRDefault="008E3F1B" w:rsidP="00C842DF">
      <w:pPr>
        <w:pStyle w:val="ListParagraph"/>
        <w:numPr>
          <w:ilvl w:val="0"/>
          <w:numId w:val="111"/>
        </w:numPr>
        <w:spacing w:line="360" w:lineRule="auto"/>
        <w:rPr>
          <w:rFonts w:ascii="Arial" w:hAnsi="Arial" w:cs="Arial"/>
          <w:sz w:val="22"/>
          <w:szCs w:val="22"/>
        </w:rPr>
      </w:pPr>
      <w:r w:rsidRPr="00C842DF">
        <w:rPr>
          <w:rFonts w:ascii="Arial" w:hAnsi="Arial" w:cs="Arial"/>
          <w:sz w:val="22"/>
          <w:szCs w:val="22"/>
        </w:rPr>
        <w:t>English language</w:t>
      </w:r>
    </w:p>
    <w:p w14:paraId="049231B8" w14:textId="27135741" w:rsidR="008E3F1B" w:rsidRPr="00C842DF" w:rsidRDefault="008E3F1B" w:rsidP="00C842DF">
      <w:pPr>
        <w:pStyle w:val="ListParagraph"/>
        <w:numPr>
          <w:ilvl w:val="0"/>
          <w:numId w:val="111"/>
        </w:numPr>
        <w:spacing w:line="360" w:lineRule="auto"/>
        <w:rPr>
          <w:rFonts w:ascii="Arial" w:hAnsi="Arial" w:cs="Arial"/>
          <w:sz w:val="22"/>
          <w:szCs w:val="22"/>
        </w:rPr>
      </w:pPr>
      <w:r w:rsidRPr="00C842DF">
        <w:rPr>
          <w:rFonts w:ascii="Arial" w:hAnsi="Arial" w:cs="Arial"/>
          <w:sz w:val="22"/>
          <w:szCs w:val="22"/>
        </w:rPr>
        <w:t>2014–2025</w:t>
      </w:r>
    </w:p>
    <w:p w14:paraId="0941A960" w14:textId="02C68825" w:rsidR="008E3F1B" w:rsidRPr="00C842DF" w:rsidRDefault="008E3F1B" w:rsidP="00C842DF">
      <w:pPr>
        <w:pStyle w:val="ListParagraph"/>
        <w:numPr>
          <w:ilvl w:val="0"/>
          <w:numId w:val="111"/>
        </w:numPr>
        <w:spacing w:line="360" w:lineRule="auto"/>
        <w:rPr>
          <w:rFonts w:ascii="Arial" w:hAnsi="Arial" w:cs="Arial"/>
          <w:sz w:val="22"/>
          <w:szCs w:val="22"/>
        </w:rPr>
      </w:pPr>
      <w:r w:rsidRPr="00C842DF">
        <w:rPr>
          <w:rFonts w:ascii="Arial" w:hAnsi="Arial" w:cs="Arial"/>
          <w:sz w:val="22"/>
          <w:szCs w:val="22"/>
        </w:rPr>
        <w:t>UK</w:t>
      </w:r>
      <w:r w:rsidRPr="00C842DF">
        <w:rPr>
          <w:rFonts w:ascii="Cambria Math" w:hAnsi="Cambria Math" w:cs="Cambria Math"/>
          <w:sz w:val="22"/>
          <w:szCs w:val="22"/>
        </w:rPr>
        <w:t>‑</w:t>
      </w:r>
      <w:r w:rsidRPr="00C842DF">
        <w:rPr>
          <w:rFonts w:ascii="Arial" w:hAnsi="Arial" w:cs="Arial"/>
          <w:sz w:val="22"/>
          <w:szCs w:val="22"/>
        </w:rPr>
        <w:t>based or UK</w:t>
      </w:r>
      <w:r w:rsidRPr="00C842DF">
        <w:rPr>
          <w:rFonts w:ascii="Cambria Math" w:hAnsi="Cambria Math" w:cs="Cambria Math"/>
          <w:sz w:val="22"/>
          <w:szCs w:val="22"/>
        </w:rPr>
        <w:t>‑</w:t>
      </w:r>
      <w:r w:rsidRPr="00C842DF">
        <w:rPr>
          <w:rFonts w:ascii="Arial" w:hAnsi="Arial" w:cs="Arial"/>
          <w:sz w:val="22"/>
          <w:szCs w:val="22"/>
        </w:rPr>
        <w:t>relevant</w:t>
      </w:r>
    </w:p>
    <w:p w14:paraId="2F552938" w14:textId="69B5EE12" w:rsidR="008E3F1B" w:rsidRPr="00C842DF" w:rsidRDefault="008E3F1B" w:rsidP="00C842DF">
      <w:pPr>
        <w:pStyle w:val="ListParagraph"/>
        <w:numPr>
          <w:ilvl w:val="0"/>
          <w:numId w:val="111"/>
        </w:numPr>
        <w:spacing w:line="360" w:lineRule="auto"/>
        <w:rPr>
          <w:rFonts w:ascii="Arial" w:hAnsi="Arial" w:cs="Arial"/>
          <w:sz w:val="22"/>
          <w:szCs w:val="22"/>
        </w:rPr>
      </w:pPr>
      <w:r w:rsidRPr="00C842DF">
        <w:rPr>
          <w:rFonts w:ascii="Arial" w:hAnsi="Arial" w:cs="Arial"/>
          <w:sz w:val="22"/>
          <w:szCs w:val="22"/>
        </w:rPr>
        <w:t>Peer</w:t>
      </w:r>
      <w:r w:rsidRPr="00C842DF">
        <w:rPr>
          <w:rFonts w:ascii="Cambria Math" w:hAnsi="Cambria Math" w:cs="Cambria Math"/>
          <w:sz w:val="22"/>
          <w:szCs w:val="22"/>
        </w:rPr>
        <w:t>‑</w:t>
      </w:r>
      <w:r w:rsidRPr="00C842DF">
        <w:rPr>
          <w:rFonts w:ascii="Arial" w:hAnsi="Arial" w:cs="Arial"/>
          <w:sz w:val="22"/>
          <w:szCs w:val="22"/>
        </w:rPr>
        <w:t>reviewed or official reports</w:t>
      </w:r>
    </w:p>
    <w:p w14:paraId="711B1C36" w14:textId="77777777" w:rsidR="008E3F1B" w:rsidRPr="00C842DF" w:rsidRDefault="008E3F1B" w:rsidP="008E3F1B">
      <w:pPr>
        <w:spacing w:line="360" w:lineRule="auto"/>
        <w:rPr>
          <w:rFonts w:ascii="Arial" w:hAnsi="Arial" w:cs="Arial"/>
          <w:b/>
          <w:bCs/>
          <w:sz w:val="22"/>
          <w:szCs w:val="22"/>
        </w:rPr>
      </w:pPr>
      <w:r w:rsidRPr="00C842DF">
        <w:rPr>
          <w:rFonts w:ascii="Arial" w:hAnsi="Arial" w:cs="Arial"/>
          <w:b/>
          <w:bCs/>
          <w:sz w:val="22"/>
          <w:szCs w:val="22"/>
        </w:rPr>
        <w:t xml:space="preserve">Example:  </w:t>
      </w:r>
    </w:p>
    <w:p w14:paraId="48996805" w14:textId="2C93DA98" w:rsidR="008E3F1B" w:rsidRPr="008E3F1B" w:rsidRDefault="008E3F1B" w:rsidP="008E3F1B">
      <w:pPr>
        <w:spacing w:line="360" w:lineRule="auto"/>
        <w:rPr>
          <w:rFonts w:ascii="Arial" w:hAnsi="Arial" w:cs="Arial"/>
          <w:sz w:val="22"/>
          <w:szCs w:val="22"/>
        </w:rPr>
      </w:pPr>
      <w:r w:rsidRPr="008E3F1B">
        <w:rPr>
          <w:rFonts w:ascii="Arial" w:hAnsi="Arial" w:cs="Arial"/>
          <w:sz w:val="22"/>
          <w:szCs w:val="22"/>
        </w:rPr>
        <w:t>Scopus search: “Type 2 diabetes” AND “South Asian” AND “UK” AND (“cultural beliefs” OR “dietary practices”) — 95 results before filters applied.</w:t>
      </w:r>
    </w:p>
    <w:p w14:paraId="40386088" w14:textId="77777777" w:rsidR="008E3F1B" w:rsidRPr="00C842DF" w:rsidRDefault="008E3F1B" w:rsidP="008E3F1B">
      <w:pPr>
        <w:spacing w:line="360" w:lineRule="auto"/>
        <w:rPr>
          <w:rFonts w:ascii="Arial" w:hAnsi="Arial" w:cs="Arial"/>
          <w:b/>
          <w:bCs/>
          <w:sz w:val="22"/>
          <w:szCs w:val="22"/>
        </w:rPr>
      </w:pPr>
      <w:r w:rsidRPr="00C842DF">
        <w:rPr>
          <w:rFonts w:ascii="Arial" w:hAnsi="Arial" w:cs="Arial"/>
          <w:b/>
          <w:bCs/>
          <w:sz w:val="22"/>
          <w:szCs w:val="22"/>
        </w:rPr>
        <w:t>Search Results</w:t>
      </w:r>
    </w:p>
    <w:p w14:paraId="106A0D6C" w14:textId="272DFE53" w:rsidR="008E3F1B" w:rsidRPr="00C842DF" w:rsidRDefault="008E3F1B" w:rsidP="00C842DF">
      <w:pPr>
        <w:pStyle w:val="ListParagraph"/>
        <w:numPr>
          <w:ilvl w:val="0"/>
          <w:numId w:val="110"/>
        </w:numPr>
        <w:spacing w:line="360" w:lineRule="auto"/>
        <w:rPr>
          <w:rFonts w:ascii="Arial" w:hAnsi="Arial" w:cs="Arial"/>
          <w:sz w:val="22"/>
          <w:szCs w:val="22"/>
        </w:rPr>
      </w:pPr>
      <w:r w:rsidRPr="00C842DF">
        <w:rPr>
          <w:rFonts w:ascii="Arial" w:hAnsi="Arial" w:cs="Arial"/>
          <w:sz w:val="22"/>
          <w:szCs w:val="22"/>
        </w:rPr>
        <w:t>Initial results: 280</w:t>
      </w:r>
    </w:p>
    <w:p w14:paraId="233A0252" w14:textId="5E376AAF" w:rsidR="008E3F1B" w:rsidRPr="00C842DF" w:rsidRDefault="008E3F1B" w:rsidP="00C842DF">
      <w:pPr>
        <w:pStyle w:val="ListParagraph"/>
        <w:numPr>
          <w:ilvl w:val="0"/>
          <w:numId w:val="110"/>
        </w:numPr>
        <w:spacing w:line="360" w:lineRule="auto"/>
        <w:rPr>
          <w:rFonts w:ascii="Arial" w:hAnsi="Arial" w:cs="Arial"/>
          <w:sz w:val="22"/>
          <w:szCs w:val="22"/>
        </w:rPr>
      </w:pPr>
      <w:r w:rsidRPr="00C842DF">
        <w:rPr>
          <w:rFonts w:ascii="Arial" w:hAnsi="Arial" w:cs="Arial"/>
          <w:sz w:val="22"/>
          <w:szCs w:val="22"/>
        </w:rPr>
        <w:t>After screening: 64</w:t>
      </w:r>
    </w:p>
    <w:p w14:paraId="12CDA029" w14:textId="0377D1F1" w:rsidR="00566BC7" w:rsidRPr="00C842DF" w:rsidRDefault="008E3F1B" w:rsidP="00C842DF">
      <w:pPr>
        <w:pStyle w:val="ListParagraph"/>
        <w:numPr>
          <w:ilvl w:val="0"/>
          <w:numId w:val="110"/>
        </w:numPr>
        <w:spacing w:line="360" w:lineRule="auto"/>
        <w:rPr>
          <w:rFonts w:ascii="Arial" w:hAnsi="Arial" w:cs="Arial"/>
          <w:sz w:val="22"/>
          <w:szCs w:val="22"/>
        </w:rPr>
      </w:pPr>
      <w:r w:rsidRPr="00C842DF">
        <w:rPr>
          <w:rFonts w:ascii="Arial" w:hAnsi="Arial" w:cs="Arial"/>
          <w:sz w:val="22"/>
          <w:szCs w:val="22"/>
        </w:rPr>
        <w:t>Final included sources: 32</w:t>
      </w:r>
    </w:p>
    <w:p w14:paraId="7585F824" w14:textId="77777777" w:rsidR="00566BC7" w:rsidRPr="00FA31C3" w:rsidRDefault="00566BC7" w:rsidP="00366AE4">
      <w:pPr>
        <w:pStyle w:val="Heading2"/>
      </w:pPr>
      <w:bookmarkStart w:id="42" w:name="_Toc224858496"/>
      <w:r w:rsidRPr="00FA31C3">
        <w:t>3.4 Inclusion and Exclusion Criteria</w:t>
      </w:r>
      <w:bookmarkEnd w:id="42"/>
    </w:p>
    <w:p w14:paraId="1BB1F969" w14:textId="77777777" w:rsidR="00DA4528" w:rsidRPr="00DA4528" w:rsidRDefault="00566BC7" w:rsidP="00DA4528">
      <w:pPr>
        <w:spacing w:line="360" w:lineRule="auto"/>
        <w:rPr>
          <w:rFonts w:ascii="Arial" w:hAnsi="Arial" w:cs="Arial"/>
          <w:b/>
          <w:bCs/>
          <w:sz w:val="22"/>
          <w:szCs w:val="22"/>
        </w:rPr>
      </w:pPr>
      <w:r w:rsidRPr="00366AE4">
        <w:rPr>
          <w:rFonts w:ascii="Arial" w:hAnsi="Arial" w:cs="Arial"/>
          <w:b/>
          <w:bCs/>
          <w:sz w:val="22"/>
          <w:szCs w:val="22"/>
        </w:rPr>
        <w:t>I</w:t>
      </w:r>
      <w:r w:rsidR="00DA4528" w:rsidRPr="00DA4528">
        <w:rPr>
          <w:rFonts w:ascii="Arial" w:hAnsi="Arial" w:cs="Arial"/>
          <w:b/>
          <w:bCs/>
          <w:sz w:val="22"/>
          <w:szCs w:val="22"/>
        </w:rPr>
        <w:t>nclusion Criteria</w:t>
      </w:r>
    </w:p>
    <w:p w14:paraId="1ACEB38B" w14:textId="3091B9BD" w:rsidR="00DA4528" w:rsidRPr="00DA4528" w:rsidRDefault="00DA4528" w:rsidP="00DA4528">
      <w:pPr>
        <w:pStyle w:val="ListParagraph"/>
        <w:numPr>
          <w:ilvl w:val="0"/>
          <w:numId w:val="115"/>
        </w:numPr>
        <w:spacing w:line="360" w:lineRule="auto"/>
        <w:rPr>
          <w:rFonts w:ascii="Arial" w:hAnsi="Arial" w:cs="Arial"/>
          <w:sz w:val="22"/>
          <w:szCs w:val="22"/>
        </w:rPr>
      </w:pPr>
      <w:r w:rsidRPr="00DA4528">
        <w:rPr>
          <w:rFonts w:ascii="Arial" w:hAnsi="Arial" w:cs="Arial"/>
          <w:sz w:val="22"/>
          <w:szCs w:val="22"/>
        </w:rPr>
        <w:t>UK</w:t>
      </w:r>
      <w:r w:rsidRPr="00DA4528">
        <w:rPr>
          <w:rFonts w:ascii="Cambria Math" w:hAnsi="Cambria Math" w:cs="Cambria Math"/>
          <w:sz w:val="22"/>
          <w:szCs w:val="22"/>
        </w:rPr>
        <w:t>‑</w:t>
      </w:r>
      <w:r w:rsidRPr="00DA4528">
        <w:rPr>
          <w:rFonts w:ascii="Arial" w:hAnsi="Arial" w:cs="Arial"/>
          <w:sz w:val="22"/>
          <w:szCs w:val="22"/>
        </w:rPr>
        <w:t>based studies on diabetes and ethnicity</w:t>
      </w:r>
    </w:p>
    <w:p w14:paraId="26CFB61E" w14:textId="28C738AE" w:rsidR="00DA4528" w:rsidRPr="00DA4528" w:rsidRDefault="00DA4528" w:rsidP="00DA4528">
      <w:pPr>
        <w:pStyle w:val="ListParagraph"/>
        <w:numPr>
          <w:ilvl w:val="0"/>
          <w:numId w:val="115"/>
        </w:numPr>
        <w:spacing w:line="360" w:lineRule="auto"/>
        <w:rPr>
          <w:rFonts w:ascii="Arial" w:hAnsi="Arial" w:cs="Arial"/>
          <w:sz w:val="22"/>
          <w:szCs w:val="22"/>
        </w:rPr>
      </w:pPr>
      <w:r w:rsidRPr="00DA4528">
        <w:rPr>
          <w:rFonts w:ascii="Arial" w:hAnsi="Arial" w:cs="Arial"/>
          <w:sz w:val="22"/>
          <w:szCs w:val="22"/>
        </w:rPr>
        <w:t>Research focusing on South Asian communities</w:t>
      </w:r>
    </w:p>
    <w:p w14:paraId="1E75F3CB" w14:textId="1116196D" w:rsidR="00DA4528" w:rsidRPr="00DA4528" w:rsidRDefault="00DA4528" w:rsidP="00DA4528">
      <w:pPr>
        <w:pStyle w:val="ListParagraph"/>
        <w:numPr>
          <w:ilvl w:val="0"/>
          <w:numId w:val="115"/>
        </w:numPr>
        <w:spacing w:line="360" w:lineRule="auto"/>
        <w:rPr>
          <w:rFonts w:ascii="Arial" w:hAnsi="Arial" w:cs="Arial"/>
          <w:sz w:val="22"/>
          <w:szCs w:val="22"/>
        </w:rPr>
      </w:pPr>
      <w:r w:rsidRPr="00DA4528">
        <w:rPr>
          <w:rFonts w:ascii="Arial" w:hAnsi="Arial" w:cs="Arial"/>
          <w:sz w:val="22"/>
          <w:szCs w:val="22"/>
        </w:rPr>
        <w:lastRenderedPageBreak/>
        <w:t>Peer</w:t>
      </w:r>
      <w:r w:rsidRPr="00DA4528">
        <w:rPr>
          <w:rFonts w:ascii="Cambria Math" w:hAnsi="Cambria Math" w:cs="Cambria Math"/>
          <w:sz w:val="22"/>
          <w:szCs w:val="22"/>
        </w:rPr>
        <w:t>‑</w:t>
      </w:r>
      <w:r w:rsidRPr="00DA4528">
        <w:rPr>
          <w:rFonts w:ascii="Arial" w:hAnsi="Arial" w:cs="Arial"/>
          <w:sz w:val="22"/>
          <w:szCs w:val="22"/>
        </w:rPr>
        <w:t>reviewed articles, government reports, policy documents</w:t>
      </w:r>
    </w:p>
    <w:p w14:paraId="2F2DE9EB" w14:textId="0E35E7AB" w:rsidR="00DA4528" w:rsidRPr="00DA4528" w:rsidRDefault="00DA4528" w:rsidP="00DA4528">
      <w:pPr>
        <w:pStyle w:val="ListParagraph"/>
        <w:numPr>
          <w:ilvl w:val="0"/>
          <w:numId w:val="115"/>
        </w:numPr>
        <w:spacing w:line="360" w:lineRule="auto"/>
        <w:rPr>
          <w:rFonts w:ascii="Arial" w:hAnsi="Arial" w:cs="Arial"/>
          <w:sz w:val="22"/>
          <w:szCs w:val="22"/>
        </w:rPr>
      </w:pPr>
      <w:r w:rsidRPr="00DA4528">
        <w:rPr>
          <w:rFonts w:ascii="Arial" w:hAnsi="Arial" w:cs="Arial"/>
          <w:sz w:val="22"/>
          <w:szCs w:val="22"/>
        </w:rPr>
        <w:t>Published within the last 10 years</w:t>
      </w:r>
    </w:p>
    <w:p w14:paraId="0F73B730" w14:textId="77777777" w:rsidR="00DA4528" w:rsidRPr="00DA4528" w:rsidRDefault="00DA4528" w:rsidP="00DA4528">
      <w:pPr>
        <w:spacing w:line="360" w:lineRule="auto"/>
        <w:rPr>
          <w:rFonts w:ascii="Arial" w:hAnsi="Arial" w:cs="Arial"/>
          <w:b/>
          <w:bCs/>
          <w:sz w:val="22"/>
          <w:szCs w:val="22"/>
        </w:rPr>
      </w:pPr>
      <w:r w:rsidRPr="00DA4528">
        <w:rPr>
          <w:rFonts w:ascii="Arial" w:hAnsi="Arial" w:cs="Arial"/>
          <w:b/>
          <w:bCs/>
          <w:sz w:val="22"/>
          <w:szCs w:val="22"/>
        </w:rPr>
        <w:t>Exclusion Criteria</w:t>
      </w:r>
    </w:p>
    <w:p w14:paraId="7F11DBD9" w14:textId="4240475F" w:rsidR="00DA4528" w:rsidRPr="00DA4528" w:rsidRDefault="00DA4528" w:rsidP="00DA4528">
      <w:pPr>
        <w:pStyle w:val="ListParagraph"/>
        <w:numPr>
          <w:ilvl w:val="0"/>
          <w:numId w:val="114"/>
        </w:numPr>
        <w:spacing w:line="360" w:lineRule="auto"/>
        <w:rPr>
          <w:rFonts w:ascii="Arial" w:hAnsi="Arial" w:cs="Arial"/>
          <w:sz w:val="22"/>
          <w:szCs w:val="22"/>
        </w:rPr>
      </w:pPr>
      <w:r w:rsidRPr="00DA4528">
        <w:rPr>
          <w:rFonts w:ascii="Arial" w:hAnsi="Arial" w:cs="Arial"/>
          <w:sz w:val="22"/>
          <w:szCs w:val="22"/>
        </w:rPr>
        <w:t>Studies focusing solely on biomedical aspects</w:t>
      </w:r>
    </w:p>
    <w:p w14:paraId="1406BAA9" w14:textId="0CDD5E49" w:rsidR="00DA4528" w:rsidRPr="00DA4528" w:rsidRDefault="00DA4528" w:rsidP="00DA4528">
      <w:pPr>
        <w:pStyle w:val="ListParagraph"/>
        <w:numPr>
          <w:ilvl w:val="0"/>
          <w:numId w:val="114"/>
        </w:numPr>
        <w:spacing w:line="360" w:lineRule="auto"/>
        <w:rPr>
          <w:rFonts w:ascii="Arial" w:hAnsi="Arial" w:cs="Arial"/>
          <w:sz w:val="22"/>
          <w:szCs w:val="22"/>
        </w:rPr>
      </w:pPr>
      <w:r w:rsidRPr="00DA4528">
        <w:rPr>
          <w:rFonts w:ascii="Arial" w:hAnsi="Arial" w:cs="Arial"/>
          <w:sz w:val="22"/>
          <w:szCs w:val="22"/>
        </w:rPr>
        <w:t>Non</w:t>
      </w:r>
      <w:r w:rsidRPr="00DA4528">
        <w:rPr>
          <w:rFonts w:ascii="Cambria Math" w:hAnsi="Cambria Math" w:cs="Cambria Math"/>
          <w:sz w:val="22"/>
          <w:szCs w:val="22"/>
        </w:rPr>
        <w:t>‑</w:t>
      </w:r>
      <w:r w:rsidRPr="00DA4528">
        <w:rPr>
          <w:rFonts w:ascii="Arial" w:hAnsi="Arial" w:cs="Arial"/>
          <w:sz w:val="22"/>
          <w:szCs w:val="22"/>
        </w:rPr>
        <w:t>UK contexts unless theoretically relevant</w:t>
      </w:r>
    </w:p>
    <w:p w14:paraId="1290BF4B" w14:textId="40770ACC" w:rsidR="00DA4528" w:rsidRPr="00DA4528" w:rsidRDefault="00DA4528" w:rsidP="00DA4528">
      <w:pPr>
        <w:pStyle w:val="ListParagraph"/>
        <w:numPr>
          <w:ilvl w:val="0"/>
          <w:numId w:val="114"/>
        </w:numPr>
        <w:spacing w:line="360" w:lineRule="auto"/>
        <w:rPr>
          <w:rFonts w:ascii="Arial" w:hAnsi="Arial" w:cs="Arial"/>
          <w:sz w:val="22"/>
          <w:szCs w:val="22"/>
        </w:rPr>
      </w:pPr>
      <w:r w:rsidRPr="00DA4528">
        <w:rPr>
          <w:rFonts w:ascii="Arial" w:hAnsi="Arial" w:cs="Arial"/>
          <w:sz w:val="22"/>
          <w:szCs w:val="22"/>
        </w:rPr>
        <w:t>Opinion pieces or non</w:t>
      </w:r>
      <w:r w:rsidRPr="00DA4528">
        <w:rPr>
          <w:rFonts w:ascii="Cambria Math" w:hAnsi="Cambria Math" w:cs="Cambria Math"/>
          <w:sz w:val="22"/>
          <w:szCs w:val="22"/>
        </w:rPr>
        <w:t>‑</w:t>
      </w:r>
      <w:r w:rsidRPr="00DA4528">
        <w:rPr>
          <w:rFonts w:ascii="Arial" w:hAnsi="Arial" w:cs="Arial"/>
          <w:sz w:val="22"/>
          <w:szCs w:val="22"/>
        </w:rPr>
        <w:t>academic sources</w:t>
      </w:r>
    </w:p>
    <w:p w14:paraId="2627A3E7" w14:textId="56074BEE" w:rsidR="00566BC7" w:rsidRPr="00DA4528" w:rsidRDefault="00DA4528" w:rsidP="00DA4528">
      <w:pPr>
        <w:pStyle w:val="ListParagraph"/>
        <w:numPr>
          <w:ilvl w:val="0"/>
          <w:numId w:val="114"/>
        </w:numPr>
        <w:spacing w:line="360" w:lineRule="auto"/>
        <w:rPr>
          <w:rFonts w:ascii="Arial" w:hAnsi="Arial" w:cs="Arial"/>
          <w:sz w:val="22"/>
          <w:szCs w:val="22"/>
        </w:rPr>
      </w:pPr>
      <w:r w:rsidRPr="00DA4528">
        <w:rPr>
          <w:rFonts w:ascii="Arial" w:hAnsi="Arial" w:cs="Arial"/>
          <w:sz w:val="22"/>
          <w:szCs w:val="22"/>
        </w:rPr>
        <w:t>Outdated research (&gt;10 years old)</w:t>
      </w:r>
    </w:p>
    <w:p w14:paraId="590D023D" w14:textId="6D048445" w:rsidR="00566BC7" w:rsidRPr="00FA31C3" w:rsidRDefault="00566BC7" w:rsidP="00FA31C3">
      <w:pPr>
        <w:spacing w:line="360" w:lineRule="auto"/>
        <w:rPr>
          <w:rFonts w:ascii="Arial" w:hAnsi="Arial" w:cs="Arial"/>
          <w:sz w:val="22"/>
          <w:szCs w:val="22"/>
        </w:rPr>
      </w:pPr>
      <w:r w:rsidRPr="00FA31C3">
        <w:rPr>
          <w:rFonts w:ascii="Arial" w:hAnsi="Arial" w:cs="Arial"/>
          <w:sz w:val="22"/>
          <w:szCs w:val="22"/>
        </w:rPr>
        <w:t>This ensured methodological rigour and relevance to the research aims.</w:t>
      </w:r>
    </w:p>
    <w:p w14:paraId="631BC316" w14:textId="77777777" w:rsidR="00566BC7" w:rsidRPr="00FA31C3" w:rsidRDefault="00566BC7" w:rsidP="00366AE4">
      <w:pPr>
        <w:pStyle w:val="Heading2"/>
      </w:pPr>
      <w:bookmarkStart w:id="43" w:name="_Toc224858497"/>
      <w:r w:rsidRPr="00FA31C3">
        <w:t>3.5 Source Tracking and Coding</w:t>
      </w:r>
      <w:bookmarkEnd w:id="43"/>
    </w:p>
    <w:p w14:paraId="26253CB2" w14:textId="006B066B" w:rsidR="00566BC7" w:rsidRPr="00FA31C3" w:rsidRDefault="00566BC7" w:rsidP="00FA31C3">
      <w:pPr>
        <w:spacing w:line="360" w:lineRule="auto"/>
        <w:rPr>
          <w:rFonts w:ascii="Arial" w:hAnsi="Arial" w:cs="Arial"/>
          <w:sz w:val="22"/>
          <w:szCs w:val="22"/>
        </w:rPr>
      </w:pPr>
      <w:r w:rsidRPr="00FA31C3">
        <w:rPr>
          <w:rFonts w:ascii="Arial" w:hAnsi="Arial" w:cs="Arial"/>
          <w:sz w:val="22"/>
          <w:szCs w:val="22"/>
        </w:rPr>
        <w:t>A structured source</w:t>
      </w:r>
      <w:r w:rsidRPr="00FA31C3">
        <w:rPr>
          <w:rFonts w:ascii="Cambria Math" w:hAnsi="Cambria Math" w:cs="Cambria Math"/>
          <w:sz w:val="22"/>
          <w:szCs w:val="22"/>
        </w:rPr>
        <w:t>‑</w:t>
      </w:r>
      <w:r w:rsidRPr="00FA31C3">
        <w:rPr>
          <w:rFonts w:ascii="Arial" w:hAnsi="Arial" w:cs="Arial"/>
          <w:sz w:val="22"/>
          <w:szCs w:val="22"/>
        </w:rPr>
        <w:t>tracking table was used to record:</w:t>
      </w:r>
    </w:p>
    <w:p w14:paraId="05FA0950" w14:textId="5BA1F022" w:rsidR="00566BC7" w:rsidRPr="005438E4" w:rsidRDefault="00566BC7" w:rsidP="005438E4">
      <w:pPr>
        <w:pStyle w:val="ListParagraph"/>
        <w:numPr>
          <w:ilvl w:val="0"/>
          <w:numId w:val="19"/>
        </w:numPr>
        <w:spacing w:line="360" w:lineRule="auto"/>
        <w:rPr>
          <w:rFonts w:ascii="Arial" w:hAnsi="Arial" w:cs="Arial"/>
          <w:sz w:val="22"/>
          <w:szCs w:val="22"/>
        </w:rPr>
      </w:pPr>
      <w:r w:rsidRPr="005438E4">
        <w:rPr>
          <w:rFonts w:ascii="Arial" w:hAnsi="Arial" w:cs="Arial"/>
          <w:sz w:val="22"/>
          <w:szCs w:val="22"/>
        </w:rPr>
        <w:t>Author(s)</w:t>
      </w:r>
    </w:p>
    <w:p w14:paraId="1F09F6FA" w14:textId="7649495C" w:rsidR="00566BC7" w:rsidRPr="005438E4" w:rsidRDefault="00566BC7" w:rsidP="005438E4">
      <w:pPr>
        <w:pStyle w:val="ListParagraph"/>
        <w:numPr>
          <w:ilvl w:val="0"/>
          <w:numId w:val="19"/>
        </w:numPr>
        <w:spacing w:line="360" w:lineRule="auto"/>
        <w:rPr>
          <w:rFonts w:ascii="Arial" w:hAnsi="Arial" w:cs="Arial"/>
          <w:sz w:val="22"/>
          <w:szCs w:val="22"/>
        </w:rPr>
      </w:pPr>
      <w:r w:rsidRPr="005438E4">
        <w:rPr>
          <w:rFonts w:ascii="Arial" w:hAnsi="Arial" w:cs="Arial"/>
          <w:sz w:val="22"/>
          <w:szCs w:val="22"/>
        </w:rPr>
        <w:t>Year</w:t>
      </w:r>
    </w:p>
    <w:p w14:paraId="36BAA6B5" w14:textId="32FD81FA" w:rsidR="00566BC7" w:rsidRPr="005438E4" w:rsidRDefault="00566BC7" w:rsidP="005438E4">
      <w:pPr>
        <w:pStyle w:val="ListParagraph"/>
        <w:numPr>
          <w:ilvl w:val="0"/>
          <w:numId w:val="19"/>
        </w:numPr>
        <w:spacing w:line="360" w:lineRule="auto"/>
        <w:rPr>
          <w:rFonts w:ascii="Arial" w:hAnsi="Arial" w:cs="Arial"/>
          <w:sz w:val="22"/>
          <w:szCs w:val="22"/>
        </w:rPr>
      </w:pPr>
      <w:r w:rsidRPr="005438E4">
        <w:rPr>
          <w:rFonts w:ascii="Arial" w:hAnsi="Arial" w:cs="Arial"/>
          <w:sz w:val="22"/>
          <w:szCs w:val="22"/>
        </w:rPr>
        <w:t>Title</w:t>
      </w:r>
    </w:p>
    <w:p w14:paraId="04BF7AA8" w14:textId="54F01EBD" w:rsidR="00566BC7" w:rsidRPr="005438E4" w:rsidRDefault="00566BC7" w:rsidP="005438E4">
      <w:pPr>
        <w:pStyle w:val="ListParagraph"/>
        <w:numPr>
          <w:ilvl w:val="0"/>
          <w:numId w:val="19"/>
        </w:numPr>
        <w:spacing w:line="360" w:lineRule="auto"/>
        <w:rPr>
          <w:rFonts w:ascii="Arial" w:hAnsi="Arial" w:cs="Arial"/>
          <w:sz w:val="22"/>
          <w:szCs w:val="22"/>
        </w:rPr>
      </w:pPr>
      <w:r w:rsidRPr="005438E4">
        <w:rPr>
          <w:rFonts w:ascii="Arial" w:hAnsi="Arial" w:cs="Arial"/>
          <w:sz w:val="22"/>
          <w:szCs w:val="22"/>
        </w:rPr>
        <w:t>Methodology</w:t>
      </w:r>
    </w:p>
    <w:p w14:paraId="33F03DE2" w14:textId="6A44465F" w:rsidR="00566BC7" w:rsidRPr="005438E4" w:rsidRDefault="00566BC7" w:rsidP="005438E4">
      <w:pPr>
        <w:pStyle w:val="ListParagraph"/>
        <w:numPr>
          <w:ilvl w:val="0"/>
          <w:numId w:val="19"/>
        </w:numPr>
        <w:spacing w:line="360" w:lineRule="auto"/>
        <w:rPr>
          <w:rFonts w:ascii="Arial" w:hAnsi="Arial" w:cs="Arial"/>
          <w:sz w:val="22"/>
          <w:szCs w:val="22"/>
        </w:rPr>
      </w:pPr>
      <w:r w:rsidRPr="005438E4">
        <w:rPr>
          <w:rFonts w:ascii="Arial" w:hAnsi="Arial" w:cs="Arial"/>
          <w:sz w:val="22"/>
          <w:szCs w:val="22"/>
        </w:rPr>
        <w:t>Key findings</w:t>
      </w:r>
    </w:p>
    <w:p w14:paraId="10C5DD31" w14:textId="3F787D33" w:rsidR="00566BC7" w:rsidRPr="005438E4" w:rsidRDefault="00566BC7" w:rsidP="005438E4">
      <w:pPr>
        <w:pStyle w:val="ListParagraph"/>
        <w:numPr>
          <w:ilvl w:val="0"/>
          <w:numId w:val="19"/>
        </w:numPr>
        <w:spacing w:line="360" w:lineRule="auto"/>
        <w:rPr>
          <w:rFonts w:ascii="Arial" w:hAnsi="Arial" w:cs="Arial"/>
          <w:sz w:val="22"/>
          <w:szCs w:val="22"/>
        </w:rPr>
      </w:pPr>
      <w:r w:rsidRPr="005438E4">
        <w:rPr>
          <w:rFonts w:ascii="Arial" w:hAnsi="Arial" w:cs="Arial"/>
          <w:sz w:val="22"/>
          <w:szCs w:val="22"/>
        </w:rPr>
        <w:t>Relevance to research objectives</w:t>
      </w:r>
    </w:p>
    <w:p w14:paraId="10E91269" w14:textId="2B1878D4" w:rsidR="00566BC7" w:rsidRDefault="00566BC7" w:rsidP="00FA31C3">
      <w:pPr>
        <w:spacing w:line="360" w:lineRule="auto"/>
        <w:rPr>
          <w:rFonts w:ascii="Arial" w:hAnsi="Arial" w:cs="Arial"/>
          <w:sz w:val="22"/>
          <w:szCs w:val="22"/>
        </w:rPr>
      </w:pPr>
      <w:r w:rsidRPr="00FA31C3">
        <w:rPr>
          <w:rFonts w:ascii="Arial" w:hAnsi="Arial" w:cs="Arial"/>
          <w:sz w:val="22"/>
          <w:szCs w:val="22"/>
        </w:rPr>
        <w:t>This process mirrors the approach used in high</w:t>
      </w:r>
      <w:r w:rsidRPr="00FA31C3">
        <w:rPr>
          <w:rFonts w:ascii="Cambria Math" w:hAnsi="Cambria Math" w:cs="Cambria Math"/>
          <w:sz w:val="22"/>
          <w:szCs w:val="22"/>
        </w:rPr>
        <w:t>‑</w:t>
      </w:r>
      <w:r w:rsidRPr="00FA31C3">
        <w:rPr>
          <w:rFonts w:ascii="Arial" w:hAnsi="Arial" w:cs="Arial"/>
          <w:sz w:val="22"/>
          <w:szCs w:val="22"/>
        </w:rPr>
        <w:t>quality undergraduate dissertations, ensuring systematic organisation of evidence.</w:t>
      </w:r>
    </w:p>
    <w:p w14:paraId="0F172ED2" w14:textId="295B28E2" w:rsidR="00B10901" w:rsidRDefault="000E2D6F" w:rsidP="001143EB">
      <w:pPr>
        <w:pStyle w:val="Heading3"/>
      </w:pPr>
      <w:bookmarkStart w:id="44" w:name="_Toc224858498"/>
      <w:r>
        <w:t>Source Tracking Table</w:t>
      </w:r>
      <w:r w:rsidR="00B10901">
        <w:t xml:space="preserve"> (Condensed)</w:t>
      </w:r>
      <w:bookmarkEnd w:id="44"/>
    </w:p>
    <w:tbl>
      <w:tblPr>
        <w:tblStyle w:val="TableGrid"/>
        <w:tblW w:w="0" w:type="auto"/>
        <w:tblLook w:val="04A0" w:firstRow="1" w:lastRow="0" w:firstColumn="1" w:lastColumn="0" w:noHBand="0" w:noVBand="1"/>
      </w:tblPr>
      <w:tblGrid>
        <w:gridCol w:w="2254"/>
        <w:gridCol w:w="2254"/>
        <w:gridCol w:w="2254"/>
        <w:gridCol w:w="2254"/>
      </w:tblGrid>
      <w:tr w:rsidR="001143EB" w:rsidRPr="001143EB" w14:paraId="2CCA7BEA" w14:textId="77777777">
        <w:tc>
          <w:tcPr>
            <w:tcW w:w="2254" w:type="dxa"/>
          </w:tcPr>
          <w:p w14:paraId="269B2C62"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Author &amp; Year</w:t>
            </w:r>
          </w:p>
        </w:tc>
        <w:tc>
          <w:tcPr>
            <w:tcW w:w="2254" w:type="dxa"/>
          </w:tcPr>
          <w:p w14:paraId="2A0272A3"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Methodology</w:t>
            </w:r>
          </w:p>
        </w:tc>
        <w:tc>
          <w:tcPr>
            <w:tcW w:w="2254" w:type="dxa"/>
          </w:tcPr>
          <w:p w14:paraId="3AF4922F"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Key Findings</w:t>
            </w:r>
          </w:p>
        </w:tc>
        <w:tc>
          <w:tcPr>
            <w:tcW w:w="2254" w:type="dxa"/>
          </w:tcPr>
          <w:p w14:paraId="5398ED0A"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Relevance</w:t>
            </w:r>
          </w:p>
        </w:tc>
      </w:tr>
      <w:tr w:rsidR="001143EB" w:rsidRPr="001143EB" w14:paraId="18B23A1F" w14:textId="77777777">
        <w:tc>
          <w:tcPr>
            <w:tcW w:w="2254" w:type="dxa"/>
          </w:tcPr>
          <w:p w14:paraId="6F008D55"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Gujral et al. (2021)</w:t>
            </w:r>
          </w:p>
        </w:tc>
        <w:tc>
          <w:tcPr>
            <w:tcW w:w="2254" w:type="dxa"/>
          </w:tcPr>
          <w:p w14:paraId="033AE11B"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Review</w:t>
            </w:r>
          </w:p>
        </w:tc>
        <w:tc>
          <w:tcPr>
            <w:tcW w:w="2254" w:type="dxa"/>
          </w:tcPr>
          <w:p w14:paraId="04DA7997"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South Asian diabetes disparities</w:t>
            </w:r>
          </w:p>
        </w:tc>
        <w:tc>
          <w:tcPr>
            <w:tcW w:w="2254" w:type="dxa"/>
          </w:tcPr>
          <w:p w14:paraId="4C7752D9"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High</w:t>
            </w:r>
          </w:p>
        </w:tc>
      </w:tr>
      <w:tr w:rsidR="001143EB" w:rsidRPr="001143EB" w14:paraId="7A9BB84F" w14:textId="77777777">
        <w:tc>
          <w:tcPr>
            <w:tcW w:w="2254" w:type="dxa"/>
          </w:tcPr>
          <w:p w14:paraId="086C8604"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Patel et al. (2019)</w:t>
            </w:r>
          </w:p>
        </w:tc>
        <w:tc>
          <w:tcPr>
            <w:tcW w:w="2254" w:type="dxa"/>
          </w:tcPr>
          <w:p w14:paraId="465DF742"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Qualitative</w:t>
            </w:r>
          </w:p>
        </w:tc>
        <w:tc>
          <w:tcPr>
            <w:tcW w:w="2254" w:type="dxa"/>
          </w:tcPr>
          <w:p w14:paraId="1DE37479"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Cultural dietary barriers</w:t>
            </w:r>
          </w:p>
        </w:tc>
        <w:tc>
          <w:tcPr>
            <w:tcW w:w="2254" w:type="dxa"/>
          </w:tcPr>
          <w:p w14:paraId="39F80319"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High</w:t>
            </w:r>
          </w:p>
        </w:tc>
      </w:tr>
      <w:tr w:rsidR="001143EB" w:rsidRPr="001143EB" w14:paraId="666D086A" w14:textId="77777777">
        <w:tc>
          <w:tcPr>
            <w:tcW w:w="2254" w:type="dxa"/>
          </w:tcPr>
          <w:p w14:paraId="42FAB3EC"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Ahmed et al. (2020)</w:t>
            </w:r>
          </w:p>
        </w:tc>
        <w:tc>
          <w:tcPr>
            <w:tcW w:w="2254" w:type="dxa"/>
          </w:tcPr>
          <w:p w14:paraId="26D53D14"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Mixed methods</w:t>
            </w:r>
          </w:p>
        </w:tc>
        <w:tc>
          <w:tcPr>
            <w:tcW w:w="2254" w:type="dxa"/>
          </w:tcPr>
          <w:p w14:paraId="5D94E1A9"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Digital exclusion</w:t>
            </w:r>
          </w:p>
        </w:tc>
        <w:tc>
          <w:tcPr>
            <w:tcW w:w="2254" w:type="dxa"/>
          </w:tcPr>
          <w:p w14:paraId="33A1EF7B"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Medium</w:t>
            </w:r>
          </w:p>
        </w:tc>
      </w:tr>
      <w:tr w:rsidR="001143EB" w:rsidRPr="001143EB" w14:paraId="4A5906B3" w14:textId="77777777">
        <w:tc>
          <w:tcPr>
            <w:tcW w:w="2254" w:type="dxa"/>
          </w:tcPr>
          <w:p w14:paraId="7FE8B653"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Nazroo (2015)</w:t>
            </w:r>
          </w:p>
        </w:tc>
        <w:tc>
          <w:tcPr>
            <w:tcW w:w="2254" w:type="dxa"/>
          </w:tcPr>
          <w:p w14:paraId="1DA79CF8"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Quantitative</w:t>
            </w:r>
          </w:p>
        </w:tc>
        <w:tc>
          <w:tcPr>
            <w:tcW w:w="2254" w:type="dxa"/>
          </w:tcPr>
          <w:p w14:paraId="423D91A9"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Socioeconomic inequalities</w:t>
            </w:r>
          </w:p>
        </w:tc>
        <w:tc>
          <w:tcPr>
            <w:tcW w:w="2254" w:type="dxa"/>
          </w:tcPr>
          <w:p w14:paraId="4F09E9BE"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High</w:t>
            </w:r>
          </w:p>
        </w:tc>
      </w:tr>
      <w:tr w:rsidR="001143EB" w:rsidRPr="001143EB" w14:paraId="1C1337E5" w14:textId="77777777">
        <w:tc>
          <w:tcPr>
            <w:tcW w:w="2254" w:type="dxa"/>
          </w:tcPr>
          <w:p w14:paraId="5462D159"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Ali et al. (2018)</w:t>
            </w:r>
          </w:p>
        </w:tc>
        <w:tc>
          <w:tcPr>
            <w:tcW w:w="2254" w:type="dxa"/>
          </w:tcPr>
          <w:p w14:paraId="6E0638BE"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Qualitative</w:t>
            </w:r>
          </w:p>
        </w:tc>
        <w:tc>
          <w:tcPr>
            <w:tcW w:w="2254" w:type="dxa"/>
          </w:tcPr>
          <w:p w14:paraId="7FBBC310"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Ramadan fasting &amp; adherence</w:t>
            </w:r>
          </w:p>
        </w:tc>
        <w:tc>
          <w:tcPr>
            <w:tcW w:w="2254" w:type="dxa"/>
          </w:tcPr>
          <w:p w14:paraId="61372855" w14:textId="77777777" w:rsidR="001143EB" w:rsidRPr="001143EB" w:rsidRDefault="001143EB" w:rsidP="00A1311F">
            <w:pPr>
              <w:spacing w:line="360" w:lineRule="auto"/>
              <w:rPr>
                <w:rFonts w:ascii="Arial" w:hAnsi="Arial" w:cs="Arial"/>
                <w:sz w:val="22"/>
                <w:szCs w:val="22"/>
              </w:rPr>
            </w:pPr>
            <w:r w:rsidRPr="001143EB">
              <w:rPr>
                <w:rFonts w:ascii="Arial" w:hAnsi="Arial" w:cs="Arial"/>
                <w:sz w:val="22"/>
                <w:szCs w:val="22"/>
              </w:rPr>
              <w:t>Medium</w:t>
            </w:r>
          </w:p>
        </w:tc>
      </w:tr>
    </w:tbl>
    <w:p w14:paraId="0717961B" w14:textId="17316294" w:rsidR="001143EB" w:rsidRPr="001143EB" w:rsidRDefault="001143EB" w:rsidP="00FA31C3">
      <w:pPr>
        <w:spacing w:line="360" w:lineRule="auto"/>
        <w:rPr>
          <w:rFonts w:ascii="Arial" w:hAnsi="Arial" w:cs="Arial"/>
          <w:i/>
          <w:iCs/>
          <w:sz w:val="22"/>
          <w:szCs w:val="22"/>
        </w:rPr>
      </w:pPr>
      <w:r>
        <w:rPr>
          <w:rFonts w:ascii="Arial" w:hAnsi="Arial" w:cs="Arial"/>
          <w:i/>
          <w:iCs/>
          <w:sz w:val="22"/>
          <w:szCs w:val="22"/>
        </w:rPr>
        <w:t>A f</w:t>
      </w:r>
      <w:r w:rsidR="006D6D71">
        <w:rPr>
          <w:rFonts w:ascii="Arial" w:hAnsi="Arial" w:cs="Arial"/>
          <w:i/>
          <w:iCs/>
          <w:sz w:val="22"/>
          <w:szCs w:val="22"/>
        </w:rPr>
        <w:t xml:space="preserve">ull source tracking table is included in appendix A. </w:t>
      </w:r>
    </w:p>
    <w:p w14:paraId="58740E99" w14:textId="293C3DB2" w:rsidR="00566BC7" w:rsidRPr="005438E4" w:rsidRDefault="00566BC7" w:rsidP="00FA31C3">
      <w:pPr>
        <w:spacing w:line="360" w:lineRule="auto"/>
        <w:rPr>
          <w:rFonts w:ascii="Arial" w:hAnsi="Arial" w:cs="Arial"/>
          <w:b/>
          <w:bCs/>
          <w:sz w:val="22"/>
          <w:szCs w:val="22"/>
        </w:rPr>
      </w:pPr>
      <w:r w:rsidRPr="005438E4">
        <w:rPr>
          <w:rFonts w:ascii="Arial" w:hAnsi="Arial" w:cs="Arial"/>
          <w:b/>
          <w:bCs/>
          <w:sz w:val="22"/>
          <w:szCs w:val="22"/>
        </w:rPr>
        <w:t>Thematic Coding</w:t>
      </w:r>
    </w:p>
    <w:p w14:paraId="5DD2BF19" w14:textId="4F7B35E5" w:rsidR="00566BC7" w:rsidRPr="005438E4" w:rsidRDefault="00566BC7" w:rsidP="00FA31C3">
      <w:pPr>
        <w:spacing w:line="360" w:lineRule="auto"/>
        <w:rPr>
          <w:rFonts w:ascii="Arial" w:hAnsi="Arial" w:cs="Arial"/>
          <w:b/>
          <w:bCs/>
          <w:sz w:val="22"/>
          <w:szCs w:val="22"/>
        </w:rPr>
      </w:pPr>
      <w:r w:rsidRPr="005438E4">
        <w:rPr>
          <w:rFonts w:ascii="Arial" w:hAnsi="Arial" w:cs="Arial"/>
          <w:b/>
          <w:bCs/>
          <w:sz w:val="22"/>
          <w:szCs w:val="22"/>
        </w:rPr>
        <w:lastRenderedPageBreak/>
        <w:t>Thematic analysis followed Braun and Clarke’s (2006) six</w:t>
      </w:r>
      <w:r w:rsidRPr="005438E4">
        <w:rPr>
          <w:rFonts w:ascii="Cambria Math" w:hAnsi="Cambria Math" w:cs="Cambria Math"/>
          <w:b/>
          <w:bCs/>
          <w:sz w:val="22"/>
          <w:szCs w:val="22"/>
        </w:rPr>
        <w:t>‑</w:t>
      </w:r>
      <w:r w:rsidRPr="005438E4">
        <w:rPr>
          <w:rFonts w:ascii="Arial" w:hAnsi="Arial" w:cs="Arial"/>
          <w:b/>
          <w:bCs/>
          <w:sz w:val="22"/>
          <w:szCs w:val="22"/>
        </w:rPr>
        <w:t>phase framework:</w:t>
      </w:r>
    </w:p>
    <w:p w14:paraId="2BC081B3" w14:textId="46E0B922" w:rsidR="00566BC7" w:rsidRPr="00696618" w:rsidRDefault="00566BC7" w:rsidP="00696618">
      <w:pPr>
        <w:pStyle w:val="ListParagraph"/>
        <w:numPr>
          <w:ilvl w:val="0"/>
          <w:numId w:val="20"/>
        </w:numPr>
        <w:spacing w:line="360" w:lineRule="auto"/>
        <w:rPr>
          <w:rFonts w:ascii="Arial" w:hAnsi="Arial" w:cs="Arial"/>
          <w:sz w:val="22"/>
          <w:szCs w:val="22"/>
        </w:rPr>
      </w:pPr>
      <w:r w:rsidRPr="00696618">
        <w:rPr>
          <w:rFonts w:ascii="Arial" w:hAnsi="Arial" w:cs="Arial"/>
          <w:sz w:val="22"/>
          <w:szCs w:val="22"/>
        </w:rPr>
        <w:t>Familiarisation: reading and re</w:t>
      </w:r>
      <w:r w:rsidRPr="00696618">
        <w:rPr>
          <w:rFonts w:ascii="Cambria Math" w:hAnsi="Cambria Math" w:cs="Cambria Math"/>
          <w:sz w:val="22"/>
          <w:szCs w:val="22"/>
        </w:rPr>
        <w:t>‑</w:t>
      </w:r>
      <w:r w:rsidRPr="00696618">
        <w:rPr>
          <w:rFonts w:ascii="Arial" w:hAnsi="Arial" w:cs="Arial"/>
          <w:sz w:val="22"/>
          <w:szCs w:val="22"/>
        </w:rPr>
        <w:t>reading sources</w:t>
      </w:r>
    </w:p>
    <w:p w14:paraId="0F91143A" w14:textId="293B0C25" w:rsidR="00566BC7" w:rsidRPr="00696618" w:rsidRDefault="00566BC7" w:rsidP="00696618">
      <w:pPr>
        <w:pStyle w:val="ListParagraph"/>
        <w:numPr>
          <w:ilvl w:val="0"/>
          <w:numId w:val="20"/>
        </w:numPr>
        <w:spacing w:line="360" w:lineRule="auto"/>
        <w:rPr>
          <w:rFonts w:ascii="Arial" w:hAnsi="Arial" w:cs="Arial"/>
          <w:sz w:val="22"/>
          <w:szCs w:val="22"/>
        </w:rPr>
      </w:pPr>
      <w:r w:rsidRPr="00696618">
        <w:rPr>
          <w:rFonts w:ascii="Arial" w:hAnsi="Arial" w:cs="Arial"/>
          <w:sz w:val="22"/>
          <w:szCs w:val="22"/>
        </w:rPr>
        <w:t>Initial coding: identifying meaningful units of data</w:t>
      </w:r>
    </w:p>
    <w:p w14:paraId="60E183B8" w14:textId="64CA1956" w:rsidR="00566BC7" w:rsidRPr="00696618" w:rsidRDefault="00566BC7" w:rsidP="00696618">
      <w:pPr>
        <w:pStyle w:val="ListParagraph"/>
        <w:numPr>
          <w:ilvl w:val="0"/>
          <w:numId w:val="20"/>
        </w:numPr>
        <w:spacing w:line="360" w:lineRule="auto"/>
        <w:rPr>
          <w:rFonts w:ascii="Arial" w:hAnsi="Arial" w:cs="Arial"/>
          <w:sz w:val="22"/>
          <w:szCs w:val="22"/>
        </w:rPr>
      </w:pPr>
      <w:r w:rsidRPr="00696618">
        <w:rPr>
          <w:rFonts w:ascii="Arial" w:hAnsi="Arial" w:cs="Arial"/>
          <w:sz w:val="22"/>
          <w:szCs w:val="22"/>
        </w:rPr>
        <w:t>Theme development: grouping codes into broader categories</w:t>
      </w:r>
    </w:p>
    <w:p w14:paraId="44C7A0B2" w14:textId="0346A205" w:rsidR="00566BC7" w:rsidRPr="00696618" w:rsidRDefault="00566BC7" w:rsidP="00696618">
      <w:pPr>
        <w:pStyle w:val="ListParagraph"/>
        <w:numPr>
          <w:ilvl w:val="0"/>
          <w:numId w:val="20"/>
        </w:numPr>
        <w:spacing w:line="360" w:lineRule="auto"/>
        <w:rPr>
          <w:rFonts w:ascii="Arial" w:hAnsi="Arial" w:cs="Arial"/>
          <w:sz w:val="22"/>
          <w:szCs w:val="22"/>
        </w:rPr>
      </w:pPr>
      <w:r w:rsidRPr="00696618">
        <w:rPr>
          <w:rFonts w:ascii="Arial" w:hAnsi="Arial" w:cs="Arial"/>
          <w:sz w:val="22"/>
          <w:szCs w:val="22"/>
        </w:rPr>
        <w:t>Reviewing themes: refining and merging overlapping themes</w:t>
      </w:r>
    </w:p>
    <w:p w14:paraId="1681C874" w14:textId="18C465EE" w:rsidR="00566BC7" w:rsidRPr="00696618" w:rsidRDefault="00566BC7" w:rsidP="00696618">
      <w:pPr>
        <w:pStyle w:val="ListParagraph"/>
        <w:numPr>
          <w:ilvl w:val="0"/>
          <w:numId w:val="20"/>
        </w:numPr>
        <w:spacing w:line="360" w:lineRule="auto"/>
        <w:rPr>
          <w:rFonts w:ascii="Arial" w:hAnsi="Arial" w:cs="Arial"/>
          <w:sz w:val="22"/>
          <w:szCs w:val="22"/>
        </w:rPr>
      </w:pPr>
      <w:r w:rsidRPr="00696618">
        <w:rPr>
          <w:rFonts w:ascii="Arial" w:hAnsi="Arial" w:cs="Arial"/>
          <w:sz w:val="22"/>
          <w:szCs w:val="22"/>
        </w:rPr>
        <w:t>Defining themes: ensuring clarity and coherence</w:t>
      </w:r>
    </w:p>
    <w:p w14:paraId="23CC04E5" w14:textId="13030548" w:rsidR="00566BC7" w:rsidRPr="00696618" w:rsidRDefault="00566BC7" w:rsidP="00696618">
      <w:pPr>
        <w:pStyle w:val="ListParagraph"/>
        <w:numPr>
          <w:ilvl w:val="0"/>
          <w:numId w:val="20"/>
        </w:numPr>
        <w:spacing w:line="360" w:lineRule="auto"/>
        <w:rPr>
          <w:rFonts w:ascii="Arial" w:hAnsi="Arial" w:cs="Arial"/>
          <w:sz w:val="22"/>
          <w:szCs w:val="22"/>
        </w:rPr>
      </w:pPr>
      <w:r w:rsidRPr="00696618">
        <w:rPr>
          <w:rFonts w:ascii="Arial" w:hAnsi="Arial" w:cs="Arial"/>
          <w:sz w:val="22"/>
          <w:szCs w:val="22"/>
        </w:rPr>
        <w:t>Producing the analysis: integrating themes into the findings chapter</w:t>
      </w:r>
    </w:p>
    <w:p w14:paraId="64E49630" w14:textId="77777777" w:rsidR="00566BC7" w:rsidRPr="005438E4" w:rsidRDefault="00566BC7" w:rsidP="00FA31C3">
      <w:pPr>
        <w:spacing w:line="360" w:lineRule="auto"/>
        <w:rPr>
          <w:rFonts w:ascii="Arial" w:hAnsi="Arial" w:cs="Arial"/>
          <w:b/>
          <w:bCs/>
          <w:sz w:val="22"/>
          <w:szCs w:val="22"/>
        </w:rPr>
      </w:pPr>
      <w:r w:rsidRPr="005438E4">
        <w:rPr>
          <w:rFonts w:ascii="Arial" w:hAnsi="Arial" w:cs="Arial"/>
          <w:b/>
          <w:bCs/>
          <w:sz w:val="22"/>
          <w:szCs w:val="22"/>
        </w:rPr>
        <w:t>Key Coding Categories</w:t>
      </w:r>
    </w:p>
    <w:p w14:paraId="5141830E" w14:textId="2492BEEB" w:rsidR="00566BC7" w:rsidRPr="00696618" w:rsidRDefault="00566BC7" w:rsidP="00696618">
      <w:pPr>
        <w:pStyle w:val="ListParagraph"/>
        <w:numPr>
          <w:ilvl w:val="0"/>
          <w:numId w:val="21"/>
        </w:numPr>
        <w:spacing w:line="360" w:lineRule="auto"/>
        <w:rPr>
          <w:rFonts w:ascii="Arial" w:hAnsi="Arial" w:cs="Arial"/>
          <w:sz w:val="22"/>
          <w:szCs w:val="22"/>
        </w:rPr>
      </w:pPr>
      <w:r w:rsidRPr="00696618">
        <w:rPr>
          <w:rFonts w:ascii="Arial" w:hAnsi="Arial" w:cs="Arial"/>
          <w:sz w:val="22"/>
          <w:szCs w:val="22"/>
        </w:rPr>
        <w:t>Cultural dietary practices</w:t>
      </w:r>
    </w:p>
    <w:p w14:paraId="11D316B1" w14:textId="727C644F" w:rsidR="00566BC7" w:rsidRPr="00696618" w:rsidRDefault="00566BC7" w:rsidP="00696618">
      <w:pPr>
        <w:pStyle w:val="ListParagraph"/>
        <w:numPr>
          <w:ilvl w:val="0"/>
          <w:numId w:val="21"/>
        </w:numPr>
        <w:spacing w:line="360" w:lineRule="auto"/>
        <w:rPr>
          <w:rFonts w:ascii="Arial" w:hAnsi="Arial" w:cs="Arial"/>
          <w:sz w:val="22"/>
          <w:szCs w:val="22"/>
        </w:rPr>
      </w:pPr>
      <w:r w:rsidRPr="00696618">
        <w:rPr>
          <w:rFonts w:ascii="Arial" w:hAnsi="Arial" w:cs="Arial"/>
          <w:sz w:val="22"/>
          <w:szCs w:val="22"/>
        </w:rPr>
        <w:t>Religious influences (e.g., fasting, herbal remedies)</w:t>
      </w:r>
    </w:p>
    <w:p w14:paraId="0AF47DCE" w14:textId="1701DA4F" w:rsidR="00566BC7" w:rsidRPr="00696618" w:rsidRDefault="00566BC7" w:rsidP="00696618">
      <w:pPr>
        <w:pStyle w:val="ListParagraph"/>
        <w:numPr>
          <w:ilvl w:val="0"/>
          <w:numId w:val="21"/>
        </w:numPr>
        <w:spacing w:line="360" w:lineRule="auto"/>
        <w:rPr>
          <w:rFonts w:ascii="Arial" w:hAnsi="Arial" w:cs="Arial"/>
          <w:sz w:val="22"/>
          <w:szCs w:val="22"/>
        </w:rPr>
      </w:pPr>
      <w:r w:rsidRPr="00696618">
        <w:rPr>
          <w:rFonts w:ascii="Arial" w:hAnsi="Arial" w:cs="Arial"/>
          <w:sz w:val="22"/>
          <w:szCs w:val="22"/>
        </w:rPr>
        <w:t>Socioeconomic barriers (income, housing, employment)</w:t>
      </w:r>
    </w:p>
    <w:p w14:paraId="4EF79C50" w14:textId="71557BE4" w:rsidR="00566BC7" w:rsidRPr="00696618" w:rsidRDefault="00566BC7" w:rsidP="00696618">
      <w:pPr>
        <w:pStyle w:val="ListParagraph"/>
        <w:numPr>
          <w:ilvl w:val="0"/>
          <w:numId w:val="21"/>
        </w:numPr>
        <w:spacing w:line="360" w:lineRule="auto"/>
        <w:rPr>
          <w:rFonts w:ascii="Arial" w:hAnsi="Arial" w:cs="Arial"/>
          <w:sz w:val="22"/>
          <w:szCs w:val="22"/>
        </w:rPr>
      </w:pPr>
      <w:r w:rsidRPr="00696618">
        <w:rPr>
          <w:rFonts w:ascii="Arial" w:hAnsi="Arial" w:cs="Arial"/>
          <w:sz w:val="22"/>
          <w:szCs w:val="22"/>
        </w:rPr>
        <w:t>Access to culturally sensitive healthcare</w:t>
      </w:r>
    </w:p>
    <w:p w14:paraId="54721664" w14:textId="2BE9730C" w:rsidR="00566BC7" w:rsidRPr="00696618" w:rsidRDefault="00566BC7" w:rsidP="00696618">
      <w:pPr>
        <w:pStyle w:val="ListParagraph"/>
        <w:numPr>
          <w:ilvl w:val="0"/>
          <w:numId w:val="21"/>
        </w:numPr>
        <w:spacing w:line="360" w:lineRule="auto"/>
        <w:rPr>
          <w:rFonts w:ascii="Arial" w:hAnsi="Arial" w:cs="Arial"/>
          <w:sz w:val="22"/>
          <w:szCs w:val="22"/>
        </w:rPr>
      </w:pPr>
      <w:r w:rsidRPr="00696618">
        <w:rPr>
          <w:rFonts w:ascii="Arial" w:hAnsi="Arial" w:cs="Arial"/>
          <w:sz w:val="22"/>
          <w:szCs w:val="22"/>
        </w:rPr>
        <w:t>Health literacy and language barriers</w:t>
      </w:r>
    </w:p>
    <w:p w14:paraId="5A90E91F" w14:textId="1AF82EEA" w:rsidR="00566BC7" w:rsidRDefault="00566BC7" w:rsidP="00696618">
      <w:pPr>
        <w:pStyle w:val="ListParagraph"/>
        <w:numPr>
          <w:ilvl w:val="0"/>
          <w:numId w:val="21"/>
        </w:numPr>
        <w:spacing w:line="360" w:lineRule="auto"/>
        <w:rPr>
          <w:rFonts w:ascii="Arial" w:hAnsi="Arial" w:cs="Arial"/>
          <w:sz w:val="22"/>
          <w:szCs w:val="22"/>
        </w:rPr>
      </w:pPr>
      <w:r w:rsidRPr="00696618">
        <w:rPr>
          <w:rFonts w:ascii="Arial" w:hAnsi="Arial" w:cs="Arial"/>
          <w:sz w:val="22"/>
          <w:szCs w:val="22"/>
        </w:rPr>
        <w:t>Trust and engagement with NHS services</w:t>
      </w:r>
    </w:p>
    <w:p w14:paraId="06C38B4E" w14:textId="472C5D4F" w:rsidR="00836412" w:rsidRDefault="00836412" w:rsidP="00836412">
      <w:pPr>
        <w:pStyle w:val="Heading3"/>
      </w:pPr>
      <w:bookmarkStart w:id="45" w:name="_Toc224858499"/>
      <w:r>
        <w:t>Thematic Coding Table</w:t>
      </w:r>
      <w:bookmarkEnd w:id="45"/>
      <w:r>
        <w:t xml:space="preserve"> </w:t>
      </w:r>
    </w:p>
    <w:tbl>
      <w:tblPr>
        <w:tblStyle w:val="TableGrid"/>
        <w:tblW w:w="0" w:type="auto"/>
        <w:tblLook w:val="04A0" w:firstRow="1" w:lastRow="0" w:firstColumn="1" w:lastColumn="0" w:noHBand="0" w:noVBand="1"/>
      </w:tblPr>
      <w:tblGrid>
        <w:gridCol w:w="3005"/>
        <w:gridCol w:w="3005"/>
        <w:gridCol w:w="3006"/>
      </w:tblGrid>
      <w:tr w:rsidR="00836412" w:rsidRPr="0006254B" w14:paraId="7A2343FD" w14:textId="77777777" w:rsidTr="00FC3139">
        <w:tc>
          <w:tcPr>
            <w:tcW w:w="3005" w:type="dxa"/>
          </w:tcPr>
          <w:p w14:paraId="3E8F3988"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Initial Codes</w:t>
            </w:r>
          </w:p>
        </w:tc>
        <w:tc>
          <w:tcPr>
            <w:tcW w:w="3005" w:type="dxa"/>
          </w:tcPr>
          <w:p w14:paraId="179EE635"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Sub</w:t>
            </w:r>
            <w:r w:rsidRPr="0006254B">
              <w:rPr>
                <w:rFonts w:ascii="Cambria Math" w:hAnsi="Cambria Math" w:cs="Cambria Math"/>
                <w:sz w:val="22"/>
                <w:szCs w:val="22"/>
              </w:rPr>
              <w:t>‑</w:t>
            </w:r>
            <w:r w:rsidRPr="0006254B">
              <w:rPr>
                <w:rFonts w:ascii="Arial" w:hAnsi="Arial" w:cs="Arial"/>
                <w:sz w:val="22"/>
                <w:szCs w:val="22"/>
              </w:rPr>
              <w:t>Themes</w:t>
            </w:r>
          </w:p>
        </w:tc>
        <w:tc>
          <w:tcPr>
            <w:tcW w:w="3006" w:type="dxa"/>
          </w:tcPr>
          <w:p w14:paraId="45F243E3"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Final Themes</w:t>
            </w:r>
          </w:p>
        </w:tc>
      </w:tr>
      <w:tr w:rsidR="00836412" w:rsidRPr="0006254B" w14:paraId="11F6EDA3" w14:textId="77777777" w:rsidTr="00FC3139">
        <w:tc>
          <w:tcPr>
            <w:tcW w:w="3005" w:type="dxa"/>
          </w:tcPr>
          <w:p w14:paraId="35F429A9"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Chapati, rice, fasting</w:t>
            </w:r>
          </w:p>
        </w:tc>
        <w:tc>
          <w:tcPr>
            <w:tcW w:w="3005" w:type="dxa"/>
          </w:tcPr>
          <w:p w14:paraId="72EF0FD5"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Cultural diet &amp; religion</w:t>
            </w:r>
          </w:p>
        </w:tc>
        <w:tc>
          <w:tcPr>
            <w:tcW w:w="3006" w:type="dxa"/>
          </w:tcPr>
          <w:p w14:paraId="583F5D9B"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Cultural influences</w:t>
            </w:r>
          </w:p>
        </w:tc>
      </w:tr>
      <w:tr w:rsidR="00836412" w:rsidRPr="0006254B" w14:paraId="17D239E7" w14:textId="77777777" w:rsidTr="00FC3139">
        <w:tc>
          <w:tcPr>
            <w:tcW w:w="3005" w:type="dxa"/>
          </w:tcPr>
          <w:p w14:paraId="49073006"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Low income, shift work</w:t>
            </w:r>
          </w:p>
        </w:tc>
        <w:tc>
          <w:tcPr>
            <w:tcW w:w="3005" w:type="dxa"/>
          </w:tcPr>
          <w:p w14:paraId="33CA3DA8"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SES barriers</w:t>
            </w:r>
          </w:p>
        </w:tc>
        <w:tc>
          <w:tcPr>
            <w:tcW w:w="3006" w:type="dxa"/>
          </w:tcPr>
          <w:p w14:paraId="70AC29F3"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Socioeconomic inequalities</w:t>
            </w:r>
          </w:p>
        </w:tc>
      </w:tr>
      <w:tr w:rsidR="00836412" w:rsidRPr="0006254B" w14:paraId="744174DC" w14:textId="77777777" w:rsidTr="00FC3139">
        <w:tc>
          <w:tcPr>
            <w:tcW w:w="3005" w:type="dxa"/>
          </w:tcPr>
          <w:p w14:paraId="770418AC"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Interpreter issues</w:t>
            </w:r>
          </w:p>
        </w:tc>
        <w:tc>
          <w:tcPr>
            <w:tcW w:w="3005" w:type="dxa"/>
          </w:tcPr>
          <w:p w14:paraId="733382CE"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Communication barriers</w:t>
            </w:r>
          </w:p>
        </w:tc>
        <w:tc>
          <w:tcPr>
            <w:tcW w:w="3006" w:type="dxa"/>
          </w:tcPr>
          <w:p w14:paraId="1A2E10A6"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Healthcare access</w:t>
            </w:r>
          </w:p>
        </w:tc>
      </w:tr>
      <w:tr w:rsidR="00836412" w:rsidRPr="0006254B" w14:paraId="39A8E10B" w14:textId="77777777" w:rsidTr="00FC3139">
        <w:tc>
          <w:tcPr>
            <w:tcW w:w="3005" w:type="dxa"/>
          </w:tcPr>
          <w:p w14:paraId="0E2D23D8"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Gender roles, stigma</w:t>
            </w:r>
          </w:p>
        </w:tc>
        <w:tc>
          <w:tcPr>
            <w:tcW w:w="3005" w:type="dxa"/>
          </w:tcPr>
          <w:p w14:paraId="74C4DC20"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Identity conflict</w:t>
            </w:r>
          </w:p>
        </w:tc>
        <w:tc>
          <w:tcPr>
            <w:tcW w:w="3006" w:type="dxa"/>
          </w:tcPr>
          <w:p w14:paraId="3F3D9C7B"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Intersectionality</w:t>
            </w:r>
          </w:p>
        </w:tc>
      </w:tr>
    </w:tbl>
    <w:p w14:paraId="73AFE91F" w14:textId="6DEFF26A" w:rsidR="00836412" w:rsidRDefault="00465EE8" w:rsidP="00836412">
      <w:r w:rsidRPr="00465EE8">
        <w:t>Coding followed Braun &amp; Clarke’s (2006) six</w:t>
      </w:r>
      <w:r w:rsidRPr="00465EE8">
        <w:rPr>
          <w:rFonts w:ascii="Cambria Math" w:hAnsi="Cambria Math" w:cs="Cambria Math"/>
        </w:rPr>
        <w:t>‑</w:t>
      </w:r>
      <w:r w:rsidRPr="00465EE8">
        <w:t>phase framework.</w:t>
      </w:r>
      <w:r w:rsidR="00F075DA">
        <w:t xml:space="preserve"> </w:t>
      </w:r>
      <w:r w:rsidRPr="00465EE8">
        <w:t>Codes that appeared repeatedly across multiple studies were grouped into broader themes based on frequency, conceptual similarity, and relevance to the research aim.</w:t>
      </w:r>
    </w:p>
    <w:p w14:paraId="7FC7AFA1" w14:textId="77777777" w:rsidR="000D5D9A" w:rsidRPr="000D5D9A" w:rsidRDefault="000D5D9A" w:rsidP="000D5D9A">
      <w:pPr>
        <w:pStyle w:val="Heading2"/>
      </w:pPr>
      <w:bookmarkStart w:id="46" w:name="_Toc224858500"/>
      <w:r w:rsidRPr="000D5D9A">
        <w:t>3.6 Researcher Positionality</w:t>
      </w:r>
      <w:bookmarkEnd w:id="46"/>
    </w:p>
    <w:p w14:paraId="4A260D38" w14:textId="6B830A34" w:rsidR="000D5D9A" w:rsidRPr="000D5D9A" w:rsidRDefault="00613D85" w:rsidP="000D5D9A">
      <w:pPr>
        <w:spacing w:line="360" w:lineRule="auto"/>
        <w:rPr>
          <w:rFonts w:ascii="Arial" w:hAnsi="Arial" w:cs="Arial"/>
          <w:sz w:val="22"/>
          <w:szCs w:val="22"/>
        </w:rPr>
      </w:pPr>
      <w:r w:rsidRPr="00613D85">
        <w:rPr>
          <w:rFonts w:ascii="Arial" w:hAnsi="Arial" w:cs="Arial"/>
          <w:sz w:val="22"/>
          <w:szCs w:val="22"/>
        </w:rPr>
        <w:t>As a researcher from a South Asian background, I recognise that my cultural familiarity may enhance understanding of dietary practices, religious influences, and family dynamics. However, reflexivity was maintained to avoid assumptions and ensure interpretations were grounded in evidence.</w:t>
      </w:r>
      <w:r>
        <w:rPr>
          <w:rFonts w:ascii="Arial" w:hAnsi="Arial" w:cs="Arial"/>
          <w:sz w:val="22"/>
          <w:szCs w:val="22"/>
        </w:rPr>
        <w:t xml:space="preserve"> </w:t>
      </w:r>
      <w:r w:rsidR="000D5D9A" w:rsidRPr="000D5D9A">
        <w:rPr>
          <w:rFonts w:ascii="Arial" w:hAnsi="Arial" w:cs="Arial"/>
          <w:sz w:val="22"/>
          <w:szCs w:val="22"/>
        </w:rPr>
        <w:t>As a secondary researcher, the role involves:</w:t>
      </w:r>
    </w:p>
    <w:p w14:paraId="1BD1B3BD" w14:textId="463E5ED3" w:rsidR="000D5D9A" w:rsidRPr="000D5D9A" w:rsidRDefault="000D5D9A" w:rsidP="000D5D9A">
      <w:pPr>
        <w:pStyle w:val="ListParagraph"/>
        <w:numPr>
          <w:ilvl w:val="0"/>
          <w:numId w:val="84"/>
        </w:numPr>
        <w:spacing w:line="360" w:lineRule="auto"/>
        <w:rPr>
          <w:rFonts w:ascii="Arial" w:hAnsi="Arial" w:cs="Arial"/>
          <w:sz w:val="22"/>
          <w:szCs w:val="22"/>
        </w:rPr>
      </w:pPr>
      <w:r w:rsidRPr="000D5D9A">
        <w:rPr>
          <w:rFonts w:ascii="Arial" w:hAnsi="Arial" w:cs="Arial"/>
          <w:sz w:val="22"/>
          <w:szCs w:val="22"/>
        </w:rPr>
        <w:t>Recognising potential biases when interpreting culturally sensitive literature</w:t>
      </w:r>
    </w:p>
    <w:p w14:paraId="49727DCE" w14:textId="6745FF1E" w:rsidR="000D5D9A" w:rsidRPr="000D5D9A" w:rsidRDefault="000D5D9A" w:rsidP="000D5D9A">
      <w:pPr>
        <w:pStyle w:val="ListParagraph"/>
        <w:numPr>
          <w:ilvl w:val="0"/>
          <w:numId w:val="84"/>
        </w:numPr>
        <w:spacing w:line="360" w:lineRule="auto"/>
        <w:rPr>
          <w:rFonts w:ascii="Arial" w:hAnsi="Arial" w:cs="Arial"/>
          <w:sz w:val="22"/>
          <w:szCs w:val="22"/>
        </w:rPr>
      </w:pPr>
      <w:r w:rsidRPr="000D5D9A">
        <w:rPr>
          <w:rFonts w:ascii="Arial" w:hAnsi="Arial" w:cs="Arial"/>
          <w:sz w:val="22"/>
          <w:szCs w:val="22"/>
        </w:rPr>
        <w:t>Ensuring respectful representation of South Asian communities</w:t>
      </w:r>
    </w:p>
    <w:p w14:paraId="6A4C699D" w14:textId="3E7588CD" w:rsidR="000D5D9A" w:rsidRPr="000D5D9A" w:rsidRDefault="000D5D9A" w:rsidP="000D5D9A">
      <w:pPr>
        <w:pStyle w:val="ListParagraph"/>
        <w:numPr>
          <w:ilvl w:val="0"/>
          <w:numId w:val="84"/>
        </w:numPr>
        <w:spacing w:line="360" w:lineRule="auto"/>
        <w:rPr>
          <w:rFonts w:ascii="Arial" w:hAnsi="Arial" w:cs="Arial"/>
          <w:sz w:val="22"/>
          <w:szCs w:val="22"/>
        </w:rPr>
      </w:pPr>
      <w:r w:rsidRPr="000D5D9A">
        <w:rPr>
          <w:rFonts w:ascii="Arial" w:hAnsi="Arial" w:cs="Arial"/>
          <w:sz w:val="22"/>
          <w:szCs w:val="22"/>
        </w:rPr>
        <w:t>Avoiding deficit</w:t>
      </w:r>
      <w:r w:rsidRPr="000D5D9A">
        <w:rPr>
          <w:rFonts w:ascii="Cambria Math" w:hAnsi="Cambria Math" w:cs="Cambria Math"/>
          <w:sz w:val="22"/>
          <w:szCs w:val="22"/>
        </w:rPr>
        <w:t>‑</w:t>
      </w:r>
      <w:r w:rsidRPr="000D5D9A">
        <w:rPr>
          <w:rFonts w:ascii="Arial" w:hAnsi="Arial" w:cs="Arial"/>
          <w:sz w:val="22"/>
          <w:szCs w:val="22"/>
        </w:rPr>
        <w:t>based narratives</w:t>
      </w:r>
    </w:p>
    <w:p w14:paraId="182AE5E1" w14:textId="18D6E238" w:rsidR="000D5D9A" w:rsidRPr="000D5D9A" w:rsidRDefault="000D5D9A" w:rsidP="000D5D9A">
      <w:pPr>
        <w:pStyle w:val="ListParagraph"/>
        <w:numPr>
          <w:ilvl w:val="0"/>
          <w:numId w:val="84"/>
        </w:numPr>
        <w:spacing w:line="360" w:lineRule="auto"/>
        <w:rPr>
          <w:rFonts w:ascii="Arial" w:hAnsi="Arial" w:cs="Arial"/>
          <w:sz w:val="22"/>
          <w:szCs w:val="22"/>
        </w:rPr>
      </w:pPr>
      <w:r w:rsidRPr="000D5D9A">
        <w:rPr>
          <w:rFonts w:ascii="Arial" w:hAnsi="Arial" w:cs="Arial"/>
          <w:sz w:val="22"/>
          <w:szCs w:val="22"/>
        </w:rPr>
        <w:t>Maintaining cultural humility</w:t>
      </w:r>
    </w:p>
    <w:p w14:paraId="623EB15C" w14:textId="77570E5D" w:rsidR="000D5D9A" w:rsidRPr="000D5D9A" w:rsidRDefault="000D5D9A" w:rsidP="000D5D9A">
      <w:pPr>
        <w:pStyle w:val="ListParagraph"/>
        <w:numPr>
          <w:ilvl w:val="0"/>
          <w:numId w:val="84"/>
        </w:numPr>
        <w:spacing w:line="360" w:lineRule="auto"/>
        <w:rPr>
          <w:rFonts w:ascii="Arial" w:hAnsi="Arial" w:cs="Arial"/>
          <w:sz w:val="22"/>
          <w:szCs w:val="22"/>
        </w:rPr>
      </w:pPr>
      <w:r w:rsidRPr="000D5D9A">
        <w:rPr>
          <w:rFonts w:ascii="Arial" w:hAnsi="Arial" w:cs="Arial"/>
          <w:sz w:val="22"/>
          <w:szCs w:val="22"/>
        </w:rPr>
        <w:t>Critically evaluating sources to avoid reinforcing stereotypes</w:t>
      </w:r>
    </w:p>
    <w:p w14:paraId="057EB038" w14:textId="1A27114F" w:rsidR="000D5D9A" w:rsidRPr="000D5D9A" w:rsidRDefault="000D5D9A" w:rsidP="000D5D9A">
      <w:pPr>
        <w:spacing w:line="360" w:lineRule="auto"/>
        <w:rPr>
          <w:rFonts w:ascii="Arial" w:hAnsi="Arial" w:cs="Arial"/>
          <w:sz w:val="22"/>
          <w:szCs w:val="22"/>
        </w:rPr>
      </w:pPr>
      <w:r w:rsidRPr="000D5D9A">
        <w:rPr>
          <w:rFonts w:ascii="Arial" w:hAnsi="Arial" w:cs="Arial"/>
          <w:sz w:val="22"/>
          <w:szCs w:val="22"/>
        </w:rPr>
        <w:lastRenderedPageBreak/>
        <w:t>This reflexive approach strengthens the credibility and trustworthiness of the analysis.</w:t>
      </w:r>
    </w:p>
    <w:p w14:paraId="044C3184" w14:textId="48CE8100" w:rsidR="00566BC7" w:rsidRPr="00FA31C3" w:rsidRDefault="00566BC7" w:rsidP="000E2D6F">
      <w:pPr>
        <w:pStyle w:val="Heading2"/>
      </w:pPr>
      <w:bookmarkStart w:id="47" w:name="_Toc224858501"/>
      <w:r w:rsidRPr="00FA31C3">
        <w:t>3.</w:t>
      </w:r>
      <w:r w:rsidR="000D5D9A">
        <w:t>7</w:t>
      </w:r>
      <w:r w:rsidRPr="00FA31C3">
        <w:t xml:space="preserve"> Quality Appraisal: CRAAP Test</w:t>
      </w:r>
      <w:bookmarkEnd w:id="47"/>
    </w:p>
    <w:p w14:paraId="78E621B7" w14:textId="5EBAB022" w:rsidR="00566BC7" w:rsidRPr="00FA31C3" w:rsidRDefault="00566BC7" w:rsidP="00FA31C3">
      <w:pPr>
        <w:spacing w:line="360" w:lineRule="auto"/>
        <w:rPr>
          <w:rFonts w:ascii="Arial" w:hAnsi="Arial" w:cs="Arial"/>
          <w:sz w:val="22"/>
          <w:szCs w:val="22"/>
        </w:rPr>
      </w:pPr>
      <w:r w:rsidRPr="00FA31C3">
        <w:rPr>
          <w:rFonts w:ascii="Arial" w:hAnsi="Arial" w:cs="Arial"/>
          <w:sz w:val="22"/>
          <w:szCs w:val="22"/>
        </w:rPr>
        <w:t>To ensure academic integrity, all sources were evaluated using the CRAAP test (Currency, Relevance, Authority, Accuracy, Purpose):</w:t>
      </w:r>
    </w:p>
    <w:p w14:paraId="67BAD50C" w14:textId="3D4332E6" w:rsidR="00566BC7" w:rsidRPr="00696618" w:rsidRDefault="00566BC7" w:rsidP="00696618">
      <w:pPr>
        <w:pStyle w:val="ListParagraph"/>
        <w:numPr>
          <w:ilvl w:val="0"/>
          <w:numId w:val="22"/>
        </w:numPr>
        <w:spacing w:line="360" w:lineRule="auto"/>
        <w:rPr>
          <w:rFonts w:ascii="Arial" w:hAnsi="Arial" w:cs="Arial"/>
          <w:sz w:val="22"/>
          <w:szCs w:val="22"/>
        </w:rPr>
      </w:pPr>
      <w:r w:rsidRPr="00696618">
        <w:rPr>
          <w:rFonts w:ascii="Arial" w:hAnsi="Arial" w:cs="Arial"/>
          <w:sz w:val="22"/>
          <w:szCs w:val="22"/>
        </w:rPr>
        <w:t>Currency: preference for sources published 2014–2025</w:t>
      </w:r>
    </w:p>
    <w:p w14:paraId="6BE27452" w14:textId="51807DDC" w:rsidR="00566BC7" w:rsidRPr="00696618" w:rsidRDefault="00566BC7" w:rsidP="00696618">
      <w:pPr>
        <w:pStyle w:val="ListParagraph"/>
        <w:numPr>
          <w:ilvl w:val="0"/>
          <w:numId w:val="22"/>
        </w:numPr>
        <w:spacing w:line="360" w:lineRule="auto"/>
        <w:rPr>
          <w:rFonts w:ascii="Arial" w:hAnsi="Arial" w:cs="Arial"/>
          <w:sz w:val="22"/>
          <w:szCs w:val="22"/>
        </w:rPr>
      </w:pPr>
      <w:r w:rsidRPr="00696618">
        <w:rPr>
          <w:rFonts w:ascii="Arial" w:hAnsi="Arial" w:cs="Arial"/>
          <w:sz w:val="22"/>
          <w:szCs w:val="22"/>
        </w:rPr>
        <w:t>Relevance: direct connection to diabetes, ethnicity, culture, or socioeconomic determinants</w:t>
      </w:r>
    </w:p>
    <w:p w14:paraId="2302EDF5" w14:textId="1900C660" w:rsidR="00566BC7" w:rsidRPr="00696618" w:rsidRDefault="00566BC7" w:rsidP="00696618">
      <w:pPr>
        <w:pStyle w:val="ListParagraph"/>
        <w:numPr>
          <w:ilvl w:val="0"/>
          <w:numId w:val="22"/>
        </w:numPr>
        <w:spacing w:line="360" w:lineRule="auto"/>
        <w:rPr>
          <w:rFonts w:ascii="Arial" w:hAnsi="Arial" w:cs="Arial"/>
          <w:sz w:val="22"/>
          <w:szCs w:val="22"/>
        </w:rPr>
      </w:pPr>
      <w:r w:rsidRPr="00696618">
        <w:rPr>
          <w:rFonts w:ascii="Arial" w:hAnsi="Arial" w:cs="Arial"/>
          <w:sz w:val="22"/>
          <w:szCs w:val="22"/>
        </w:rPr>
        <w:t>Authority: peer</w:t>
      </w:r>
      <w:r w:rsidRPr="00696618">
        <w:rPr>
          <w:rFonts w:ascii="Cambria Math" w:hAnsi="Cambria Math" w:cs="Cambria Math"/>
          <w:sz w:val="22"/>
          <w:szCs w:val="22"/>
        </w:rPr>
        <w:t>‑</w:t>
      </w:r>
      <w:r w:rsidRPr="00696618">
        <w:rPr>
          <w:rFonts w:ascii="Arial" w:hAnsi="Arial" w:cs="Arial"/>
          <w:sz w:val="22"/>
          <w:szCs w:val="22"/>
        </w:rPr>
        <w:t>reviewed journals, government bodies, WHO, NHS</w:t>
      </w:r>
    </w:p>
    <w:p w14:paraId="4F8EC3C1" w14:textId="7D37E974" w:rsidR="00566BC7" w:rsidRPr="00696618" w:rsidRDefault="00566BC7" w:rsidP="00696618">
      <w:pPr>
        <w:pStyle w:val="ListParagraph"/>
        <w:numPr>
          <w:ilvl w:val="0"/>
          <w:numId w:val="22"/>
        </w:numPr>
        <w:spacing w:line="360" w:lineRule="auto"/>
        <w:rPr>
          <w:rFonts w:ascii="Arial" w:hAnsi="Arial" w:cs="Arial"/>
          <w:sz w:val="22"/>
          <w:szCs w:val="22"/>
        </w:rPr>
      </w:pPr>
      <w:r w:rsidRPr="00696618">
        <w:rPr>
          <w:rFonts w:ascii="Arial" w:hAnsi="Arial" w:cs="Arial"/>
          <w:sz w:val="22"/>
          <w:szCs w:val="22"/>
        </w:rPr>
        <w:t>Accuracy: evidence</w:t>
      </w:r>
      <w:r w:rsidRPr="00696618">
        <w:rPr>
          <w:rFonts w:ascii="Cambria Math" w:hAnsi="Cambria Math" w:cs="Cambria Math"/>
          <w:sz w:val="22"/>
          <w:szCs w:val="22"/>
        </w:rPr>
        <w:t>‑</w:t>
      </w:r>
      <w:r w:rsidRPr="00696618">
        <w:rPr>
          <w:rFonts w:ascii="Arial" w:hAnsi="Arial" w:cs="Arial"/>
          <w:sz w:val="22"/>
          <w:szCs w:val="22"/>
        </w:rPr>
        <w:t>based, methodologically transparent</w:t>
      </w:r>
    </w:p>
    <w:p w14:paraId="0764E5E9" w14:textId="28D11332" w:rsidR="00566BC7" w:rsidRPr="00696618" w:rsidRDefault="00566BC7" w:rsidP="00696618">
      <w:pPr>
        <w:pStyle w:val="ListParagraph"/>
        <w:numPr>
          <w:ilvl w:val="0"/>
          <w:numId w:val="22"/>
        </w:numPr>
        <w:spacing w:line="360" w:lineRule="auto"/>
        <w:rPr>
          <w:rFonts w:ascii="Arial" w:hAnsi="Arial" w:cs="Arial"/>
          <w:sz w:val="22"/>
          <w:szCs w:val="22"/>
        </w:rPr>
      </w:pPr>
      <w:r w:rsidRPr="00696618">
        <w:rPr>
          <w:rFonts w:ascii="Arial" w:hAnsi="Arial" w:cs="Arial"/>
          <w:sz w:val="22"/>
          <w:szCs w:val="22"/>
        </w:rPr>
        <w:t>Purpose: academic, policy, or research</w:t>
      </w:r>
      <w:r w:rsidRPr="00696618">
        <w:rPr>
          <w:rFonts w:ascii="Cambria Math" w:hAnsi="Cambria Math" w:cs="Cambria Math"/>
          <w:sz w:val="22"/>
          <w:szCs w:val="22"/>
        </w:rPr>
        <w:t>‑</w:t>
      </w:r>
      <w:r w:rsidRPr="00696618">
        <w:rPr>
          <w:rFonts w:ascii="Arial" w:hAnsi="Arial" w:cs="Arial"/>
          <w:sz w:val="22"/>
          <w:szCs w:val="22"/>
        </w:rPr>
        <w:t>driven</w:t>
      </w:r>
    </w:p>
    <w:p w14:paraId="3323498C" w14:textId="17A3D608" w:rsidR="00566BC7" w:rsidRDefault="006104E8" w:rsidP="00FA31C3">
      <w:pPr>
        <w:spacing w:line="360" w:lineRule="auto"/>
        <w:rPr>
          <w:rFonts w:ascii="Arial" w:hAnsi="Arial" w:cs="Arial"/>
          <w:sz w:val="22"/>
          <w:szCs w:val="22"/>
        </w:rPr>
      </w:pPr>
      <w:r w:rsidRPr="006104E8">
        <w:rPr>
          <w:rFonts w:ascii="Arial" w:hAnsi="Arial" w:cs="Arial"/>
          <w:sz w:val="22"/>
          <w:szCs w:val="22"/>
        </w:rPr>
        <w:t>Sources scoring below 18/25 were excluded to ensure quality and relevance</w:t>
      </w:r>
      <w:r w:rsidR="00D31D91">
        <w:rPr>
          <w:rFonts w:ascii="Arial" w:hAnsi="Arial" w:cs="Arial"/>
          <w:sz w:val="22"/>
          <w:szCs w:val="22"/>
        </w:rPr>
        <w:t xml:space="preserve">. </w:t>
      </w:r>
      <w:r w:rsidR="00566BC7" w:rsidRPr="00FA31C3">
        <w:rPr>
          <w:rFonts w:ascii="Arial" w:hAnsi="Arial" w:cs="Arial"/>
          <w:sz w:val="22"/>
          <w:szCs w:val="22"/>
        </w:rPr>
        <w:t>This ensured that only high</w:t>
      </w:r>
      <w:r w:rsidR="00566BC7" w:rsidRPr="00FA31C3">
        <w:rPr>
          <w:rFonts w:ascii="Cambria Math" w:hAnsi="Cambria Math" w:cs="Cambria Math"/>
          <w:sz w:val="22"/>
          <w:szCs w:val="22"/>
        </w:rPr>
        <w:t>‑</w:t>
      </w:r>
      <w:r w:rsidR="00566BC7" w:rsidRPr="00FA31C3">
        <w:rPr>
          <w:rFonts w:ascii="Arial" w:hAnsi="Arial" w:cs="Arial"/>
          <w:sz w:val="22"/>
          <w:szCs w:val="22"/>
        </w:rPr>
        <w:t>quality evidence informed the analysis.</w:t>
      </w:r>
    </w:p>
    <w:p w14:paraId="57E693AF" w14:textId="543B0106" w:rsidR="00836412" w:rsidRDefault="00836412" w:rsidP="00836412">
      <w:pPr>
        <w:pStyle w:val="Heading3"/>
      </w:pPr>
      <w:bookmarkStart w:id="48" w:name="_Toc224858502"/>
      <w:r>
        <w:t>CRAAP Test Table</w:t>
      </w:r>
      <w:bookmarkEnd w:id="48"/>
      <w:r>
        <w:t xml:space="preserve"> </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36412" w:rsidRPr="0006254B" w14:paraId="28766585" w14:textId="77777777" w:rsidTr="00FC3139">
        <w:tc>
          <w:tcPr>
            <w:tcW w:w="1288" w:type="dxa"/>
          </w:tcPr>
          <w:p w14:paraId="5CFC8EFD"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Source</w:t>
            </w:r>
          </w:p>
        </w:tc>
        <w:tc>
          <w:tcPr>
            <w:tcW w:w="1288" w:type="dxa"/>
          </w:tcPr>
          <w:p w14:paraId="60065E65"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Currency</w:t>
            </w:r>
          </w:p>
        </w:tc>
        <w:tc>
          <w:tcPr>
            <w:tcW w:w="1288" w:type="dxa"/>
          </w:tcPr>
          <w:p w14:paraId="6F602467"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Relevance</w:t>
            </w:r>
          </w:p>
        </w:tc>
        <w:tc>
          <w:tcPr>
            <w:tcW w:w="1288" w:type="dxa"/>
          </w:tcPr>
          <w:p w14:paraId="566169D8"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Authority</w:t>
            </w:r>
          </w:p>
        </w:tc>
        <w:tc>
          <w:tcPr>
            <w:tcW w:w="1288" w:type="dxa"/>
          </w:tcPr>
          <w:p w14:paraId="722668FE"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Accuracy</w:t>
            </w:r>
          </w:p>
        </w:tc>
        <w:tc>
          <w:tcPr>
            <w:tcW w:w="1288" w:type="dxa"/>
          </w:tcPr>
          <w:p w14:paraId="4696DD32"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Purpose</w:t>
            </w:r>
          </w:p>
        </w:tc>
        <w:tc>
          <w:tcPr>
            <w:tcW w:w="1288" w:type="dxa"/>
          </w:tcPr>
          <w:p w14:paraId="24B0A9FF"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Score</w:t>
            </w:r>
          </w:p>
        </w:tc>
      </w:tr>
      <w:tr w:rsidR="00836412" w:rsidRPr="0006254B" w14:paraId="3261039F" w14:textId="77777777" w:rsidTr="00FC3139">
        <w:tc>
          <w:tcPr>
            <w:tcW w:w="1288" w:type="dxa"/>
          </w:tcPr>
          <w:p w14:paraId="61215689"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NHS Digital (2024)</w:t>
            </w:r>
          </w:p>
        </w:tc>
        <w:tc>
          <w:tcPr>
            <w:tcW w:w="1288" w:type="dxa"/>
          </w:tcPr>
          <w:p w14:paraId="5701C0F3"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79541BCA"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2ABB1BB4"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6722A407"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36FB8001"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696A6992"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25/25</w:t>
            </w:r>
          </w:p>
        </w:tc>
      </w:tr>
      <w:tr w:rsidR="00836412" w:rsidRPr="0006254B" w14:paraId="532E967E" w14:textId="77777777" w:rsidTr="00FC3139">
        <w:tc>
          <w:tcPr>
            <w:tcW w:w="1288" w:type="dxa"/>
          </w:tcPr>
          <w:p w14:paraId="4ED4AEB9"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Patel et al. (2019)</w:t>
            </w:r>
          </w:p>
        </w:tc>
        <w:tc>
          <w:tcPr>
            <w:tcW w:w="1288" w:type="dxa"/>
          </w:tcPr>
          <w:p w14:paraId="503FBF61"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389DD3B7"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19CFE767"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57ED1EAD"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4</w:t>
            </w:r>
          </w:p>
        </w:tc>
        <w:tc>
          <w:tcPr>
            <w:tcW w:w="1288" w:type="dxa"/>
          </w:tcPr>
          <w:p w14:paraId="3EBEBEE5"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36AE2E2F"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24/25</w:t>
            </w:r>
          </w:p>
        </w:tc>
      </w:tr>
      <w:tr w:rsidR="00836412" w:rsidRPr="0006254B" w14:paraId="2500AB85" w14:textId="77777777" w:rsidTr="00FC3139">
        <w:tc>
          <w:tcPr>
            <w:tcW w:w="1288" w:type="dxa"/>
          </w:tcPr>
          <w:p w14:paraId="3D503C4F"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PHE (2022)</w:t>
            </w:r>
          </w:p>
        </w:tc>
        <w:tc>
          <w:tcPr>
            <w:tcW w:w="1288" w:type="dxa"/>
          </w:tcPr>
          <w:p w14:paraId="4A26890D"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43649635"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04E34AF8"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1EBFCC29"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3F07FFFC"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5</w:t>
            </w:r>
          </w:p>
        </w:tc>
        <w:tc>
          <w:tcPr>
            <w:tcW w:w="1288" w:type="dxa"/>
          </w:tcPr>
          <w:p w14:paraId="30F43E24"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25/25</w:t>
            </w:r>
          </w:p>
        </w:tc>
      </w:tr>
    </w:tbl>
    <w:p w14:paraId="6C0A2A10" w14:textId="56B7E399" w:rsidR="00836412" w:rsidRPr="00D31D91" w:rsidRDefault="00D31D91" w:rsidP="00FA31C3">
      <w:pPr>
        <w:spacing w:line="360" w:lineRule="auto"/>
        <w:rPr>
          <w:rFonts w:ascii="Arial" w:hAnsi="Arial" w:cs="Arial"/>
          <w:i/>
          <w:iCs/>
          <w:sz w:val="22"/>
          <w:szCs w:val="22"/>
        </w:rPr>
      </w:pPr>
      <w:r w:rsidRPr="00D31D91">
        <w:rPr>
          <w:rFonts w:ascii="Arial" w:hAnsi="Arial" w:cs="Arial"/>
          <w:i/>
          <w:iCs/>
          <w:sz w:val="22"/>
          <w:szCs w:val="22"/>
        </w:rPr>
        <w:t>A full CRAAP table is included in Appendix C.</w:t>
      </w:r>
    </w:p>
    <w:p w14:paraId="6BC94CE2" w14:textId="35BEA428" w:rsidR="00566BC7" w:rsidRPr="00FA31C3" w:rsidRDefault="00566BC7" w:rsidP="00696618">
      <w:pPr>
        <w:pStyle w:val="Heading2"/>
      </w:pPr>
      <w:bookmarkStart w:id="49" w:name="_Toc224858503"/>
      <w:r w:rsidRPr="00FA31C3">
        <w:t>3.</w:t>
      </w:r>
      <w:r w:rsidR="000D5D9A">
        <w:t>8</w:t>
      </w:r>
      <w:r w:rsidRPr="00FA31C3">
        <w:t xml:space="preserve"> Ethical Considerations</w:t>
      </w:r>
      <w:bookmarkEnd w:id="49"/>
    </w:p>
    <w:p w14:paraId="60A96630" w14:textId="484FB602" w:rsidR="00566BC7" w:rsidRPr="00FA31C3" w:rsidRDefault="00566BC7" w:rsidP="00FA31C3">
      <w:pPr>
        <w:spacing w:line="360" w:lineRule="auto"/>
        <w:rPr>
          <w:rFonts w:ascii="Arial" w:hAnsi="Arial" w:cs="Arial"/>
          <w:sz w:val="22"/>
          <w:szCs w:val="22"/>
        </w:rPr>
      </w:pPr>
      <w:r w:rsidRPr="00FA31C3">
        <w:rPr>
          <w:rFonts w:ascii="Arial" w:hAnsi="Arial" w:cs="Arial"/>
          <w:sz w:val="22"/>
          <w:szCs w:val="22"/>
        </w:rPr>
        <w:t>Although secondary research does not involve direct human participation, ethical considerations remain essential.</w:t>
      </w:r>
    </w:p>
    <w:p w14:paraId="5DC2214B" w14:textId="77777777" w:rsidR="00566BC7" w:rsidRPr="00696618" w:rsidRDefault="00566BC7" w:rsidP="00FA31C3">
      <w:pPr>
        <w:spacing w:line="360" w:lineRule="auto"/>
        <w:rPr>
          <w:rFonts w:ascii="Arial" w:hAnsi="Arial" w:cs="Arial"/>
          <w:b/>
          <w:bCs/>
          <w:sz w:val="22"/>
          <w:szCs w:val="22"/>
        </w:rPr>
      </w:pPr>
      <w:r w:rsidRPr="00696618">
        <w:rPr>
          <w:rFonts w:ascii="Arial" w:hAnsi="Arial" w:cs="Arial"/>
          <w:b/>
          <w:bCs/>
          <w:sz w:val="22"/>
          <w:szCs w:val="22"/>
        </w:rPr>
        <w:t>Key Ethical Principles</w:t>
      </w:r>
    </w:p>
    <w:p w14:paraId="164B12EC" w14:textId="56DF3913" w:rsidR="00566BC7" w:rsidRPr="00696618" w:rsidRDefault="00566BC7" w:rsidP="00696618">
      <w:pPr>
        <w:pStyle w:val="ListParagraph"/>
        <w:numPr>
          <w:ilvl w:val="0"/>
          <w:numId w:val="23"/>
        </w:numPr>
        <w:spacing w:line="360" w:lineRule="auto"/>
        <w:rPr>
          <w:rFonts w:ascii="Arial" w:hAnsi="Arial" w:cs="Arial"/>
          <w:sz w:val="22"/>
          <w:szCs w:val="22"/>
        </w:rPr>
      </w:pPr>
      <w:r w:rsidRPr="00696618">
        <w:rPr>
          <w:rFonts w:ascii="Arial" w:hAnsi="Arial" w:cs="Arial"/>
          <w:sz w:val="22"/>
          <w:szCs w:val="22"/>
        </w:rPr>
        <w:t>Respect for cultural sensitivity: diabetes, ethnicity, and religion require careful, non</w:t>
      </w:r>
      <w:r w:rsidRPr="00696618">
        <w:rPr>
          <w:rFonts w:ascii="Cambria Math" w:hAnsi="Cambria Math" w:cs="Cambria Math"/>
          <w:sz w:val="22"/>
          <w:szCs w:val="22"/>
        </w:rPr>
        <w:t>‑</w:t>
      </w:r>
      <w:r w:rsidRPr="00696618">
        <w:rPr>
          <w:rFonts w:ascii="Arial" w:hAnsi="Arial" w:cs="Arial"/>
          <w:sz w:val="22"/>
          <w:szCs w:val="22"/>
        </w:rPr>
        <w:t>stigmatising language (Bhattacharya, 2018).</w:t>
      </w:r>
    </w:p>
    <w:p w14:paraId="7D908724" w14:textId="6B5DA8CD" w:rsidR="00566BC7" w:rsidRPr="00696618" w:rsidRDefault="00566BC7" w:rsidP="00696618">
      <w:pPr>
        <w:pStyle w:val="ListParagraph"/>
        <w:numPr>
          <w:ilvl w:val="0"/>
          <w:numId w:val="23"/>
        </w:numPr>
        <w:spacing w:line="360" w:lineRule="auto"/>
        <w:rPr>
          <w:rFonts w:ascii="Arial" w:hAnsi="Arial" w:cs="Arial"/>
          <w:sz w:val="22"/>
          <w:szCs w:val="22"/>
        </w:rPr>
      </w:pPr>
      <w:r w:rsidRPr="00696618">
        <w:rPr>
          <w:rFonts w:ascii="Arial" w:hAnsi="Arial" w:cs="Arial"/>
          <w:sz w:val="22"/>
          <w:szCs w:val="22"/>
        </w:rPr>
        <w:t>Avoidance of harm: no primary data collection avoids risk to vulnerable individuals (HRA, 2023).</w:t>
      </w:r>
    </w:p>
    <w:p w14:paraId="2FE080C8" w14:textId="1E045968" w:rsidR="00566BC7" w:rsidRPr="00696618" w:rsidRDefault="00566BC7" w:rsidP="00696618">
      <w:pPr>
        <w:pStyle w:val="ListParagraph"/>
        <w:numPr>
          <w:ilvl w:val="0"/>
          <w:numId w:val="23"/>
        </w:numPr>
        <w:spacing w:line="360" w:lineRule="auto"/>
        <w:rPr>
          <w:rFonts w:ascii="Arial" w:hAnsi="Arial" w:cs="Arial"/>
          <w:sz w:val="22"/>
          <w:szCs w:val="22"/>
        </w:rPr>
      </w:pPr>
      <w:r w:rsidRPr="00696618">
        <w:rPr>
          <w:rFonts w:ascii="Arial" w:hAnsi="Arial" w:cs="Arial"/>
          <w:sz w:val="22"/>
          <w:szCs w:val="22"/>
        </w:rPr>
        <w:t>Academic integrity: all sources are cited using Harvard referencing.</w:t>
      </w:r>
    </w:p>
    <w:p w14:paraId="2A3A0856" w14:textId="3841F296" w:rsidR="00566BC7" w:rsidRPr="00696618" w:rsidRDefault="00566BC7" w:rsidP="00696618">
      <w:pPr>
        <w:pStyle w:val="ListParagraph"/>
        <w:numPr>
          <w:ilvl w:val="0"/>
          <w:numId w:val="23"/>
        </w:numPr>
        <w:spacing w:line="360" w:lineRule="auto"/>
        <w:rPr>
          <w:rFonts w:ascii="Arial" w:hAnsi="Arial" w:cs="Arial"/>
          <w:sz w:val="22"/>
          <w:szCs w:val="22"/>
        </w:rPr>
      </w:pPr>
      <w:r w:rsidRPr="00696618">
        <w:rPr>
          <w:rFonts w:ascii="Arial" w:hAnsi="Arial" w:cs="Arial"/>
          <w:sz w:val="22"/>
          <w:szCs w:val="22"/>
        </w:rPr>
        <w:t>Cultural awareness: recognition of diverse beliefs about food, illness, and healthcare.</w:t>
      </w:r>
    </w:p>
    <w:p w14:paraId="3B7D18FC" w14:textId="45573303" w:rsidR="00566BC7" w:rsidRPr="00696618" w:rsidRDefault="00566BC7" w:rsidP="00696618">
      <w:pPr>
        <w:pStyle w:val="ListParagraph"/>
        <w:numPr>
          <w:ilvl w:val="0"/>
          <w:numId w:val="23"/>
        </w:numPr>
        <w:spacing w:line="360" w:lineRule="auto"/>
        <w:rPr>
          <w:rFonts w:ascii="Arial" w:hAnsi="Arial" w:cs="Arial"/>
          <w:sz w:val="22"/>
          <w:szCs w:val="22"/>
        </w:rPr>
      </w:pPr>
      <w:r w:rsidRPr="00696618">
        <w:rPr>
          <w:rFonts w:ascii="Arial" w:hAnsi="Arial" w:cs="Arial"/>
          <w:sz w:val="22"/>
          <w:szCs w:val="22"/>
        </w:rPr>
        <w:lastRenderedPageBreak/>
        <w:t>Avoiding bias: critical evaluation of sources to prevent reinforcing stereotypes or deficit narratives.</w:t>
      </w:r>
    </w:p>
    <w:p w14:paraId="76D972DA" w14:textId="36EAE1BB" w:rsidR="00566BC7" w:rsidRDefault="00566BC7" w:rsidP="00FA31C3">
      <w:pPr>
        <w:spacing w:line="360" w:lineRule="auto"/>
        <w:rPr>
          <w:rFonts w:ascii="Arial" w:hAnsi="Arial" w:cs="Arial"/>
          <w:sz w:val="22"/>
          <w:szCs w:val="22"/>
        </w:rPr>
      </w:pPr>
      <w:r w:rsidRPr="00FA31C3">
        <w:rPr>
          <w:rFonts w:ascii="Arial" w:hAnsi="Arial" w:cs="Arial"/>
          <w:sz w:val="22"/>
          <w:szCs w:val="22"/>
        </w:rPr>
        <w:t>No ethical approval was required as no primary data was collected.</w:t>
      </w:r>
    </w:p>
    <w:p w14:paraId="7956701F" w14:textId="15D568A1" w:rsidR="00836412" w:rsidRDefault="00836412" w:rsidP="00836412">
      <w:pPr>
        <w:pStyle w:val="Heading3"/>
      </w:pPr>
      <w:bookmarkStart w:id="50" w:name="_Toc224858504"/>
      <w:r>
        <w:t>Ethics Table</w:t>
      </w:r>
      <w:bookmarkEnd w:id="50"/>
    </w:p>
    <w:tbl>
      <w:tblPr>
        <w:tblStyle w:val="TableGrid"/>
        <w:tblW w:w="0" w:type="auto"/>
        <w:tblLook w:val="04A0" w:firstRow="1" w:lastRow="0" w:firstColumn="1" w:lastColumn="0" w:noHBand="0" w:noVBand="1"/>
      </w:tblPr>
      <w:tblGrid>
        <w:gridCol w:w="9016"/>
      </w:tblGrid>
      <w:tr w:rsidR="00836412" w:rsidRPr="0006254B" w14:paraId="002E65E8" w14:textId="77777777" w:rsidTr="00FC3139">
        <w:tc>
          <w:tcPr>
            <w:tcW w:w="9016" w:type="dxa"/>
          </w:tcPr>
          <w:p w14:paraId="0066BB5C"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Avoiding cultural stereotyping</w:t>
            </w:r>
          </w:p>
        </w:tc>
      </w:tr>
      <w:tr w:rsidR="00836412" w:rsidRPr="0006254B" w14:paraId="48890995" w14:textId="77777777" w:rsidTr="00FC3139">
        <w:tc>
          <w:tcPr>
            <w:tcW w:w="9016" w:type="dxa"/>
          </w:tcPr>
          <w:p w14:paraId="0F083294"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Using sensitive, non</w:t>
            </w:r>
            <w:r w:rsidRPr="0006254B">
              <w:rPr>
                <w:rFonts w:ascii="Cambria Math" w:hAnsi="Cambria Math" w:cs="Cambria Math"/>
                <w:sz w:val="22"/>
                <w:szCs w:val="22"/>
              </w:rPr>
              <w:t>‑</w:t>
            </w:r>
            <w:r w:rsidRPr="0006254B">
              <w:rPr>
                <w:rFonts w:ascii="Arial" w:hAnsi="Arial" w:cs="Arial"/>
                <w:sz w:val="22"/>
                <w:szCs w:val="22"/>
              </w:rPr>
              <w:t>judgemental language</w:t>
            </w:r>
          </w:p>
        </w:tc>
      </w:tr>
      <w:tr w:rsidR="00836412" w:rsidRPr="0006254B" w14:paraId="03D8855C" w14:textId="77777777" w:rsidTr="00FC3139">
        <w:tc>
          <w:tcPr>
            <w:tcW w:w="9016" w:type="dxa"/>
          </w:tcPr>
          <w:p w14:paraId="4C416550"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Ensuring accurate representation of minority communities</w:t>
            </w:r>
          </w:p>
        </w:tc>
      </w:tr>
      <w:tr w:rsidR="00836412" w:rsidRPr="0006254B" w14:paraId="7A2BBBF6" w14:textId="77777777" w:rsidTr="00FC3139">
        <w:tc>
          <w:tcPr>
            <w:tcW w:w="9016" w:type="dxa"/>
          </w:tcPr>
          <w:p w14:paraId="2480BEFD"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Maintaining academic integrity through Harvard referencing</w:t>
            </w:r>
          </w:p>
        </w:tc>
      </w:tr>
      <w:tr w:rsidR="00836412" w:rsidRPr="0006254B" w14:paraId="19CC98E5" w14:textId="77777777" w:rsidTr="00FC3139">
        <w:tc>
          <w:tcPr>
            <w:tcW w:w="9016" w:type="dxa"/>
          </w:tcPr>
          <w:p w14:paraId="7AD6B437" w14:textId="77777777" w:rsidR="00836412" w:rsidRPr="0006254B" w:rsidRDefault="00836412" w:rsidP="00FC3139">
            <w:pPr>
              <w:spacing w:line="360" w:lineRule="auto"/>
              <w:rPr>
                <w:rFonts w:ascii="Arial" w:hAnsi="Arial" w:cs="Arial"/>
                <w:sz w:val="22"/>
                <w:szCs w:val="22"/>
              </w:rPr>
            </w:pPr>
            <w:r w:rsidRPr="0006254B">
              <w:rPr>
                <w:rFonts w:ascii="Arial" w:hAnsi="Arial" w:cs="Arial"/>
                <w:sz w:val="22"/>
                <w:szCs w:val="22"/>
              </w:rPr>
              <w:t>Respecting cultural and religious diversity</w:t>
            </w:r>
          </w:p>
        </w:tc>
      </w:tr>
      <w:tr w:rsidR="00836412" w14:paraId="2D352C35" w14:textId="77777777" w:rsidTr="00FC3139">
        <w:tc>
          <w:tcPr>
            <w:tcW w:w="9016" w:type="dxa"/>
          </w:tcPr>
          <w:p w14:paraId="591246DB" w14:textId="77777777" w:rsidR="00836412" w:rsidRDefault="00836412" w:rsidP="00FC3139">
            <w:pPr>
              <w:spacing w:line="360" w:lineRule="auto"/>
              <w:rPr>
                <w:rFonts w:ascii="Arial" w:hAnsi="Arial" w:cs="Arial"/>
                <w:sz w:val="22"/>
                <w:szCs w:val="22"/>
              </w:rPr>
            </w:pPr>
            <w:r w:rsidRPr="0006254B">
              <w:rPr>
                <w:rFonts w:ascii="Arial" w:hAnsi="Arial" w:cs="Arial"/>
                <w:sz w:val="22"/>
                <w:szCs w:val="22"/>
              </w:rPr>
              <w:t>No ethical approval was required.</w:t>
            </w:r>
          </w:p>
        </w:tc>
      </w:tr>
    </w:tbl>
    <w:p w14:paraId="1F692380" w14:textId="6D700003" w:rsidR="00331DC8" w:rsidRPr="00331DC8" w:rsidRDefault="00331DC8" w:rsidP="00331DC8">
      <w:pPr>
        <w:spacing w:line="360" w:lineRule="auto"/>
        <w:rPr>
          <w:rFonts w:ascii="Arial" w:hAnsi="Arial" w:cs="Arial"/>
          <w:i/>
          <w:iCs/>
          <w:sz w:val="22"/>
          <w:szCs w:val="22"/>
        </w:rPr>
      </w:pPr>
      <w:r w:rsidRPr="00331DC8">
        <w:rPr>
          <w:rFonts w:ascii="Arial" w:hAnsi="Arial" w:cs="Arial"/>
          <w:i/>
          <w:iCs/>
          <w:sz w:val="22"/>
          <w:szCs w:val="22"/>
        </w:rPr>
        <w:t>A full ethics table is included in Appendix D</w:t>
      </w:r>
    </w:p>
    <w:p w14:paraId="5751C10D" w14:textId="41B6DDD6" w:rsidR="00ED3F9E" w:rsidRPr="00331DC8" w:rsidRDefault="00ED3F9E" w:rsidP="00331DC8">
      <w:pPr>
        <w:pStyle w:val="Heading2"/>
      </w:pPr>
      <w:bookmarkStart w:id="51" w:name="_Toc224858505"/>
      <w:r w:rsidRPr="00331DC8">
        <w:t>3.</w:t>
      </w:r>
      <w:r w:rsidR="000F72AC" w:rsidRPr="00331DC8">
        <w:t>9</w:t>
      </w:r>
      <w:r w:rsidRPr="00331DC8">
        <w:t xml:space="preserve"> Alternative Methods Considered</w:t>
      </w:r>
      <w:bookmarkEnd w:id="51"/>
    </w:p>
    <w:p w14:paraId="7667F459" w14:textId="75EBA224" w:rsidR="00ED3F9E" w:rsidRPr="00ED3F9E" w:rsidRDefault="00ED3F9E" w:rsidP="00ED3F9E">
      <w:pPr>
        <w:pStyle w:val="Heading3"/>
      </w:pPr>
      <w:bookmarkStart w:id="52" w:name="_Toc224858506"/>
      <w:r w:rsidRPr="00ED3F9E">
        <w:t>3.</w:t>
      </w:r>
      <w:r w:rsidR="000F72AC">
        <w:t>9</w:t>
      </w:r>
      <w:r w:rsidRPr="00ED3F9E">
        <w:t>.1 Primary Qualitative Interviews</w:t>
      </w:r>
      <w:bookmarkEnd w:id="52"/>
    </w:p>
    <w:p w14:paraId="1EE5CF58" w14:textId="2ABFFC19" w:rsidR="00ED3F9E" w:rsidRPr="00ED3F9E" w:rsidRDefault="00ED3F9E" w:rsidP="00ED3F9E">
      <w:pPr>
        <w:spacing w:line="360" w:lineRule="auto"/>
        <w:rPr>
          <w:rFonts w:ascii="Arial" w:hAnsi="Arial" w:cs="Arial"/>
          <w:sz w:val="22"/>
          <w:szCs w:val="22"/>
        </w:rPr>
      </w:pPr>
      <w:r w:rsidRPr="00ED3F9E">
        <w:rPr>
          <w:rFonts w:ascii="Arial" w:hAnsi="Arial" w:cs="Arial"/>
          <w:sz w:val="22"/>
          <w:szCs w:val="22"/>
        </w:rPr>
        <w:t>Interviews could have provided rich, first</w:t>
      </w:r>
      <w:r w:rsidRPr="00ED3F9E">
        <w:rPr>
          <w:rFonts w:ascii="Cambria Math" w:hAnsi="Cambria Math" w:cs="Cambria Math"/>
          <w:sz w:val="22"/>
          <w:szCs w:val="22"/>
        </w:rPr>
        <w:t>‑</w:t>
      </w:r>
      <w:r w:rsidRPr="00ED3F9E">
        <w:rPr>
          <w:rFonts w:ascii="Arial" w:hAnsi="Arial" w:cs="Arial"/>
          <w:sz w:val="22"/>
          <w:szCs w:val="22"/>
        </w:rPr>
        <w:t>hand insights into lived experiences. However:</w:t>
      </w:r>
    </w:p>
    <w:p w14:paraId="2B28E62E" w14:textId="1FBFEB7A" w:rsidR="00ED3F9E" w:rsidRPr="00BE6FCA" w:rsidRDefault="00ED3F9E" w:rsidP="00BE6FCA">
      <w:pPr>
        <w:pStyle w:val="ListParagraph"/>
        <w:numPr>
          <w:ilvl w:val="0"/>
          <w:numId w:val="85"/>
        </w:numPr>
        <w:spacing w:line="360" w:lineRule="auto"/>
        <w:rPr>
          <w:rFonts w:ascii="Arial" w:hAnsi="Arial" w:cs="Arial"/>
          <w:sz w:val="22"/>
          <w:szCs w:val="22"/>
        </w:rPr>
      </w:pPr>
      <w:r w:rsidRPr="00BE6FCA">
        <w:rPr>
          <w:rFonts w:ascii="Arial" w:hAnsi="Arial" w:cs="Arial"/>
          <w:sz w:val="22"/>
          <w:szCs w:val="22"/>
        </w:rPr>
        <w:t>Ethical approval would be required</w:t>
      </w:r>
    </w:p>
    <w:p w14:paraId="0A7E7C2A" w14:textId="42E06890" w:rsidR="00ED3F9E" w:rsidRPr="00BE6FCA" w:rsidRDefault="00ED3F9E" w:rsidP="00BE6FCA">
      <w:pPr>
        <w:pStyle w:val="ListParagraph"/>
        <w:numPr>
          <w:ilvl w:val="0"/>
          <w:numId w:val="85"/>
        </w:numPr>
        <w:spacing w:line="360" w:lineRule="auto"/>
        <w:rPr>
          <w:rFonts w:ascii="Arial" w:hAnsi="Arial" w:cs="Arial"/>
          <w:sz w:val="22"/>
          <w:szCs w:val="22"/>
        </w:rPr>
      </w:pPr>
      <w:r w:rsidRPr="00BE6FCA">
        <w:rPr>
          <w:rFonts w:ascii="Arial" w:hAnsi="Arial" w:cs="Arial"/>
          <w:sz w:val="22"/>
          <w:szCs w:val="22"/>
        </w:rPr>
        <w:t>Participants may be vulnerable</w:t>
      </w:r>
    </w:p>
    <w:p w14:paraId="633D3B62" w14:textId="08BA399B" w:rsidR="00ED3F9E" w:rsidRPr="00BE6FCA" w:rsidRDefault="00ED3F9E" w:rsidP="00BE6FCA">
      <w:pPr>
        <w:pStyle w:val="ListParagraph"/>
        <w:numPr>
          <w:ilvl w:val="0"/>
          <w:numId w:val="85"/>
        </w:numPr>
        <w:spacing w:line="360" w:lineRule="auto"/>
        <w:rPr>
          <w:rFonts w:ascii="Arial" w:hAnsi="Arial" w:cs="Arial"/>
          <w:sz w:val="22"/>
          <w:szCs w:val="22"/>
        </w:rPr>
      </w:pPr>
      <w:r w:rsidRPr="00BE6FCA">
        <w:rPr>
          <w:rFonts w:ascii="Arial" w:hAnsi="Arial" w:cs="Arial"/>
          <w:sz w:val="22"/>
          <w:szCs w:val="22"/>
        </w:rPr>
        <w:t>Cultural sensitivity issues may arise</w:t>
      </w:r>
    </w:p>
    <w:p w14:paraId="3377E649" w14:textId="76EA557A" w:rsidR="00ED3F9E" w:rsidRDefault="00ED3F9E" w:rsidP="00BE6FCA">
      <w:pPr>
        <w:pStyle w:val="ListParagraph"/>
        <w:numPr>
          <w:ilvl w:val="0"/>
          <w:numId w:val="85"/>
        </w:numPr>
        <w:spacing w:line="360" w:lineRule="auto"/>
        <w:rPr>
          <w:rFonts w:ascii="Arial" w:hAnsi="Arial" w:cs="Arial"/>
          <w:sz w:val="22"/>
          <w:szCs w:val="22"/>
        </w:rPr>
      </w:pPr>
      <w:r w:rsidRPr="00BE6FCA">
        <w:rPr>
          <w:rFonts w:ascii="Arial" w:hAnsi="Arial" w:cs="Arial"/>
          <w:sz w:val="22"/>
          <w:szCs w:val="22"/>
        </w:rPr>
        <w:t>Time constraints limit feasibility</w:t>
      </w:r>
    </w:p>
    <w:p w14:paraId="514A893F" w14:textId="744810A3" w:rsidR="009B7357" w:rsidRPr="009B7357" w:rsidRDefault="009B7357" w:rsidP="009B7357">
      <w:pPr>
        <w:spacing w:line="360" w:lineRule="auto"/>
        <w:rPr>
          <w:rFonts w:ascii="Arial" w:hAnsi="Arial" w:cs="Arial"/>
          <w:sz w:val="22"/>
          <w:szCs w:val="22"/>
        </w:rPr>
      </w:pPr>
      <w:r w:rsidRPr="009B7357">
        <w:rPr>
          <w:rFonts w:ascii="Arial" w:hAnsi="Arial" w:cs="Arial"/>
          <w:sz w:val="22"/>
          <w:szCs w:val="22"/>
        </w:rPr>
        <w:t>Rejected due to ethical risks and need for specialist clinical support.</w:t>
      </w:r>
    </w:p>
    <w:p w14:paraId="19CA5BF5" w14:textId="6BBC4F37" w:rsidR="00ED3F9E" w:rsidRPr="00ED3F9E" w:rsidRDefault="00ED3F9E" w:rsidP="00BE6FCA">
      <w:pPr>
        <w:pStyle w:val="Heading3"/>
      </w:pPr>
      <w:bookmarkStart w:id="53" w:name="_Toc224858507"/>
      <w:r w:rsidRPr="00ED3F9E">
        <w:t>3.</w:t>
      </w:r>
      <w:r w:rsidR="000F72AC">
        <w:t>9</w:t>
      </w:r>
      <w:r w:rsidRPr="00ED3F9E">
        <w:t>.2 Focus Groups</w:t>
      </w:r>
      <w:bookmarkEnd w:id="53"/>
    </w:p>
    <w:p w14:paraId="5EC7B3DC" w14:textId="661E0353" w:rsidR="00ED3F9E" w:rsidRPr="00ED3F9E" w:rsidRDefault="00ED3F9E" w:rsidP="00ED3F9E">
      <w:pPr>
        <w:spacing w:line="360" w:lineRule="auto"/>
        <w:rPr>
          <w:rFonts w:ascii="Arial" w:hAnsi="Arial" w:cs="Arial"/>
          <w:sz w:val="22"/>
          <w:szCs w:val="22"/>
        </w:rPr>
      </w:pPr>
      <w:r w:rsidRPr="00ED3F9E">
        <w:rPr>
          <w:rFonts w:ascii="Arial" w:hAnsi="Arial" w:cs="Arial"/>
          <w:sz w:val="22"/>
          <w:szCs w:val="22"/>
        </w:rPr>
        <w:t>Focus groups could explore shared cultural beliefs, but:</w:t>
      </w:r>
    </w:p>
    <w:p w14:paraId="2FBBEE86" w14:textId="05E812B8" w:rsidR="00ED3F9E" w:rsidRPr="00BE6FCA" w:rsidRDefault="00ED3F9E" w:rsidP="00BE6FCA">
      <w:pPr>
        <w:pStyle w:val="ListParagraph"/>
        <w:numPr>
          <w:ilvl w:val="0"/>
          <w:numId w:val="86"/>
        </w:numPr>
        <w:spacing w:line="360" w:lineRule="auto"/>
        <w:rPr>
          <w:rFonts w:ascii="Arial" w:hAnsi="Arial" w:cs="Arial"/>
          <w:sz w:val="22"/>
          <w:szCs w:val="22"/>
        </w:rPr>
      </w:pPr>
      <w:r w:rsidRPr="00BE6FCA">
        <w:rPr>
          <w:rFonts w:ascii="Arial" w:hAnsi="Arial" w:cs="Arial"/>
          <w:sz w:val="22"/>
          <w:szCs w:val="22"/>
        </w:rPr>
        <w:t>Group dynamics may silence some voices</w:t>
      </w:r>
    </w:p>
    <w:p w14:paraId="22816D14" w14:textId="3375FC3D" w:rsidR="00ED3F9E" w:rsidRPr="00BE6FCA" w:rsidRDefault="00ED3F9E" w:rsidP="00BE6FCA">
      <w:pPr>
        <w:pStyle w:val="ListParagraph"/>
        <w:numPr>
          <w:ilvl w:val="0"/>
          <w:numId w:val="86"/>
        </w:numPr>
        <w:spacing w:line="360" w:lineRule="auto"/>
        <w:rPr>
          <w:rFonts w:ascii="Arial" w:hAnsi="Arial" w:cs="Arial"/>
          <w:sz w:val="22"/>
          <w:szCs w:val="22"/>
        </w:rPr>
      </w:pPr>
      <w:r w:rsidRPr="00BE6FCA">
        <w:rPr>
          <w:rFonts w:ascii="Arial" w:hAnsi="Arial" w:cs="Arial"/>
          <w:sz w:val="22"/>
          <w:szCs w:val="22"/>
        </w:rPr>
        <w:t>Sensitive topics may be difficult to discuss publicly</w:t>
      </w:r>
    </w:p>
    <w:p w14:paraId="412352DD" w14:textId="70953ABC" w:rsidR="00ED3F9E" w:rsidRDefault="00ED3F9E" w:rsidP="00BE6FCA">
      <w:pPr>
        <w:pStyle w:val="ListParagraph"/>
        <w:numPr>
          <w:ilvl w:val="0"/>
          <w:numId w:val="86"/>
        </w:numPr>
        <w:spacing w:line="360" w:lineRule="auto"/>
        <w:rPr>
          <w:rFonts w:ascii="Arial" w:hAnsi="Arial" w:cs="Arial"/>
          <w:sz w:val="22"/>
          <w:szCs w:val="22"/>
        </w:rPr>
      </w:pPr>
      <w:r w:rsidRPr="00BE6FCA">
        <w:rPr>
          <w:rFonts w:ascii="Arial" w:hAnsi="Arial" w:cs="Arial"/>
          <w:sz w:val="22"/>
          <w:szCs w:val="22"/>
        </w:rPr>
        <w:t>Recruitment challenges exist within minority communities</w:t>
      </w:r>
    </w:p>
    <w:p w14:paraId="74FA929E" w14:textId="134A9617" w:rsidR="009B7357" w:rsidRPr="009B7357" w:rsidRDefault="00D14462" w:rsidP="009B7357">
      <w:pPr>
        <w:spacing w:line="360" w:lineRule="auto"/>
        <w:rPr>
          <w:rFonts w:ascii="Arial" w:hAnsi="Arial" w:cs="Arial"/>
          <w:sz w:val="22"/>
          <w:szCs w:val="22"/>
        </w:rPr>
      </w:pPr>
      <w:r w:rsidRPr="00D14462">
        <w:rPr>
          <w:rFonts w:ascii="Arial" w:hAnsi="Arial" w:cs="Arial"/>
          <w:sz w:val="22"/>
          <w:szCs w:val="22"/>
        </w:rPr>
        <w:t>Rejected due to potential cultural sensitivity and confidentiality concerns.</w:t>
      </w:r>
    </w:p>
    <w:p w14:paraId="032EACB3" w14:textId="1224CFBD" w:rsidR="00ED3F9E" w:rsidRPr="00ED3F9E" w:rsidRDefault="00ED3F9E" w:rsidP="00BE6FCA">
      <w:pPr>
        <w:pStyle w:val="Heading3"/>
      </w:pPr>
      <w:bookmarkStart w:id="54" w:name="_Toc224858508"/>
      <w:r w:rsidRPr="00ED3F9E">
        <w:t>3.</w:t>
      </w:r>
      <w:r w:rsidR="000F72AC">
        <w:t>9</w:t>
      </w:r>
      <w:r w:rsidRPr="00ED3F9E">
        <w:t>.3 Quantitative Surveys</w:t>
      </w:r>
      <w:bookmarkEnd w:id="54"/>
    </w:p>
    <w:p w14:paraId="1E124B46" w14:textId="477FFDB1" w:rsidR="00ED3F9E" w:rsidRPr="00ED3F9E" w:rsidRDefault="00ED3F9E" w:rsidP="00ED3F9E">
      <w:pPr>
        <w:spacing w:line="360" w:lineRule="auto"/>
        <w:rPr>
          <w:rFonts w:ascii="Arial" w:hAnsi="Arial" w:cs="Arial"/>
          <w:sz w:val="22"/>
          <w:szCs w:val="22"/>
        </w:rPr>
      </w:pPr>
      <w:r w:rsidRPr="00ED3F9E">
        <w:rPr>
          <w:rFonts w:ascii="Arial" w:hAnsi="Arial" w:cs="Arial"/>
          <w:sz w:val="22"/>
          <w:szCs w:val="22"/>
        </w:rPr>
        <w:t>Surveys could provide statistical insights, but:</w:t>
      </w:r>
    </w:p>
    <w:p w14:paraId="795D8795" w14:textId="1E6520BD" w:rsidR="00ED3F9E" w:rsidRPr="00BE6FCA" w:rsidRDefault="00ED3F9E" w:rsidP="00BE6FCA">
      <w:pPr>
        <w:pStyle w:val="ListParagraph"/>
        <w:numPr>
          <w:ilvl w:val="0"/>
          <w:numId w:val="87"/>
        </w:numPr>
        <w:spacing w:line="360" w:lineRule="auto"/>
        <w:rPr>
          <w:rFonts w:ascii="Arial" w:hAnsi="Arial" w:cs="Arial"/>
          <w:sz w:val="22"/>
          <w:szCs w:val="22"/>
        </w:rPr>
      </w:pPr>
      <w:r w:rsidRPr="00BE6FCA">
        <w:rPr>
          <w:rFonts w:ascii="Arial" w:hAnsi="Arial" w:cs="Arial"/>
          <w:sz w:val="22"/>
          <w:szCs w:val="22"/>
        </w:rPr>
        <w:t>They lack depth</w:t>
      </w:r>
    </w:p>
    <w:p w14:paraId="47137F85" w14:textId="244C954A" w:rsidR="00ED3F9E" w:rsidRPr="00BE6FCA" w:rsidRDefault="00ED3F9E" w:rsidP="00BE6FCA">
      <w:pPr>
        <w:pStyle w:val="ListParagraph"/>
        <w:numPr>
          <w:ilvl w:val="0"/>
          <w:numId w:val="87"/>
        </w:numPr>
        <w:spacing w:line="360" w:lineRule="auto"/>
        <w:rPr>
          <w:rFonts w:ascii="Arial" w:hAnsi="Arial" w:cs="Arial"/>
          <w:sz w:val="22"/>
          <w:szCs w:val="22"/>
        </w:rPr>
      </w:pPr>
      <w:r w:rsidRPr="00BE6FCA">
        <w:rPr>
          <w:rFonts w:ascii="Arial" w:hAnsi="Arial" w:cs="Arial"/>
          <w:sz w:val="22"/>
          <w:szCs w:val="22"/>
        </w:rPr>
        <w:t>They cannot capture cultural nuance</w:t>
      </w:r>
    </w:p>
    <w:p w14:paraId="487DC68A" w14:textId="395C56AE" w:rsidR="00ED3F9E" w:rsidRPr="00BE6FCA" w:rsidRDefault="00ED3F9E" w:rsidP="00BE6FCA">
      <w:pPr>
        <w:pStyle w:val="ListParagraph"/>
        <w:numPr>
          <w:ilvl w:val="0"/>
          <w:numId w:val="87"/>
        </w:numPr>
        <w:spacing w:line="360" w:lineRule="auto"/>
        <w:rPr>
          <w:rFonts w:ascii="Arial" w:hAnsi="Arial" w:cs="Arial"/>
          <w:sz w:val="22"/>
          <w:szCs w:val="22"/>
        </w:rPr>
      </w:pPr>
      <w:r w:rsidRPr="00BE6FCA">
        <w:rPr>
          <w:rFonts w:ascii="Arial" w:hAnsi="Arial" w:cs="Arial"/>
          <w:sz w:val="22"/>
          <w:szCs w:val="22"/>
        </w:rPr>
        <w:t>They risk oversimplifying complex experiences</w:t>
      </w:r>
    </w:p>
    <w:p w14:paraId="49FC3F8A" w14:textId="6D5BA2D6" w:rsidR="00ED3F9E" w:rsidRDefault="00ED3F9E" w:rsidP="00BE6FCA">
      <w:pPr>
        <w:pStyle w:val="ListParagraph"/>
        <w:numPr>
          <w:ilvl w:val="0"/>
          <w:numId w:val="87"/>
        </w:numPr>
        <w:spacing w:line="360" w:lineRule="auto"/>
        <w:rPr>
          <w:rFonts w:ascii="Arial" w:hAnsi="Arial" w:cs="Arial"/>
          <w:sz w:val="22"/>
          <w:szCs w:val="22"/>
        </w:rPr>
      </w:pPr>
      <w:r w:rsidRPr="00BE6FCA">
        <w:rPr>
          <w:rFonts w:ascii="Arial" w:hAnsi="Arial" w:cs="Arial"/>
          <w:sz w:val="22"/>
          <w:szCs w:val="22"/>
        </w:rPr>
        <w:lastRenderedPageBreak/>
        <w:t>Given these limitations, secondary qualitative research was the most appropriate choice.</w:t>
      </w:r>
    </w:p>
    <w:p w14:paraId="76E707C3" w14:textId="64197F8D" w:rsidR="00D14462" w:rsidRPr="00D14462" w:rsidRDefault="00D14462" w:rsidP="00D14462">
      <w:pPr>
        <w:spacing w:line="360" w:lineRule="auto"/>
        <w:rPr>
          <w:rFonts w:ascii="Arial" w:hAnsi="Arial" w:cs="Arial"/>
          <w:sz w:val="22"/>
          <w:szCs w:val="22"/>
        </w:rPr>
      </w:pPr>
      <w:r w:rsidRPr="00D14462">
        <w:rPr>
          <w:rFonts w:ascii="Arial" w:hAnsi="Arial" w:cs="Arial"/>
          <w:sz w:val="22"/>
          <w:szCs w:val="22"/>
        </w:rPr>
        <w:t>Rejected as they would not capture cultural nuance or lived experience.</w:t>
      </w:r>
    </w:p>
    <w:p w14:paraId="0F18013F" w14:textId="7A84F919" w:rsidR="00566BC7" w:rsidRPr="00FA31C3" w:rsidRDefault="00566BC7" w:rsidP="00696618">
      <w:pPr>
        <w:pStyle w:val="Heading2"/>
      </w:pPr>
      <w:bookmarkStart w:id="55" w:name="_Toc224858509"/>
      <w:r w:rsidRPr="00FA31C3">
        <w:t>3.</w:t>
      </w:r>
      <w:r w:rsidR="000F72AC">
        <w:t>10</w:t>
      </w:r>
      <w:r w:rsidRPr="00FA31C3">
        <w:t xml:space="preserve"> Limitations</w:t>
      </w:r>
      <w:bookmarkEnd w:id="55"/>
    </w:p>
    <w:p w14:paraId="0CAC231E" w14:textId="32068B5C" w:rsidR="00566BC7" w:rsidRDefault="00566BC7" w:rsidP="00FA31C3">
      <w:pPr>
        <w:spacing w:line="360" w:lineRule="auto"/>
        <w:rPr>
          <w:rFonts w:ascii="Arial" w:hAnsi="Arial" w:cs="Arial"/>
          <w:b/>
          <w:bCs/>
          <w:sz w:val="22"/>
          <w:szCs w:val="22"/>
        </w:rPr>
      </w:pPr>
      <w:r w:rsidRPr="00540840">
        <w:rPr>
          <w:rFonts w:ascii="Arial" w:hAnsi="Arial" w:cs="Arial"/>
          <w:b/>
          <w:bCs/>
          <w:sz w:val="22"/>
          <w:szCs w:val="22"/>
        </w:rPr>
        <w:t>Secondary research has inherent limitations:</w:t>
      </w:r>
    </w:p>
    <w:p w14:paraId="06704E9A" w14:textId="7522D14B" w:rsidR="00B26036" w:rsidRPr="00B26036" w:rsidRDefault="00B26036" w:rsidP="00B26036">
      <w:pPr>
        <w:pStyle w:val="ListParagraph"/>
        <w:numPr>
          <w:ilvl w:val="0"/>
          <w:numId w:val="116"/>
        </w:numPr>
        <w:spacing w:line="360" w:lineRule="auto"/>
        <w:rPr>
          <w:rFonts w:ascii="Arial" w:hAnsi="Arial" w:cs="Arial"/>
          <w:sz w:val="22"/>
          <w:szCs w:val="22"/>
        </w:rPr>
      </w:pPr>
      <w:r w:rsidRPr="00B26036">
        <w:rPr>
          <w:rFonts w:ascii="Arial" w:hAnsi="Arial" w:cs="Arial"/>
          <w:sz w:val="22"/>
          <w:szCs w:val="22"/>
        </w:rPr>
        <w:t>Secondary research cannot capture lived experiences directly</w:t>
      </w:r>
    </w:p>
    <w:p w14:paraId="6DEE467C" w14:textId="4F01BF4A" w:rsidR="00B26036" w:rsidRPr="00B26036" w:rsidRDefault="00B26036" w:rsidP="00B26036">
      <w:pPr>
        <w:pStyle w:val="ListParagraph"/>
        <w:numPr>
          <w:ilvl w:val="0"/>
          <w:numId w:val="116"/>
        </w:numPr>
        <w:spacing w:line="360" w:lineRule="auto"/>
        <w:rPr>
          <w:rFonts w:ascii="Arial" w:hAnsi="Arial" w:cs="Arial"/>
          <w:sz w:val="22"/>
          <w:szCs w:val="22"/>
        </w:rPr>
      </w:pPr>
      <w:r w:rsidRPr="00B26036">
        <w:rPr>
          <w:rFonts w:ascii="Arial" w:hAnsi="Arial" w:cs="Arial"/>
          <w:sz w:val="22"/>
          <w:szCs w:val="22"/>
        </w:rPr>
        <w:t>Limited UK</w:t>
      </w:r>
      <w:r w:rsidRPr="00B26036">
        <w:rPr>
          <w:rFonts w:ascii="Cambria Math" w:hAnsi="Cambria Math" w:cs="Cambria Math"/>
          <w:sz w:val="22"/>
          <w:szCs w:val="22"/>
        </w:rPr>
        <w:t>‑</w:t>
      </w:r>
      <w:r w:rsidRPr="00B26036">
        <w:rPr>
          <w:rFonts w:ascii="Arial" w:hAnsi="Arial" w:cs="Arial"/>
          <w:sz w:val="22"/>
          <w:szCs w:val="22"/>
        </w:rPr>
        <w:t>specific psychological research on South Asian diabetes management</w:t>
      </w:r>
    </w:p>
    <w:p w14:paraId="17E0F1E7" w14:textId="2CE3755B" w:rsidR="00B26036" w:rsidRPr="00B26036" w:rsidRDefault="00B26036" w:rsidP="00B26036">
      <w:pPr>
        <w:pStyle w:val="ListParagraph"/>
        <w:numPr>
          <w:ilvl w:val="0"/>
          <w:numId w:val="116"/>
        </w:numPr>
        <w:spacing w:line="360" w:lineRule="auto"/>
        <w:rPr>
          <w:rFonts w:ascii="Arial" w:hAnsi="Arial" w:cs="Arial"/>
          <w:sz w:val="22"/>
          <w:szCs w:val="22"/>
        </w:rPr>
      </w:pPr>
      <w:r w:rsidRPr="00B26036">
        <w:rPr>
          <w:rFonts w:ascii="Arial" w:hAnsi="Arial" w:cs="Arial"/>
          <w:sz w:val="22"/>
          <w:szCs w:val="22"/>
        </w:rPr>
        <w:t>Some datasets lack detailed cultural breakdowns</w:t>
      </w:r>
    </w:p>
    <w:p w14:paraId="1C869074" w14:textId="2BACDB53" w:rsidR="00B26036" w:rsidRPr="00B26036" w:rsidRDefault="00B26036" w:rsidP="00B26036">
      <w:pPr>
        <w:pStyle w:val="ListParagraph"/>
        <w:numPr>
          <w:ilvl w:val="0"/>
          <w:numId w:val="116"/>
        </w:numPr>
        <w:spacing w:line="360" w:lineRule="auto"/>
        <w:rPr>
          <w:rFonts w:ascii="Arial" w:hAnsi="Arial" w:cs="Arial"/>
          <w:sz w:val="22"/>
          <w:szCs w:val="22"/>
        </w:rPr>
      </w:pPr>
      <w:r w:rsidRPr="00B26036">
        <w:rPr>
          <w:rFonts w:ascii="Arial" w:hAnsi="Arial" w:cs="Arial"/>
          <w:sz w:val="22"/>
          <w:szCs w:val="22"/>
        </w:rPr>
        <w:t>Potential publication bias</w:t>
      </w:r>
    </w:p>
    <w:p w14:paraId="4D830698" w14:textId="49314ADF" w:rsidR="00566BC7" w:rsidRPr="00FA31C3" w:rsidRDefault="00566BC7" w:rsidP="00FA31C3">
      <w:pPr>
        <w:spacing w:line="360" w:lineRule="auto"/>
        <w:rPr>
          <w:rFonts w:ascii="Arial" w:hAnsi="Arial" w:cs="Arial"/>
          <w:sz w:val="22"/>
          <w:szCs w:val="22"/>
        </w:rPr>
      </w:pPr>
      <w:r w:rsidRPr="00FA31C3">
        <w:rPr>
          <w:rFonts w:ascii="Arial" w:hAnsi="Arial" w:cs="Arial"/>
          <w:sz w:val="22"/>
          <w:szCs w:val="22"/>
        </w:rPr>
        <w:t>These limitations are acknowledged and addressed through critical analysis in Chapter 4.</w:t>
      </w:r>
    </w:p>
    <w:p w14:paraId="36A0DD42" w14:textId="69A12BDE" w:rsidR="00566BC7" w:rsidRPr="00FA31C3" w:rsidRDefault="00566BC7" w:rsidP="00540840">
      <w:pPr>
        <w:pStyle w:val="Heading2"/>
      </w:pPr>
      <w:bookmarkStart w:id="56" w:name="_Toc224858510"/>
      <w:r w:rsidRPr="00FA31C3">
        <w:t>3.</w:t>
      </w:r>
      <w:r w:rsidR="000D5D9A">
        <w:t>1</w:t>
      </w:r>
      <w:r w:rsidR="00BE6FCA">
        <w:t>1</w:t>
      </w:r>
      <w:r w:rsidRPr="00FA31C3">
        <w:t xml:space="preserve"> Conclusion</w:t>
      </w:r>
      <w:bookmarkEnd w:id="56"/>
    </w:p>
    <w:p w14:paraId="2BFCAAFF" w14:textId="75A93B5F" w:rsidR="00A67C27" w:rsidRPr="00FA31C3" w:rsidRDefault="007D3387" w:rsidP="00FA31C3">
      <w:pPr>
        <w:spacing w:line="360" w:lineRule="auto"/>
        <w:rPr>
          <w:rFonts w:ascii="Arial" w:hAnsi="Arial" w:cs="Arial"/>
          <w:sz w:val="22"/>
          <w:szCs w:val="22"/>
        </w:rPr>
      </w:pPr>
      <w:r w:rsidRPr="007D3387">
        <w:rPr>
          <w:rFonts w:ascii="Arial" w:hAnsi="Arial" w:cs="Arial"/>
          <w:sz w:val="22"/>
          <w:szCs w:val="22"/>
        </w:rPr>
        <w:t>This chapter has outlined a transparent and rigorous methodological approach, including epistemology, ontology, search strategy, coding, quality appraisal, and ethics. These methods provide a strong foundation for the thematic analysis presented in Chapter 4</w:t>
      </w:r>
    </w:p>
    <w:p w14:paraId="6D905A2A" w14:textId="7D2474E4" w:rsidR="00774422" w:rsidRPr="00540840" w:rsidRDefault="00774422" w:rsidP="00540840">
      <w:pPr>
        <w:pStyle w:val="Heading1"/>
      </w:pPr>
      <w:bookmarkStart w:id="57" w:name="_Toc224858511"/>
      <w:r w:rsidRPr="00FA31C3">
        <w:t>CHAPTER 4: RESULTS AND DISCUSSION</w:t>
      </w:r>
      <w:bookmarkEnd w:id="57"/>
      <w:r w:rsidRPr="00FA31C3">
        <w:t xml:space="preserve"> </w:t>
      </w:r>
    </w:p>
    <w:p w14:paraId="55DFDDB1" w14:textId="77777777" w:rsidR="00774422" w:rsidRPr="00FA31C3" w:rsidRDefault="00774422" w:rsidP="00540840">
      <w:pPr>
        <w:pStyle w:val="Heading2"/>
      </w:pPr>
      <w:bookmarkStart w:id="58" w:name="_Toc224858512"/>
      <w:r w:rsidRPr="00FA31C3">
        <w:t>4.1 Introduction</w:t>
      </w:r>
      <w:bookmarkEnd w:id="58"/>
    </w:p>
    <w:p w14:paraId="65402AC0" w14:textId="1189B072"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This chapter presents the findings of the thematic analysis conducted through secondary qualitative research. The analysis synthesises 32 high</w:t>
      </w:r>
      <w:r w:rsidRPr="00FA31C3">
        <w:rPr>
          <w:rFonts w:ascii="Cambria Math" w:hAnsi="Cambria Math" w:cs="Cambria Math"/>
          <w:sz w:val="22"/>
          <w:szCs w:val="22"/>
        </w:rPr>
        <w:t>‑</w:t>
      </w:r>
      <w:r w:rsidRPr="00FA31C3">
        <w:rPr>
          <w:rFonts w:ascii="Arial" w:hAnsi="Arial" w:cs="Arial"/>
          <w:sz w:val="22"/>
          <w:szCs w:val="22"/>
        </w:rPr>
        <w:t>quality sources, including peer</w:t>
      </w:r>
      <w:r w:rsidRPr="00FA31C3">
        <w:rPr>
          <w:rFonts w:ascii="Cambria Math" w:hAnsi="Cambria Math" w:cs="Cambria Math"/>
          <w:sz w:val="22"/>
          <w:szCs w:val="22"/>
        </w:rPr>
        <w:t>‑</w:t>
      </w:r>
      <w:r w:rsidRPr="00FA31C3">
        <w:rPr>
          <w:rFonts w:ascii="Arial" w:hAnsi="Arial" w:cs="Arial"/>
          <w:sz w:val="22"/>
          <w:szCs w:val="22"/>
        </w:rPr>
        <w:t>reviewed studies, NHS and ONS datasets, and policy documents. Four overarching themes emerged:</w:t>
      </w:r>
    </w:p>
    <w:p w14:paraId="5DD451C8" w14:textId="41A6324F" w:rsidR="00774422" w:rsidRPr="00540840" w:rsidRDefault="00774422" w:rsidP="00540840">
      <w:pPr>
        <w:pStyle w:val="ListParagraph"/>
        <w:numPr>
          <w:ilvl w:val="0"/>
          <w:numId w:val="25"/>
        </w:numPr>
        <w:spacing w:line="360" w:lineRule="auto"/>
        <w:rPr>
          <w:rFonts w:ascii="Arial" w:hAnsi="Arial" w:cs="Arial"/>
          <w:sz w:val="22"/>
          <w:szCs w:val="22"/>
        </w:rPr>
      </w:pPr>
      <w:r w:rsidRPr="00540840">
        <w:rPr>
          <w:rFonts w:ascii="Arial" w:hAnsi="Arial" w:cs="Arial"/>
          <w:sz w:val="22"/>
          <w:szCs w:val="22"/>
        </w:rPr>
        <w:t>Cultural influences on diabetes management</w:t>
      </w:r>
    </w:p>
    <w:p w14:paraId="30F8AA30" w14:textId="051E704A" w:rsidR="00774422" w:rsidRPr="00540840" w:rsidRDefault="00774422" w:rsidP="00540840">
      <w:pPr>
        <w:pStyle w:val="ListParagraph"/>
        <w:numPr>
          <w:ilvl w:val="0"/>
          <w:numId w:val="25"/>
        </w:numPr>
        <w:spacing w:line="360" w:lineRule="auto"/>
        <w:rPr>
          <w:rFonts w:ascii="Arial" w:hAnsi="Arial" w:cs="Arial"/>
          <w:sz w:val="22"/>
          <w:szCs w:val="22"/>
        </w:rPr>
      </w:pPr>
      <w:r w:rsidRPr="00540840">
        <w:rPr>
          <w:rFonts w:ascii="Arial" w:hAnsi="Arial" w:cs="Arial"/>
          <w:sz w:val="22"/>
          <w:szCs w:val="22"/>
        </w:rPr>
        <w:t>Socioeconomic barriers and structural inequalities</w:t>
      </w:r>
    </w:p>
    <w:p w14:paraId="46FDCE47" w14:textId="1D544D76" w:rsidR="00774422" w:rsidRPr="00540840" w:rsidRDefault="00774422" w:rsidP="00540840">
      <w:pPr>
        <w:pStyle w:val="ListParagraph"/>
        <w:numPr>
          <w:ilvl w:val="0"/>
          <w:numId w:val="25"/>
        </w:numPr>
        <w:spacing w:line="360" w:lineRule="auto"/>
        <w:rPr>
          <w:rFonts w:ascii="Arial" w:hAnsi="Arial" w:cs="Arial"/>
          <w:sz w:val="22"/>
          <w:szCs w:val="22"/>
        </w:rPr>
      </w:pPr>
      <w:r w:rsidRPr="00540840">
        <w:rPr>
          <w:rFonts w:ascii="Arial" w:hAnsi="Arial" w:cs="Arial"/>
          <w:sz w:val="22"/>
          <w:szCs w:val="22"/>
        </w:rPr>
        <w:t>Healthcare access and service</w:t>
      </w:r>
      <w:r w:rsidRPr="00540840">
        <w:rPr>
          <w:rFonts w:ascii="Cambria Math" w:hAnsi="Cambria Math" w:cs="Cambria Math"/>
          <w:sz w:val="22"/>
          <w:szCs w:val="22"/>
        </w:rPr>
        <w:t>‑</w:t>
      </w:r>
      <w:r w:rsidRPr="00540840">
        <w:rPr>
          <w:rFonts w:ascii="Arial" w:hAnsi="Arial" w:cs="Arial"/>
          <w:sz w:val="22"/>
          <w:szCs w:val="22"/>
        </w:rPr>
        <w:t>level challenges</w:t>
      </w:r>
    </w:p>
    <w:p w14:paraId="41F9A41B" w14:textId="1E79D314" w:rsidR="00774422" w:rsidRPr="00540840" w:rsidRDefault="00774422" w:rsidP="00540840">
      <w:pPr>
        <w:pStyle w:val="ListParagraph"/>
        <w:numPr>
          <w:ilvl w:val="0"/>
          <w:numId w:val="25"/>
        </w:numPr>
        <w:spacing w:line="360" w:lineRule="auto"/>
        <w:rPr>
          <w:rFonts w:ascii="Arial" w:hAnsi="Arial" w:cs="Arial"/>
          <w:sz w:val="22"/>
          <w:szCs w:val="22"/>
        </w:rPr>
      </w:pPr>
      <w:r w:rsidRPr="00540840">
        <w:rPr>
          <w:rFonts w:ascii="Arial" w:hAnsi="Arial" w:cs="Arial"/>
          <w:sz w:val="22"/>
          <w:szCs w:val="22"/>
        </w:rPr>
        <w:t>Intersectional and identity</w:t>
      </w:r>
      <w:r w:rsidRPr="00540840">
        <w:rPr>
          <w:rFonts w:ascii="Cambria Math" w:hAnsi="Cambria Math" w:cs="Cambria Math"/>
          <w:sz w:val="22"/>
          <w:szCs w:val="22"/>
        </w:rPr>
        <w:t>‑</w:t>
      </w:r>
      <w:r w:rsidRPr="00540840">
        <w:rPr>
          <w:rFonts w:ascii="Arial" w:hAnsi="Arial" w:cs="Arial"/>
          <w:sz w:val="22"/>
          <w:szCs w:val="22"/>
        </w:rPr>
        <w:t>based experiences</w:t>
      </w:r>
    </w:p>
    <w:p w14:paraId="6A98D8C0" w14:textId="43FAB72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themes reflect the complex interplay between cultural beliefs, socioeconomic status, and healthcare inequalities that shape diabetes management among South Asian communities in the UK. The chapter integrates theoretical frameworks such as the biopsychosocial model, social determinants of health, and intersectionality theory to deepen understanding of the findings.</w:t>
      </w:r>
    </w:p>
    <w:p w14:paraId="04C01E30" w14:textId="77777777" w:rsidR="00774422" w:rsidRPr="00FA31C3" w:rsidRDefault="00774422" w:rsidP="00540840">
      <w:pPr>
        <w:pStyle w:val="Heading2"/>
      </w:pPr>
      <w:bookmarkStart w:id="59" w:name="_Toc224858513"/>
      <w:r w:rsidRPr="00FA31C3">
        <w:lastRenderedPageBreak/>
        <w:t>4.2 Cultural Influences on Diabetes Management</w:t>
      </w:r>
      <w:bookmarkEnd w:id="59"/>
    </w:p>
    <w:p w14:paraId="56EEF3CF" w14:textId="73DF8C34"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Cultural beliefs, traditions, and social norms emerged as one of the strongest determinants of diabetes management within South Asian communities. These influences shape dietary practices, perceptions of illness, medication adherence, and engagement with healthcare services.</w:t>
      </w:r>
    </w:p>
    <w:p w14:paraId="280C3B65" w14:textId="77777777" w:rsidR="00774422" w:rsidRPr="00FA31C3" w:rsidRDefault="00774422" w:rsidP="00540840">
      <w:pPr>
        <w:pStyle w:val="Heading3"/>
      </w:pPr>
      <w:bookmarkStart w:id="60" w:name="_Toc224858514"/>
      <w:r w:rsidRPr="00FA31C3">
        <w:t>4.2.1 Traditional Dietary Practices</w:t>
      </w:r>
      <w:bookmarkEnd w:id="60"/>
    </w:p>
    <w:p w14:paraId="174DAF91" w14:textId="0B7C57A8"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Dietary habits are central to diabetes management, yet traditional South Asian diets often conflict with Western medical advice. Research consistently shows that South Asian diets are typically high in:</w:t>
      </w:r>
    </w:p>
    <w:p w14:paraId="4CE2E6C4" w14:textId="5854E2DD" w:rsidR="00774422" w:rsidRPr="00540840" w:rsidRDefault="00774422" w:rsidP="00540840">
      <w:pPr>
        <w:pStyle w:val="ListParagraph"/>
        <w:numPr>
          <w:ilvl w:val="0"/>
          <w:numId w:val="26"/>
        </w:numPr>
        <w:spacing w:line="360" w:lineRule="auto"/>
        <w:rPr>
          <w:rFonts w:ascii="Arial" w:hAnsi="Arial" w:cs="Arial"/>
          <w:sz w:val="22"/>
          <w:szCs w:val="22"/>
        </w:rPr>
      </w:pPr>
      <w:r w:rsidRPr="00540840">
        <w:rPr>
          <w:rFonts w:ascii="Arial" w:hAnsi="Arial" w:cs="Arial"/>
          <w:sz w:val="22"/>
          <w:szCs w:val="22"/>
        </w:rPr>
        <w:t>Refined carbohydrates (rice, chapati, naan)</w:t>
      </w:r>
    </w:p>
    <w:p w14:paraId="3BCF6BA6" w14:textId="09830192" w:rsidR="00774422" w:rsidRPr="00540840" w:rsidRDefault="00774422" w:rsidP="00540840">
      <w:pPr>
        <w:pStyle w:val="ListParagraph"/>
        <w:numPr>
          <w:ilvl w:val="0"/>
          <w:numId w:val="26"/>
        </w:numPr>
        <w:spacing w:line="360" w:lineRule="auto"/>
        <w:rPr>
          <w:rFonts w:ascii="Arial" w:hAnsi="Arial" w:cs="Arial"/>
          <w:sz w:val="22"/>
          <w:szCs w:val="22"/>
        </w:rPr>
      </w:pPr>
      <w:r w:rsidRPr="00540840">
        <w:rPr>
          <w:rFonts w:ascii="Arial" w:hAnsi="Arial" w:cs="Arial"/>
          <w:sz w:val="22"/>
          <w:szCs w:val="22"/>
        </w:rPr>
        <w:t>Fried foods (pakoras, samosas)</w:t>
      </w:r>
    </w:p>
    <w:p w14:paraId="7D797AE7" w14:textId="53CD262C" w:rsidR="00774422" w:rsidRPr="00540840" w:rsidRDefault="00774422" w:rsidP="00540840">
      <w:pPr>
        <w:pStyle w:val="ListParagraph"/>
        <w:numPr>
          <w:ilvl w:val="0"/>
          <w:numId w:val="26"/>
        </w:numPr>
        <w:spacing w:line="360" w:lineRule="auto"/>
        <w:rPr>
          <w:rFonts w:ascii="Arial" w:hAnsi="Arial" w:cs="Arial"/>
          <w:sz w:val="22"/>
          <w:szCs w:val="22"/>
        </w:rPr>
      </w:pPr>
      <w:r w:rsidRPr="00540840">
        <w:rPr>
          <w:rFonts w:ascii="Arial" w:hAnsi="Arial" w:cs="Arial"/>
          <w:sz w:val="22"/>
          <w:szCs w:val="22"/>
        </w:rPr>
        <w:t>Sugary desserts (gulab jamun, kheer)</w:t>
      </w:r>
    </w:p>
    <w:p w14:paraId="47F3D39C" w14:textId="39050604" w:rsidR="00774422" w:rsidRPr="00540840" w:rsidRDefault="00774422" w:rsidP="00540840">
      <w:pPr>
        <w:pStyle w:val="ListParagraph"/>
        <w:numPr>
          <w:ilvl w:val="0"/>
          <w:numId w:val="26"/>
        </w:numPr>
        <w:spacing w:line="360" w:lineRule="auto"/>
        <w:rPr>
          <w:rFonts w:ascii="Arial" w:hAnsi="Arial" w:cs="Arial"/>
          <w:sz w:val="22"/>
          <w:szCs w:val="22"/>
        </w:rPr>
      </w:pPr>
      <w:r w:rsidRPr="00540840">
        <w:rPr>
          <w:rFonts w:ascii="Arial" w:hAnsi="Arial" w:cs="Arial"/>
          <w:sz w:val="22"/>
          <w:szCs w:val="22"/>
        </w:rPr>
        <w:t>Sweetened tea consumed multiple times per day</w:t>
      </w:r>
    </w:p>
    <w:p w14:paraId="46708C83" w14:textId="4D92E997"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foods contribute to poor glycaemic control, especially when consumed in large portions or during social gatherings (Patel et al., 2019). Many South Asian individuals report difficulty modifying traditional diets due to:</w:t>
      </w:r>
    </w:p>
    <w:p w14:paraId="212DF0E9" w14:textId="3F6F345B" w:rsidR="00774422" w:rsidRPr="00540840" w:rsidRDefault="00774422" w:rsidP="00540840">
      <w:pPr>
        <w:pStyle w:val="ListParagraph"/>
        <w:numPr>
          <w:ilvl w:val="0"/>
          <w:numId w:val="27"/>
        </w:numPr>
        <w:spacing w:line="360" w:lineRule="auto"/>
        <w:rPr>
          <w:rFonts w:ascii="Arial" w:hAnsi="Arial" w:cs="Arial"/>
          <w:sz w:val="22"/>
          <w:szCs w:val="22"/>
        </w:rPr>
      </w:pPr>
      <w:r w:rsidRPr="00540840">
        <w:rPr>
          <w:rFonts w:ascii="Arial" w:hAnsi="Arial" w:cs="Arial"/>
          <w:sz w:val="22"/>
          <w:szCs w:val="22"/>
        </w:rPr>
        <w:t>Family expectations</w:t>
      </w:r>
    </w:p>
    <w:p w14:paraId="1909D3C6" w14:textId="3D57B9E7" w:rsidR="00774422" w:rsidRPr="00540840" w:rsidRDefault="00774422" w:rsidP="00540840">
      <w:pPr>
        <w:pStyle w:val="ListParagraph"/>
        <w:numPr>
          <w:ilvl w:val="0"/>
          <w:numId w:val="27"/>
        </w:numPr>
        <w:spacing w:line="360" w:lineRule="auto"/>
        <w:rPr>
          <w:rFonts w:ascii="Arial" w:hAnsi="Arial" w:cs="Arial"/>
          <w:sz w:val="22"/>
          <w:szCs w:val="22"/>
        </w:rPr>
      </w:pPr>
      <w:r w:rsidRPr="00540840">
        <w:rPr>
          <w:rFonts w:ascii="Arial" w:hAnsi="Arial" w:cs="Arial"/>
          <w:sz w:val="22"/>
          <w:szCs w:val="22"/>
        </w:rPr>
        <w:t>Cultural norms around hospitality</w:t>
      </w:r>
    </w:p>
    <w:p w14:paraId="1D03F3D5" w14:textId="5492FA55" w:rsidR="00774422" w:rsidRPr="00540840" w:rsidRDefault="00774422" w:rsidP="00540840">
      <w:pPr>
        <w:pStyle w:val="ListParagraph"/>
        <w:numPr>
          <w:ilvl w:val="0"/>
          <w:numId w:val="27"/>
        </w:numPr>
        <w:spacing w:line="360" w:lineRule="auto"/>
        <w:rPr>
          <w:rFonts w:ascii="Arial" w:hAnsi="Arial" w:cs="Arial"/>
          <w:sz w:val="22"/>
          <w:szCs w:val="22"/>
        </w:rPr>
      </w:pPr>
      <w:r w:rsidRPr="00540840">
        <w:rPr>
          <w:rFonts w:ascii="Arial" w:hAnsi="Arial" w:cs="Arial"/>
          <w:sz w:val="22"/>
          <w:szCs w:val="22"/>
        </w:rPr>
        <w:t>Emotional attachment to traditional foods</w:t>
      </w:r>
    </w:p>
    <w:p w14:paraId="19AE105A" w14:textId="7EC3E7C8" w:rsidR="00774422" w:rsidRPr="00540840" w:rsidRDefault="00774422" w:rsidP="00540840">
      <w:pPr>
        <w:pStyle w:val="ListParagraph"/>
        <w:numPr>
          <w:ilvl w:val="0"/>
          <w:numId w:val="27"/>
        </w:numPr>
        <w:spacing w:line="360" w:lineRule="auto"/>
        <w:rPr>
          <w:rFonts w:ascii="Arial" w:hAnsi="Arial" w:cs="Arial"/>
          <w:sz w:val="22"/>
          <w:szCs w:val="22"/>
        </w:rPr>
      </w:pPr>
      <w:r w:rsidRPr="00540840">
        <w:rPr>
          <w:rFonts w:ascii="Arial" w:hAnsi="Arial" w:cs="Arial"/>
          <w:sz w:val="22"/>
          <w:szCs w:val="22"/>
        </w:rPr>
        <w:t>Lack of culturally adapted dietary advice</w:t>
      </w:r>
    </w:p>
    <w:p w14:paraId="769836F5" w14:textId="719BF1D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For example, some participants in qualitative studies expressed that refusing food at family events is considered disrespectful, making dietary adherence socially challenging (Bhattacharya, 2018).</w:t>
      </w:r>
    </w:p>
    <w:p w14:paraId="4881508F" w14:textId="77777777" w:rsidR="00774422" w:rsidRPr="00FA31C3" w:rsidRDefault="00774422" w:rsidP="00540840">
      <w:pPr>
        <w:pStyle w:val="Heading3"/>
      </w:pPr>
      <w:bookmarkStart w:id="61" w:name="_Toc224858515"/>
      <w:r w:rsidRPr="00FA31C3">
        <w:t>4.2.2 Religious Beliefs and Practices</w:t>
      </w:r>
      <w:bookmarkEnd w:id="61"/>
    </w:p>
    <w:p w14:paraId="25C8CF23" w14:textId="33726E26"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Religion plays a significant role in shaping health behaviours among South Asian communities. Islamic, Hindu, and Sikh practices influence dietary choices, fasting behaviours, and perceptions of illness.</w:t>
      </w:r>
    </w:p>
    <w:p w14:paraId="23BF4AF5" w14:textId="77777777" w:rsidR="00774422" w:rsidRPr="00086C2F" w:rsidRDefault="00774422" w:rsidP="00FA31C3">
      <w:pPr>
        <w:spacing w:line="360" w:lineRule="auto"/>
        <w:rPr>
          <w:rFonts w:ascii="Arial" w:hAnsi="Arial" w:cs="Arial"/>
          <w:b/>
          <w:bCs/>
          <w:sz w:val="22"/>
          <w:szCs w:val="22"/>
        </w:rPr>
      </w:pPr>
      <w:r w:rsidRPr="00086C2F">
        <w:rPr>
          <w:rFonts w:ascii="Arial" w:hAnsi="Arial" w:cs="Arial"/>
          <w:b/>
          <w:bCs/>
          <w:sz w:val="22"/>
          <w:szCs w:val="22"/>
        </w:rPr>
        <w:t>Ramadan Fasting</w:t>
      </w:r>
    </w:p>
    <w:p w14:paraId="548D663D" w14:textId="5F885A41"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For many Muslims, fasting during Ramadan is a deeply spiritual practice. However, fasting can disrupt medication schedules and blood glucose stability. Although Islamic scholars permit exemptions for individuals with chronic illness, many still choose to fast due to:</w:t>
      </w:r>
    </w:p>
    <w:p w14:paraId="1AA3448C" w14:textId="6E126F7E" w:rsidR="00774422" w:rsidRPr="00086C2F" w:rsidRDefault="00774422" w:rsidP="00086C2F">
      <w:pPr>
        <w:pStyle w:val="ListParagraph"/>
        <w:numPr>
          <w:ilvl w:val="0"/>
          <w:numId w:val="28"/>
        </w:numPr>
        <w:spacing w:line="360" w:lineRule="auto"/>
        <w:rPr>
          <w:rFonts w:ascii="Arial" w:hAnsi="Arial" w:cs="Arial"/>
          <w:sz w:val="22"/>
          <w:szCs w:val="22"/>
        </w:rPr>
      </w:pPr>
      <w:r w:rsidRPr="00086C2F">
        <w:rPr>
          <w:rFonts w:ascii="Arial" w:hAnsi="Arial" w:cs="Arial"/>
          <w:sz w:val="22"/>
          <w:szCs w:val="22"/>
        </w:rPr>
        <w:t>Religious obligation</w:t>
      </w:r>
    </w:p>
    <w:p w14:paraId="2A511815" w14:textId="5709DE82" w:rsidR="00774422" w:rsidRPr="00086C2F" w:rsidRDefault="00774422" w:rsidP="00086C2F">
      <w:pPr>
        <w:pStyle w:val="ListParagraph"/>
        <w:numPr>
          <w:ilvl w:val="0"/>
          <w:numId w:val="28"/>
        </w:numPr>
        <w:spacing w:line="360" w:lineRule="auto"/>
        <w:rPr>
          <w:rFonts w:ascii="Arial" w:hAnsi="Arial" w:cs="Arial"/>
          <w:sz w:val="22"/>
          <w:szCs w:val="22"/>
        </w:rPr>
      </w:pPr>
      <w:r w:rsidRPr="00086C2F">
        <w:rPr>
          <w:rFonts w:ascii="Arial" w:hAnsi="Arial" w:cs="Arial"/>
          <w:sz w:val="22"/>
          <w:szCs w:val="22"/>
        </w:rPr>
        <w:lastRenderedPageBreak/>
        <w:t>Social pressure</w:t>
      </w:r>
    </w:p>
    <w:p w14:paraId="4CF62D41" w14:textId="5FAE3340" w:rsidR="00774422" w:rsidRPr="00086C2F" w:rsidRDefault="00774422" w:rsidP="00086C2F">
      <w:pPr>
        <w:pStyle w:val="ListParagraph"/>
        <w:numPr>
          <w:ilvl w:val="0"/>
          <w:numId w:val="28"/>
        </w:numPr>
        <w:spacing w:line="360" w:lineRule="auto"/>
        <w:rPr>
          <w:rFonts w:ascii="Arial" w:hAnsi="Arial" w:cs="Arial"/>
          <w:sz w:val="22"/>
          <w:szCs w:val="22"/>
        </w:rPr>
      </w:pPr>
      <w:r w:rsidRPr="00086C2F">
        <w:rPr>
          <w:rFonts w:ascii="Arial" w:hAnsi="Arial" w:cs="Arial"/>
          <w:sz w:val="22"/>
          <w:szCs w:val="22"/>
        </w:rPr>
        <w:t>Desire for spiritual reward</w:t>
      </w:r>
    </w:p>
    <w:p w14:paraId="0A95F6F5" w14:textId="2434D7ED"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Studies show that patients often adjust medication without consulting healthcare professionals, increasing the risk of hypoglycaemia (Ali et al., 2018).</w:t>
      </w:r>
    </w:p>
    <w:p w14:paraId="362FC422" w14:textId="77777777" w:rsidR="00774422" w:rsidRPr="00086C2F" w:rsidRDefault="00774422" w:rsidP="00FA31C3">
      <w:pPr>
        <w:spacing w:line="360" w:lineRule="auto"/>
        <w:rPr>
          <w:rFonts w:ascii="Arial" w:hAnsi="Arial" w:cs="Arial"/>
          <w:b/>
          <w:bCs/>
          <w:sz w:val="22"/>
          <w:szCs w:val="22"/>
        </w:rPr>
      </w:pPr>
      <w:r w:rsidRPr="00086C2F">
        <w:rPr>
          <w:rFonts w:ascii="Arial" w:hAnsi="Arial" w:cs="Arial"/>
          <w:b/>
          <w:bCs/>
          <w:sz w:val="22"/>
          <w:szCs w:val="22"/>
        </w:rPr>
        <w:t>Use of Traditional Remedies</w:t>
      </w:r>
    </w:p>
    <w:p w14:paraId="272CC6CB" w14:textId="1D7223DC"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Some South Asian individuals use herbal or Ayurvedic remedies alongside prescribed medication. While these practices may provide cultural comfort, they can interfere with diabetes management if used without medical guidance (Gujral et al., 2021).</w:t>
      </w:r>
    </w:p>
    <w:p w14:paraId="7BD3123D" w14:textId="77777777" w:rsidR="00774422" w:rsidRPr="00086C2F" w:rsidRDefault="00774422" w:rsidP="00FA31C3">
      <w:pPr>
        <w:spacing w:line="360" w:lineRule="auto"/>
        <w:rPr>
          <w:rFonts w:ascii="Arial" w:hAnsi="Arial" w:cs="Arial"/>
          <w:b/>
          <w:bCs/>
          <w:sz w:val="22"/>
          <w:szCs w:val="22"/>
        </w:rPr>
      </w:pPr>
      <w:r w:rsidRPr="00086C2F">
        <w:rPr>
          <w:rFonts w:ascii="Arial" w:hAnsi="Arial" w:cs="Arial"/>
          <w:b/>
          <w:bCs/>
          <w:sz w:val="22"/>
          <w:szCs w:val="22"/>
        </w:rPr>
        <w:t>Fatalistic Beliefs</w:t>
      </w:r>
    </w:p>
    <w:p w14:paraId="3641BA61" w14:textId="1BE0D0D1"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Beliefs such as “illness is God’s will” or “diabetes is inevitable in old age” may reduce motivation for self</w:t>
      </w:r>
      <w:r w:rsidRPr="00FA31C3">
        <w:rPr>
          <w:rFonts w:ascii="Cambria Math" w:hAnsi="Cambria Math" w:cs="Cambria Math"/>
          <w:sz w:val="22"/>
          <w:szCs w:val="22"/>
        </w:rPr>
        <w:t>‑</w:t>
      </w:r>
      <w:r w:rsidRPr="00FA31C3">
        <w:rPr>
          <w:rFonts w:ascii="Arial" w:hAnsi="Arial" w:cs="Arial"/>
          <w:sz w:val="22"/>
          <w:szCs w:val="22"/>
        </w:rPr>
        <w:t>management (Bhattacharya, 2018). These beliefs can lead to delayed diagnosis, poor adherence, and reduced engagement with healthcare services.</w:t>
      </w:r>
    </w:p>
    <w:p w14:paraId="1297E33F" w14:textId="77777777" w:rsidR="00774422" w:rsidRPr="00FA31C3" w:rsidRDefault="00774422" w:rsidP="00086C2F">
      <w:pPr>
        <w:pStyle w:val="Heading3"/>
      </w:pPr>
      <w:bookmarkStart w:id="62" w:name="_Toc224858516"/>
      <w:r w:rsidRPr="00FA31C3">
        <w:t>4.2.3 Family Dynamics and Social Expectations</w:t>
      </w:r>
      <w:bookmarkEnd w:id="62"/>
    </w:p>
    <w:p w14:paraId="57894B99" w14:textId="2743E760"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Family plays a central role in South Asian culture, influencing food preparation, health decisions, and emotional wellbeing.</w:t>
      </w:r>
    </w:p>
    <w:p w14:paraId="492614BB" w14:textId="77777777" w:rsidR="00774422" w:rsidRPr="00086C2F" w:rsidRDefault="00774422" w:rsidP="00FA31C3">
      <w:pPr>
        <w:spacing w:line="360" w:lineRule="auto"/>
        <w:rPr>
          <w:rFonts w:ascii="Arial" w:hAnsi="Arial" w:cs="Arial"/>
          <w:b/>
          <w:bCs/>
          <w:sz w:val="22"/>
          <w:szCs w:val="22"/>
        </w:rPr>
      </w:pPr>
      <w:r w:rsidRPr="00086C2F">
        <w:rPr>
          <w:rFonts w:ascii="Arial" w:hAnsi="Arial" w:cs="Arial"/>
          <w:b/>
          <w:bCs/>
          <w:sz w:val="22"/>
          <w:szCs w:val="22"/>
        </w:rPr>
        <w:t>Gendered Expectations</w:t>
      </w:r>
    </w:p>
    <w:p w14:paraId="048A54CB" w14:textId="6EE51D9D"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Women often bear responsibility for cooking and caregiving, limiting their ability to prioritise self</w:t>
      </w:r>
      <w:r w:rsidRPr="00FA31C3">
        <w:rPr>
          <w:rFonts w:ascii="Cambria Math" w:hAnsi="Cambria Math" w:cs="Cambria Math"/>
          <w:sz w:val="22"/>
          <w:szCs w:val="22"/>
        </w:rPr>
        <w:t>‑</w:t>
      </w:r>
      <w:r w:rsidRPr="00FA31C3">
        <w:rPr>
          <w:rFonts w:ascii="Arial" w:hAnsi="Arial" w:cs="Arial"/>
          <w:sz w:val="22"/>
          <w:szCs w:val="22"/>
        </w:rPr>
        <w:t>care (Bhopal, 2014). Some women report:</w:t>
      </w:r>
    </w:p>
    <w:p w14:paraId="3A75B059" w14:textId="2D911378" w:rsidR="00774422" w:rsidRPr="00086C2F" w:rsidRDefault="00774422" w:rsidP="00086C2F">
      <w:pPr>
        <w:pStyle w:val="ListParagraph"/>
        <w:numPr>
          <w:ilvl w:val="0"/>
          <w:numId w:val="29"/>
        </w:numPr>
        <w:spacing w:line="360" w:lineRule="auto"/>
        <w:rPr>
          <w:rFonts w:ascii="Arial" w:hAnsi="Arial" w:cs="Arial"/>
          <w:sz w:val="22"/>
          <w:szCs w:val="22"/>
        </w:rPr>
      </w:pPr>
      <w:r w:rsidRPr="00086C2F">
        <w:rPr>
          <w:rFonts w:ascii="Arial" w:hAnsi="Arial" w:cs="Arial"/>
          <w:sz w:val="22"/>
          <w:szCs w:val="22"/>
        </w:rPr>
        <w:t>Eating last or skipping meals</w:t>
      </w:r>
    </w:p>
    <w:p w14:paraId="7058C64B" w14:textId="0425D27E" w:rsidR="00774422" w:rsidRPr="00086C2F" w:rsidRDefault="00774422" w:rsidP="00086C2F">
      <w:pPr>
        <w:pStyle w:val="ListParagraph"/>
        <w:numPr>
          <w:ilvl w:val="0"/>
          <w:numId w:val="29"/>
        </w:numPr>
        <w:spacing w:line="360" w:lineRule="auto"/>
        <w:rPr>
          <w:rFonts w:ascii="Arial" w:hAnsi="Arial" w:cs="Arial"/>
          <w:sz w:val="22"/>
          <w:szCs w:val="22"/>
        </w:rPr>
      </w:pPr>
      <w:r w:rsidRPr="00086C2F">
        <w:rPr>
          <w:rFonts w:ascii="Arial" w:hAnsi="Arial" w:cs="Arial"/>
          <w:sz w:val="22"/>
          <w:szCs w:val="22"/>
        </w:rPr>
        <w:t>Prioritising family preferences over dietary advice</w:t>
      </w:r>
    </w:p>
    <w:p w14:paraId="013B61CF" w14:textId="3897666C" w:rsidR="00774422" w:rsidRPr="00086C2F" w:rsidRDefault="00774422" w:rsidP="00086C2F">
      <w:pPr>
        <w:pStyle w:val="ListParagraph"/>
        <w:numPr>
          <w:ilvl w:val="0"/>
          <w:numId w:val="29"/>
        </w:numPr>
        <w:spacing w:line="360" w:lineRule="auto"/>
        <w:rPr>
          <w:rFonts w:ascii="Arial" w:hAnsi="Arial" w:cs="Arial"/>
          <w:sz w:val="22"/>
          <w:szCs w:val="22"/>
        </w:rPr>
      </w:pPr>
      <w:r w:rsidRPr="00086C2F">
        <w:rPr>
          <w:rFonts w:ascii="Arial" w:hAnsi="Arial" w:cs="Arial"/>
          <w:sz w:val="22"/>
          <w:szCs w:val="22"/>
        </w:rPr>
        <w:t>Limited time for physical activity</w:t>
      </w:r>
    </w:p>
    <w:p w14:paraId="270A4333" w14:textId="2A59F26F"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gendered roles contribute to poorer diabetes management among South Asian women.</w:t>
      </w:r>
    </w:p>
    <w:p w14:paraId="4FC0CC39" w14:textId="77777777" w:rsidR="00774422" w:rsidRPr="00086C2F" w:rsidRDefault="00774422" w:rsidP="00FA31C3">
      <w:pPr>
        <w:spacing w:line="360" w:lineRule="auto"/>
        <w:rPr>
          <w:rFonts w:ascii="Arial" w:hAnsi="Arial" w:cs="Arial"/>
          <w:b/>
          <w:bCs/>
          <w:sz w:val="22"/>
          <w:szCs w:val="22"/>
        </w:rPr>
      </w:pPr>
      <w:r w:rsidRPr="00086C2F">
        <w:rPr>
          <w:rFonts w:ascii="Arial" w:hAnsi="Arial" w:cs="Arial"/>
          <w:b/>
          <w:bCs/>
          <w:sz w:val="22"/>
          <w:szCs w:val="22"/>
        </w:rPr>
        <w:t>Collectivist Family Structures</w:t>
      </w:r>
    </w:p>
    <w:p w14:paraId="4B560304" w14:textId="3DBF0960"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Collectivist values can both support and hinder diabetes management. While family support can encourage medication adherence, it can also create pressure to maintain traditional diets or hide illness due to stigma (Nazroo, 2015).</w:t>
      </w:r>
    </w:p>
    <w:p w14:paraId="3DBE9DB3" w14:textId="77777777" w:rsidR="00774422" w:rsidRPr="00086C2F" w:rsidRDefault="00774422" w:rsidP="00FA31C3">
      <w:pPr>
        <w:spacing w:line="360" w:lineRule="auto"/>
        <w:rPr>
          <w:rFonts w:ascii="Arial" w:hAnsi="Arial" w:cs="Arial"/>
          <w:b/>
          <w:bCs/>
          <w:sz w:val="22"/>
          <w:szCs w:val="22"/>
        </w:rPr>
      </w:pPr>
      <w:r w:rsidRPr="00086C2F">
        <w:rPr>
          <w:rFonts w:ascii="Arial" w:hAnsi="Arial" w:cs="Arial"/>
          <w:b/>
          <w:bCs/>
          <w:sz w:val="22"/>
          <w:szCs w:val="22"/>
        </w:rPr>
        <w:t>Community Influence</w:t>
      </w:r>
    </w:p>
    <w:p w14:paraId="32BAA272" w14:textId="7612452B"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Community norms may reinforce unhealthy behaviours. For example:</w:t>
      </w:r>
    </w:p>
    <w:p w14:paraId="5E21477F" w14:textId="1509DD6C" w:rsidR="00774422" w:rsidRPr="00086C2F" w:rsidRDefault="00774422" w:rsidP="00086C2F">
      <w:pPr>
        <w:pStyle w:val="ListParagraph"/>
        <w:numPr>
          <w:ilvl w:val="0"/>
          <w:numId w:val="30"/>
        </w:numPr>
        <w:spacing w:line="360" w:lineRule="auto"/>
        <w:rPr>
          <w:rFonts w:ascii="Arial" w:hAnsi="Arial" w:cs="Arial"/>
          <w:sz w:val="22"/>
          <w:szCs w:val="22"/>
        </w:rPr>
      </w:pPr>
      <w:r w:rsidRPr="00086C2F">
        <w:rPr>
          <w:rFonts w:ascii="Arial" w:hAnsi="Arial" w:cs="Arial"/>
          <w:sz w:val="22"/>
          <w:szCs w:val="22"/>
        </w:rPr>
        <w:t>Social gatherings often involve calorie</w:t>
      </w:r>
      <w:r w:rsidRPr="00086C2F">
        <w:rPr>
          <w:rFonts w:ascii="Cambria Math" w:hAnsi="Cambria Math" w:cs="Cambria Math"/>
          <w:sz w:val="22"/>
          <w:szCs w:val="22"/>
        </w:rPr>
        <w:t>‑</w:t>
      </w:r>
      <w:r w:rsidRPr="00086C2F">
        <w:rPr>
          <w:rFonts w:ascii="Arial" w:hAnsi="Arial" w:cs="Arial"/>
          <w:sz w:val="22"/>
          <w:szCs w:val="22"/>
        </w:rPr>
        <w:t>dense foods</w:t>
      </w:r>
    </w:p>
    <w:p w14:paraId="26C0E193" w14:textId="5623AEBC" w:rsidR="00774422" w:rsidRPr="00086C2F" w:rsidRDefault="00774422" w:rsidP="00086C2F">
      <w:pPr>
        <w:pStyle w:val="ListParagraph"/>
        <w:numPr>
          <w:ilvl w:val="0"/>
          <w:numId w:val="30"/>
        </w:numPr>
        <w:spacing w:line="360" w:lineRule="auto"/>
        <w:rPr>
          <w:rFonts w:ascii="Arial" w:hAnsi="Arial" w:cs="Arial"/>
          <w:sz w:val="22"/>
          <w:szCs w:val="22"/>
        </w:rPr>
      </w:pPr>
      <w:r w:rsidRPr="00086C2F">
        <w:rPr>
          <w:rFonts w:ascii="Arial" w:hAnsi="Arial" w:cs="Arial"/>
          <w:sz w:val="22"/>
          <w:szCs w:val="22"/>
        </w:rPr>
        <w:lastRenderedPageBreak/>
        <w:t>Illness may be concealed to avoid gossip</w:t>
      </w:r>
    </w:p>
    <w:p w14:paraId="569E833B" w14:textId="2A64B61F" w:rsidR="00774422" w:rsidRPr="00086C2F" w:rsidRDefault="00774422" w:rsidP="00086C2F">
      <w:pPr>
        <w:pStyle w:val="ListParagraph"/>
        <w:numPr>
          <w:ilvl w:val="0"/>
          <w:numId w:val="30"/>
        </w:numPr>
        <w:spacing w:line="360" w:lineRule="auto"/>
        <w:rPr>
          <w:rFonts w:ascii="Arial" w:hAnsi="Arial" w:cs="Arial"/>
          <w:sz w:val="22"/>
          <w:szCs w:val="22"/>
        </w:rPr>
      </w:pPr>
      <w:r w:rsidRPr="00086C2F">
        <w:rPr>
          <w:rFonts w:ascii="Arial" w:hAnsi="Arial" w:cs="Arial"/>
          <w:sz w:val="22"/>
          <w:szCs w:val="22"/>
        </w:rPr>
        <w:t>Seeking mental health support may be stigmatised</w:t>
      </w:r>
    </w:p>
    <w:p w14:paraId="6F8A4130" w14:textId="5EFD8228"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cultural pressures shape how individuals manage their diabetes and interact with healthcare services.</w:t>
      </w:r>
    </w:p>
    <w:p w14:paraId="25F3B65D" w14:textId="77777777" w:rsidR="00774422" w:rsidRPr="00FA31C3" w:rsidRDefault="00774422" w:rsidP="00086C2F">
      <w:pPr>
        <w:pStyle w:val="Heading3"/>
      </w:pPr>
      <w:bookmarkStart w:id="63" w:name="_Toc224858517"/>
      <w:r w:rsidRPr="00FA31C3">
        <w:t>4.2.4 Health Beliefs and Illness Perception</w:t>
      </w:r>
      <w:bookmarkEnd w:id="63"/>
    </w:p>
    <w:p w14:paraId="7111BAEF" w14:textId="4085A5BE"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Health Belief Model helps explain how cultural beliefs influence diabetes management. Many South Asian individuals perceive diabetes as:</w:t>
      </w:r>
    </w:p>
    <w:p w14:paraId="5ABFBB4F" w14:textId="42A83AE5" w:rsidR="00774422" w:rsidRPr="006E1301" w:rsidRDefault="00774422" w:rsidP="006E1301">
      <w:pPr>
        <w:pStyle w:val="ListParagraph"/>
        <w:numPr>
          <w:ilvl w:val="0"/>
          <w:numId w:val="31"/>
        </w:numPr>
        <w:spacing w:line="360" w:lineRule="auto"/>
        <w:rPr>
          <w:rFonts w:ascii="Arial" w:hAnsi="Arial" w:cs="Arial"/>
          <w:sz w:val="22"/>
          <w:szCs w:val="22"/>
        </w:rPr>
      </w:pPr>
      <w:r w:rsidRPr="006E1301">
        <w:rPr>
          <w:rFonts w:ascii="Arial" w:hAnsi="Arial" w:cs="Arial"/>
          <w:sz w:val="22"/>
          <w:szCs w:val="22"/>
        </w:rPr>
        <w:t>A normal part of ageing</w:t>
      </w:r>
    </w:p>
    <w:p w14:paraId="7424F103" w14:textId="7393719B" w:rsidR="00774422" w:rsidRPr="006E1301" w:rsidRDefault="00774422" w:rsidP="006E1301">
      <w:pPr>
        <w:pStyle w:val="ListParagraph"/>
        <w:numPr>
          <w:ilvl w:val="0"/>
          <w:numId w:val="31"/>
        </w:numPr>
        <w:spacing w:line="360" w:lineRule="auto"/>
        <w:rPr>
          <w:rFonts w:ascii="Arial" w:hAnsi="Arial" w:cs="Arial"/>
          <w:sz w:val="22"/>
          <w:szCs w:val="22"/>
        </w:rPr>
      </w:pPr>
      <w:r w:rsidRPr="006E1301">
        <w:rPr>
          <w:rFonts w:ascii="Arial" w:hAnsi="Arial" w:cs="Arial"/>
          <w:sz w:val="22"/>
          <w:szCs w:val="22"/>
        </w:rPr>
        <w:t>A condition that can be controlled through home remedies</w:t>
      </w:r>
    </w:p>
    <w:p w14:paraId="31DBC783" w14:textId="47A3E08E" w:rsidR="00774422" w:rsidRPr="006E1301" w:rsidRDefault="00774422" w:rsidP="006E1301">
      <w:pPr>
        <w:pStyle w:val="ListParagraph"/>
        <w:numPr>
          <w:ilvl w:val="0"/>
          <w:numId w:val="31"/>
        </w:numPr>
        <w:spacing w:line="360" w:lineRule="auto"/>
        <w:rPr>
          <w:rFonts w:ascii="Arial" w:hAnsi="Arial" w:cs="Arial"/>
          <w:sz w:val="22"/>
          <w:szCs w:val="22"/>
        </w:rPr>
      </w:pPr>
      <w:r w:rsidRPr="006E1301">
        <w:rPr>
          <w:rFonts w:ascii="Arial" w:hAnsi="Arial" w:cs="Arial"/>
          <w:sz w:val="22"/>
          <w:szCs w:val="22"/>
        </w:rPr>
        <w:t>A disease that does not require urgent attention unless symptoms worsen</w:t>
      </w:r>
    </w:p>
    <w:p w14:paraId="26A97286" w14:textId="6AB69EAD"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beliefs reduce perceived severity and susceptibility, leading to delayed help</w:t>
      </w:r>
      <w:r w:rsidRPr="00FA31C3">
        <w:rPr>
          <w:rFonts w:ascii="Cambria Math" w:hAnsi="Cambria Math" w:cs="Cambria Math"/>
          <w:sz w:val="22"/>
          <w:szCs w:val="22"/>
        </w:rPr>
        <w:t>‑</w:t>
      </w:r>
      <w:r w:rsidRPr="00FA31C3">
        <w:rPr>
          <w:rFonts w:ascii="Arial" w:hAnsi="Arial" w:cs="Arial"/>
          <w:sz w:val="22"/>
          <w:szCs w:val="22"/>
        </w:rPr>
        <w:t>seeking and poor adherence (Rosenstock, 1974).</w:t>
      </w:r>
    </w:p>
    <w:p w14:paraId="4D9B5898" w14:textId="77777777" w:rsidR="00774422" w:rsidRPr="00FA31C3" w:rsidRDefault="00774422" w:rsidP="006E1301">
      <w:pPr>
        <w:pStyle w:val="Heading3"/>
      </w:pPr>
      <w:bookmarkStart w:id="64" w:name="_Toc224858518"/>
      <w:r w:rsidRPr="00FA31C3">
        <w:t>4.2.5 Summary of Theme 1</w:t>
      </w:r>
      <w:bookmarkEnd w:id="64"/>
    </w:p>
    <w:p w14:paraId="07A8A832" w14:textId="462A5B3C"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Cultural influences significantly shape diabetes management among South Asian communities. Traditional diets, religious practices, family expectations, and cultural beliefs about illness all contribute to challenges in maintaining glycaemic control. These findings highlight the need for culturally adapted interventions that respect traditions while promoting effective self</w:t>
      </w:r>
      <w:r w:rsidRPr="00FA31C3">
        <w:rPr>
          <w:rFonts w:ascii="Cambria Math" w:hAnsi="Cambria Math" w:cs="Cambria Math"/>
          <w:sz w:val="22"/>
          <w:szCs w:val="22"/>
        </w:rPr>
        <w:t>‑</w:t>
      </w:r>
      <w:r w:rsidRPr="00FA31C3">
        <w:rPr>
          <w:rFonts w:ascii="Arial" w:hAnsi="Arial" w:cs="Arial"/>
          <w:sz w:val="22"/>
          <w:szCs w:val="22"/>
        </w:rPr>
        <w:t>management.</w:t>
      </w:r>
    </w:p>
    <w:p w14:paraId="6C492E66" w14:textId="77777777" w:rsidR="00774422" w:rsidRPr="00FA31C3" w:rsidRDefault="00774422" w:rsidP="006E1301">
      <w:pPr>
        <w:pStyle w:val="Heading2"/>
      </w:pPr>
      <w:bookmarkStart w:id="65" w:name="_Toc224858519"/>
      <w:r w:rsidRPr="00FA31C3">
        <w:t>4.3 Socioeconomic Barriers and Structural Inequalities</w:t>
      </w:r>
      <w:bookmarkEnd w:id="65"/>
    </w:p>
    <w:p w14:paraId="02FAD70B" w14:textId="081E9333"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second major theme concerns the socioeconomic barriers that hinder effective diabetes management. South Asian communities in the UK are disproportionately affected by poverty, housing insecurity, and limited access to healthy environments — all of which contribute to increased diabetes risk and poorer outcomes.</w:t>
      </w:r>
    </w:p>
    <w:p w14:paraId="6C187D63" w14:textId="77777777" w:rsidR="00774422" w:rsidRPr="00FA31C3" w:rsidRDefault="00774422" w:rsidP="006E1301">
      <w:pPr>
        <w:pStyle w:val="Heading3"/>
      </w:pPr>
      <w:bookmarkStart w:id="66" w:name="_Toc224858520"/>
      <w:r w:rsidRPr="00FA31C3">
        <w:t>4.3.1 Income and Employment Inequality</w:t>
      </w:r>
      <w:bookmarkEnd w:id="66"/>
    </w:p>
    <w:p w14:paraId="4907A4DF" w14:textId="14133043"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South Asian individuals are more likely to work in low</w:t>
      </w:r>
      <w:r w:rsidRPr="00FA31C3">
        <w:rPr>
          <w:rFonts w:ascii="Cambria Math" w:hAnsi="Cambria Math" w:cs="Cambria Math"/>
          <w:sz w:val="22"/>
          <w:szCs w:val="22"/>
        </w:rPr>
        <w:t>‑</w:t>
      </w:r>
      <w:r w:rsidRPr="00FA31C3">
        <w:rPr>
          <w:rFonts w:ascii="Arial" w:hAnsi="Arial" w:cs="Arial"/>
          <w:sz w:val="22"/>
          <w:szCs w:val="22"/>
        </w:rPr>
        <w:t>paid, insecure jobs with long hours and limited flexibility (ONS, 2023). These conditions create barriers to:</w:t>
      </w:r>
    </w:p>
    <w:p w14:paraId="2DFD44D5" w14:textId="510BB6FB" w:rsidR="00774422" w:rsidRPr="006E1301" w:rsidRDefault="00774422" w:rsidP="006E1301">
      <w:pPr>
        <w:pStyle w:val="ListParagraph"/>
        <w:numPr>
          <w:ilvl w:val="0"/>
          <w:numId w:val="32"/>
        </w:numPr>
        <w:spacing w:line="360" w:lineRule="auto"/>
        <w:rPr>
          <w:rFonts w:ascii="Arial" w:hAnsi="Arial" w:cs="Arial"/>
          <w:sz w:val="22"/>
          <w:szCs w:val="22"/>
        </w:rPr>
      </w:pPr>
      <w:r w:rsidRPr="006E1301">
        <w:rPr>
          <w:rFonts w:ascii="Arial" w:hAnsi="Arial" w:cs="Arial"/>
          <w:sz w:val="22"/>
          <w:szCs w:val="22"/>
        </w:rPr>
        <w:t>Attending medical appointments</w:t>
      </w:r>
    </w:p>
    <w:p w14:paraId="6FAE4D28" w14:textId="1CFFC38B" w:rsidR="00774422" w:rsidRPr="006E1301" w:rsidRDefault="00774422" w:rsidP="006E1301">
      <w:pPr>
        <w:pStyle w:val="ListParagraph"/>
        <w:numPr>
          <w:ilvl w:val="0"/>
          <w:numId w:val="32"/>
        </w:numPr>
        <w:spacing w:line="360" w:lineRule="auto"/>
        <w:rPr>
          <w:rFonts w:ascii="Arial" w:hAnsi="Arial" w:cs="Arial"/>
          <w:sz w:val="22"/>
          <w:szCs w:val="22"/>
        </w:rPr>
      </w:pPr>
      <w:r w:rsidRPr="006E1301">
        <w:rPr>
          <w:rFonts w:ascii="Arial" w:hAnsi="Arial" w:cs="Arial"/>
          <w:sz w:val="22"/>
          <w:szCs w:val="22"/>
        </w:rPr>
        <w:t>Purchasing healthy foods</w:t>
      </w:r>
    </w:p>
    <w:p w14:paraId="10B6A43E" w14:textId="12EDB91D" w:rsidR="00774422" w:rsidRPr="006E1301" w:rsidRDefault="00774422" w:rsidP="006E1301">
      <w:pPr>
        <w:pStyle w:val="ListParagraph"/>
        <w:numPr>
          <w:ilvl w:val="0"/>
          <w:numId w:val="32"/>
        </w:numPr>
        <w:spacing w:line="360" w:lineRule="auto"/>
        <w:rPr>
          <w:rFonts w:ascii="Arial" w:hAnsi="Arial" w:cs="Arial"/>
          <w:sz w:val="22"/>
          <w:szCs w:val="22"/>
        </w:rPr>
      </w:pPr>
      <w:r w:rsidRPr="006E1301">
        <w:rPr>
          <w:rFonts w:ascii="Arial" w:hAnsi="Arial" w:cs="Arial"/>
          <w:sz w:val="22"/>
          <w:szCs w:val="22"/>
        </w:rPr>
        <w:t>Engaging in physical activity</w:t>
      </w:r>
    </w:p>
    <w:p w14:paraId="0880B871" w14:textId="2DB936C8" w:rsidR="00774422" w:rsidRPr="006E1301" w:rsidRDefault="00774422" w:rsidP="006E1301">
      <w:pPr>
        <w:pStyle w:val="ListParagraph"/>
        <w:numPr>
          <w:ilvl w:val="0"/>
          <w:numId w:val="32"/>
        </w:numPr>
        <w:spacing w:line="360" w:lineRule="auto"/>
        <w:rPr>
          <w:rFonts w:ascii="Arial" w:hAnsi="Arial" w:cs="Arial"/>
          <w:sz w:val="22"/>
          <w:szCs w:val="22"/>
        </w:rPr>
      </w:pPr>
      <w:r w:rsidRPr="006E1301">
        <w:rPr>
          <w:rFonts w:ascii="Arial" w:hAnsi="Arial" w:cs="Arial"/>
          <w:sz w:val="22"/>
          <w:szCs w:val="22"/>
        </w:rPr>
        <w:t>Accessing private or specialist care</w:t>
      </w:r>
    </w:p>
    <w:p w14:paraId="5996EAAB" w14:textId="2A18C443"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lastRenderedPageBreak/>
        <w:t>Financial stress also contributes to emotional distress, which can worsen diabetes outcomes (Nazroo, 2015).</w:t>
      </w:r>
    </w:p>
    <w:p w14:paraId="0DB588ED" w14:textId="77777777" w:rsidR="00774422" w:rsidRPr="00FA31C3" w:rsidRDefault="00774422" w:rsidP="006E1301">
      <w:pPr>
        <w:pStyle w:val="Heading3"/>
      </w:pPr>
      <w:bookmarkStart w:id="67" w:name="_Toc224858521"/>
      <w:r w:rsidRPr="00FA31C3">
        <w:t>4.3.2 Housing and Neighbourhood Deprivation</w:t>
      </w:r>
      <w:bookmarkEnd w:id="67"/>
    </w:p>
    <w:p w14:paraId="65F70E1B" w14:textId="77ED3C82"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Many South Asian families live in deprived areas with:</w:t>
      </w:r>
    </w:p>
    <w:p w14:paraId="5AD0075E" w14:textId="00B88344" w:rsidR="00774422" w:rsidRPr="006E1301" w:rsidRDefault="00774422" w:rsidP="006E1301">
      <w:pPr>
        <w:pStyle w:val="ListParagraph"/>
        <w:numPr>
          <w:ilvl w:val="0"/>
          <w:numId w:val="33"/>
        </w:numPr>
        <w:spacing w:line="360" w:lineRule="auto"/>
        <w:rPr>
          <w:rFonts w:ascii="Arial" w:hAnsi="Arial" w:cs="Arial"/>
          <w:sz w:val="22"/>
          <w:szCs w:val="22"/>
        </w:rPr>
      </w:pPr>
      <w:r w:rsidRPr="006E1301">
        <w:rPr>
          <w:rFonts w:ascii="Arial" w:hAnsi="Arial" w:cs="Arial"/>
          <w:sz w:val="22"/>
          <w:szCs w:val="22"/>
        </w:rPr>
        <w:t>Limited access to green spaces</w:t>
      </w:r>
    </w:p>
    <w:p w14:paraId="1317DDFE" w14:textId="097BB77E" w:rsidR="00774422" w:rsidRPr="006E1301" w:rsidRDefault="00774422" w:rsidP="006E1301">
      <w:pPr>
        <w:pStyle w:val="ListParagraph"/>
        <w:numPr>
          <w:ilvl w:val="0"/>
          <w:numId w:val="33"/>
        </w:numPr>
        <w:spacing w:line="360" w:lineRule="auto"/>
        <w:rPr>
          <w:rFonts w:ascii="Arial" w:hAnsi="Arial" w:cs="Arial"/>
          <w:sz w:val="22"/>
          <w:szCs w:val="22"/>
        </w:rPr>
      </w:pPr>
      <w:r w:rsidRPr="006E1301">
        <w:rPr>
          <w:rFonts w:ascii="Arial" w:hAnsi="Arial" w:cs="Arial"/>
          <w:sz w:val="22"/>
          <w:szCs w:val="22"/>
        </w:rPr>
        <w:t>High density of fast</w:t>
      </w:r>
      <w:r w:rsidRPr="006E1301">
        <w:rPr>
          <w:rFonts w:ascii="Cambria Math" w:hAnsi="Cambria Math" w:cs="Cambria Math"/>
          <w:sz w:val="22"/>
          <w:szCs w:val="22"/>
        </w:rPr>
        <w:t>‑</w:t>
      </w:r>
      <w:r w:rsidRPr="006E1301">
        <w:rPr>
          <w:rFonts w:ascii="Arial" w:hAnsi="Arial" w:cs="Arial"/>
          <w:sz w:val="22"/>
          <w:szCs w:val="22"/>
        </w:rPr>
        <w:t>food outlets</w:t>
      </w:r>
    </w:p>
    <w:p w14:paraId="071854E8" w14:textId="21A469EF" w:rsidR="00774422" w:rsidRPr="006E1301" w:rsidRDefault="00774422" w:rsidP="006E1301">
      <w:pPr>
        <w:pStyle w:val="ListParagraph"/>
        <w:numPr>
          <w:ilvl w:val="0"/>
          <w:numId w:val="33"/>
        </w:numPr>
        <w:spacing w:line="360" w:lineRule="auto"/>
        <w:rPr>
          <w:rFonts w:ascii="Arial" w:hAnsi="Arial" w:cs="Arial"/>
          <w:sz w:val="22"/>
          <w:szCs w:val="22"/>
        </w:rPr>
      </w:pPr>
      <w:r w:rsidRPr="006E1301">
        <w:rPr>
          <w:rFonts w:ascii="Arial" w:hAnsi="Arial" w:cs="Arial"/>
          <w:sz w:val="22"/>
          <w:szCs w:val="22"/>
        </w:rPr>
        <w:t>Poor housing conditions</w:t>
      </w:r>
    </w:p>
    <w:p w14:paraId="39196B34" w14:textId="2B0A763D" w:rsidR="00774422" w:rsidRPr="006E1301" w:rsidRDefault="00774422" w:rsidP="006E1301">
      <w:pPr>
        <w:pStyle w:val="ListParagraph"/>
        <w:numPr>
          <w:ilvl w:val="0"/>
          <w:numId w:val="33"/>
        </w:numPr>
        <w:spacing w:line="360" w:lineRule="auto"/>
        <w:rPr>
          <w:rFonts w:ascii="Arial" w:hAnsi="Arial" w:cs="Arial"/>
          <w:sz w:val="22"/>
          <w:szCs w:val="22"/>
        </w:rPr>
      </w:pPr>
      <w:r w:rsidRPr="006E1301">
        <w:rPr>
          <w:rFonts w:ascii="Arial" w:hAnsi="Arial" w:cs="Arial"/>
          <w:sz w:val="22"/>
          <w:szCs w:val="22"/>
        </w:rPr>
        <w:t>Overcrowding</w:t>
      </w:r>
    </w:p>
    <w:p w14:paraId="6FC670AC" w14:textId="6321DA5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environmental factors increase stress, reduce opportunities for physical activity, and contribute to unhealthy eating patterns (Public Health England, 2022).</w:t>
      </w:r>
    </w:p>
    <w:p w14:paraId="2ADD6B73" w14:textId="77777777" w:rsidR="00774422" w:rsidRPr="00FA31C3" w:rsidRDefault="00774422" w:rsidP="006E1301">
      <w:pPr>
        <w:pStyle w:val="Heading3"/>
      </w:pPr>
      <w:bookmarkStart w:id="68" w:name="_Toc224858522"/>
      <w:r w:rsidRPr="00FA31C3">
        <w:t>4.3.3 Health Literacy and Language Barriers</w:t>
      </w:r>
      <w:bookmarkEnd w:id="68"/>
    </w:p>
    <w:p w14:paraId="5E678155" w14:textId="5C6820E2"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Limited health literacy is a major barrier to effective diabetes management. First</w:t>
      </w:r>
      <w:r w:rsidRPr="00FA31C3">
        <w:rPr>
          <w:rFonts w:ascii="Cambria Math" w:hAnsi="Cambria Math" w:cs="Cambria Math"/>
          <w:sz w:val="22"/>
          <w:szCs w:val="22"/>
        </w:rPr>
        <w:t>‑</w:t>
      </w:r>
      <w:r w:rsidRPr="00FA31C3">
        <w:rPr>
          <w:rFonts w:ascii="Arial" w:hAnsi="Arial" w:cs="Arial"/>
          <w:sz w:val="22"/>
          <w:szCs w:val="22"/>
        </w:rPr>
        <w:t>generation migrants may struggle to understand:</w:t>
      </w:r>
    </w:p>
    <w:p w14:paraId="08F1233E" w14:textId="060BAEC1" w:rsidR="00774422" w:rsidRPr="006E1301" w:rsidRDefault="00774422" w:rsidP="006E1301">
      <w:pPr>
        <w:pStyle w:val="ListParagraph"/>
        <w:numPr>
          <w:ilvl w:val="0"/>
          <w:numId w:val="34"/>
        </w:numPr>
        <w:spacing w:line="360" w:lineRule="auto"/>
        <w:rPr>
          <w:rFonts w:ascii="Arial" w:hAnsi="Arial" w:cs="Arial"/>
          <w:sz w:val="22"/>
          <w:szCs w:val="22"/>
        </w:rPr>
      </w:pPr>
      <w:r w:rsidRPr="006E1301">
        <w:rPr>
          <w:rFonts w:ascii="Arial" w:hAnsi="Arial" w:cs="Arial"/>
          <w:sz w:val="22"/>
          <w:szCs w:val="22"/>
        </w:rPr>
        <w:t>Medication instructions</w:t>
      </w:r>
    </w:p>
    <w:p w14:paraId="5F904B2B" w14:textId="0F801196" w:rsidR="00774422" w:rsidRPr="006E1301" w:rsidRDefault="00774422" w:rsidP="006E1301">
      <w:pPr>
        <w:pStyle w:val="ListParagraph"/>
        <w:numPr>
          <w:ilvl w:val="0"/>
          <w:numId w:val="34"/>
        </w:numPr>
        <w:spacing w:line="360" w:lineRule="auto"/>
        <w:rPr>
          <w:rFonts w:ascii="Arial" w:hAnsi="Arial" w:cs="Arial"/>
          <w:sz w:val="22"/>
          <w:szCs w:val="22"/>
        </w:rPr>
      </w:pPr>
      <w:r w:rsidRPr="006E1301">
        <w:rPr>
          <w:rFonts w:ascii="Arial" w:hAnsi="Arial" w:cs="Arial"/>
          <w:sz w:val="22"/>
          <w:szCs w:val="22"/>
        </w:rPr>
        <w:t>Blood glucose monitoring</w:t>
      </w:r>
    </w:p>
    <w:p w14:paraId="5747F05C" w14:textId="6BEE3353" w:rsidR="00774422" w:rsidRPr="006E1301" w:rsidRDefault="00774422" w:rsidP="006E1301">
      <w:pPr>
        <w:pStyle w:val="ListParagraph"/>
        <w:numPr>
          <w:ilvl w:val="0"/>
          <w:numId w:val="34"/>
        </w:numPr>
        <w:spacing w:line="360" w:lineRule="auto"/>
        <w:rPr>
          <w:rFonts w:ascii="Arial" w:hAnsi="Arial" w:cs="Arial"/>
          <w:sz w:val="22"/>
          <w:szCs w:val="22"/>
        </w:rPr>
      </w:pPr>
      <w:r w:rsidRPr="006E1301">
        <w:rPr>
          <w:rFonts w:ascii="Arial" w:hAnsi="Arial" w:cs="Arial"/>
          <w:sz w:val="22"/>
          <w:szCs w:val="22"/>
        </w:rPr>
        <w:t>Dietary recommendations</w:t>
      </w:r>
    </w:p>
    <w:p w14:paraId="1D67AE95" w14:textId="77285DD1" w:rsidR="00774422" w:rsidRPr="006E1301" w:rsidRDefault="00774422" w:rsidP="006E1301">
      <w:pPr>
        <w:pStyle w:val="ListParagraph"/>
        <w:numPr>
          <w:ilvl w:val="0"/>
          <w:numId w:val="34"/>
        </w:numPr>
        <w:spacing w:line="360" w:lineRule="auto"/>
        <w:rPr>
          <w:rFonts w:ascii="Arial" w:hAnsi="Arial" w:cs="Arial"/>
          <w:sz w:val="22"/>
          <w:szCs w:val="22"/>
        </w:rPr>
      </w:pPr>
      <w:r w:rsidRPr="006E1301">
        <w:rPr>
          <w:rFonts w:ascii="Arial" w:hAnsi="Arial" w:cs="Arial"/>
          <w:sz w:val="22"/>
          <w:szCs w:val="22"/>
        </w:rPr>
        <w:t>NHS appointment systems</w:t>
      </w:r>
    </w:p>
    <w:p w14:paraId="1DDC33F3" w14:textId="7C50E1FF"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Language barriers further complicate communication with healthcare professionals, leading to misdiagnosis, confusion, and reduced engagement (Memon et al., 2016).</w:t>
      </w:r>
    </w:p>
    <w:p w14:paraId="23C1A9B3" w14:textId="77777777" w:rsidR="00774422" w:rsidRPr="00FA31C3" w:rsidRDefault="00774422" w:rsidP="006E1301">
      <w:pPr>
        <w:pStyle w:val="Heading3"/>
      </w:pPr>
      <w:bookmarkStart w:id="69" w:name="_Toc224858523"/>
      <w:r w:rsidRPr="00FA31C3">
        <w:t>4.3.4 Summary of Theme 2</w:t>
      </w:r>
      <w:bookmarkEnd w:id="69"/>
    </w:p>
    <w:p w14:paraId="573BB13D" w14:textId="52A01259"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Socioeconomic disadvantage significantly affects diabetes management among South Asian communities. Income inequality, housing deprivation, limited health literacy, and language barriers all contribute to poorer outcomes. These findings underscore the need for interventions that address both cultural and structural determinants of health.</w:t>
      </w:r>
    </w:p>
    <w:p w14:paraId="280B53EB" w14:textId="77777777" w:rsidR="00774422" w:rsidRPr="00FA31C3" w:rsidRDefault="00774422" w:rsidP="00DE583B">
      <w:pPr>
        <w:pStyle w:val="Heading2"/>
      </w:pPr>
      <w:bookmarkStart w:id="70" w:name="_Toc224858524"/>
      <w:r w:rsidRPr="00FA31C3">
        <w:t>4.4 Healthcare Access and Service</w:t>
      </w:r>
      <w:r w:rsidRPr="00FA31C3">
        <w:rPr>
          <w:rFonts w:ascii="Cambria Math" w:hAnsi="Cambria Math" w:cs="Cambria Math"/>
        </w:rPr>
        <w:t>‑</w:t>
      </w:r>
      <w:r w:rsidRPr="00FA31C3">
        <w:t>Level Barriers</w:t>
      </w:r>
      <w:bookmarkEnd w:id="70"/>
    </w:p>
    <w:p w14:paraId="54CCA8DD" w14:textId="582D2ECC"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third major theme identified in the analysis concerns the barriers South Asian individuals face when accessing diabetes</w:t>
      </w:r>
      <w:r w:rsidRPr="00FA31C3">
        <w:rPr>
          <w:rFonts w:ascii="Cambria Math" w:hAnsi="Cambria Math" w:cs="Cambria Math"/>
          <w:sz w:val="22"/>
          <w:szCs w:val="22"/>
        </w:rPr>
        <w:t>‑</w:t>
      </w:r>
      <w:r w:rsidRPr="00FA31C3">
        <w:rPr>
          <w:rFonts w:ascii="Arial" w:hAnsi="Arial" w:cs="Arial"/>
          <w:sz w:val="22"/>
          <w:szCs w:val="22"/>
        </w:rPr>
        <w:t>related healthcare services in the UK. These barriers operate at multiple levels individual, interpersonal, organisational, and systemic and significantly influence disease management, treatment adherence, and long</w:t>
      </w:r>
      <w:r w:rsidRPr="00FA31C3">
        <w:rPr>
          <w:rFonts w:ascii="Cambria Math" w:hAnsi="Cambria Math" w:cs="Cambria Math"/>
          <w:sz w:val="22"/>
          <w:szCs w:val="22"/>
        </w:rPr>
        <w:t>‑</w:t>
      </w:r>
      <w:r w:rsidRPr="00FA31C3">
        <w:rPr>
          <w:rFonts w:ascii="Arial" w:hAnsi="Arial" w:cs="Arial"/>
          <w:sz w:val="22"/>
          <w:szCs w:val="22"/>
        </w:rPr>
        <w:t>term outcomes. The findings reveal that South Asian communities experience unique challenges related to communication, cultural competence, trust, and service design.</w:t>
      </w:r>
    </w:p>
    <w:p w14:paraId="4A76FABB" w14:textId="77777777" w:rsidR="00774422" w:rsidRPr="00FA31C3" w:rsidRDefault="00774422" w:rsidP="00DE583B">
      <w:pPr>
        <w:pStyle w:val="Heading3"/>
      </w:pPr>
      <w:bookmarkStart w:id="71" w:name="_Toc224858525"/>
      <w:r w:rsidRPr="00FA31C3">
        <w:lastRenderedPageBreak/>
        <w:t>4.4.1 Language and Communication Barriers</w:t>
      </w:r>
      <w:bookmarkEnd w:id="71"/>
    </w:p>
    <w:p w14:paraId="5C6D7DDF" w14:textId="393727C3"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Language emerged as one of the most significant barriers to effective diabetes management. Many first</w:t>
      </w:r>
      <w:r w:rsidRPr="00FA31C3">
        <w:rPr>
          <w:rFonts w:ascii="Cambria Math" w:hAnsi="Cambria Math" w:cs="Cambria Math"/>
          <w:sz w:val="22"/>
          <w:szCs w:val="22"/>
        </w:rPr>
        <w:t>‑</w:t>
      </w:r>
      <w:r w:rsidRPr="00FA31C3">
        <w:rPr>
          <w:rFonts w:ascii="Arial" w:hAnsi="Arial" w:cs="Arial"/>
          <w:sz w:val="22"/>
          <w:szCs w:val="22"/>
        </w:rPr>
        <w:t>generation South Asian migrants have limited English proficiency, which affects their ability to:</w:t>
      </w:r>
    </w:p>
    <w:p w14:paraId="034BB642" w14:textId="53BC4C78" w:rsidR="00774422" w:rsidRPr="00DE583B" w:rsidRDefault="00774422" w:rsidP="00DE583B">
      <w:pPr>
        <w:pStyle w:val="ListParagraph"/>
        <w:numPr>
          <w:ilvl w:val="0"/>
          <w:numId w:val="35"/>
        </w:numPr>
        <w:spacing w:line="360" w:lineRule="auto"/>
        <w:rPr>
          <w:rFonts w:ascii="Arial" w:hAnsi="Arial" w:cs="Arial"/>
          <w:sz w:val="22"/>
          <w:szCs w:val="22"/>
        </w:rPr>
      </w:pPr>
      <w:r w:rsidRPr="00DE583B">
        <w:rPr>
          <w:rFonts w:ascii="Arial" w:hAnsi="Arial" w:cs="Arial"/>
          <w:sz w:val="22"/>
          <w:szCs w:val="22"/>
        </w:rPr>
        <w:t>Understand medical terminology</w:t>
      </w:r>
    </w:p>
    <w:p w14:paraId="1458E020" w14:textId="1A134F0C" w:rsidR="00774422" w:rsidRPr="00DE583B" w:rsidRDefault="00774422" w:rsidP="00DE583B">
      <w:pPr>
        <w:pStyle w:val="ListParagraph"/>
        <w:numPr>
          <w:ilvl w:val="0"/>
          <w:numId w:val="35"/>
        </w:numPr>
        <w:spacing w:line="360" w:lineRule="auto"/>
        <w:rPr>
          <w:rFonts w:ascii="Arial" w:hAnsi="Arial" w:cs="Arial"/>
          <w:sz w:val="22"/>
          <w:szCs w:val="22"/>
        </w:rPr>
      </w:pPr>
      <w:r w:rsidRPr="00DE583B">
        <w:rPr>
          <w:rFonts w:ascii="Arial" w:hAnsi="Arial" w:cs="Arial"/>
          <w:sz w:val="22"/>
          <w:szCs w:val="22"/>
        </w:rPr>
        <w:t>Interpret blood glucose readings</w:t>
      </w:r>
    </w:p>
    <w:p w14:paraId="42BAA3A2" w14:textId="03C5FBF1" w:rsidR="00774422" w:rsidRPr="00DE583B" w:rsidRDefault="00774422" w:rsidP="00DE583B">
      <w:pPr>
        <w:pStyle w:val="ListParagraph"/>
        <w:numPr>
          <w:ilvl w:val="0"/>
          <w:numId w:val="35"/>
        </w:numPr>
        <w:spacing w:line="360" w:lineRule="auto"/>
        <w:rPr>
          <w:rFonts w:ascii="Arial" w:hAnsi="Arial" w:cs="Arial"/>
          <w:sz w:val="22"/>
          <w:szCs w:val="22"/>
        </w:rPr>
      </w:pPr>
      <w:r w:rsidRPr="00DE583B">
        <w:rPr>
          <w:rFonts w:ascii="Arial" w:hAnsi="Arial" w:cs="Arial"/>
          <w:sz w:val="22"/>
          <w:szCs w:val="22"/>
        </w:rPr>
        <w:t>Follow dietary advice</w:t>
      </w:r>
    </w:p>
    <w:p w14:paraId="436963EC" w14:textId="6CFB1259" w:rsidR="00774422" w:rsidRPr="00DE583B" w:rsidRDefault="00774422" w:rsidP="00DE583B">
      <w:pPr>
        <w:pStyle w:val="ListParagraph"/>
        <w:numPr>
          <w:ilvl w:val="0"/>
          <w:numId w:val="35"/>
        </w:numPr>
        <w:spacing w:line="360" w:lineRule="auto"/>
        <w:rPr>
          <w:rFonts w:ascii="Arial" w:hAnsi="Arial" w:cs="Arial"/>
          <w:sz w:val="22"/>
          <w:szCs w:val="22"/>
        </w:rPr>
      </w:pPr>
      <w:r w:rsidRPr="00DE583B">
        <w:rPr>
          <w:rFonts w:ascii="Arial" w:hAnsi="Arial" w:cs="Arial"/>
          <w:sz w:val="22"/>
          <w:szCs w:val="22"/>
        </w:rPr>
        <w:t>Navigate appointment systems</w:t>
      </w:r>
    </w:p>
    <w:p w14:paraId="3F0DB366" w14:textId="1F5F3140" w:rsidR="00774422" w:rsidRPr="00DE583B" w:rsidRDefault="00774422" w:rsidP="00DE583B">
      <w:pPr>
        <w:pStyle w:val="ListParagraph"/>
        <w:numPr>
          <w:ilvl w:val="0"/>
          <w:numId w:val="35"/>
        </w:numPr>
        <w:spacing w:line="360" w:lineRule="auto"/>
        <w:rPr>
          <w:rFonts w:ascii="Arial" w:hAnsi="Arial" w:cs="Arial"/>
          <w:sz w:val="22"/>
          <w:szCs w:val="22"/>
        </w:rPr>
      </w:pPr>
      <w:r w:rsidRPr="00DE583B">
        <w:rPr>
          <w:rFonts w:ascii="Arial" w:hAnsi="Arial" w:cs="Arial"/>
          <w:sz w:val="22"/>
          <w:szCs w:val="22"/>
        </w:rPr>
        <w:t>Communicate symptoms accurately</w:t>
      </w:r>
    </w:p>
    <w:p w14:paraId="4D5C07DD" w14:textId="229A7697"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Studies show that patients with limited English are less likely to attend diabetes education programmes and more likely to disengage from treatment (Memon et al., 2016). Even when interpreters are available, several issues arise:</w:t>
      </w:r>
    </w:p>
    <w:p w14:paraId="34EFF513" w14:textId="514AE1AB" w:rsidR="00774422" w:rsidRPr="00A10FBB" w:rsidRDefault="00774422" w:rsidP="00A10FBB">
      <w:pPr>
        <w:pStyle w:val="ListParagraph"/>
        <w:numPr>
          <w:ilvl w:val="0"/>
          <w:numId w:val="36"/>
        </w:numPr>
        <w:spacing w:line="360" w:lineRule="auto"/>
        <w:rPr>
          <w:rFonts w:ascii="Arial" w:hAnsi="Arial" w:cs="Arial"/>
          <w:sz w:val="22"/>
          <w:szCs w:val="22"/>
        </w:rPr>
      </w:pPr>
      <w:r w:rsidRPr="00A10FBB">
        <w:rPr>
          <w:rFonts w:ascii="Arial" w:hAnsi="Arial" w:cs="Arial"/>
          <w:sz w:val="22"/>
          <w:szCs w:val="22"/>
        </w:rPr>
        <w:t>Patients may feel uncomfortable discussing sensitive health issues in front of a third party</w:t>
      </w:r>
    </w:p>
    <w:p w14:paraId="4574EA02" w14:textId="0DC6F039" w:rsidR="00774422" w:rsidRPr="00A10FBB" w:rsidRDefault="00774422" w:rsidP="00A10FBB">
      <w:pPr>
        <w:pStyle w:val="ListParagraph"/>
        <w:numPr>
          <w:ilvl w:val="0"/>
          <w:numId w:val="36"/>
        </w:numPr>
        <w:spacing w:line="360" w:lineRule="auto"/>
        <w:rPr>
          <w:rFonts w:ascii="Arial" w:hAnsi="Arial" w:cs="Arial"/>
          <w:sz w:val="22"/>
          <w:szCs w:val="22"/>
        </w:rPr>
      </w:pPr>
      <w:r w:rsidRPr="00A10FBB">
        <w:rPr>
          <w:rFonts w:ascii="Arial" w:hAnsi="Arial" w:cs="Arial"/>
          <w:sz w:val="22"/>
          <w:szCs w:val="22"/>
        </w:rPr>
        <w:t>Family members acting as interpreters may filter or alter information</w:t>
      </w:r>
    </w:p>
    <w:p w14:paraId="532F07EE" w14:textId="07252CAC" w:rsidR="00774422" w:rsidRPr="00A10FBB" w:rsidRDefault="00774422" w:rsidP="00A10FBB">
      <w:pPr>
        <w:pStyle w:val="ListParagraph"/>
        <w:numPr>
          <w:ilvl w:val="0"/>
          <w:numId w:val="36"/>
        </w:numPr>
        <w:spacing w:line="360" w:lineRule="auto"/>
        <w:rPr>
          <w:rFonts w:ascii="Arial" w:hAnsi="Arial" w:cs="Arial"/>
          <w:sz w:val="22"/>
          <w:szCs w:val="22"/>
        </w:rPr>
      </w:pPr>
      <w:r w:rsidRPr="00A10FBB">
        <w:rPr>
          <w:rFonts w:ascii="Arial" w:hAnsi="Arial" w:cs="Arial"/>
          <w:sz w:val="22"/>
          <w:szCs w:val="22"/>
        </w:rPr>
        <w:t>Medical terminology may not translate easily into South Asian languages</w:t>
      </w:r>
    </w:p>
    <w:p w14:paraId="744A61E5" w14:textId="3076BD6D" w:rsidR="00774422" w:rsidRPr="00A10FBB" w:rsidRDefault="00774422" w:rsidP="00A10FBB">
      <w:pPr>
        <w:pStyle w:val="ListParagraph"/>
        <w:numPr>
          <w:ilvl w:val="0"/>
          <w:numId w:val="36"/>
        </w:numPr>
        <w:spacing w:line="360" w:lineRule="auto"/>
        <w:rPr>
          <w:rFonts w:ascii="Arial" w:hAnsi="Arial" w:cs="Arial"/>
          <w:sz w:val="22"/>
          <w:szCs w:val="22"/>
        </w:rPr>
      </w:pPr>
      <w:r w:rsidRPr="00A10FBB">
        <w:rPr>
          <w:rFonts w:ascii="Arial" w:hAnsi="Arial" w:cs="Arial"/>
          <w:sz w:val="22"/>
          <w:szCs w:val="22"/>
        </w:rPr>
        <w:t>Cultural nuances may be lost in translation</w:t>
      </w:r>
    </w:p>
    <w:p w14:paraId="174D1657" w14:textId="73359DC7"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communication barriers contribute to misunderstandings, reduced adherence, and poorer glycaemic control.</w:t>
      </w:r>
    </w:p>
    <w:p w14:paraId="035EBD1C" w14:textId="77777777" w:rsidR="00774422" w:rsidRPr="00FA31C3" w:rsidRDefault="00774422" w:rsidP="00A10FBB">
      <w:pPr>
        <w:pStyle w:val="Heading3"/>
      </w:pPr>
      <w:bookmarkStart w:id="72" w:name="_Toc224858526"/>
      <w:r w:rsidRPr="00FA31C3">
        <w:t>4.4.2 Lack of Culturally Competent Healthcare Services</w:t>
      </w:r>
      <w:bookmarkEnd w:id="72"/>
    </w:p>
    <w:p w14:paraId="0A6C1C6A" w14:textId="206491C1"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A recurring finding across the literature is the lack of culturally competent diabetes services tailored to South Asian communities. Culturally competent care involves understanding and respecting cultural beliefs, values, and practices, and adapting services accordingly (Sue et al., 2009). However, many South Asian patients report:</w:t>
      </w:r>
    </w:p>
    <w:p w14:paraId="160734CF" w14:textId="507D0786" w:rsidR="00774422" w:rsidRPr="00A10FBB" w:rsidRDefault="00774422" w:rsidP="00A10FBB">
      <w:pPr>
        <w:pStyle w:val="ListParagraph"/>
        <w:numPr>
          <w:ilvl w:val="0"/>
          <w:numId w:val="37"/>
        </w:numPr>
        <w:spacing w:line="360" w:lineRule="auto"/>
        <w:rPr>
          <w:rFonts w:ascii="Arial" w:hAnsi="Arial" w:cs="Arial"/>
          <w:sz w:val="22"/>
          <w:szCs w:val="22"/>
        </w:rPr>
      </w:pPr>
      <w:r w:rsidRPr="00A10FBB">
        <w:rPr>
          <w:rFonts w:ascii="Arial" w:hAnsi="Arial" w:cs="Arial"/>
          <w:sz w:val="22"/>
          <w:szCs w:val="22"/>
        </w:rPr>
        <w:t>Feeling misunderstood or judged</w:t>
      </w:r>
    </w:p>
    <w:p w14:paraId="61336135" w14:textId="445D23BC" w:rsidR="00774422" w:rsidRPr="00A10FBB" w:rsidRDefault="00774422" w:rsidP="00A10FBB">
      <w:pPr>
        <w:pStyle w:val="ListParagraph"/>
        <w:numPr>
          <w:ilvl w:val="0"/>
          <w:numId w:val="37"/>
        </w:numPr>
        <w:spacing w:line="360" w:lineRule="auto"/>
        <w:rPr>
          <w:rFonts w:ascii="Arial" w:hAnsi="Arial" w:cs="Arial"/>
          <w:sz w:val="22"/>
          <w:szCs w:val="22"/>
        </w:rPr>
      </w:pPr>
      <w:r w:rsidRPr="00A10FBB">
        <w:rPr>
          <w:rFonts w:ascii="Arial" w:hAnsi="Arial" w:cs="Arial"/>
          <w:sz w:val="22"/>
          <w:szCs w:val="22"/>
        </w:rPr>
        <w:t>Receiving generic dietary advice that does not reflect cultural foods</w:t>
      </w:r>
    </w:p>
    <w:p w14:paraId="282A0194" w14:textId="74F05D68" w:rsidR="00774422" w:rsidRPr="00A10FBB" w:rsidRDefault="00774422" w:rsidP="00A10FBB">
      <w:pPr>
        <w:pStyle w:val="ListParagraph"/>
        <w:numPr>
          <w:ilvl w:val="0"/>
          <w:numId w:val="37"/>
        </w:numPr>
        <w:spacing w:line="360" w:lineRule="auto"/>
        <w:rPr>
          <w:rFonts w:ascii="Arial" w:hAnsi="Arial" w:cs="Arial"/>
          <w:sz w:val="22"/>
          <w:szCs w:val="22"/>
        </w:rPr>
      </w:pPr>
      <w:r w:rsidRPr="00A10FBB">
        <w:rPr>
          <w:rFonts w:ascii="Arial" w:hAnsi="Arial" w:cs="Arial"/>
          <w:sz w:val="22"/>
          <w:szCs w:val="22"/>
        </w:rPr>
        <w:t>Being offered education sessions delivered only in English</w:t>
      </w:r>
    </w:p>
    <w:p w14:paraId="74C1DE6D" w14:textId="1BD9FD01" w:rsidR="00774422" w:rsidRPr="00A10FBB" w:rsidRDefault="00774422" w:rsidP="00A10FBB">
      <w:pPr>
        <w:pStyle w:val="ListParagraph"/>
        <w:numPr>
          <w:ilvl w:val="0"/>
          <w:numId w:val="37"/>
        </w:numPr>
        <w:spacing w:line="360" w:lineRule="auto"/>
        <w:rPr>
          <w:rFonts w:ascii="Arial" w:hAnsi="Arial" w:cs="Arial"/>
          <w:sz w:val="22"/>
          <w:szCs w:val="22"/>
        </w:rPr>
      </w:pPr>
      <w:r w:rsidRPr="00A10FBB">
        <w:rPr>
          <w:rFonts w:ascii="Arial" w:hAnsi="Arial" w:cs="Arial"/>
          <w:sz w:val="22"/>
          <w:szCs w:val="22"/>
        </w:rPr>
        <w:t>Experiencing a lack of representation among healthcare staff</w:t>
      </w:r>
    </w:p>
    <w:p w14:paraId="3CD9CCE1" w14:textId="15D636FA" w:rsidR="00774422" w:rsidRPr="00A10FBB" w:rsidRDefault="00774422" w:rsidP="00A10FBB">
      <w:pPr>
        <w:pStyle w:val="ListParagraph"/>
        <w:numPr>
          <w:ilvl w:val="0"/>
          <w:numId w:val="37"/>
        </w:numPr>
        <w:spacing w:line="360" w:lineRule="auto"/>
        <w:rPr>
          <w:rFonts w:ascii="Arial" w:hAnsi="Arial" w:cs="Arial"/>
          <w:sz w:val="22"/>
          <w:szCs w:val="22"/>
        </w:rPr>
      </w:pPr>
      <w:r w:rsidRPr="00A10FBB">
        <w:rPr>
          <w:rFonts w:ascii="Arial" w:hAnsi="Arial" w:cs="Arial"/>
          <w:sz w:val="22"/>
          <w:szCs w:val="22"/>
        </w:rPr>
        <w:t>Feeling that their cultural or religious needs are dismissed</w:t>
      </w:r>
    </w:p>
    <w:p w14:paraId="284E19AD" w14:textId="38556ECF"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For example, standard NHS dietary advice often focuses on Western foods such as pasta, cereal, and sandwiches, which may not be relevant to South Asian diets (Patel et al., 2019). Patients report frustration when healthcare professionals lack knowledge of foods like chapati, dhal, or biryani, leading to advice that feels impractical or culturally insensitive.</w:t>
      </w:r>
    </w:p>
    <w:p w14:paraId="2C14BB62" w14:textId="0A43FBEB"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lastRenderedPageBreak/>
        <w:t>This mismatch between patient needs and service design contributes to disengagement and reduced trust in healthcare professionals.</w:t>
      </w:r>
    </w:p>
    <w:p w14:paraId="32655AB2" w14:textId="77777777" w:rsidR="00774422" w:rsidRPr="00FA31C3" w:rsidRDefault="00774422" w:rsidP="00A10FBB">
      <w:pPr>
        <w:pStyle w:val="Heading3"/>
      </w:pPr>
      <w:bookmarkStart w:id="73" w:name="_Toc224858527"/>
      <w:r w:rsidRPr="00FA31C3">
        <w:t>4.4.3 Limited Access to Diabetes Education Programmes</w:t>
      </w:r>
      <w:bookmarkEnd w:id="73"/>
    </w:p>
    <w:p w14:paraId="5F885400" w14:textId="3144B97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Structured diabetes education programmes such as DESMOND and X</w:t>
      </w:r>
      <w:r w:rsidRPr="00FA31C3">
        <w:rPr>
          <w:rFonts w:ascii="Cambria Math" w:hAnsi="Cambria Math" w:cs="Cambria Math"/>
          <w:sz w:val="22"/>
          <w:szCs w:val="22"/>
        </w:rPr>
        <w:t>‑</w:t>
      </w:r>
      <w:r w:rsidRPr="00FA31C3">
        <w:rPr>
          <w:rFonts w:ascii="Arial" w:hAnsi="Arial" w:cs="Arial"/>
          <w:sz w:val="22"/>
          <w:szCs w:val="22"/>
        </w:rPr>
        <w:t>PERT are effective in improving self</w:t>
      </w:r>
      <w:r w:rsidRPr="00FA31C3">
        <w:rPr>
          <w:rFonts w:ascii="Cambria Math" w:hAnsi="Cambria Math" w:cs="Cambria Math"/>
          <w:sz w:val="22"/>
          <w:szCs w:val="22"/>
        </w:rPr>
        <w:t>‑</w:t>
      </w:r>
      <w:r w:rsidRPr="00FA31C3">
        <w:rPr>
          <w:rFonts w:ascii="Arial" w:hAnsi="Arial" w:cs="Arial"/>
          <w:sz w:val="22"/>
          <w:szCs w:val="22"/>
        </w:rPr>
        <w:t>management. However, South Asian individuals are significantly under</w:t>
      </w:r>
      <w:r w:rsidRPr="00FA31C3">
        <w:rPr>
          <w:rFonts w:ascii="Cambria Math" w:hAnsi="Cambria Math" w:cs="Cambria Math"/>
          <w:sz w:val="22"/>
          <w:szCs w:val="22"/>
        </w:rPr>
        <w:t>‑</w:t>
      </w:r>
      <w:r w:rsidRPr="00FA31C3">
        <w:rPr>
          <w:rFonts w:ascii="Arial" w:hAnsi="Arial" w:cs="Arial"/>
          <w:sz w:val="22"/>
          <w:szCs w:val="22"/>
        </w:rPr>
        <w:t>represented in these programmes (NHS Digital, 2024). Barriers include:</w:t>
      </w:r>
    </w:p>
    <w:p w14:paraId="2FD31C76" w14:textId="219164A0" w:rsidR="00774422" w:rsidRPr="00A10FBB" w:rsidRDefault="00774422" w:rsidP="00A10FBB">
      <w:pPr>
        <w:pStyle w:val="ListParagraph"/>
        <w:numPr>
          <w:ilvl w:val="0"/>
          <w:numId w:val="38"/>
        </w:numPr>
        <w:spacing w:line="360" w:lineRule="auto"/>
        <w:rPr>
          <w:rFonts w:ascii="Arial" w:hAnsi="Arial" w:cs="Arial"/>
          <w:sz w:val="22"/>
          <w:szCs w:val="22"/>
        </w:rPr>
      </w:pPr>
      <w:r w:rsidRPr="00A10FBB">
        <w:rPr>
          <w:rFonts w:ascii="Arial" w:hAnsi="Arial" w:cs="Arial"/>
          <w:sz w:val="22"/>
          <w:szCs w:val="22"/>
        </w:rPr>
        <w:t>Sessions delivered only in English</w:t>
      </w:r>
    </w:p>
    <w:p w14:paraId="491E9DF6" w14:textId="6F956605" w:rsidR="00774422" w:rsidRPr="00A10FBB" w:rsidRDefault="00774422" w:rsidP="00A10FBB">
      <w:pPr>
        <w:pStyle w:val="ListParagraph"/>
        <w:numPr>
          <w:ilvl w:val="0"/>
          <w:numId w:val="38"/>
        </w:numPr>
        <w:spacing w:line="360" w:lineRule="auto"/>
        <w:rPr>
          <w:rFonts w:ascii="Arial" w:hAnsi="Arial" w:cs="Arial"/>
          <w:sz w:val="22"/>
          <w:szCs w:val="22"/>
        </w:rPr>
      </w:pPr>
      <w:r w:rsidRPr="00A10FBB">
        <w:rPr>
          <w:rFonts w:ascii="Arial" w:hAnsi="Arial" w:cs="Arial"/>
          <w:sz w:val="22"/>
          <w:szCs w:val="22"/>
        </w:rPr>
        <w:t>Lack of culturally adapted content</w:t>
      </w:r>
    </w:p>
    <w:p w14:paraId="03B37DC2" w14:textId="5DBB3CCA" w:rsidR="00774422" w:rsidRPr="00A10FBB" w:rsidRDefault="00774422" w:rsidP="00A10FBB">
      <w:pPr>
        <w:pStyle w:val="ListParagraph"/>
        <w:numPr>
          <w:ilvl w:val="0"/>
          <w:numId w:val="38"/>
        </w:numPr>
        <w:spacing w:line="360" w:lineRule="auto"/>
        <w:rPr>
          <w:rFonts w:ascii="Arial" w:hAnsi="Arial" w:cs="Arial"/>
          <w:sz w:val="22"/>
          <w:szCs w:val="22"/>
        </w:rPr>
      </w:pPr>
      <w:r w:rsidRPr="00A10FBB">
        <w:rPr>
          <w:rFonts w:ascii="Arial" w:hAnsi="Arial" w:cs="Arial"/>
          <w:sz w:val="22"/>
          <w:szCs w:val="22"/>
        </w:rPr>
        <w:t>Inconvenient timings for shift workers</w:t>
      </w:r>
    </w:p>
    <w:p w14:paraId="590BECBF" w14:textId="0435AA2A" w:rsidR="00774422" w:rsidRPr="00A10FBB" w:rsidRDefault="00774422" w:rsidP="00A10FBB">
      <w:pPr>
        <w:pStyle w:val="ListParagraph"/>
        <w:numPr>
          <w:ilvl w:val="0"/>
          <w:numId w:val="38"/>
        </w:numPr>
        <w:spacing w:line="360" w:lineRule="auto"/>
        <w:rPr>
          <w:rFonts w:ascii="Arial" w:hAnsi="Arial" w:cs="Arial"/>
          <w:sz w:val="22"/>
          <w:szCs w:val="22"/>
        </w:rPr>
      </w:pPr>
      <w:r w:rsidRPr="00A10FBB">
        <w:rPr>
          <w:rFonts w:ascii="Arial" w:hAnsi="Arial" w:cs="Arial"/>
          <w:sz w:val="22"/>
          <w:szCs w:val="22"/>
        </w:rPr>
        <w:t>Limited childcare options</w:t>
      </w:r>
    </w:p>
    <w:p w14:paraId="6C7B4654" w14:textId="602412DC" w:rsidR="00774422" w:rsidRPr="00A10FBB" w:rsidRDefault="00774422" w:rsidP="00A10FBB">
      <w:pPr>
        <w:pStyle w:val="ListParagraph"/>
        <w:numPr>
          <w:ilvl w:val="0"/>
          <w:numId w:val="38"/>
        </w:numPr>
        <w:spacing w:line="360" w:lineRule="auto"/>
        <w:rPr>
          <w:rFonts w:ascii="Arial" w:hAnsi="Arial" w:cs="Arial"/>
          <w:sz w:val="22"/>
          <w:szCs w:val="22"/>
        </w:rPr>
      </w:pPr>
      <w:r w:rsidRPr="00A10FBB">
        <w:rPr>
          <w:rFonts w:ascii="Arial" w:hAnsi="Arial" w:cs="Arial"/>
          <w:sz w:val="22"/>
          <w:szCs w:val="22"/>
        </w:rPr>
        <w:t>Lack of awareness of available programmes</w:t>
      </w:r>
    </w:p>
    <w:p w14:paraId="243951C1" w14:textId="795072D1"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Some studies report that even when culturally adapted programmes exist, they are not widely promoted or accessible in all regions (Public Health England, 2022). This contributes to persistent inequalities in diabetes knowledge and self</w:t>
      </w:r>
      <w:r w:rsidRPr="00FA31C3">
        <w:rPr>
          <w:rFonts w:ascii="Cambria Math" w:hAnsi="Cambria Math" w:cs="Cambria Math"/>
          <w:sz w:val="22"/>
          <w:szCs w:val="22"/>
        </w:rPr>
        <w:t>‑</w:t>
      </w:r>
      <w:r w:rsidRPr="00FA31C3">
        <w:rPr>
          <w:rFonts w:ascii="Arial" w:hAnsi="Arial" w:cs="Arial"/>
          <w:sz w:val="22"/>
          <w:szCs w:val="22"/>
        </w:rPr>
        <w:t>management skills.</w:t>
      </w:r>
    </w:p>
    <w:p w14:paraId="4602258A" w14:textId="77777777" w:rsidR="00774422" w:rsidRPr="00FA31C3" w:rsidRDefault="00774422" w:rsidP="00A10FBB">
      <w:pPr>
        <w:pStyle w:val="Heading3"/>
      </w:pPr>
      <w:bookmarkStart w:id="74" w:name="_Toc224858528"/>
      <w:r w:rsidRPr="00FA31C3">
        <w:t>4.4.4 Trust and Mistrust in Healthcare Services</w:t>
      </w:r>
      <w:bookmarkEnd w:id="74"/>
    </w:p>
    <w:p w14:paraId="19FCA807" w14:textId="10D4D5B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Trust plays a crucial role in chronic disease management. However, many South Asian patients report mistrust of healthcare services due to:</w:t>
      </w:r>
    </w:p>
    <w:p w14:paraId="40A97CDA" w14:textId="39024083" w:rsidR="00774422" w:rsidRPr="00A10FBB" w:rsidRDefault="00774422" w:rsidP="00A10FBB">
      <w:pPr>
        <w:pStyle w:val="ListParagraph"/>
        <w:numPr>
          <w:ilvl w:val="0"/>
          <w:numId w:val="39"/>
        </w:numPr>
        <w:spacing w:line="360" w:lineRule="auto"/>
        <w:rPr>
          <w:rFonts w:ascii="Arial" w:hAnsi="Arial" w:cs="Arial"/>
          <w:sz w:val="22"/>
          <w:szCs w:val="22"/>
        </w:rPr>
      </w:pPr>
      <w:r w:rsidRPr="00A10FBB">
        <w:rPr>
          <w:rFonts w:ascii="Arial" w:hAnsi="Arial" w:cs="Arial"/>
          <w:sz w:val="22"/>
          <w:szCs w:val="22"/>
        </w:rPr>
        <w:t>Past negative experiences</w:t>
      </w:r>
    </w:p>
    <w:p w14:paraId="24B1E66E" w14:textId="42FBBA47" w:rsidR="00774422" w:rsidRPr="00A10FBB" w:rsidRDefault="00774422" w:rsidP="00A10FBB">
      <w:pPr>
        <w:pStyle w:val="ListParagraph"/>
        <w:numPr>
          <w:ilvl w:val="0"/>
          <w:numId w:val="39"/>
        </w:numPr>
        <w:spacing w:line="360" w:lineRule="auto"/>
        <w:rPr>
          <w:rFonts w:ascii="Arial" w:hAnsi="Arial" w:cs="Arial"/>
          <w:sz w:val="22"/>
          <w:szCs w:val="22"/>
        </w:rPr>
      </w:pPr>
      <w:r w:rsidRPr="00A10FBB">
        <w:rPr>
          <w:rFonts w:ascii="Arial" w:hAnsi="Arial" w:cs="Arial"/>
          <w:sz w:val="22"/>
          <w:szCs w:val="22"/>
        </w:rPr>
        <w:t>Perceived discrimination</w:t>
      </w:r>
    </w:p>
    <w:p w14:paraId="0A4A0212" w14:textId="7004AE40" w:rsidR="00774422" w:rsidRPr="00A10FBB" w:rsidRDefault="00774422" w:rsidP="00A10FBB">
      <w:pPr>
        <w:pStyle w:val="ListParagraph"/>
        <w:numPr>
          <w:ilvl w:val="0"/>
          <w:numId w:val="39"/>
        </w:numPr>
        <w:spacing w:line="360" w:lineRule="auto"/>
        <w:rPr>
          <w:rFonts w:ascii="Arial" w:hAnsi="Arial" w:cs="Arial"/>
          <w:sz w:val="22"/>
          <w:szCs w:val="22"/>
        </w:rPr>
      </w:pPr>
      <w:r w:rsidRPr="00A10FBB">
        <w:rPr>
          <w:rFonts w:ascii="Arial" w:hAnsi="Arial" w:cs="Arial"/>
          <w:sz w:val="22"/>
          <w:szCs w:val="22"/>
        </w:rPr>
        <w:t>Feeling dismissed or not taken seriously</w:t>
      </w:r>
    </w:p>
    <w:p w14:paraId="6DE090D0" w14:textId="2AA171EB" w:rsidR="00774422" w:rsidRPr="00A10FBB" w:rsidRDefault="00774422" w:rsidP="00A10FBB">
      <w:pPr>
        <w:pStyle w:val="ListParagraph"/>
        <w:numPr>
          <w:ilvl w:val="0"/>
          <w:numId w:val="39"/>
        </w:numPr>
        <w:spacing w:line="360" w:lineRule="auto"/>
        <w:rPr>
          <w:rFonts w:ascii="Arial" w:hAnsi="Arial" w:cs="Arial"/>
          <w:sz w:val="22"/>
          <w:szCs w:val="22"/>
        </w:rPr>
      </w:pPr>
      <w:r w:rsidRPr="00A10FBB">
        <w:rPr>
          <w:rFonts w:ascii="Arial" w:hAnsi="Arial" w:cs="Arial"/>
          <w:sz w:val="22"/>
          <w:szCs w:val="22"/>
        </w:rPr>
        <w:t>Lack of continuity of care</w:t>
      </w:r>
    </w:p>
    <w:p w14:paraId="069532D6" w14:textId="434E327E" w:rsidR="00774422" w:rsidRPr="00A10FBB" w:rsidRDefault="00774422" w:rsidP="00A10FBB">
      <w:pPr>
        <w:pStyle w:val="ListParagraph"/>
        <w:numPr>
          <w:ilvl w:val="0"/>
          <w:numId w:val="39"/>
        </w:numPr>
        <w:spacing w:line="360" w:lineRule="auto"/>
        <w:rPr>
          <w:rFonts w:ascii="Arial" w:hAnsi="Arial" w:cs="Arial"/>
          <w:sz w:val="22"/>
          <w:szCs w:val="22"/>
        </w:rPr>
      </w:pPr>
      <w:r w:rsidRPr="00A10FBB">
        <w:rPr>
          <w:rFonts w:ascii="Arial" w:hAnsi="Arial" w:cs="Arial"/>
          <w:sz w:val="22"/>
          <w:szCs w:val="22"/>
        </w:rPr>
        <w:t>Fear of being judged for cultural practices</w:t>
      </w:r>
    </w:p>
    <w:p w14:paraId="3DCD72B7" w14:textId="2A2F0D4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Mistrust is particularly common among older adults and first</w:t>
      </w:r>
      <w:r w:rsidRPr="00FA31C3">
        <w:rPr>
          <w:rFonts w:ascii="Cambria Math" w:hAnsi="Cambria Math" w:cs="Cambria Math"/>
          <w:sz w:val="22"/>
          <w:szCs w:val="22"/>
        </w:rPr>
        <w:t>‑</w:t>
      </w:r>
      <w:r w:rsidRPr="00FA31C3">
        <w:rPr>
          <w:rFonts w:ascii="Arial" w:hAnsi="Arial" w:cs="Arial"/>
          <w:sz w:val="22"/>
          <w:szCs w:val="22"/>
        </w:rPr>
        <w:t>generation migrants, who may have limited familiarity with the NHS system. Some individuals prefer to rely on family advice, religious leaders, or traditional remedies rather than seeking professional support (Bhattacharya, 2018).</w:t>
      </w:r>
    </w:p>
    <w:p w14:paraId="34D9287D" w14:textId="01AEEA9C"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This mistrust can lead to delayed diagnosis, poor adherence, and avoidance of follow</w:t>
      </w:r>
      <w:r w:rsidRPr="00FA31C3">
        <w:rPr>
          <w:rFonts w:ascii="Cambria Math" w:hAnsi="Cambria Math" w:cs="Cambria Math"/>
          <w:sz w:val="22"/>
          <w:szCs w:val="22"/>
        </w:rPr>
        <w:t>‑</w:t>
      </w:r>
      <w:r w:rsidRPr="00FA31C3">
        <w:rPr>
          <w:rFonts w:ascii="Arial" w:hAnsi="Arial" w:cs="Arial"/>
          <w:sz w:val="22"/>
          <w:szCs w:val="22"/>
        </w:rPr>
        <w:t>up appointments.</w:t>
      </w:r>
    </w:p>
    <w:p w14:paraId="09F30ABF" w14:textId="77777777" w:rsidR="00774422" w:rsidRPr="00FA31C3" w:rsidRDefault="00774422" w:rsidP="00A10FBB">
      <w:pPr>
        <w:pStyle w:val="Heading3"/>
      </w:pPr>
      <w:bookmarkStart w:id="75" w:name="_Toc224858529"/>
      <w:r w:rsidRPr="00FA31C3">
        <w:t>4.4.5 Appointment Barriers and Service Accessibility</w:t>
      </w:r>
      <w:bookmarkEnd w:id="75"/>
    </w:p>
    <w:p w14:paraId="4F1E9921" w14:textId="10A1FE4F"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Practical barriers also hinder access to diabetes care. South Asian individuals, particularly those in low</w:t>
      </w:r>
      <w:r w:rsidRPr="00FA31C3">
        <w:rPr>
          <w:rFonts w:ascii="Cambria Math" w:hAnsi="Cambria Math" w:cs="Cambria Math"/>
          <w:sz w:val="22"/>
          <w:szCs w:val="22"/>
        </w:rPr>
        <w:t>‑</w:t>
      </w:r>
      <w:r w:rsidRPr="00FA31C3">
        <w:rPr>
          <w:rFonts w:ascii="Arial" w:hAnsi="Arial" w:cs="Arial"/>
          <w:sz w:val="22"/>
          <w:szCs w:val="22"/>
        </w:rPr>
        <w:t>income or shift</w:t>
      </w:r>
      <w:r w:rsidRPr="00FA31C3">
        <w:rPr>
          <w:rFonts w:ascii="Cambria Math" w:hAnsi="Cambria Math" w:cs="Cambria Math"/>
          <w:sz w:val="22"/>
          <w:szCs w:val="22"/>
        </w:rPr>
        <w:t>‑</w:t>
      </w:r>
      <w:r w:rsidRPr="00FA31C3">
        <w:rPr>
          <w:rFonts w:ascii="Arial" w:hAnsi="Arial" w:cs="Arial"/>
          <w:sz w:val="22"/>
          <w:szCs w:val="22"/>
        </w:rPr>
        <w:t>based employment, report difficulties attending appointments due to:</w:t>
      </w:r>
    </w:p>
    <w:p w14:paraId="736423CE" w14:textId="541A4718" w:rsidR="00774422" w:rsidRPr="00A10FBB" w:rsidRDefault="00774422" w:rsidP="00A10FBB">
      <w:pPr>
        <w:pStyle w:val="ListParagraph"/>
        <w:numPr>
          <w:ilvl w:val="0"/>
          <w:numId w:val="40"/>
        </w:numPr>
        <w:spacing w:line="360" w:lineRule="auto"/>
        <w:rPr>
          <w:rFonts w:ascii="Arial" w:hAnsi="Arial" w:cs="Arial"/>
          <w:sz w:val="22"/>
          <w:szCs w:val="22"/>
        </w:rPr>
      </w:pPr>
      <w:r w:rsidRPr="00A10FBB">
        <w:rPr>
          <w:rFonts w:ascii="Arial" w:hAnsi="Arial" w:cs="Arial"/>
          <w:sz w:val="22"/>
          <w:szCs w:val="22"/>
        </w:rPr>
        <w:lastRenderedPageBreak/>
        <w:t>Inflexible working hours</w:t>
      </w:r>
    </w:p>
    <w:p w14:paraId="1D8F7D6C" w14:textId="40F64579" w:rsidR="00774422" w:rsidRPr="00A10FBB" w:rsidRDefault="00774422" w:rsidP="00A10FBB">
      <w:pPr>
        <w:pStyle w:val="ListParagraph"/>
        <w:numPr>
          <w:ilvl w:val="0"/>
          <w:numId w:val="40"/>
        </w:numPr>
        <w:spacing w:line="360" w:lineRule="auto"/>
        <w:rPr>
          <w:rFonts w:ascii="Arial" w:hAnsi="Arial" w:cs="Arial"/>
          <w:sz w:val="22"/>
          <w:szCs w:val="22"/>
        </w:rPr>
      </w:pPr>
      <w:r w:rsidRPr="00A10FBB">
        <w:rPr>
          <w:rFonts w:ascii="Arial" w:hAnsi="Arial" w:cs="Arial"/>
          <w:sz w:val="22"/>
          <w:szCs w:val="22"/>
        </w:rPr>
        <w:t>Long waiting times</w:t>
      </w:r>
    </w:p>
    <w:p w14:paraId="2882DB81" w14:textId="12D5B9A7" w:rsidR="00774422" w:rsidRPr="00A10FBB" w:rsidRDefault="00774422" w:rsidP="00A10FBB">
      <w:pPr>
        <w:pStyle w:val="ListParagraph"/>
        <w:numPr>
          <w:ilvl w:val="0"/>
          <w:numId w:val="40"/>
        </w:numPr>
        <w:spacing w:line="360" w:lineRule="auto"/>
        <w:rPr>
          <w:rFonts w:ascii="Arial" w:hAnsi="Arial" w:cs="Arial"/>
          <w:sz w:val="22"/>
          <w:szCs w:val="22"/>
        </w:rPr>
      </w:pPr>
      <w:r w:rsidRPr="00A10FBB">
        <w:rPr>
          <w:rFonts w:ascii="Arial" w:hAnsi="Arial" w:cs="Arial"/>
          <w:sz w:val="22"/>
          <w:szCs w:val="22"/>
        </w:rPr>
        <w:t>Limited availability of evening or weekend clinics</w:t>
      </w:r>
    </w:p>
    <w:p w14:paraId="083400F1" w14:textId="79358BD7" w:rsidR="00774422" w:rsidRPr="00A10FBB" w:rsidRDefault="00774422" w:rsidP="00A10FBB">
      <w:pPr>
        <w:pStyle w:val="ListParagraph"/>
        <w:numPr>
          <w:ilvl w:val="0"/>
          <w:numId w:val="40"/>
        </w:numPr>
        <w:spacing w:line="360" w:lineRule="auto"/>
        <w:rPr>
          <w:rFonts w:ascii="Arial" w:hAnsi="Arial" w:cs="Arial"/>
          <w:sz w:val="22"/>
          <w:szCs w:val="22"/>
        </w:rPr>
      </w:pPr>
      <w:r w:rsidRPr="00A10FBB">
        <w:rPr>
          <w:rFonts w:ascii="Arial" w:hAnsi="Arial" w:cs="Arial"/>
          <w:sz w:val="22"/>
          <w:szCs w:val="22"/>
        </w:rPr>
        <w:t>Transportation challenges</w:t>
      </w:r>
    </w:p>
    <w:p w14:paraId="1127D9C2" w14:textId="4320C97A" w:rsidR="00774422" w:rsidRPr="00A10FBB" w:rsidRDefault="00774422" w:rsidP="00FA31C3">
      <w:pPr>
        <w:pStyle w:val="ListParagraph"/>
        <w:numPr>
          <w:ilvl w:val="0"/>
          <w:numId w:val="40"/>
        </w:numPr>
        <w:spacing w:line="360" w:lineRule="auto"/>
        <w:rPr>
          <w:rFonts w:ascii="Arial" w:hAnsi="Arial" w:cs="Arial"/>
          <w:sz w:val="22"/>
          <w:szCs w:val="22"/>
        </w:rPr>
      </w:pPr>
      <w:r w:rsidRPr="00A10FBB">
        <w:rPr>
          <w:rFonts w:ascii="Arial" w:hAnsi="Arial" w:cs="Arial"/>
          <w:sz w:val="22"/>
          <w:szCs w:val="22"/>
        </w:rPr>
        <w:t>Caring responsibilities</w:t>
      </w:r>
    </w:p>
    <w:p w14:paraId="79E6141B" w14:textId="2661D64D"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Women</w:t>
      </w:r>
      <w:r w:rsidR="002154A6" w:rsidRPr="00FA31C3">
        <w:rPr>
          <w:rFonts w:ascii="Arial" w:hAnsi="Arial" w:cs="Arial"/>
          <w:sz w:val="22"/>
          <w:szCs w:val="22"/>
        </w:rPr>
        <w:t xml:space="preserve"> may</w:t>
      </w:r>
      <w:r w:rsidRPr="00FA31C3">
        <w:rPr>
          <w:rFonts w:ascii="Arial" w:hAnsi="Arial" w:cs="Arial"/>
          <w:sz w:val="22"/>
          <w:szCs w:val="22"/>
        </w:rPr>
        <w:t xml:space="preserve"> face additional barriers due to gendered expectations around childcare and household duties (Bhopal, 2014).</w:t>
      </w:r>
    </w:p>
    <w:p w14:paraId="77D1E500" w14:textId="2478F8AC"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practical challenges reduce opportunities for regular monitoring, medication review, and early intervention.</w:t>
      </w:r>
    </w:p>
    <w:p w14:paraId="4A4B3686" w14:textId="77777777" w:rsidR="00774422" w:rsidRPr="00FA31C3" w:rsidRDefault="00774422" w:rsidP="00A10FBB">
      <w:pPr>
        <w:pStyle w:val="Heading3"/>
      </w:pPr>
      <w:bookmarkStart w:id="76" w:name="_Toc224858530"/>
      <w:r w:rsidRPr="00FA31C3">
        <w:t>4.4.6 Under</w:t>
      </w:r>
      <w:r w:rsidRPr="00FA31C3">
        <w:rPr>
          <w:rFonts w:ascii="Cambria Math" w:hAnsi="Cambria Math" w:cs="Cambria Math"/>
        </w:rPr>
        <w:t>‑</w:t>
      </w:r>
      <w:r w:rsidRPr="00FA31C3">
        <w:t>representation in Clinical Research</w:t>
      </w:r>
      <w:bookmarkEnd w:id="76"/>
    </w:p>
    <w:p w14:paraId="7D8AB0AD" w14:textId="65D84CD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South Asian individuals are under</w:t>
      </w:r>
      <w:r w:rsidRPr="00FA31C3">
        <w:rPr>
          <w:rFonts w:ascii="Cambria Math" w:hAnsi="Cambria Math" w:cs="Cambria Math"/>
          <w:sz w:val="22"/>
          <w:szCs w:val="22"/>
        </w:rPr>
        <w:t>‑</w:t>
      </w:r>
      <w:r w:rsidRPr="00FA31C3">
        <w:rPr>
          <w:rFonts w:ascii="Arial" w:hAnsi="Arial" w:cs="Arial"/>
          <w:sz w:val="22"/>
          <w:szCs w:val="22"/>
        </w:rPr>
        <w:t xml:space="preserve">represented in diabetes clinical trials and research studies (Gujral et al., 2021). </w:t>
      </w:r>
      <w:r w:rsidR="00EF6530" w:rsidRPr="00FA31C3">
        <w:rPr>
          <w:rFonts w:ascii="Arial" w:hAnsi="Arial" w:cs="Arial"/>
          <w:sz w:val="22"/>
          <w:szCs w:val="22"/>
        </w:rPr>
        <w:t>This limit</w:t>
      </w:r>
      <w:r w:rsidRPr="00FA31C3">
        <w:rPr>
          <w:rFonts w:ascii="Arial" w:hAnsi="Arial" w:cs="Arial"/>
          <w:sz w:val="22"/>
          <w:szCs w:val="22"/>
        </w:rPr>
        <w:t xml:space="preserve"> understanding of:</w:t>
      </w:r>
    </w:p>
    <w:p w14:paraId="0637C1D5" w14:textId="45B7DDB2" w:rsidR="00774422" w:rsidRPr="00A10FBB" w:rsidRDefault="00774422" w:rsidP="00A10FBB">
      <w:pPr>
        <w:pStyle w:val="ListParagraph"/>
        <w:numPr>
          <w:ilvl w:val="0"/>
          <w:numId w:val="41"/>
        </w:numPr>
        <w:spacing w:line="360" w:lineRule="auto"/>
        <w:rPr>
          <w:rFonts w:ascii="Arial" w:hAnsi="Arial" w:cs="Arial"/>
          <w:sz w:val="22"/>
          <w:szCs w:val="22"/>
        </w:rPr>
      </w:pPr>
      <w:r w:rsidRPr="00A10FBB">
        <w:rPr>
          <w:rFonts w:ascii="Arial" w:hAnsi="Arial" w:cs="Arial"/>
          <w:sz w:val="22"/>
          <w:szCs w:val="22"/>
        </w:rPr>
        <w:t>How medications work in South Asian bodies</w:t>
      </w:r>
    </w:p>
    <w:p w14:paraId="26FD50FF" w14:textId="7CB288B6" w:rsidR="00774422" w:rsidRPr="00A10FBB" w:rsidRDefault="00774422" w:rsidP="00A10FBB">
      <w:pPr>
        <w:pStyle w:val="ListParagraph"/>
        <w:numPr>
          <w:ilvl w:val="0"/>
          <w:numId w:val="41"/>
        </w:numPr>
        <w:spacing w:line="360" w:lineRule="auto"/>
        <w:rPr>
          <w:rFonts w:ascii="Arial" w:hAnsi="Arial" w:cs="Arial"/>
          <w:sz w:val="22"/>
          <w:szCs w:val="22"/>
        </w:rPr>
      </w:pPr>
      <w:r w:rsidRPr="00A10FBB">
        <w:rPr>
          <w:rFonts w:ascii="Arial" w:hAnsi="Arial" w:cs="Arial"/>
          <w:sz w:val="22"/>
          <w:szCs w:val="22"/>
        </w:rPr>
        <w:t>Cultural barriers to adherence</w:t>
      </w:r>
    </w:p>
    <w:p w14:paraId="5E7082FD" w14:textId="343344D2" w:rsidR="00774422" w:rsidRPr="00A10FBB" w:rsidRDefault="00774422" w:rsidP="00A10FBB">
      <w:pPr>
        <w:pStyle w:val="ListParagraph"/>
        <w:numPr>
          <w:ilvl w:val="0"/>
          <w:numId w:val="41"/>
        </w:numPr>
        <w:spacing w:line="360" w:lineRule="auto"/>
        <w:rPr>
          <w:rFonts w:ascii="Arial" w:hAnsi="Arial" w:cs="Arial"/>
          <w:sz w:val="22"/>
          <w:szCs w:val="22"/>
        </w:rPr>
      </w:pPr>
      <w:r w:rsidRPr="00A10FBB">
        <w:rPr>
          <w:rFonts w:ascii="Arial" w:hAnsi="Arial" w:cs="Arial"/>
          <w:sz w:val="22"/>
          <w:szCs w:val="22"/>
        </w:rPr>
        <w:t>Effective culturally adapted interventions</w:t>
      </w:r>
    </w:p>
    <w:p w14:paraId="3A18DDB5" w14:textId="1BF1432E"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Under</w:t>
      </w:r>
      <w:r w:rsidRPr="00FA31C3">
        <w:rPr>
          <w:rFonts w:ascii="Cambria Math" w:hAnsi="Cambria Math" w:cs="Cambria Math"/>
          <w:sz w:val="22"/>
          <w:szCs w:val="22"/>
        </w:rPr>
        <w:t>‑</w:t>
      </w:r>
      <w:r w:rsidRPr="00FA31C3">
        <w:rPr>
          <w:rFonts w:ascii="Arial" w:hAnsi="Arial" w:cs="Arial"/>
          <w:sz w:val="22"/>
          <w:szCs w:val="22"/>
        </w:rPr>
        <w:t>representation also contributes to a lack of tailored guidelines, reinforcing inequalities in care.</w:t>
      </w:r>
    </w:p>
    <w:p w14:paraId="66FE3853" w14:textId="77777777" w:rsidR="00774422" w:rsidRPr="00FA31C3" w:rsidRDefault="00774422" w:rsidP="00A10FBB">
      <w:pPr>
        <w:pStyle w:val="Heading3"/>
      </w:pPr>
      <w:bookmarkStart w:id="77" w:name="_Toc224858531"/>
      <w:r w:rsidRPr="00FA31C3">
        <w:t>4.4.7 Summary of Theme 3</w:t>
      </w:r>
      <w:bookmarkEnd w:id="77"/>
    </w:p>
    <w:p w14:paraId="2AF1B3E0" w14:textId="4067035F"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Healthcare access and service</w:t>
      </w:r>
      <w:r w:rsidRPr="00FA31C3">
        <w:rPr>
          <w:rFonts w:ascii="Cambria Math" w:hAnsi="Cambria Math" w:cs="Cambria Math"/>
          <w:sz w:val="22"/>
          <w:szCs w:val="22"/>
        </w:rPr>
        <w:t>‑</w:t>
      </w:r>
      <w:r w:rsidRPr="00FA31C3">
        <w:rPr>
          <w:rFonts w:ascii="Arial" w:hAnsi="Arial" w:cs="Arial"/>
          <w:sz w:val="22"/>
          <w:szCs w:val="22"/>
        </w:rPr>
        <w:t>level barriers significantly affect diabetes management among South Asian communities. Language barriers, lack of culturally competent services, limited access to education programmes, mistrust of healthcare professionals, and practical appointment challenges all contribute to poorer outcomes. These findings highlight the need for culturally sensitive, accessible, and community</w:t>
      </w:r>
      <w:r w:rsidRPr="00FA31C3">
        <w:rPr>
          <w:rFonts w:ascii="Cambria Math" w:hAnsi="Cambria Math" w:cs="Cambria Math"/>
          <w:sz w:val="22"/>
          <w:szCs w:val="22"/>
        </w:rPr>
        <w:t>‑</w:t>
      </w:r>
      <w:r w:rsidRPr="00FA31C3">
        <w:rPr>
          <w:rFonts w:ascii="Arial" w:hAnsi="Arial" w:cs="Arial"/>
          <w:sz w:val="22"/>
          <w:szCs w:val="22"/>
        </w:rPr>
        <w:t>informed healthcare services.</w:t>
      </w:r>
    </w:p>
    <w:p w14:paraId="158E5A8A" w14:textId="77777777" w:rsidR="00774422" w:rsidRPr="00FA31C3" w:rsidRDefault="00774422" w:rsidP="00DB61A1">
      <w:pPr>
        <w:pStyle w:val="Heading2"/>
      </w:pPr>
      <w:bookmarkStart w:id="78" w:name="_Toc224858532"/>
      <w:r w:rsidRPr="00FA31C3">
        <w:t>4.5 Intersectional and Identity</w:t>
      </w:r>
      <w:r w:rsidRPr="00FA31C3">
        <w:rPr>
          <w:rFonts w:ascii="Cambria Math" w:hAnsi="Cambria Math" w:cs="Cambria Math"/>
        </w:rPr>
        <w:t>‑</w:t>
      </w:r>
      <w:r w:rsidRPr="00FA31C3">
        <w:t>Based Experiences</w:t>
      </w:r>
      <w:bookmarkEnd w:id="78"/>
    </w:p>
    <w:p w14:paraId="181D1F9C" w14:textId="19B7189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fourth major theme emerging from the analysis concerns the intersectional experiences of South Asian individuals living with Type 2 diabetes in the UK. Intersectionality theory (Crenshaw, 1989) highlights how overlapping identities such as ethnicity, gender, class, migration status, and religion shape unique experiences of disadvantage. This theme captures how these intersecting identities influence diabetes management, access to care, and psychological wellbeing.</w:t>
      </w:r>
    </w:p>
    <w:p w14:paraId="6569D5FF" w14:textId="06048883"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 xml:space="preserve">The findings reveal that diabetes management cannot be understood solely through cultural or socioeconomic lenses. Instead, it is shaped by the combined effects of structural </w:t>
      </w:r>
      <w:r w:rsidRPr="00FA31C3">
        <w:rPr>
          <w:rFonts w:ascii="Arial" w:hAnsi="Arial" w:cs="Arial"/>
          <w:sz w:val="22"/>
          <w:szCs w:val="22"/>
        </w:rPr>
        <w:lastRenderedPageBreak/>
        <w:t>inequalities, cultural expectations, gender roles, migration histories, and identity</w:t>
      </w:r>
      <w:r w:rsidRPr="00FA31C3">
        <w:rPr>
          <w:rFonts w:ascii="Cambria Math" w:hAnsi="Cambria Math" w:cs="Cambria Math"/>
          <w:sz w:val="22"/>
          <w:szCs w:val="22"/>
        </w:rPr>
        <w:t>‑</w:t>
      </w:r>
      <w:r w:rsidRPr="00FA31C3">
        <w:rPr>
          <w:rFonts w:ascii="Arial" w:hAnsi="Arial" w:cs="Arial"/>
          <w:sz w:val="22"/>
          <w:szCs w:val="22"/>
        </w:rPr>
        <w:t>based stigma. These intersecting factors create complex barriers that influence how individuals perceive their illness, engage with healthcare services, and manage their condition.</w:t>
      </w:r>
    </w:p>
    <w:p w14:paraId="28437F7D" w14:textId="77777777" w:rsidR="00774422" w:rsidRPr="00FA31C3" w:rsidRDefault="00774422" w:rsidP="00DB61A1">
      <w:pPr>
        <w:pStyle w:val="Heading3"/>
      </w:pPr>
      <w:bookmarkStart w:id="79" w:name="_Toc224858533"/>
      <w:r w:rsidRPr="00FA31C3">
        <w:t>4.5.1 Gendered Experiences of Diabetes Management</w:t>
      </w:r>
      <w:bookmarkEnd w:id="79"/>
    </w:p>
    <w:p w14:paraId="57051137" w14:textId="0D715D2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Gender emerged as a significant intersectional factor influencing diabetes management within South Asian communities.</w:t>
      </w:r>
    </w:p>
    <w:p w14:paraId="787258E6" w14:textId="77777777"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Women’s Experiences</w:t>
      </w:r>
    </w:p>
    <w:p w14:paraId="28C07A9B" w14:textId="11050D1C" w:rsidR="00774422" w:rsidRPr="00FA31C3" w:rsidRDefault="00774422" w:rsidP="00FA31C3">
      <w:pPr>
        <w:spacing w:line="360" w:lineRule="auto"/>
        <w:rPr>
          <w:rFonts w:ascii="Arial" w:hAnsi="Arial" w:cs="Arial"/>
          <w:sz w:val="22"/>
          <w:szCs w:val="22"/>
        </w:rPr>
      </w:pPr>
      <w:r w:rsidRPr="009160D9">
        <w:rPr>
          <w:rFonts w:ascii="Arial" w:hAnsi="Arial" w:cs="Arial"/>
          <w:b/>
          <w:bCs/>
          <w:sz w:val="22"/>
          <w:szCs w:val="22"/>
        </w:rPr>
        <w:t>South Asian women often face unique challenges due to cultural expectations around:</w:t>
      </w:r>
    </w:p>
    <w:p w14:paraId="6F7D46D0" w14:textId="7CCA0964" w:rsidR="00774422" w:rsidRPr="009160D9" w:rsidRDefault="00774422" w:rsidP="009160D9">
      <w:pPr>
        <w:pStyle w:val="ListParagraph"/>
        <w:numPr>
          <w:ilvl w:val="0"/>
          <w:numId w:val="44"/>
        </w:numPr>
        <w:spacing w:line="360" w:lineRule="auto"/>
        <w:rPr>
          <w:rFonts w:ascii="Arial" w:hAnsi="Arial" w:cs="Arial"/>
          <w:sz w:val="22"/>
          <w:szCs w:val="22"/>
        </w:rPr>
      </w:pPr>
      <w:r w:rsidRPr="009160D9">
        <w:rPr>
          <w:rFonts w:ascii="Arial" w:hAnsi="Arial" w:cs="Arial"/>
          <w:sz w:val="22"/>
          <w:szCs w:val="22"/>
        </w:rPr>
        <w:t>Cooking and food preparation</w:t>
      </w:r>
    </w:p>
    <w:p w14:paraId="46FE18D5" w14:textId="2CFC89AB" w:rsidR="00774422" w:rsidRPr="009160D9" w:rsidRDefault="00774422" w:rsidP="009160D9">
      <w:pPr>
        <w:pStyle w:val="ListParagraph"/>
        <w:numPr>
          <w:ilvl w:val="0"/>
          <w:numId w:val="44"/>
        </w:numPr>
        <w:spacing w:line="360" w:lineRule="auto"/>
        <w:rPr>
          <w:rFonts w:ascii="Arial" w:hAnsi="Arial" w:cs="Arial"/>
          <w:sz w:val="22"/>
          <w:szCs w:val="22"/>
        </w:rPr>
      </w:pPr>
      <w:r w:rsidRPr="009160D9">
        <w:rPr>
          <w:rFonts w:ascii="Arial" w:hAnsi="Arial" w:cs="Arial"/>
          <w:sz w:val="22"/>
          <w:szCs w:val="22"/>
        </w:rPr>
        <w:t>Caregiving responsibilities</w:t>
      </w:r>
    </w:p>
    <w:p w14:paraId="5BF808B7" w14:textId="49ABFBFA" w:rsidR="00774422" w:rsidRPr="009160D9" w:rsidRDefault="00774422" w:rsidP="009160D9">
      <w:pPr>
        <w:pStyle w:val="ListParagraph"/>
        <w:numPr>
          <w:ilvl w:val="0"/>
          <w:numId w:val="44"/>
        </w:numPr>
        <w:spacing w:line="360" w:lineRule="auto"/>
        <w:rPr>
          <w:rFonts w:ascii="Arial" w:hAnsi="Arial" w:cs="Arial"/>
          <w:sz w:val="22"/>
          <w:szCs w:val="22"/>
        </w:rPr>
      </w:pPr>
      <w:r w:rsidRPr="009160D9">
        <w:rPr>
          <w:rFonts w:ascii="Arial" w:hAnsi="Arial" w:cs="Arial"/>
          <w:sz w:val="22"/>
          <w:szCs w:val="22"/>
        </w:rPr>
        <w:t>Modesty and gender norms</w:t>
      </w:r>
    </w:p>
    <w:p w14:paraId="3F06EE7D" w14:textId="260BD93C" w:rsidR="00774422" w:rsidRPr="009160D9" w:rsidRDefault="00774422" w:rsidP="009160D9">
      <w:pPr>
        <w:pStyle w:val="ListParagraph"/>
        <w:numPr>
          <w:ilvl w:val="0"/>
          <w:numId w:val="44"/>
        </w:numPr>
        <w:spacing w:line="360" w:lineRule="auto"/>
        <w:rPr>
          <w:rFonts w:ascii="Arial" w:hAnsi="Arial" w:cs="Arial"/>
          <w:sz w:val="22"/>
          <w:szCs w:val="22"/>
        </w:rPr>
      </w:pPr>
      <w:r w:rsidRPr="009160D9">
        <w:rPr>
          <w:rFonts w:ascii="Arial" w:hAnsi="Arial" w:cs="Arial"/>
          <w:sz w:val="22"/>
          <w:szCs w:val="22"/>
        </w:rPr>
        <w:t>Limited autonomy in health decisions</w:t>
      </w:r>
    </w:p>
    <w:p w14:paraId="4F0E67DD" w14:textId="34D79528"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Women frequently report prioritising the needs of their families over their own health. For example:</w:t>
      </w:r>
    </w:p>
    <w:p w14:paraId="5DEE11C4" w14:textId="382470FB" w:rsidR="00774422" w:rsidRPr="009160D9" w:rsidRDefault="00774422" w:rsidP="009160D9">
      <w:pPr>
        <w:pStyle w:val="ListParagraph"/>
        <w:numPr>
          <w:ilvl w:val="0"/>
          <w:numId w:val="43"/>
        </w:numPr>
        <w:spacing w:line="360" w:lineRule="auto"/>
        <w:rPr>
          <w:rFonts w:ascii="Arial" w:hAnsi="Arial" w:cs="Arial"/>
          <w:sz w:val="22"/>
          <w:szCs w:val="22"/>
        </w:rPr>
      </w:pPr>
      <w:r w:rsidRPr="009160D9">
        <w:rPr>
          <w:rFonts w:ascii="Arial" w:hAnsi="Arial" w:cs="Arial"/>
          <w:sz w:val="22"/>
          <w:szCs w:val="22"/>
        </w:rPr>
        <w:t>They may prepare traditional foods for the family even if these conflict with dietary advice.</w:t>
      </w:r>
    </w:p>
    <w:p w14:paraId="7119B13B" w14:textId="47C44D1E" w:rsidR="00774422" w:rsidRPr="009160D9" w:rsidRDefault="00774422" w:rsidP="009160D9">
      <w:pPr>
        <w:pStyle w:val="ListParagraph"/>
        <w:numPr>
          <w:ilvl w:val="0"/>
          <w:numId w:val="43"/>
        </w:numPr>
        <w:spacing w:line="360" w:lineRule="auto"/>
        <w:rPr>
          <w:rFonts w:ascii="Arial" w:hAnsi="Arial" w:cs="Arial"/>
          <w:sz w:val="22"/>
          <w:szCs w:val="22"/>
        </w:rPr>
      </w:pPr>
      <w:r w:rsidRPr="009160D9">
        <w:rPr>
          <w:rFonts w:ascii="Arial" w:hAnsi="Arial" w:cs="Arial"/>
          <w:sz w:val="22"/>
          <w:szCs w:val="22"/>
        </w:rPr>
        <w:t>They may have limited time for physical activity due to childcare and household duties.</w:t>
      </w:r>
    </w:p>
    <w:p w14:paraId="03EE51EE" w14:textId="5F97CD4B" w:rsidR="00774422" w:rsidRPr="009160D9" w:rsidRDefault="00774422" w:rsidP="009160D9">
      <w:pPr>
        <w:pStyle w:val="ListParagraph"/>
        <w:numPr>
          <w:ilvl w:val="0"/>
          <w:numId w:val="43"/>
        </w:numPr>
        <w:spacing w:line="360" w:lineRule="auto"/>
        <w:rPr>
          <w:rFonts w:ascii="Arial" w:hAnsi="Arial" w:cs="Arial"/>
          <w:sz w:val="22"/>
          <w:szCs w:val="22"/>
        </w:rPr>
      </w:pPr>
      <w:r w:rsidRPr="009160D9">
        <w:rPr>
          <w:rFonts w:ascii="Arial" w:hAnsi="Arial" w:cs="Arial"/>
          <w:sz w:val="22"/>
          <w:szCs w:val="22"/>
        </w:rPr>
        <w:t>They may feel uncomfortable attending mixed</w:t>
      </w:r>
      <w:r w:rsidRPr="009160D9">
        <w:rPr>
          <w:rFonts w:ascii="Cambria Math" w:hAnsi="Cambria Math" w:cs="Cambria Math"/>
          <w:sz w:val="22"/>
          <w:szCs w:val="22"/>
        </w:rPr>
        <w:t>‑</w:t>
      </w:r>
      <w:r w:rsidRPr="009160D9">
        <w:rPr>
          <w:rFonts w:ascii="Arial" w:hAnsi="Arial" w:cs="Arial"/>
          <w:sz w:val="22"/>
          <w:szCs w:val="22"/>
        </w:rPr>
        <w:t>gender exercise classes or health programmes.</w:t>
      </w:r>
    </w:p>
    <w:p w14:paraId="22444D4B" w14:textId="41C2D154"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Research shows that South Asian women are less likely to attend diabetes education sessions and more likely to experience poor glycaemic control (Bhopal, 2014).</w:t>
      </w:r>
    </w:p>
    <w:p w14:paraId="3155F437" w14:textId="77777777"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Men’s Experiences</w:t>
      </w:r>
    </w:p>
    <w:p w14:paraId="4C5F8CD2" w14:textId="4AA1D522"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South Asian men face different pressures, often linked to:</w:t>
      </w:r>
    </w:p>
    <w:p w14:paraId="04175565" w14:textId="7488B65D" w:rsidR="00774422" w:rsidRPr="009160D9" w:rsidRDefault="00774422" w:rsidP="009160D9">
      <w:pPr>
        <w:pStyle w:val="ListParagraph"/>
        <w:numPr>
          <w:ilvl w:val="0"/>
          <w:numId w:val="42"/>
        </w:numPr>
        <w:spacing w:line="360" w:lineRule="auto"/>
        <w:rPr>
          <w:rFonts w:ascii="Arial" w:hAnsi="Arial" w:cs="Arial"/>
          <w:sz w:val="22"/>
          <w:szCs w:val="22"/>
        </w:rPr>
      </w:pPr>
      <w:r w:rsidRPr="009160D9">
        <w:rPr>
          <w:rFonts w:ascii="Arial" w:hAnsi="Arial" w:cs="Arial"/>
          <w:sz w:val="22"/>
          <w:szCs w:val="22"/>
        </w:rPr>
        <w:t>Work</w:t>
      </w:r>
      <w:r w:rsidRPr="009160D9">
        <w:rPr>
          <w:rFonts w:ascii="Cambria Math" w:hAnsi="Cambria Math" w:cs="Cambria Math"/>
          <w:sz w:val="22"/>
          <w:szCs w:val="22"/>
        </w:rPr>
        <w:t>‑</w:t>
      </w:r>
      <w:r w:rsidRPr="009160D9">
        <w:rPr>
          <w:rFonts w:ascii="Arial" w:hAnsi="Arial" w:cs="Arial"/>
          <w:sz w:val="22"/>
          <w:szCs w:val="22"/>
        </w:rPr>
        <w:t>related stress</w:t>
      </w:r>
    </w:p>
    <w:p w14:paraId="739340EF" w14:textId="57BDA36B" w:rsidR="00774422" w:rsidRPr="009160D9" w:rsidRDefault="00774422" w:rsidP="009160D9">
      <w:pPr>
        <w:pStyle w:val="ListParagraph"/>
        <w:numPr>
          <w:ilvl w:val="0"/>
          <w:numId w:val="42"/>
        </w:numPr>
        <w:spacing w:line="360" w:lineRule="auto"/>
        <w:rPr>
          <w:rFonts w:ascii="Arial" w:hAnsi="Arial" w:cs="Arial"/>
          <w:sz w:val="22"/>
          <w:szCs w:val="22"/>
        </w:rPr>
      </w:pPr>
      <w:r w:rsidRPr="009160D9">
        <w:rPr>
          <w:rFonts w:ascii="Arial" w:hAnsi="Arial" w:cs="Arial"/>
          <w:sz w:val="22"/>
          <w:szCs w:val="22"/>
        </w:rPr>
        <w:t>Long working hours</w:t>
      </w:r>
    </w:p>
    <w:p w14:paraId="6D658577" w14:textId="1B23382F" w:rsidR="00774422" w:rsidRPr="009160D9" w:rsidRDefault="00774422" w:rsidP="009160D9">
      <w:pPr>
        <w:pStyle w:val="ListParagraph"/>
        <w:numPr>
          <w:ilvl w:val="0"/>
          <w:numId w:val="42"/>
        </w:numPr>
        <w:spacing w:line="360" w:lineRule="auto"/>
        <w:rPr>
          <w:rFonts w:ascii="Arial" w:hAnsi="Arial" w:cs="Arial"/>
          <w:sz w:val="22"/>
          <w:szCs w:val="22"/>
        </w:rPr>
      </w:pPr>
      <w:r w:rsidRPr="009160D9">
        <w:rPr>
          <w:rFonts w:ascii="Arial" w:hAnsi="Arial" w:cs="Arial"/>
          <w:sz w:val="22"/>
          <w:szCs w:val="22"/>
        </w:rPr>
        <w:t>Social expectations around providing for the family</w:t>
      </w:r>
    </w:p>
    <w:p w14:paraId="1AAA4F86" w14:textId="04055382" w:rsidR="00774422" w:rsidRPr="009160D9" w:rsidRDefault="00774422" w:rsidP="009160D9">
      <w:pPr>
        <w:pStyle w:val="ListParagraph"/>
        <w:numPr>
          <w:ilvl w:val="0"/>
          <w:numId w:val="42"/>
        </w:numPr>
        <w:spacing w:line="360" w:lineRule="auto"/>
        <w:rPr>
          <w:rFonts w:ascii="Arial" w:hAnsi="Arial" w:cs="Arial"/>
          <w:sz w:val="22"/>
          <w:szCs w:val="22"/>
        </w:rPr>
      </w:pPr>
      <w:r w:rsidRPr="009160D9">
        <w:rPr>
          <w:rFonts w:ascii="Arial" w:hAnsi="Arial" w:cs="Arial"/>
          <w:sz w:val="22"/>
          <w:szCs w:val="22"/>
        </w:rPr>
        <w:t>Cultural norms discouraging emotional expression</w:t>
      </w:r>
    </w:p>
    <w:p w14:paraId="72AD8891" w14:textId="7702C491"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lastRenderedPageBreak/>
        <w:t>Men may delay seeking help due to beliefs that illness is a sign of weakness or that they must remain strong for their families (Nazroo, 2015). This can lead to late diagnosis and poor adherence.</w:t>
      </w:r>
    </w:p>
    <w:p w14:paraId="065D2A26" w14:textId="77777777" w:rsidR="00774422" w:rsidRPr="00FA31C3" w:rsidRDefault="00774422" w:rsidP="009160D9">
      <w:pPr>
        <w:pStyle w:val="Heading3"/>
      </w:pPr>
      <w:bookmarkStart w:id="80" w:name="_Toc224858534"/>
      <w:r w:rsidRPr="00FA31C3">
        <w:t>4.5.2 Migration Status and Acculturation</w:t>
      </w:r>
      <w:bookmarkEnd w:id="80"/>
    </w:p>
    <w:p w14:paraId="4B422BEE" w14:textId="6FBE8848"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Migration history significantly shapes diabetes management.</w:t>
      </w:r>
    </w:p>
    <w:p w14:paraId="449C15AA" w14:textId="77777777"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First</w:t>
      </w:r>
      <w:r w:rsidRPr="009160D9">
        <w:rPr>
          <w:rFonts w:ascii="Cambria Math" w:hAnsi="Cambria Math" w:cs="Cambria Math"/>
          <w:b/>
          <w:bCs/>
          <w:sz w:val="22"/>
          <w:szCs w:val="22"/>
        </w:rPr>
        <w:t>‑</w:t>
      </w:r>
      <w:r w:rsidRPr="009160D9">
        <w:rPr>
          <w:rFonts w:ascii="Arial" w:hAnsi="Arial" w:cs="Arial"/>
          <w:b/>
          <w:bCs/>
          <w:sz w:val="22"/>
          <w:szCs w:val="22"/>
        </w:rPr>
        <w:t>Generation Migrants</w:t>
      </w:r>
    </w:p>
    <w:p w14:paraId="6BDFD53A" w14:textId="06F47FFA" w:rsidR="00774422" w:rsidRPr="00FB3561" w:rsidRDefault="00774422" w:rsidP="00FA31C3">
      <w:pPr>
        <w:spacing w:line="360" w:lineRule="auto"/>
        <w:rPr>
          <w:rFonts w:ascii="Arial" w:hAnsi="Arial" w:cs="Arial"/>
          <w:b/>
          <w:bCs/>
          <w:sz w:val="22"/>
          <w:szCs w:val="22"/>
        </w:rPr>
      </w:pPr>
      <w:r w:rsidRPr="009160D9">
        <w:rPr>
          <w:rFonts w:ascii="Arial" w:hAnsi="Arial" w:cs="Arial"/>
          <w:b/>
          <w:bCs/>
          <w:sz w:val="22"/>
          <w:szCs w:val="22"/>
        </w:rPr>
        <w:t>First</w:t>
      </w:r>
      <w:r w:rsidRPr="009160D9">
        <w:rPr>
          <w:rFonts w:ascii="Cambria Math" w:hAnsi="Cambria Math" w:cs="Cambria Math"/>
          <w:b/>
          <w:bCs/>
          <w:sz w:val="22"/>
          <w:szCs w:val="22"/>
        </w:rPr>
        <w:t>‑</w:t>
      </w:r>
      <w:r w:rsidRPr="009160D9">
        <w:rPr>
          <w:rFonts w:ascii="Arial" w:hAnsi="Arial" w:cs="Arial"/>
          <w:b/>
          <w:bCs/>
          <w:sz w:val="22"/>
          <w:szCs w:val="22"/>
        </w:rPr>
        <w:t>generation migrants often experience:</w:t>
      </w:r>
    </w:p>
    <w:p w14:paraId="07C7FE8F" w14:textId="79B2B21B" w:rsidR="00774422" w:rsidRPr="009160D9" w:rsidRDefault="00774422" w:rsidP="009160D9">
      <w:pPr>
        <w:pStyle w:val="ListParagraph"/>
        <w:numPr>
          <w:ilvl w:val="0"/>
          <w:numId w:val="45"/>
        </w:numPr>
        <w:spacing w:line="360" w:lineRule="auto"/>
        <w:rPr>
          <w:rFonts w:ascii="Arial" w:hAnsi="Arial" w:cs="Arial"/>
          <w:sz w:val="22"/>
          <w:szCs w:val="22"/>
        </w:rPr>
      </w:pPr>
      <w:r w:rsidRPr="009160D9">
        <w:rPr>
          <w:rFonts w:ascii="Arial" w:hAnsi="Arial" w:cs="Arial"/>
          <w:sz w:val="22"/>
          <w:szCs w:val="22"/>
        </w:rPr>
        <w:t>Language barriers</w:t>
      </w:r>
    </w:p>
    <w:p w14:paraId="4A8E426F" w14:textId="415643F2" w:rsidR="00774422" w:rsidRPr="009160D9" w:rsidRDefault="00774422" w:rsidP="009160D9">
      <w:pPr>
        <w:pStyle w:val="ListParagraph"/>
        <w:numPr>
          <w:ilvl w:val="0"/>
          <w:numId w:val="45"/>
        </w:numPr>
        <w:spacing w:line="360" w:lineRule="auto"/>
        <w:rPr>
          <w:rFonts w:ascii="Arial" w:hAnsi="Arial" w:cs="Arial"/>
          <w:sz w:val="22"/>
          <w:szCs w:val="22"/>
        </w:rPr>
      </w:pPr>
      <w:r w:rsidRPr="009160D9">
        <w:rPr>
          <w:rFonts w:ascii="Arial" w:hAnsi="Arial" w:cs="Arial"/>
          <w:sz w:val="22"/>
          <w:szCs w:val="22"/>
        </w:rPr>
        <w:t>Limited familiarity with the NHS</w:t>
      </w:r>
    </w:p>
    <w:p w14:paraId="26013F63" w14:textId="30E26F99" w:rsidR="00774422" w:rsidRPr="009160D9" w:rsidRDefault="00774422" w:rsidP="009160D9">
      <w:pPr>
        <w:pStyle w:val="ListParagraph"/>
        <w:numPr>
          <w:ilvl w:val="0"/>
          <w:numId w:val="45"/>
        </w:numPr>
        <w:spacing w:line="360" w:lineRule="auto"/>
        <w:rPr>
          <w:rFonts w:ascii="Arial" w:hAnsi="Arial" w:cs="Arial"/>
          <w:sz w:val="22"/>
          <w:szCs w:val="22"/>
        </w:rPr>
      </w:pPr>
      <w:r w:rsidRPr="009160D9">
        <w:rPr>
          <w:rFonts w:ascii="Arial" w:hAnsi="Arial" w:cs="Arial"/>
          <w:sz w:val="22"/>
          <w:szCs w:val="22"/>
        </w:rPr>
        <w:t>Low health literacy</w:t>
      </w:r>
    </w:p>
    <w:p w14:paraId="4E90159C" w14:textId="74BB8DA0" w:rsidR="00774422" w:rsidRPr="009160D9" w:rsidRDefault="00774422" w:rsidP="009160D9">
      <w:pPr>
        <w:pStyle w:val="ListParagraph"/>
        <w:numPr>
          <w:ilvl w:val="0"/>
          <w:numId w:val="45"/>
        </w:numPr>
        <w:spacing w:line="360" w:lineRule="auto"/>
        <w:rPr>
          <w:rFonts w:ascii="Arial" w:hAnsi="Arial" w:cs="Arial"/>
          <w:sz w:val="22"/>
          <w:szCs w:val="22"/>
        </w:rPr>
      </w:pPr>
      <w:r w:rsidRPr="009160D9">
        <w:rPr>
          <w:rFonts w:ascii="Arial" w:hAnsi="Arial" w:cs="Arial"/>
          <w:sz w:val="22"/>
          <w:szCs w:val="22"/>
        </w:rPr>
        <w:t>Cultural attachment to traditional diets</w:t>
      </w:r>
    </w:p>
    <w:p w14:paraId="11FCDCF6" w14:textId="0C1925CB" w:rsidR="00774422" w:rsidRPr="009160D9" w:rsidRDefault="00774422" w:rsidP="009160D9">
      <w:pPr>
        <w:pStyle w:val="ListParagraph"/>
        <w:numPr>
          <w:ilvl w:val="0"/>
          <w:numId w:val="45"/>
        </w:numPr>
        <w:spacing w:line="360" w:lineRule="auto"/>
        <w:rPr>
          <w:rFonts w:ascii="Arial" w:hAnsi="Arial" w:cs="Arial"/>
          <w:sz w:val="22"/>
          <w:szCs w:val="22"/>
        </w:rPr>
      </w:pPr>
      <w:r w:rsidRPr="009160D9">
        <w:rPr>
          <w:rFonts w:ascii="Arial" w:hAnsi="Arial" w:cs="Arial"/>
          <w:sz w:val="22"/>
          <w:szCs w:val="22"/>
        </w:rPr>
        <w:t>Reliance on family members for translation</w:t>
      </w:r>
    </w:p>
    <w:p w14:paraId="4CDEB579" w14:textId="7DA813B0"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factors contribute to delayed diagnosis, confusion about medication, and reduced engagement with healthcare services (Memon et al., 2016).</w:t>
      </w:r>
    </w:p>
    <w:p w14:paraId="16E4B7C7" w14:textId="77777777"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Second</w:t>
      </w:r>
      <w:r w:rsidRPr="009160D9">
        <w:rPr>
          <w:rFonts w:ascii="Cambria Math" w:hAnsi="Cambria Math" w:cs="Cambria Math"/>
          <w:b/>
          <w:bCs/>
          <w:sz w:val="22"/>
          <w:szCs w:val="22"/>
        </w:rPr>
        <w:t>‑</w:t>
      </w:r>
      <w:r w:rsidRPr="009160D9">
        <w:rPr>
          <w:rFonts w:ascii="Arial" w:hAnsi="Arial" w:cs="Arial"/>
          <w:b/>
          <w:bCs/>
          <w:sz w:val="22"/>
          <w:szCs w:val="22"/>
        </w:rPr>
        <w:t>Generation South Asians</w:t>
      </w:r>
    </w:p>
    <w:p w14:paraId="2A95AE5F" w14:textId="10C916E8"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Second</w:t>
      </w:r>
      <w:r w:rsidRPr="009160D9">
        <w:rPr>
          <w:rFonts w:ascii="Cambria Math" w:hAnsi="Cambria Math" w:cs="Cambria Math"/>
          <w:b/>
          <w:bCs/>
          <w:sz w:val="22"/>
          <w:szCs w:val="22"/>
        </w:rPr>
        <w:t>‑</w:t>
      </w:r>
      <w:r w:rsidRPr="009160D9">
        <w:rPr>
          <w:rFonts w:ascii="Arial" w:hAnsi="Arial" w:cs="Arial"/>
          <w:b/>
          <w:bCs/>
          <w:sz w:val="22"/>
          <w:szCs w:val="22"/>
        </w:rPr>
        <w:t>generation individuals tend to:</w:t>
      </w:r>
    </w:p>
    <w:p w14:paraId="3C702786" w14:textId="20F06CFD" w:rsidR="00774422" w:rsidRPr="009160D9" w:rsidRDefault="00774422" w:rsidP="009160D9">
      <w:pPr>
        <w:pStyle w:val="ListParagraph"/>
        <w:numPr>
          <w:ilvl w:val="0"/>
          <w:numId w:val="46"/>
        </w:numPr>
        <w:spacing w:line="360" w:lineRule="auto"/>
        <w:rPr>
          <w:rFonts w:ascii="Arial" w:hAnsi="Arial" w:cs="Arial"/>
          <w:sz w:val="22"/>
          <w:szCs w:val="22"/>
        </w:rPr>
      </w:pPr>
      <w:r w:rsidRPr="009160D9">
        <w:rPr>
          <w:rFonts w:ascii="Arial" w:hAnsi="Arial" w:cs="Arial"/>
          <w:sz w:val="22"/>
          <w:szCs w:val="22"/>
        </w:rPr>
        <w:t>Have higher English proficiency</w:t>
      </w:r>
    </w:p>
    <w:p w14:paraId="311CEDD2" w14:textId="103F997C" w:rsidR="00774422" w:rsidRPr="009160D9" w:rsidRDefault="00774422" w:rsidP="009160D9">
      <w:pPr>
        <w:pStyle w:val="ListParagraph"/>
        <w:numPr>
          <w:ilvl w:val="0"/>
          <w:numId w:val="46"/>
        </w:numPr>
        <w:spacing w:line="360" w:lineRule="auto"/>
        <w:rPr>
          <w:rFonts w:ascii="Arial" w:hAnsi="Arial" w:cs="Arial"/>
          <w:sz w:val="22"/>
          <w:szCs w:val="22"/>
        </w:rPr>
      </w:pPr>
      <w:r w:rsidRPr="009160D9">
        <w:rPr>
          <w:rFonts w:ascii="Arial" w:hAnsi="Arial" w:cs="Arial"/>
          <w:sz w:val="22"/>
          <w:szCs w:val="22"/>
        </w:rPr>
        <w:t>Be more familiar with the NHS</w:t>
      </w:r>
    </w:p>
    <w:p w14:paraId="49CD7C44" w14:textId="627B8E7B" w:rsidR="00774422" w:rsidRPr="009160D9" w:rsidRDefault="00774422" w:rsidP="009160D9">
      <w:pPr>
        <w:pStyle w:val="ListParagraph"/>
        <w:numPr>
          <w:ilvl w:val="0"/>
          <w:numId w:val="46"/>
        </w:numPr>
        <w:spacing w:line="360" w:lineRule="auto"/>
        <w:rPr>
          <w:rFonts w:ascii="Arial" w:hAnsi="Arial" w:cs="Arial"/>
          <w:sz w:val="22"/>
          <w:szCs w:val="22"/>
        </w:rPr>
      </w:pPr>
      <w:r w:rsidRPr="009160D9">
        <w:rPr>
          <w:rFonts w:ascii="Arial" w:hAnsi="Arial" w:cs="Arial"/>
          <w:sz w:val="22"/>
          <w:szCs w:val="22"/>
        </w:rPr>
        <w:t>Experience less stigma around chronic illness</w:t>
      </w:r>
    </w:p>
    <w:p w14:paraId="0A5A131A" w14:textId="100C1B38" w:rsidR="00774422" w:rsidRPr="009160D9" w:rsidRDefault="00774422" w:rsidP="00FA31C3">
      <w:pPr>
        <w:pStyle w:val="ListParagraph"/>
        <w:numPr>
          <w:ilvl w:val="0"/>
          <w:numId w:val="46"/>
        </w:numPr>
        <w:spacing w:line="360" w:lineRule="auto"/>
        <w:rPr>
          <w:rFonts w:ascii="Arial" w:hAnsi="Arial" w:cs="Arial"/>
          <w:sz w:val="22"/>
          <w:szCs w:val="22"/>
        </w:rPr>
      </w:pPr>
      <w:r w:rsidRPr="009160D9">
        <w:rPr>
          <w:rFonts w:ascii="Arial" w:hAnsi="Arial" w:cs="Arial"/>
          <w:sz w:val="22"/>
          <w:szCs w:val="22"/>
        </w:rPr>
        <w:t>Navigate dual cultural identities</w:t>
      </w:r>
    </w:p>
    <w:p w14:paraId="33735ED3" w14:textId="6A9CC04D"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However, they may still face cultural expectations around food and family roles, creating tension between medical advice and cultural norms (Patel et al., 2019).</w:t>
      </w:r>
    </w:p>
    <w:p w14:paraId="6C0983AA" w14:textId="77777777"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Acculturation Stress</w:t>
      </w:r>
    </w:p>
    <w:p w14:paraId="42EEEEF2" w14:textId="7A62BAD6"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Acculturation adapting to a new cultural environment can create stress that affects diabetes management. Individuals may feel caught between:</w:t>
      </w:r>
    </w:p>
    <w:p w14:paraId="4CC63777" w14:textId="4E1BC8D6" w:rsidR="00774422" w:rsidRPr="009160D9" w:rsidRDefault="00774422" w:rsidP="009160D9">
      <w:pPr>
        <w:pStyle w:val="ListParagraph"/>
        <w:numPr>
          <w:ilvl w:val="0"/>
          <w:numId w:val="47"/>
        </w:numPr>
        <w:spacing w:line="360" w:lineRule="auto"/>
        <w:rPr>
          <w:rFonts w:ascii="Arial" w:hAnsi="Arial" w:cs="Arial"/>
          <w:sz w:val="22"/>
          <w:szCs w:val="22"/>
        </w:rPr>
      </w:pPr>
      <w:r w:rsidRPr="009160D9">
        <w:rPr>
          <w:rFonts w:ascii="Arial" w:hAnsi="Arial" w:cs="Arial"/>
          <w:sz w:val="22"/>
          <w:szCs w:val="22"/>
        </w:rPr>
        <w:t>Western medical advice</w:t>
      </w:r>
    </w:p>
    <w:p w14:paraId="29FB2B42" w14:textId="5CE2C64C" w:rsidR="00774422" w:rsidRPr="009160D9" w:rsidRDefault="00774422" w:rsidP="009160D9">
      <w:pPr>
        <w:pStyle w:val="ListParagraph"/>
        <w:numPr>
          <w:ilvl w:val="0"/>
          <w:numId w:val="47"/>
        </w:numPr>
        <w:spacing w:line="360" w:lineRule="auto"/>
        <w:rPr>
          <w:rFonts w:ascii="Arial" w:hAnsi="Arial" w:cs="Arial"/>
          <w:sz w:val="22"/>
          <w:szCs w:val="22"/>
        </w:rPr>
      </w:pPr>
      <w:r w:rsidRPr="009160D9">
        <w:rPr>
          <w:rFonts w:ascii="Arial" w:hAnsi="Arial" w:cs="Arial"/>
          <w:sz w:val="22"/>
          <w:szCs w:val="22"/>
        </w:rPr>
        <w:t>Traditional cultural expectations</w:t>
      </w:r>
    </w:p>
    <w:p w14:paraId="47B945EA" w14:textId="70D6F652" w:rsidR="00774422" w:rsidRPr="009160D9" w:rsidRDefault="00774422" w:rsidP="009160D9">
      <w:pPr>
        <w:pStyle w:val="ListParagraph"/>
        <w:numPr>
          <w:ilvl w:val="0"/>
          <w:numId w:val="47"/>
        </w:numPr>
        <w:spacing w:line="360" w:lineRule="auto"/>
        <w:rPr>
          <w:rFonts w:ascii="Arial" w:hAnsi="Arial" w:cs="Arial"/>
          <w:sz w:val="22"/>
          <w:szCs w:val="22"/>
        </w:rPr>
      </w:pPr>
      <w:r w:rsidRPr="009160D9">
        <w:rPr>
          <w:rFonts w:ascii="Arial" w:hAnsi="Arial" w:cs="Arial"/>
          <w:sz w:val="22"/>
          <w:szCs w:val="22"/>
        </w:rPr>
        <w:t>Religious practices</w:t>
      </w:r>
    </w:p>
    <w:p w14:paraId="2C54BE86" w14:textId="752BB25F" w:rsidR="00774422" w:rsidRPr="009160D9" w:rsidRDefault="00774422" w:rsidP="009160D9">
      <w:pPr>
        <w:pStyle w:val="ListParagraph"/>
        <w:numPr>
          <w:ilvl w:val="0"/>
          <w:numId w:val="47"/>
        </w:numPr>
        <w:spacing w:line="360" w:lineRule="auto"/>
        <w:rPr>
          <w:rFonts w:ascii="Arial" w:hAnsi="Arial" w:cs="Arial"/>
          <w:sz w:val="22"/>
          <w:szCs w:val="22"/>
        </w:rPr>
      </w:pPr>
      <w:r w:rsidRPr="009160D9">
        <w:rPr>
          <w:rFonts w:ascii="Arial" w:hAnsi="Arial" w:cs="Arial"/>
          <w:sz w:val="22"/>
          <w:szCs w:val="22"/>
        </w:rPr>
        <w:t>Family pressures</w:t>
      </w:r>
    </w:p>
    <w:p w14:paraId="758E99C9" w14:textId="432FBBF4"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lastRenderedPageBreak/>
        <w:t>This identity conflict can lead to emotional distress, reduced motivation, and inconsistent self</w:t>
      </w:r>
      <w:r w:rsidRPr="00FA31C3">
        <w:rPr>
          <w:rFonts w:ascii="Cambria Math" w:hAnsi="Cambria Math" w:cs="Cambria Math"/>
          <w:sz w:val="22"/>
          <w:szCs w:val="22"/>
        </w:rPr>
        <w:t>‑</w:t>
      </w:r>
      <w:r w:rsidRPr="00FA31C3">
        <w:rPr>
          <w:rFonts w:ascii="Arial" w:hAnsi="Arial" w:cs="Arial"/>
          <w:sz w:val="22"/>
          <w:szCs w:val="22"/>
        </w:rPr>
        <w:t>management.</w:t>
      </w:r>
    </w:p>
    <w:p w14:paraId="7AAEA7C8" w14:textId="77777777" w:rsidR="00774422" w:rsidRPr="00FA31C3" w:rsidRDefault="00774422" w:rsidP="009160D9">
      <w:pPr>
        <w:pStyle w:val="Heading3"/>
      </w:pPr>
      <w:bookmarkStart w:id="81" w:name="_Toc224858535"/>
      <w:r w:rsidRPr="00FA31C3">
        <w:t>4.5.3 Stigma, Shame, and Identity</w:t>
      </w:r>
      <w:bookmarkEnd w:id="81"/>
    </w:p>
    <w:p w14:paraId="35EF58B9" w14:textId="1A8A0A4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Stigma emerged as a powerful intersectional factor influencing diabetes management.</w:t>
      </w:r>
    </w:p>
    <w:p w14:paraId="3A2B90D1" w14:textId="77777777"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Illness Stigma</w:t>
      </w:r>
    </w:p>
    <w:p w14:paraId="4CCE6EE0" w14:textId="01DA2D21" w:rsidR="00774422" w:rsidRPr="009160D9" w:rsidRDefault="00774422" w:rsidP="00FA31C3">
      <w:pPr>
        <w:spacing w:line="360" w:lineRule="auto"/>
        <w:rPr>
          <w:rFonts w:ascii="Arial" w:hAnsi="Arial" w:cs="Arial"/>
          <w:b/>
          <w:bCs/>
          <w:sz w:val="22"/>
          <w:szCs w:val="22"/>
        </w:rPr>
      </w:pPr>
      <w:r w:rsidRPr="009160D9">
        <w:rPr>
          <w:rFonts w:ascii="Arial" w:hAnsi="Arial" w:cs="Arial"/>
          <w:b/>
          <w:bCs/>
          <w:sz w:val="22"/>
          <w:szCs w:val="22"/>
        </w:rPr>
        <w:t>In some South Asian communities, chronic illness is associated with:</w:t>
      </w:r>
    </w:p>
    <w:p w14:paraId="28B36EE9" w14:textId="2F3F0DCF" w:rsidR="00774422" w:rsidRPr="00962F29" w:rsidRDefault="00774422" w:rsidP="00962F29">
      <w:pPr>
        <w:pStyle w:val="ListParagraph"/>
        <w:numPr>
          <w:ilvl w:val="0"/>
          <w:numId w:val="48"/>
        </w:numPr>
        <w:spacing w:line="360" w:lineRule="auto"/>
        <w:rPr>
          <w:rFonts w:ascii="Arial" w:hAnsi="Arial" w:cs="Arial"/>
          <w:sz w:val="22"/>
          <w:szCs w:val="22"/>
        </w:rPr>
      </w:pPr>
      <w:r w:rsidRPr="00962F29">
        <w:rPr>
          <w:rFonts w:ascii="Arial" w:hAnsi="Arial" w:cs="Arial"/>
          <w:sz w:val="22"/>
          <w:szCs w:val="22"/>
        </w:rPr>
        <w:t>Weakness</w:t>
      </w:r>
    </w:p>
    <w:p w14:paraId="0D872850" w14:textId="4BB1BE6A" w:rsidR="00774422" w:rsidRPr="00962F29" w:rsidRDefault="00774422" w:rsidP="00962F29">
      <w:pPr>
        <w:pStyle w:val="ListParagraph"/>
        <w:numPr>
          <w:ilvl w:val="0"/>
          <w:numId w:val="48"/>
        </w:numPr>
        <w:spacing w:line="360" w:lineRule="auto"/>
        <w:rPr>
          <w:rFonts w:ascii="Arial" w:hAnsi="Arial" w:cs="Arial"/>
          <w:sz w:val="22"/>
          <w:szCs w:val="22"/>
        </w:rPr>
      </w:pPr>
      <w:r w:rsidRPr="00962F29">
        <w:rPr>
          <w:rFonts w:ascii="Arial" w:hAnsi="Arial" w:cs="Arial"/>
          <w:sz w:val="22"/>
          <w:szCs w:val="22"/>
        </w:rPr>
        <w:t>Failure to maintain self</w:t>
      </w:r>
      <w:r w:rsidRPr="00962F29">
        <w:rPr>
          <w:rFonts w:ascii="Cambria Math" w:hAnsi="Cambria Math" w:cs="Cambria Math"/>
          <w:sz w:val="22"/>
          <w:szCs w:val="22"/>
        </w:rPr>
        <w:t>‑</w:t>
      </w:r>
      <w:r w:rsidRPr="00962F29">
        <w:rPr>
          <w:rFonts w:ascii="Arial" w:hAnsi="Arial" w:cs="Arial"/>
          <w:sz w:val="22"/>
          <w:szCs w:val="22"/>
        </w:rPr>
        <w:t>control</w:t>
      </w:r>
    </w:p>
    <w:p w14:paraId="5FDC7567" w14:textId="76A4EB39" w:rsidR="00774422" w:rsidRPr="00962F29" w:rsidRDefault="00774422" w:rsidP="00962F29">
      <w:pPr>
        <w:pStyle w:val="ListParagraph"/>
        <w:numPr>
          <w:ilvl w:val="0"/>
          <w:numId w:val="48"/>
        </w:numPr>
        <w:spacing w:line="360" w:lineRule="auto"/>
        <w:rPr>
          <w:rFonts w:ascii="Arial" w:hAnsi="Arial" w:cs="Arial"/>
          <w:sz w:val="22"/>
          <w:szCs w:val="22"/>
        </w:rPr>
      </w:pPr>
      <w:r w:rsidRPr="00962F29">
        <w:rPr>
          <w:rFonts w:ascii="Arial" w:hAnsi="Arial" w:cs="Arial"/>
          <w:sz w:val="22"/>
          <w:szCs w:val="22"/>
        </w:rPr>
        <w:t>Fear of community gossip</w:t>
      </w:r>
    </w:p>
    <w:p w14:paraId="7B0D7C3A" w14:textId="58B41B4B" w:rsidR="00774422" w:rsidRPr="00962F29" w:rsidRDefault="00774422" w:rsidP="00962F29">
      <w:pPr>
        <w:pStyle w:val="ListParagraph"/>
        <w:numPr>
          <w:ilvl w:val="0"/>
          <w:numId w:val="48"/>
        </w:numPr>
        <w:spacing w:line="360" w:lineRule="auto"/>
        <w:rPr>
          <w:rFonts w:ascii="Arial" w:hAnsi="Arial" w:cs="Arial"/>
          <w:sz w:val="22"/>
          <w:szCs w:val="22"/>
        </w:rPr>
      </w:pPr>
      <w:r w:rsidRPr="00962F29">
        <w:rPr>
          <w:rFonts w:ascii="Arial" w:hAnsi="Arial" w:cs="Arial"/>
          <w:sz w:val="22"/>
          <w:szCs w:val="22"/>
        </w:rPr>
        <w:t>Concerns about marriage prospects</w:t>
      </w:r>
    </w:p>
    <w:p w14:paraId="419D29F3" w14:textId="045BAE89"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This stigma may lead individuals to hide their diagnosis, avoid discussing symptoms, or refuse to attend diabetes education sessions (Bhattacharya, 2018).</w:t>
      </w:r>
    </w:p>
    <w:p w14:paraId="455F36AE" w14:textId="77777777" w:rsidR="00774422" w:rsidRPr="00962F29" w:rsidRDefault="00774422" w:rsidP="00FA31C3">
      <w:pPr>
        <w:spacing w:line="360" w:lineRule="auto"/>
        <w:rPr>
          <w:rFonts w:ascii="Arial" w:hAnsi="Arial" w:cs="Arial"/>
          <w:b/>
          <w:bCs/>
          <w:sz w:val="22"/>
          <w:szCs w:val="22"/>
        </w:rPr>
      </w:pPr>
      <w:r w:rsidRPr="00962F29">
        <w:rPr>
          <w:rFonts w:ascii="Arial" w:hAnsi="Arial" w:cs="Arial"/>
          <w:b/>
          <w:bCs/>
          <w:sz w:val="22"/>
          <w:szCs w:val="22"/>
        </w:rPr>
        <w:t>Weight</w:t>
      </w:r>
      <w:r w:rsidRPr="00962F29">
        <w:rPr>
          <w:rFonts w:ascii="Cambria Math" w:hAnsi="Cambria Math" w:cs="Cambria Math"/>
          <w:b/>
          <w:bCs/>
          <w:sz w:val="22"/>
          <w:szCs w:val="22"/>
        </w:rPr>
        <w:t>‑</w:t>
      </w:r>
      <w:r w:rsidRPr="00962F29">
        <w:rPr>
          <w:rFonts w:ascii="Arial" w:hAnsi="Arial" w:cs="Arial"/>
          <w:b/>
          <w:bCs/>
          <w:sz w:val="22"/>
          <w:szCs w:val="22"/>
        </w:rPr>
        <w:t>Related Stigma</w:t>
      </w:r>
    </w:p>
    <w:p w14:paraId="4A11D9A3" w14:textId="20744271" w:rsidR="00774422" w:rsidRPr="00962F29" w:rsidRDefault="00774422" w:rsidP="00FA31C3">
      <w:pPr>
        <w:spacing w:line="360" w:lineRule="auto"/>
        <w:rPr>
          <w:rFonts w:ascii="Arial" w:hAnsi="Arial" w:cs="Arial"/>
          <w:b/>
          <w:bCs/>
          <w:sz w:val="22"/>
          <w:szCs w:val="22"/>
        </w:rPr>
      </w:pPr>
      <w:r w:rsidRPr="00962F29">
        <w:rPr>
          <w:rFonts w:ascii="Arial" w:hAnsi="Arial" w:cs="Arial"/>
          <w:b/>
          <w:bCs/>
          <w:sz w:val="22"/>
          <w:szCs w:val="22"/>
        </w:rPr>
        <w:t>Weight stigma intersects with cultural norms. For example:</w:t>
      </w:r>
    </w:p>
    <w:p w14:paraId="3F0DF7B8" w14:textId="6F7BA14C" w:rsidR="00774422" w:rsidRPr="00962F29" w:rsidRDefault="00774422" w:rsidP="00962F29">
      <w:pPr>
        <w:pStyle w:val="ListParagraph"/>
        <w:numPr>
          <w:ilvl w:val="0"/>
          <w:numId w:val="49"/>
        </w:numPr>
        <w:spacing w:line="360" w:lineRule="auto"/>
        <w:rPr>
          <w:rFonts w:ascii="Arial" w:hAnsi="Arial" w:cs="Arial"/>
          <w:sz w:val="22"/>
          <w:szCs w:val="22"/>
        </w:rPr>
      </w:pPr>
      <w:r w:rsidRPr="00962F29">
        <w:rPr>
          <w:rFonts w:ascii="Arial" w:hAnsi="Arial" w:cs="Arial"/>
          <w:sz w:val="22"/>
          <w:szCs w:val="22"/>
        </w:rPr>
        <w:t>Some South Asian families view weight gain as a sign of prosperity.</w:t>
      </w:r>
    </w:p>
    <w:p w14:paraId="1460E88A" w14:textId="1DF76433" w:rsidR="00774422" w:rsidRPr="00962F29" w:rsidRDefault="00774422" w:rsidP="00962F29">
      <w:pPr>
        <w:pStyle w:val="ListParagraph"/>
        <w:numPr>
          <w:ilvl w:val="0"/>
          <w:numId w:val="49"/>
        </w:numPr>
        <w:spacing w:line="360" w:lineRule="auto"/>
        <w:rPr>
          <w:rFonts w:ascii="Arial" w:hAnsi="Arial" w:cs="Arial"/>
          <w:sz w:val="22"/>
          <w:szCs w:val="22"/>
        </w:rPr>
      </w:pPr>
      <w:r w:rsidRPr="00962F29">
        <w:rPr>
          <w:rFonts w:ascii="Arial" w:hAnsi="Arial" w:cs="Arial"/>
          <w:sz w:val="22"/>
          <w:szCs w:val="22"/>
        </w:rPr>
        <w:t>Others associate weight loss with illness or weakness.</w:t>
      </w:r>
    </w:p>
    <w:p w14:paraId="117DEF84" w14:textId="2514CFA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conflicting beliefs can create confusion and emotional distress, affecting dietary adherence.</w:t>
      </w:r>
    </w:p>
    <w:p w14:paraId="275A4AAF" w14:textId="77777777" w:rsidR="00774422" w:rsidRPr="00962F29" w:rsidRDefault="00774422" w:rsidP="00FA31C3">
      <w:pPr>
        <w:spacing w:line="360" w:lineRule="auto"/>
        <w:rPr>
          <w:rFonts w:ascii="Arial" w:hAnsi="Arial" w:cs="Arial"/>
          <w:b/>
          <w:bCs/>
          <w:sz w:val="22"/>
          <w:szCs w:val="22"/>
        </w:rPr>
      </w:pPr>
      <w:r w:rsidRPr="00962F29">
        <w:rPr>
          <w:rFonts w:ascii="Arial" w:hAnsi="Arial" w:cs="Arial"/>
          <w:b/>
          <w:bCs/>
          <w:sz w:val="22"/>
          <w:szCs w:val="22"/>
        </w:rPr>
        <w:t>Mental Health Stigma</w:t>
      </w:r>
    </w:p>
    <w:p w14:paraId="07F4A8B6" w14:textId="3D067FC7"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Mental health difficulties such as stress, anxiety, or depression are often stigmatised in South Asian cultures. This discourages individuals from seeking psychological support, even though emotional wellbeing is closely linked to diabetes management (Nazroo, 2015).</w:t>
      </w:r>
    </w:p>
    <w:p w14:paraId="4FF9099C" w14:textId="77777777" w:rsidR="00774422" w:rsidRPr="00FA31C3" w:rsidRDefault="00774422" w:rsidP="001B3CAD">
      <w:pPr>
        <w:pStyle w:val="Heading3"/>
      </w:pPr>
      <w:bookmarkStart w:id="82" w:name="_Toc224858536"/>
      <w:r w:rsidRPr="00FA31C3">
        <w:t>4.5.4 Identity, Belonging, and Cultural Conflict</w:t>
      </w:r>
      <w:bookmarkEnd w:id="82"/>
    </w:p>
    <w:p w14:paraId="365A4785" w14:textId="3640C0C9"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Identity plays a central role in shaping diabetes management behaviours.</w:t>
      </w:r>
    </w:p>
    <w:p w14:paraId="40768944" w14:textId="77777777" w:rsidR="00774422" w:rsidRPr="001B3CAD" w:rsidRDefault="00774422" w:rsidP="00FA31C3">
      <w:pPr>
        <w:spacing w:line="360" w:lineRule="auto"/>
        <w:rPr>
          <w:rFonts w:ascii="Arial" w:hAnsi="Arial" w:cs="Arial"/>
          <w:b/>
          <w:bCs/>
          <w:sz w:val="22"/>
          <w:szCs w:val="22"/>
        </w:rPr>
      </w:pPr>
      <w:r w:rsidRPr="001B3CAD">
        <w:rPr>
          <w:rFonts w:ascii="Arial" w:hAnsi="Arial" w:cs="Arial"/>
          <w:b/>
          <w:bCs/>
          <w:sz w:val="22"/>
          <w:szCs w:val="22"/>
        </w:rPr>
        <w:t>Cultural Identity</w:t>
      </w:r>
    </w:p>
    <w:p w14:paraId="341C05B7" w14:textId="1C9847B1" w:rsidR="00774422" w:rsidRPr="001B3CAD" w:rsidRDefault="00774422" w:rsidP="00FA31C3">
      <w:pPr>
        <w:spacing w:line="360" w:lineRule="auto"/>
        <w:rPr>
          <w:rFonts w:ascii="Arial" w:hAnsi="Arial" w:cs="Arial"/>
          <w:b/>
          <w:bCs/>
          <w:sz w:val="22"/>
          <w:szCs w:val="22"/>
        </w:rPr>
      </w:pPr>
      <w:r w:rsidRPr="001B3CAD">
        <w:rPr>
          <w:rFonts w:ascii="Arial" w:hAnsi="Arial" w:cs="Arial"/>
          <w:b/>
          <w:bCs/>
          <w:sz w:val="22"/>
          <w:szCs w:val="22"/>
        </w:rPr>
        <w:t>Many South Asian individuals express strong cultural attachment to:</w:t>
      </w:r>
    </w:p>
    <w:p w14:paraId="38E2CE79" w14:textId="77777777" w:rsidR="001B3CAD" w:rsidRPr="001B3CAD" w:rsidRDefault="00774422" w:rsidP="001B3CAD">
      <w:pPr>
        <w:pStyle w:val="ListParagraph"/>
        <w:numPr>
          <w:ilvl w:val="0"/>
          <w:numId w:val="50"/>
        </w:numPr>
        <w:spacing w:line="360" w:lineRule="auto"/>
        <w:rPr>
          <w:rFonts w:ascii="Arial" w:hAnsi="Arial" w:cs="Arial"/>
          <w:sz w:val="22"/>
          <w:szCs w:val="22"/>
        </w:rPr>
      </w:pPr>
      <w:r w:rsidRPr="001B3CAD">
        <w:rPr>
          <w:rFonts w:ascii="Arial" w:hAnsi="Arial" w:cs="Arial"/>
          <w:sz w:val="22"/>
          <w:szCs w:val="22"/>
        </w:rPr>
        <w:t>Traditional foods</w:t>
      </w:r>
    </w:p>
    <w:p w14:paraId="2C0CD2C4" w14:textId="7F4D75E3" w:rsidR="00774422" w:rsidRPr="001B3CAD" w:rsidRDefault="00774422" w:rsidP="001B3CAD">
      <w:pPr>
        <w:pStyle w:val="ListParagraph"/>
        <w:numPr>
          <w:ilvl w:val="0"/>
          <w:numId w:val="50"/>
        </w:numPr>
        <w:spacing w:line="360" w:lineRule="auto"/>
        <w:rPr>
          <w:rFonts w:ascii="Arial" w:hAnsi="Arial" w:cs="Arial"/>
          <w:sz w:val="22"/>
          <w:szCs w:val="22"/>
        </w:rPr>
      </w:pPr>
      <w:r w:rsidRPr="001B3CAD">
        <w:rPr>
          <w:rFonts w:ascii="Arial" w:hAnsi="Arial" w:cs="Arial"/>
          <w:sz w:val="22"/>
          <w:szCs w:val="22"/>
        </w:rPr>
        <w:t>Religious practices</w:t>
      </w:r>
    </w:p>
    <w:p w14:paraId="75CB7323" w14:textId="2839F47A" w:rsidR="00774422" w:rsidRPr="001B3CAD" w:rsidRDefault="00774422" w:rsidP="001B3CAD">
      <w:pPr>
        <w:pStyle w:val="ListParagraph"/>
        <w:numPr>
          <w:ilvl w:val="0"/>
          <w:numId w:val="50"/>
        </w:numPr>
        <w:spacing w:line="360" w:lineRule="auto"/>
        <w:rPr>
          <w:rFonts w:ascii="Arial" w:hAnsi="Arial" w:cs="Arial"/>
          <w:sz w:val="22"/>
          <w:szCs w:val="22"/>
        </w:rPr>
      </w:pPr>
      <w:r w:rsidRPr="001B3CAD">
        <w:rPr>
          <w:rFonts w:ascii="Arial" w:hAnsi="Arial" w:cs="Arial"/>
          <w:sz w:val="22"/>
          <w:szCs w:val="22"/>
        </w:rPr>
        <w:t>Family roles</w:t>
      </w:r>
    </w:p>
    <w:p w14:paraId="1F8720A4" w14:textId="1EFB6F18" w:rsidR="00774422" w:rsidRPr="001B3CAD" w:rsidRDefault="00774422" w:rsidP="001B3CAD">
      <w:pPr>
        <w:pStyle w:val="ListParagraph"/>
        <w:numPr>
          <w:ilvl w:val="0"/>
          <w:numId w:val="50"/>
        </w:numPr>
        <w:spacing w:line="360" w:lineRule="auto"/>
        <w:rPr>
          <w:rFonts w:ascii="Arial" w:hAnsi="Arial" w:cs="Arial"/>
          <w:sz w:val="22"/>
          <w:szCs w:val="22"/>
        </w:rPr>
      </w:pPr>
      <w:r w:rsidRPr="001B3CAD">
        <w:rPr>
          <w:rFonts w:ascii="Arial" w:hAnsi="Arial" w:cs="Arial"/>
          <w:sz w:val="22"/>
          <w:szCs w:val="22"/>
        </w:rPr>
        <w:lastRenderedPageBreak/>
        <w:t>Community expectations</w:t>
      </w:r>
    </w:p>
    <w:p w14:paraId="657CA301" w14:textId="5ECB898F"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cultural identities can conflict with Western medical advice, creating tension and emotional strain.</w:t>
      </w:r>
    </w:p>
    <w:p w14:paraId="79864702" w14:textId="77777777" w:rsidR="00774422" w:rsidRPr="001B3CAD" w:rsidRDefault="00774422" w:rsidP="00FA31C3">
      <w:pPr>
        <w:spacing w:line="360" w:lineRule="auto"/>
        <w:rPr>
          <w:rFonts w:ascii="Arial" w:hAnsi="Arial" w:cs="Arial"/>
          <w:b/>
          <w:bCs/>
          <w:sz w:val="22"/>
          <w:szCs w:val="22"/>
        </w:rPr>
      </w:pPr>
      <w:r w:rsidRPr="001B3CAD">
        <w:rPr>
          <w:rFonts w:ascii="Arial" w:hAnsi="Arial" w:cs="Arial"/>
          <w:b/>
          <w:bCs/>
          <w:sz w:val="22"/>
          <w:szCs w:val="22"/>
        </w:rPr>
        <w:t>Dual Identity</w:t>
      </w:r>
    </w:p>
    <w:p w14:paraId="6ECC8FB4" w14:textId="4FABE64A" w:rsidR="00774422" w:rsidRPr="001B3CAD" w:rsidRDefault="00774422" w:rsidP="00FA31C3">
      <w:pPr>
        <w:spacing w:line="360" w:lineRule="auto"/>
        <w:rPr>
          <w:rFonts w:ascii="Arial" w:hAnsi="Arial" w:cs="Arial"/>
          <w:b/>
          <w:bCs/>
          <w:sz w:val="22"/>
          <w:szCs w:val="22"/>
        </w:rPr>
      </w:pPr>
      <w:r w:rsidRPr="001B3CAD">
        <w:rPr>
          <w:rFonts w:ascii="Arial" w:hAnsi="Arial" w:cs="Arial"/>
          <w:b/>
          <w:bCs/>
          <w:sz w:val="22"/>
          <w:szCs w:val="22"/>
        </w:rPr>
        <w:t>Second</w:t>
      </w:r>
      <w:r w:rsidRPr="001B3CAD">
        <w:rPr>
          <w:rFonts w:ascii="Cambria Math" w:hAnsi="Cambria Math" w:cs="Cambria Math"/>
          <w:b/>
          <w:bCs/>
          <w:sz w:val="22"/>
          <w:szCs w:val="22"/>
        </w:rPr>
        <w:t>‑</w:t>
      </w:r>
      <w:r w:rsidRPr="001B3CAD">
        <w:rPr>
          <w:rFonts w:ascii="Arial" w:hAnsi="Arial" w:cs="Arial"/>
          <w:b/>
          <w:bCs/>
          <w:sz w:val="22"/>
          <w:szCs w:val="22"/>
        </w:rPr>
        <w:t xml:space="preserve">generation South Asians often navigate dual </w:t>
      </w:r>
      <w:r w:rsidR="002154A6" w:rsidRPr="001B3CAD">
        <w:rPr>
          <w:rFonts w:ascii="Arial" w:hAnsi="Arial" w:cs="Arial"/>
          <w:b/>
          <w:bCs/>
          <w:sz w:val="22"/>
          <w:szCs w:val="22"/>
        </w:rPr>
        <w:t>identities balancing</w:t>
      </w:r>
      <w:r w:rsidRPr="001B3CAD">
        <w:rPr>
          <w:rFonts w:ascii="Arial" w:hAnsi="Arial" w:cs="Arial"/>
          <w:b/>
          <w:bCs/>
          <w:sz w:val="22"/>
          <w:szCs w:val="22"/>
        </w:rPr>
        <w:t xml:space="preserve"> British cultural norms with South Asian traditions. This can influence:</w:t>
      </w:r>
    </w:p>
    <w:p w14:paraId="1C7538E7" w14:textId="3CA636A0" w:rsidR="00774422" w:rsidRPr="001B3CAD" w:rsidRDefault="00774422" w:rsidP="001B3CAD">
      <w:pPr>
        <w:pStyle w:val="ListParagraph"/>
        <w:numPr>
          <w:ilvl w:val="0"/>
          <w:numId w:val="51"/>
        </w:numPr>
        <w:spacing w:line="360" w:lineRule="auto"/>
        <w:rPr>
          <w:rFonts w:ascii="Arial" w:hAnsi="Arial" w:cs="Arial"/>
          <w:sz w:val="22"/>
          <w:szCs w:val="22"/>
        </w:rPr>
      </w:pPr>
      <w:r w:rsidRPr="001B3CAD">
        <w:rPr>
          <w:rFonts w:ascii="Arial" w:hAnsi="Arial" w:cs="Arial"/>
          <w:sz w:val="22"/>
          <w:szCs w:val="22"/>
        </w:rPr>
        <w:t>Dietary choices</w:t>
      </w:r>
    </w:p>
    <w:p w14:paraId="2D87E449" w14:textId="031C3B39" w:rsidR="00774422" w:rsidRPr="001B3CAD" w:rsidRDefault="00774422" w:rsidP="001B3CAD">
      <w:pPr>
        <w:pStyle w:val="ListParagraph"/>
        <w:numPr>
          <w:ilvl w:val="0"/>
          <w:numId w:val="51"/>
        </w:numPr>
        <w:spacing w:line="360" w:lineRule="auto"/>
        <w:rPr>
          <w:rFonts w:ascii="Arial" w:hAnsi="Arial" w:cs="Arial"/>
          <w:sz w:val="22"/>
          <w:szCs w:val="22"/>
        </w:rPr>
      </w:pPr>
      <w:r w:rsidRPr="001B3CAD">
        <w:rPr>
          <w:rFonts w:ascii="Arial" w:hAnsi="Arial" w:cs="Arial"/>
          <w:sz w:val="22"/>
          <w:szCs w:val="22"/>
        </w:rPr>
        <w:t>Attitudes toward exercise</w:t>
      </w:r>
    </w:p>
    <w:p w14:paraId="26C183A0" w14:textId="5372A5C2" w:rsidR="00774422" w:rsidRPr="001B3CAD" w:rsidRDefault="00774422" w:rsidP="001B3CAD">
      <w:pPr>
        <w:pStyle w:val="ListParagraph"/>
        <w:numPr>
          <w:ilvl w:val="0"/>
          <w:numId w:val="51"/>
        </w:numPr>
        <w:spacing w:line="360" w:lineRule="auto"/>
        <w:rPr>
          <w:rFonts w:ascii="Arial" w:hAnsi="Arial" w:cs="Arial"/>
          <w:sz w:val="22"/>
          <w:szCs w:val="22"/>
        </w:rPr>
      </w:pPr>
      <w:r w:rsidRPr="001B3CAD">
        <w:rPr>
          <w:rFonts w:ascii="Arial" w:hAnsi="Arial" w:cs="Arial"/>
          <w:sz w:val="22"/>
          <w:szCs w:val="22"/>
        </w:rPr>
        <w:t>Engagement with healthcare services</w:t>
      </w:r>
    </w:p>
    <w:p w14:paraId="75A58D41" w14:textId="571F2DA8" w:rsidR="00774422" w:rsidRPr="001B3CAD" w:rsidRDefault="00774422" w:rsidP="001B3CAD">
      <w:pPr>
        <w:pStyle w:val="ListParagraph"/>
        <w:numPr>
          <w:ilvl w:val="0"/>
          <w:numId w:val="51"/>
        </w:numPr>
        <w:spacing w:line="360" w:lineRule="auto"/>
        <w:rPr>
          <w:rFonts w:ascii="Arial" w:hAnsi="Arial" w:cs="Arial"/>
          <w:sz w:val="22"/>
          <w:szCs w:val="22"/>
        </w:rPr>
      </w:pPr>
      <w:r w:rsidRPr="001B3CAD">
        <w:rPr>
          <w:rFonts w:ascii="Arial" w:hAnsi="Arial" w:cs="Arial"/>
          <w:sz w:val="22"/>
          <w:szCs w:val="22"/>
        </w:rPr>
        <w:t>Perceptions of illness</w:t>
      </w:r>
    </w:p>
    <w:p w14:paraId="1E635829" w14:textId="44C48631"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Some individuals report feeling “caught between cultures,” unsure which norms to follow.</w:t>
      </w:r>
    </w:p>
    <w:p w14:paraId="6439D610" w14:textId="77777777" w:rsidR="00774422" w:rsidRPr="001B3CAD" w:rsidRDefault="00774422" w:rsidP="00FA31C3">
      <w:pPr>
        <w:spacing w:line="360" w:lineRule="auto"/>
        <w:rPr>
          <w:rFonts w:ascii="Arial" w:hAnsi="Arial" w:cs="Arial"/>
          <w:b/>
          <w:bCs/>
          <w:sz w:val="22"/>
          <w:szCs w:val="22"/>
        </w:rPr>
      </w:pPr>
      <w:r w:rsidRPr="001B3CAD">
        <w:rPr>
          <w:rFonts w:ascii="Arial" w:hAnsi="Arial" w:cs="Arial"/>
          <w:b/>
          <w:bCs/>
          <w:sz w:val="22"/>
          <w:szCs w:val="22"/>
        </w:rPr>
        <w:t>Belonging and Social Pressure</w:t>
      </w:r>
    </w:p>
    <w:p w14:paraId="44D7BA27" w14:textId="1DB3F3D4" w:rsidR="00774422" w:rsidRPr="001B3CAD" w:rsidRDefault="00774422" w:rsidP="00FA31C3">
      <w:pPr>
        <w:spacing w:line="360" w:lineRule="auto"/>
        <w:rPr>
          <w:rFonts w:ascii="Arial" w:hAnsi="Arial" w:cs="Arial"/>
          <w:b/>
          <w:bCs/>
          <w:sz w:val="22"/>
          <w:szCs w:val="22"/>
        </w:rPr>
      </w:pPr>
      <w:r w:rsidRPr="001B3CAD">
        <w:rPr>
          <w:rFonts w:ascii="Arial" w:hAnsi="Arial" w:cs="Arial"/>
          <w:b/>
          <w:bCs/>
          <w:sz w:val="22"/>
          <w:szCs w:val="22"/>
        </w:rPr>
        <w:t>Community belonging can both support and hinder diabetes management. For example:</w:t>
      </w:r>
    </w:p>
    <w:p w14:paraId="517D954D" w14:textId="0D18799B" w:rsidR="00774422" w:rsidRPr="001B3CAD" w:rsidRDefault="00774422" w:rsidP="001B3CAD">
      <w:pPr>
        <w:pStyle w:val="ListParagraph"/>
        <w:numPr>
          <w:ilvl w:val="0"/>
          <w:numId w:val="52"/>
        </w:numPr>
        <w:spacing w:line="360" w:lineRule="auto"/>
        <w:rPr>
          <w:rFonts w:ascii="Arial" w:hAnsi="Arial" w:cs="Arial"/>
          <w:sz w:val="22"/>
          <w:szCs w:val="22"/>
        </w:rPr>
      </w:pPr>
      <w:r w:rsidRPr="001B3CAD">
        <w:rPr>
          <w:rFonts w:ascii="Arial" w:hAnsi="Arial" w:cs="Arial"/>
          <w:sz w:val="22"/>
          <w:szCs w:val="22"/>
        </w:rPr>
        <w:t>Social gatherings may involve calorie</w:t>
      </w:r>
      <w:r w:rsidRPr="001B3CAD">
        <w:rPr>
          <w:rFonts w:ascii="Cambria Math" w:hAnsi="Cambria Math" w:cs="Cambria Math"/>
          <w:sz w:val="22"/>
          <w:szCs w:val="22"/>
        </w:rPr>
        <w:t>‑</w:t>
      </w:r>
      <w:r w:rsidRPr="001B3CAD">
        <w:rPr>
          <w:rFonts w:ascii="Arial" w:hAnsi="Arial" w:cs="Arial"/>
          <w:sz w:val="22"/>
          <w:szCs w:val="22"/>
        </w:rPr>
        <w:t>dense foods.</w:t>
      </w:r>
    </w:p>
    <w:p w14:paraId="6E499D42" w14:textId="090FA4C7" w:rsidR="00774422" w:rsidRPr="001B3CAD" w:rsidRDefault="00774422" w:rsidP="001B3CAD">
      <w:pPr>
        <w:pStyle w:val="ListParagraph"/>
        <w:numPr>
          <w:ilvl w:val="0"/>
          <w:numId w:val="52"/>
        </w:numPr>
        <w:spacing w:line="360" w:lineRule="auto"/>
        <w:rPr>
          <w:rFonts w:ascii="Arial" w:hAnsi="Arial" w:cs="Arial"/>
          <w:sz w:val="22"/>
          <w:szCs w:val="22"/>
        </w:rPr>
      </w:pPr>
      <w:r w:rsidRPr="001B3CAD">
        <w:rPr>
          <w:rFonts w:ascii="Arial" w:hAnsi="Arial" w:cs="Arial"/>
          <w:sz w:val="22"/>
          <w:szCs w:val="22"/>
        </w:rPr>
        <w:t>Community leaders may influence beliefs about illness.</w:t>
      </w:r>
    </w:p>
    <w:p w14:paraId="6BD230CE" w14:textId="3B7D6CBD" w:rsidR="00774422" w:rsidRPr="001B3CAD" w:rsidRDefault="00774422" w:rsidP="001B3CAD">
      <w:pPr>
        <w:pStyle w:val="ListParagraph"/>
        <w:numPr>
          <w:ilvl w:val="0"/>
          <w:numId w:val="52"/>
        </w:numPr>
        <w:spacing w:line="360" w:lineRule="auto"/>
        <w:rPr>
          <w:rFonts w:ascii="Arial" w:hAnsi="Arial" w:cs="Arial"/>
          <w:sz w:val="22"/>
          <w:szCs w:val="22"/>
        </w:rPr>
      </w:pPr>
      <w:r w:rsidRPr="001B3CAD">
        <w:rPr>
          <w:rFonts w:ascii="Arial" w:hAnsi="Arial" w:cs="Arial"/>
          <w:sz w:val="22"/>
          <w:szCs w:val="22"/>
        </w:rPr>
        <w:t>Religious groups may provide emotional support but discourage medical intervention.</w:t>
      </w:r>
    </w:p>
    <w:p w14:paraId="1DCA5B6C" w14:textId="6C36FC44"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dynamics shape how individuals manage their condition and interact with healthcare services.</w:t>
      </w:r>
    </w:p>
    <w:p w14:paraId="7721F202" w14:textId="77777777" w:rsidR="00774422" w:rsidRPr="00FA31C3" w:rsidRDefault="00774422" w:rsidP="001B3CAD">
      <w:pPr>
        <w:pStyle w:val="Heading3"/>
      </w:pPr>
      <w:bookmarkStart w:id="83" w:name="_Toc224858537"/>
      <w:r w:rsidRPr="00FA31C3">
        <w:t>4.5.5 Intersectionality and Compounded Disadvantage</w:t>
      </w:r>
      <w:bookmarkEnd w:id="83"/>
    </w:p>
    <w:p w14:paraId="0CD25A7D" w14:textId="2E9359D1" w:rsidR="00774422" w:rsidRPr="00945739" w:rsidRDefault="00774422" w:rsidP="00FA31C3">
      <w:pPr>
        <w:spacing w:line="360" w:lineRule="auto"/>
        <w:rPr>
          <w:rFonts w:ascii="Arial" w:hAnsi="Arial" w:cs="Arial"/>
          <w:b/>
          <w:bCs/>
          <w:sz w:val="22"/>
          <w:szCs w:val="22"/>
        </w:rPr>
      </w:pPr>
      <w:r w:rsidRPr="00945739">
        <w:rPr>
          <w:rFonts w:ascii="Arial" w:hAnsi="Arial" w:cs="Arial"/>
          <w:b/>
          <w:bCs/>
          <w:sz w:val="22"/>
          <w:szCs w:val="22"/>
        </w:rPr>
        <w:t>Intersectionality reveals how multiple identities combine to create compounded disadvantage. For example:</w:t>
      </w:r>
    </w:p>
    <w:p w14:paraId="241DEF6A" w14:textId="6A1260AC" w:rsidR="00774422" w:rsidRPr="00945739" w:rsidRDefault="00774422" w:rsidP="00945739">
      <w:pPr>
        <w:pStyle w:val="ListParagraph"/>
        <w:numPr>
          <w:ilvl w:val="0"/>
          <w:numId w:val="53"/>
        </w:numPr>
        <w:spacing w:line="360" w:lineRule="auto"/>
        <w:rPr>
          <w:rFonts w:ascii="Arial" w:hAnsi="Arial" w:cs="Arial"/>
          <w:sz w:val="22"/>
          <w:szCs w:val="22"/>
        </w:rPr>
      </w:pPr>
      <w:r w:rsidRPr="00945739">
        <w:rPr>
          <w:rFonts w:ascii="Arial" w:hAnsi="Arial" w:cs="Arial"/>
          <w:sz w:val="22"/>
          <w:szCs w:val="22"/>
        </w:rPr>
        <w:t>A South Asian woman who is a first</w:t>
      </w:r>
      <w:r w:rsidRPr="00945739">
        <w:rPr>
          <w:rFonts w:ascii="Cambria Math" w:hAnsi="Cambria Math" w:cs="Cambria Math"/>
          <w:sz w:val="22"/>
          <w:szCs w:val="22"/>
        </w:rPr>
        <w:t>‑</w:t>
      </w:r>
      <w:r w:rsidRPr="00945739">
        <w:rPr>
          <w:rFonts w:ascii="Arial" w:hAnsi="Arial" w:cs="Arial"/>
          <w:sz w:val="22"/>
          <w:szCs w:val="22"/>
        </w:rPr>
        <w:t>generation migrant, living in a deprived area, and caring for children faces multiple overlapping barriers.</w:t>
      </w:r>
    </w:p>
    <w:p w14:paraId="7AFC4251" w14:textId="4082B59B" w:rsidR="00774422" w:rsidRPr="00945739" w:rsidRDefault="00774422" w:rsidP="00945739">
      <w:pPr>
        <w:pStyle w:val="ListParagraph"/>
        <w:numPr>
          <w:ilvl w:val="0"/>
          <w:numId w:val="53"/>
        </w:numPr>
        <w:spacing w:line="360" w:lineRule="auto"/>
        <w:rPr>
          <w:rFonts w:ascii="Arial" w:hAnsi="Arial" w:cs="Arial"/>
          <w:sz w:val="22"/>
          <w:szCs w:val="22"/>
        </w:rPr>
      </w:pPr>
      <w:r w:rsidRPr="00945739">
        <w:rPr>
          <w:rFonts w:ascii="Arial" w:hAnsi="Arial" w:cs="Arial"/>
          <w:sz w:val="22"/>
          <w:szCs w:val="22"/>
        </w:rPr>
        <w:t>A South Asian man working long hours in low</w:t>
      </w:r>
      <w:r w:rsidRPr="00945739">
        <w:rPr>
          <w:rFonts w:ascii="Cambria Math" w:hAnsi="Cambria Math" w:cs="Cambria Math"/>
          <w:sz w:val="22"/>
          <w:szCs w:val="22"/>
        </w:rPr>
        <w:t>‑</w:t>
      </w:r>
      <w:r w:rsidRPr="00945739">
        <w:rPr>
          <w:rFonts w:ascii="Arial" w:hAnsi="Arial" w:cs="Arial"/>
          <w:sz w:val="22"/>
          <w:szCs w:val="22"/>
        </w:rPr>
        <w:t>paid employment may struggle to attend appointments or maintain a healthy lifestyle.</w:t>
      </w:r>
    </w:p>
    <w:p w14:paraId="373752C6" w14:textId="4E3A7B8F" w:rsidR="00774422" w:rsidRPr="00945739" w:rsidRDefault="00774422" w:rsidP="00945739">
      <w:pPr>
        <w:pStyle w:val="ListParagraph"/>
        <w:numPr>
          <w:ilvl w:val="0"/>
          <w:numId w:val="53"/>
        </w:numPr>
        <w:spacing w:line="360" w:lineRule="auto"/>
        <w:rPr>
          <w:rFonts w:ascii="Arial" w:hAnsi="Arial" w:cs="Arial"/>
          <w:sz w:val="22"/>
          <w:szCs w:val="22"/>
        </w:rPr>
      </w:pPr>
      <w:r w:rsidRPr="00945739">
        <w:rPr>
          <w:rFonts w:ascii="Arial" w:hAnsi="Arial" w:cs="Arial"/>
          <w:sz w:val="22"/>
          <w:szCs w:val="22"/>
        </w:rPr>
        <w:t>An older adult with limited English proficiency may rely entirely on family members for translation, reducing autonomy in health decisions.</w:t>
      </w:r>
    </w:p>
    <w:p w14:paraId="27B8FCBC" w14:textId="6866BAAF"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intersecting factors create unique challenges that cannot be addressed through one</w:t>
      </w:r>
      <w:r w:rsidRPr="00FA31C3">
        <w:rPr>
          <w:rFonts w:ascii="Cambria Math" w:hAnsi="Cambria Math" w:cs="Cambria Math"/>
          <w:sz w:val="22"/>
          <w:szCs w:val="22"/>
        </w:rPr>
        <w:t>‑</w:t>
      </w:r>
      <w:r w:rsidRPr="00FA31C3">
        <w:rPr>
          <w:rFonts w:ascii="Arial" w:hAnsi="Arial" w:cs="Arial"/>
          <w:sz w:val="22"/>
          <w:szCs w:val="22"/>
        </w:rPr>
        <w:t>size</w:t>
      </w:r>
      <w:r w:rsidRPr="00FA31C3">
        <w:rPr>
          <w:rFonts w:ascii="Cambria Math" w:hAnsi="Cambria Math" w:cs="Cambria Math"/>
          <w:sz w:val="22"/>
          <w:szCs w:val="22"/>
        </w:rPr>
        <w:t>‑</w:t>
      </w:r>
      <w:r w:rsidRPr="00FA31C3">
        <w:rPr>
          <w:rFonts w:ascii="Arial" w:hAnsi="Arial" w:cs="Arial"/>
          <w:sz w:val="22"/>
          <w:szCs w:val="22"/>
        </w:rPr>
        <w:t>fits</w:t>
      </w:r>
      <w:r w:rsidRPr="00FA31C3">
        <w:rPr>
          <w:rFonts w:ascii="Cambria Math" w:hAnsi="Cambria Math" w:cs="Cambria Math"/>
          <w:sz w:val="22"/>
          <w:szCs w:val="22"/>
        </w:rPr>
        <w:t>‑</w:t>
      </w:r>
      <w:r w:rsidRPr="00FA31C3">
        <w:rPr>
          <w:rFonts w:ascii="Arial" w:hAnsi="Arial" w:cs="Arial"/>
          <w:sz w:val="22"/>
          <w:szCs w:val="22"/>
        </w:rPr>
        <w:t>all interventions.</w:t>
      </w:r>
    </w:p>
    <w:p w14:paraId="7EC4792E" w14:textId="77777777" w:rsidR="00774422" w:rsidRPr="00FA31C3" w:rsidRDefault="00774422" w:rsidP="00945739">
      <w:pPr>
        <w:pStyle w:val="Heading3"/>
      </w:pPr>
      <w:bookmarkStart w:id="84" w:name="_Toc224858538"/>
      <w:r w:rsidRPr="00FA31C3">
        <w:lastRenderedPageBreak/>
        <w:t>4.5.6 Summary of Theme 4</w:t>
      </w:r>
      <w:bookmarkEnd w:id="84"/>
    </w:p>
    <w:p w14:paraId="1661DACD" w14:textId="29CDC5A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Intersectional and identity</w:t>
      </w:r>
      <w:r w:rsidRPr="00FA31C3">
        <w:rPr>
          <w:rFonts w:ascii="Cambria Math" w:hAnsi="Cambria Math" w:cs="Cambria Math"/>
          <w:sz w:val="22"/>
          <w:szCs w:val="22"/>
        </w:rPr>
        <w:t>‑</w:t>
      </w:r>
      <w:r w:rsidRPr="00FA31C3">
        <w:rPr>
          <w:rFonts w:ascii="Arial" w:hAnsi="Arial" w:cs="Arial"/>
          <w:sz w:val="22"/>
          <w:szCs w:val="22"/>
        </w:rPr>
        <w:t>based experiences significantly shape diabetes management among South Asian communities. Gender roles, migration status, stigma, cultural identity, and social expectations all interact to influence health behaviours, access to care, and psychological wellbeing. These findings highlight the need for holistic, culturally sensitive, and intersectional approaches to diabetes care.</w:t>
      </w:r>
    </w:p>
    <w:p w14:paraId="43139781" w14:textId="77777777" w:rsidR="00774422" w:rsidRPr="00FA31C3" w:rsidRDefault="00774422" w:rsidP="00945739">
      <w:pPr>
        <w:pStyle w:val="Heading2"/>
      </w:pPr>
      <w:bookmarkStart w:id="85" w:name="_Toc224858539"/>
      <w:r w:rsidRPr="00FA31C3">
        <w:t>4.6 Connections Between Themes</w:t>
      </w:r>
      <w:bookmarkEnd w:id="85"/>
    </w:p>
    <w:p w14:paraId="077D6513" w14:textId="356F8E32"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four themes identified in this study cultural influences, socioeconomic barriers, healthcare access challenges, and intersectional experiences are deeply interconnected. Rather than operating independently, these themes interact to shape the lived experiences of South Asian individuals managing Type 2 diabetes in the UK. Understanding these connections is essential for developing culturally sensitive, equitable, and effective interventions.</w:t>
      </w:r>
    </w:p>
    <w:p w14:paraId="709B37E8" w14:textId="77777777" w:rsidR="00774422" w:rsidRPr="00FA31C3" w:rsidRDefault="00774422" w:rsidP="00945739">
      <w:pPr>
        <w:pStyle w:val="Heading3"/>
      </w:pPr>
      <w:bookmarkStart w:id="86" w:name="_Toc224858540"/>
      <w:r w:rsidRPr="00FA31C3">
        <w:t>4.6.1 Cultural Beliefs and Socioeconomic Barriers</w:t>
      </w:r>
      <w:bookmarkEnd w:id="86"/>
    </w:p>
    <w:p w14:paraId="1A532918" w14:textId="00EC075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Cultural and socioeconomic factors often reinforce one another. For example:</w:t>
      </w:r>
    </w:p>
    <w:p w14:paraId="03CC71D9" w14:textId="589CA8EA" w:rsidR="00774422" w:rsidRPr="00945739" w:rsidRDefault="00774422" w:rsidP="00945739">
      <w:pPr>
        <w:pStyle w:val="ListParagraph"/>
        <w:numPr>
          <w:ilvl w:val="0"/>
          <w:numId w:val="54"/>
        </w:numPr>
        <w:spacing w:line="360" w:lineRule="auto"/>
        <w:rPr>
          <w:rFonts w:ascii="Arial" w:hAnsi="Arial" w:cs="Arial"/>
          <w:sz w:val="22"/>
          <w:szCs w:val="22"/>
        </w:rPr>
      </w:pPr>
      <w:r w:rsidRPr="00945739">
        <w:rPr>
          <w:rFonts w:ascii="Arial" w:hAnsi="Arial" w:cs="Arial"/>
          <w:sz w:val="22"/>
          <w:szCs w:val="22"/>
        </w:rPr>
        <w:t>Traditional dietary practices may be maintained not only due to cultural identity but also because healthier alternatives are more expensive or less accessible in deprived areas.</w:t>
      </w:r>
    </w:p>
    <w:p w14:paraId="69F5E2CF" w14:textId="4578820C" w:rsidR="00774422" w:rsidRPr="00945739" w:rsidRDefault="00774422" w:rsidP="00945739">
      <w:pPr>
        <w:pStyle w:val="ListParagraph"/>
        <w:numPr>
          <w:ilvl w:val="0"/>
          <w:numId w:val="54"/>
        </w:numPr>
        <w:spacing w:line="360" w:lineRule="auto"/>
        <w:rPr>
          <w:rFonts w:ascii="Arial" w:hAnsi="Arial" w:cs="Arial"/>
          <w:sz w:val="22"/>
          <w:szCs w:val="22"/>
        </w:rPr>
      </w:pPr>
      <w:r w:rsidRPr="00945739">
        <w:rPr>
          <w:rFonts w:ascii="Arial" w:hAnsi="Arial" w:cs="Arial"/>
          <w:sz w:val="22"/>
          <w:szCs w:val="22"/>
        </w:rPr>
        <w:t>Religious fasting practices may be more difficult to manage for individuals working long hours or shift patterns, limiting opportunities for medical consultation.</w:t>
      </w:r>
    </w:p>
    <w:p w14:paraId="59C66F57" w14:textId="2C4E49DC" w:rsidR="00774422" w:rsidRPr="00945739" w:rsidRDefault="00774422" w:rsidP="00945739">
      <w:pPr>
        <w:pStyle w:val="ListParagraph"/>
        <w:numPr>
          <w:ilvl w:val="0"/>
          <w:numId w:val="54"/>
        </w:numPr>
        <w:spacing w:line="360" w:lineRule="auto"/>
        <w:rPr>
          <w:rFonts w:ascii="Arial" w:hAnsi="Arial" w:cs="Arial"/>
          <w:sz w:val="22"/>
          <w:szCs w:val="22"/>
        </w:rPr>
      </w:pPr>
      <w:r w:rsidRPr="00945739">
        <w:rPr>
          <w:rFonts w:ascii="Arial" w:hAnsi="Arial" w:cs="Arial"/>
          <w:sz w:val="22"/>
          <w:szCs w:val="22"/>
        </w:rPr>
        <w:t>Family expectations around food may be intensified in multigenerational households where financial constraints limit dietary flexibility.</w:t>
      </w:r>
    </w:p>
    <w:p w14:paraId="1AE30EF9" w14:textId="56C8039C"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This interplay demonstrates that cultural behaviours cannot be understood in isolation from socioeconomic realities.</w:t>
      </w:r>
    </w:p>
    <w:p w14:paraId="13C231B0" w14:textId="77777777" w:rsidR="00774422" w:rsidRPr="00FA31C3" w:rsidRDefault="00774422" w:rsidP="00945739">
      <w:pPr>
        <w:pStyle w:val="Heading3"/>
      </w:pPr>
      <w:bookmarkStart w:id="87" w:name="_Toc224858541"/>
      <w:r w:rsidRPr="00FA31C3">
        <w:t>4.6.2 Healthcare Access and Cultural Competence</w:t>
      </w:r>
      <w:bookmarkEnd w:id="87"/>
    </w:p>
    <w:p w14:paraId="37E27BDE" w14:textId="155E33ED"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Healthcare access challenges are closely linked to cultural influences. For instance:</w:t>
      </w:r>
    </w:p>
    <w:p w14:paraId="2CC553CB" w14:textId="019486BC" w:rsidR="00774422" w:rsidRPr="00945739" w:rsidRDefault="00774422" w:rsidP="00945739">
      <w:pPr>
        <w:pStyle w:val="ListParagraph"/>
        <w:numPr>
          <w:ilvl w:val="0"/>
          <w:numId w:val="55"/>
        </w:numPr>
        <w:spacing w:line="360" w:lineRule="auto"/>
        <w:rPr>
          <w:rFonts w:ascii="Arial" w:hAnsi="Arial" w:cs="Arial"/>
          <w:sz w:val="22"/>
          <w:szCs w:val="22"/>
        </w:rPr>
      </w:pPr>
      <w:r w:rsidRPr="00945739">
        <w:rPr>
          <w:rFonts w:ascii="Arial" w:hAnsi="Arial" w:cs="Arial"/>
          <w:sz w:val="22"/>
          <w:szCs w:val="22"/>
        </w:rPr>
        <w:t>Language barriers make it difficult for patients to understand medical advice, but the lack of culturally competent services exacerbates this issue.</w:t>
      </w:r>
    </w:p>
    <w:p w14:paraId="24B6B18D" w14:textId="215410F2" w:rsidR="00774422" w:rsidRPr="00945739" w:rsidRDefault="00774422" w:rsidP="00945739">
      <w:pPr>
        <w:pStyle w:val="ListParagraph"/>
        <w:numPr>
          <w:ilvl w:val="0"/>
          <w:numId w:val="55"/>
        </w:numPr>
        <w:spacing w:line="360" w:lineRule="auto"/>
        <w:rPr>
          <w:rFonts w:ascii="Arial" w:hAnsi="Arial" w:cs="Arial"/>
          <w:sz w:val="22"/>
          <w:szCs w:val="22"/>
        </w:rPr>
      </w:pPr>
      <w:r w:rsidRPr="00945739">
        <w:rPr>
          <w:rFonts w:ascii="Arial" w:hAnsi="Arial" w:cs="Arial"/>
          <w:sz w:val="22"/>
          <w:szCs w:val="22"/>
        </w:rPr>
        <w:t>Patients may mistrust healthcare professionals if they feel their cultural or religious practices are dismissed.</w:t>
      </w:r>
    </w:p>
    <w:p w14:paraId="411E49A5" w14:textId="520571C4" w:rsidR="00774422" w:rsidRPr="00945739" w:rsidRDefault="00774422" w:rsidP="00945739">
      <w:pPr>
        <w:pStyle w:val="ListParagraph"/>
        <w:numPr>
          <w:ilvl w:val="0"/>
          <w:numId w:val="55"/>
        </w:numPr>
        <w:spacing w:line="360" w:lineRule="auto"/>
        <w:rPr>
          <w:rFonts w:ascii="Arial" w:hAnsi="Arial" w:cs="Arial"/>
          <w:sz w:val="22"/>
          <w:szCs w:val="22"/>
        </w:rPr>
      </w:pPr>
      <w:r w:rsidRPr="00945739">
        <w:rPr>
          <w:rFonts w:ascii="Arial" w:hAnsi="Arial" w:cs="Arial"/>
          <w:sz w:val="22"/>
          <w:szCs w:val="22"/>
        </w:rPr>
        <w:t>Standardised diabetes education programmes may be inaccessible or irrelevant if they do not incorporate South Asian foods, religious practices, or family dynamics.</w:t>
      </w:r>
    </w:p>
    <w:p w14:paraId="7F5B01CF" w14:textId="587EFE43" w:rsidR="00774422" w:rsidRPr="00945739" w:rsidRDefault="00774422" w:rsidP="00945739">
      <w:pPr>
        <w:pStyle w:val="ListParagraph"/>
        <w:numPr>
          <w:ilvl w:val="0"/>
          <w:numId w:val="55"/>
        </w:numPr>
        <w:spacing w:line="360" w:lineRule="auto"/>
        <w:rPr>
          <w:rFonts w:ascii="Arial" w:hAnsi="Arial" w:cs="Arial"/>
          <w:sz w:val="22"/>
          <w:szCs w:val="22"/>
        </w:rPr>
      </w:pPr>
      <w:r w:rsidRPr="00945739">
        <w:rPr>
          <w:rFonts w:ascii="Arial" w:hAnsi="Arial" w:cs="Arial"/>
          <w:sz w:val="22"/>
          <w:szCs w:val="22"/>
        </w:rPr>
        <w:lastRenderedPageBreak/>
        <w:t>This connection highlights the need for culturally adapted healthcare services that recognise the diversity within South Asian communities.</w:t>
      </w:r>
    </w:p>
    <w:p w14:paraId="61615177" w14:textId="77777777" w:rsidR="00774422" w:rsidRPr="00FA31C3" w:rsidRDefault="00774422" w:rsidP="00945739">
      <w:pPr>
        <w:pStyle w:val="Heading3"/>
      </w:pPr>
      <w:bookmarkStart w:id="88" w:name="_Toc224858542"/>
      <w:r w:rsidRPr="00FA31C3">
        <w:t>4.6.3 Intersectionality and Structural Inequalities</w:t>
      </w:r>
      <w:bookmarkEnd w:id="88"/>
    </w:p>
    <w:p w14:paraId="44A33F53" w14:textId="6B2592F7"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Intersectionality provides a powerful lens for understanding how structural inequalities shape diabetes management. For example:</w:t>
      </w:r>
    </w:p>
    <w:p w14:paraId="211B449A" w14:textId="660CC41D" w:rsidR="00774422" w:rsidRPr="00945739" w:rsidRDefault="00774422" w:rsidP="00945739">
      <w:pPr>
        <w:pStyle w:val="ListParagraph"/>
        <w:numPr>
          <w:ilvl w:val="0"/>
          <w:numId w:val="56"/>
        </w:numPr>
        <w:spacing w:line="360" w:lineRule="auto"/>
        <w:rPr>
          <w:rFonts w:ascii="Arial" w:hAnsi="Arial" w:cs="Arial"/>
          <w:sz w:val="22"/>
          <w:szCs w:val="22"/>
        </w:rPr>
      </w:pPr>
      <w:r w:rsidRPr="00945739">
        <w:rPr>
          <w:rFonts w:ascii="Arial" w:hAnsi="Arial" w:cs="Arial"/>
          <w:sz w:val="22"/>
          <w:szCs w:val="22"/>
        </w:rPr>
        <w:t>A first</w:t>
      </w:r>
      <w:r w:rsidRPr="00945739">
        <w:rPr>
          <w:rFonts w:ascii="Cambria Math" w:hAnsi="Cambria Math" w:cs="Cambria Math"/>
          <w:sz w:val="22"/>
          <w:szCs w:val="22"/>
        </w:rPr>
        <w:t>‑</w:t>
      </w:r>
      <w:r w:rsidRPr="00945739">
        <w:rPr>
          <w:rFonts w:ascii="Arial" w:hAnsi="Arial" w:cs="Arial"/>
          <w:sz w:val="22"/>
          <w:szCs w:val="22"/>
        </w:rPr>
        <w:t>generation South Asian woman living in a deprived area may face overlapping barriers: language limitations, gendered expectations, financial constraints, and cultural stigma.</w:t>
      </w:r>
    </w:p>
    <w:p w14:paraId="21E0F44E" w14:textId="507EB48C" w:rsidR="00774422" w:rsidRPr="00945739" w:rsidRDefault="00774422" w:rsidP="00945739">
      <w:pPr>
        <w:pStyle w:val="ListParagraph"/>
        <w:numPr>
          <w:ilvl w:val="0"/>
          <w:numId w:val="56"/>
        </w:numPr>
        <w:spacing w:line="360" w:lineRule="auto"/>
        <w:rPr>
          <w:rFonts w:ascii="Arial" w:hAnsi="Arial" w:cs="Arial"/>
          <w:sz w:val="22"/>
          <w:szCs w:val="22"/>
        </w:rPr>
      </w:pPr>
      <w:r w:rsidRPr="00945739">
        <w:rPr>
          <w:rFonts w:ascii="Arial" w:hAnsi="Arial" w:cs="Arial"/>
          <w:sz w:val="22"/>
          <w:szCs w:val="22"/>
        </w:rPr>
        <w:t>A South Asian man working long hours in low</w:t>
      </w:r>
      <w:r w:rsidRPr="00945739">
        <w:rPr>
          <w:rFonts w:ascii="Cambria Math" w:hAnsi="Cambria Math" w:cs="Cambria Math"/>
          <w:sz w:val="22"/>
          <w:szCs w:val="22"/>
        </w:rPr>
        <w:t>‑</w:t>
      </w:r>
      <w:r w:rsidRPr="00945739">
        <w:rPr>
          <w:rFonts w:ascii="Arial" w:hAnsi="Arial" w:cs="Arial"/>
          <w:sz w:val="22"/>
          <w:szCs w:val="22"/>
        </w:rPr>
        <w:t>paid employment may struggle to attend appointments or maintain a healthy lifestyle.</w:t>
      </w:r>
    </w:p>
    <w:p w14:paraId="4F2C5DD1" w14:textId="0BFE7AC6" w:rsidR="00774422" w:rsidRPr="00945739" w:rsidRDefault="00774422" w:rsidP="00945739">
      <w:pPr>
        <w:pStyle w:val="ListParagraph"/>
        <w:numPr>
          <w:ilvl w:val="0"/>
          <w:numId w:val="56"/>
        </w:numPr>
        <w:spacing w:line="360" w:lineRule="auto"/>
        <w:rPr>
          <w:rFonts w:ascii="Arial" w:hAnsi="Arial" w:cs="Arial"/>
          <w:sz w:val="22"/>
          <w:szCs w:val="22"/>
        </w:rPr>
      </w:pPr>
      <w:r w:rsidRPr="00945739">
        <w:rPr>
          <w:rFonts w:ascii="Arial" w:hAnsi="Arial" w:cs="Arial"/>
          <w:sz w:val="22"/>
          <w:szCs w:val="22"/>
        </w:rPr>
        <w:t>Older adults may rely heavily on family members for translation, reducing autonomy and increasing dependence.</w:t>
      </w:r>
    </w:p>
    <w:p w14:paraId="54ABA52B" w14:textId="19A3742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intersecting identities create compounded disadvantage, reinforcing health inequalities.</w:t>
      </w:r>
    </w:p>
    <w:p w14:paraId="57EC508A" w14:textId="77777777" w:rsidR="00774422" w:rsidRPr="00FA31C3" w:rsidRDefault="00774422" w:rsidP="00945739">
      <w:pPr>
        <w:pStyle w:val="Heading3"/>
      </w:pPr>
      <w:bookmarkStart w:id="89" w:name="_Toc224858543"/>
      <w:r w:rsidRPr="00FA31C3">
        <w:t>4.6.4 Psychological Wellbeing and Self</w:t>
      </w:r>
      <w:r w:rsidRPr="00FA31C3">
        <w:rPr>
          <w:rFonts w:ascii="Cambria Math" w:hAnsi="Cambria Math" w:cs="Cambria Math"/>
        </w:rPr>
        <w:t>‑</w:t>
      </w:r>
      <w:r w:rsidRPr="00FA31C3">
        <w:t>Management</w:t>
      </w:r>
      <w:bookmarkEnd w:id="89"/>
    </w:p>
    <w:p w14:paraId="22B3FE39" w14:textId="7F883909"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Psychological wellbeing is influenced by all four themes. Cultural stigma, socioeconomic stress, healthcare mistrust, and identity conflict can lead to:</w:t>
      </w:r>
    </w:p>
    <w:p w14:paraId="3EA69BED" w14:textId="36117995" w:rsidR="00774422" w:rsidRPr="00945739" w:rsidRDefault="00774422" w:rsidP="00945739">
      <w:pPr>
        <w:pStyle w:val="ListParagraph"/>
        <w:numPr>
          <w:ilvl w:val="0"/>
          <w:numId w:val="57"/>
        </w:numPr>
        <w:spacing w:line="360" w:lineRule="auto"/>
        <w:rPr>
          <w:rFonts w:ascii="Arial" w:hAnsi="Arial" w:cs="Arial"/>
          <w:sz w:val="22"/>
          <w:szCs w:val="22"/>
        </w:rPr>
      </w:pPr>
      <w:r w:rsidRPr="00945739">
        <w:rPr>
          <w:rFonts w:ascii="Arial" w:hAnsi="Arial" w:cs="Arial"/>
          <w:sz w:val="22"/>
          <w:szCs w:val="22"/>
        </w:rPr>
        <w:t>Reduced motivation</w:t>
      </w:r>
    </w:p>
    <w:p w14:paraId="7E0ED908" w14:textId="02305AC8" w:rsidR="00774422" w:rsidRPr="00945739" w:rsidRDefault="00774422" w:rsidP="00945739">
      <w:pPr>
        <w:pStyle w:val="ListParagraph"/>
        <w:numPr>
          <w:ilvl w:val="0"/>
          <w:numId w:val="57"/>
        </w:numPr>
        <w:spacing w:line="360" w:lineRule="auto"/>
        <w:rPr>
          <w:rFonts w:ascii="Arial" w:hAnsi="Arial" w:cs="Arial"/>
          <w:sz w:val="22"/>
          <w:szCs w:val="22"/>
        </w:rPr>
      </w:pPr>
      <w:r w:rsidRPr="00945739">
        <w:rPr>
          <w:rFonts w:ascii="Arial" w:hAnsi="Arial" w:cs="Arial"/>
          <w:sz w:val="22"/>
          <w:szCs w:val="22"/>
        </w:rPr>
        <w:t>Emotional distress</w:t>
      </w:r>
    </w:p>
    <w:p w14:paraId="60333CBB" w14:textId="1EB69776" w:rsidR="00774422" w:rsidRPr="00945739" w:rsidRDefault="00774422" w:rsidP="00945739">
      <w:pPr>
        <w:pStyle w:val="ListParagraph"/>
        <w:numPr>
          <w:ilvl w:val="0"/>
          <w:numId w:val="57"/>
        </w:numPr>
        <w:spacing w:line="360" w:lineRule="auto"/>
        <w:rPr>
          <w:rFonts w:ascii="Arial" w:hAnsi="Arial" w:cs="Arial"/>
          <w:sz w:val="22"/>
          <w:szCs w:val="22"/>
        </w:rPr>
      </w:pPr>
      <w:r w:rsidRPr="00945739">
        <w:rPr>
          <w:rFonts w:ascii="Arial" w:hAnsi="Arial" w:cs="Arial"/>
          <w:sz w:val="22"/>
          <w:szCs w:val="22"/>
        </w:rPr>
        <w:t>Avoidance of healthcare</w:t>
      </w:r>
    </w:p>
    <w:p w14:paraId="2A69F3AE" w14:textId="6094C9A0" w:rsidR="00774422" w:rsidRPr="00945739" w:rsidRDefault="00774422" w:rsidP="00945739">
      <w:pPr>
        <w:pStyle w:val="ListParagraph"/>
        <w:numPr>
          <w:ilvl w:val="0"/>
          <w:numId w:val="57"/>
        </w:numPr>
        <w:spacing w:line="360" w:lineRule="auto"/>
        <w:rPr>
          <w:rFonts w:ascii="Arial" w:hAnsi="Arial" w:cs="Arial"/>
          <w:sz w:val="22"/>
          <w:szCs w:val="22"/>
        </w:rPr>
      </w:pPr>
      <w:r w:rsidRPr="00945739">
        <w:rPr>
          <w:rFonts w:ascii="Arial" w:hAnsi="Arial" w:cs="Arial"/>
          <w:sz w:val="22"/>
          <w:szCs w:val="22"/>
        </w:rPr>
        <w:t>Poor medication adherence</w:t>
      </w:r>
    </w:p>
    <w:p w14:paraId="0F87E476" w14:textId="3B0189F6" w:rsidR="00774422" w:rsidRPr="00945739" w:rsidRDefault="00774422" w:rsidP="00945739">
      <w:pPr>
        <w:pStyle w:val="ListParagraph"/>
        <w:numPr>
          <w:ilvl w:val="0"/>
          <w:numId w:val="57"/>
        </w:numPr>
        <w:spacing w:line="360" w:lineRule="auto"/>
        <w:rPr>
          <w:rFonts w:ascii="Arial" w:hAnsi="Arial" w:cs="Arial"/>
          <w:sz w:val="22"/>
          <w:szCs w:val="22"/>
        </w:rPr>
      </w:pPr>
      <w:r w:rsidRPr="00945739">
        <w:rPr>
          <w:rFonts w:ascii="Arial" w:hAnsi="Arial" w:cs="Arial"/>
          <w:sz w:val="22"/>
          <w:szCs w:val="22"/>
        </w:rPr>
        <w:t>Inconsistent self</w:t>
      </w:r>
      <w:r w:rsidRPr="00945739">
        <w:rPr>
          <w:rFonts w:ascii="Cambria Math" w:hAnsi="Cambria Math" w:cs="Cambria Math"/>
          <w:sz w:val="22"/>
          <w:szCs w:val="22"/>
        </w:rPr>
        <w:t>‑</w:t>
      </w:r>
      <w:r w:rsidRPr="00945739">
        <w:rPr>
          <w:rFonts w:ascii="Arial" w:hAnsi="Arial" w:cs="Arial"/>
          <w:sz w:val="22"/>
          <w:szCs w:val="22"/>
        </w:rPr>
        <w:t>management</w:t>
      </w:r>
    </w:p>
    <w:p w14:paraId="1A6D6BDB" w14:textId="0135B6B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This demonstrates that diabetes management is not solely a biomedical process but a deeply psychosocial one.</w:t>
      </w:r>
    </w:p>
    <w:p w14:paraId="72CF7950" w14:textId="0FFB7F7F" w:rsidR="00774422" w:rsidRPr="00FA31C3" w:rsidRDefault="00774422" w:rsidP="00945739">
      <w:pPr>
        <w:pStyle w:val="Heading2"/>
      </w:pPr>
      <w:bookmarkStart w:id="90" w:name="_Toc224858544"/>
      <w:r w:rsidRPr="00FA31C3">
        <w:t xml:space="preserve">4.7 Alignment </w:t>
      </w:r>
      <w:r w:rsidR="002154A6" w:rsidRPr="00FA31C3">
        <w:t>with</w:t>
      </w:r>
      <w:r w:rsidRPr="00FA31C3">
        <w:t xml:space="preserve"> Research Objectives</w:t>
      </w:r>
      <w:bookmarkEnd w:id="90"/>
    </w:p>
    <w:p w14:paraId="3D59360A" w14:textId="5903357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This section demonstrates how the findings align with the four research objectives outlined in Chapter 1.</w:t>
      </w:r>
    </w:p>
    <w:p w14:paraId="227AF11B" w14:textId="77777777" w:rsidR="00774422" w:rsidRPr="00945739" w:rsidRDefault="00774422" w:rsidP="00FA31C3">
      <w:pPr>
        <w:spacing w:line="360" w:lineRule="auto"/>
        <w:rPr>
          <w:rFonts w:ascii="Arial" w:hAnsi="Arial" w:cs="Arial"/>
          <w:b/>
          <w:bCs/>
          <w:sz w:val="22"/>
          <w:szCs w:val="22"/>
        </w:rPr>
      </w:pPr>
      <w:r w:rsidRPr="00945739">
        <w:rPr>
          <w:rFonts w:ascii="Arial" w:hAnsi="Arial" w:cs="Arial"/>
          <w:b/>
          <w:bCs/>
          <w:sz w:val="22"/>
          <w:szCs w:val="22"/>
        </w:rPr>
        <w:t>Objective 1: Define and explore the key cultural practices and beliefs that affect diabetes management among South Asian populations in the UK.</w:t>
      </w:r>
    </w:p>
    <w:p w14:paraId="13FB072D" w14:textId="31CBEDC0"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findings clearly show that cultural beliefs significantly influence diabetes management. Key cultural factors include:</w:t>
      </w:r>
    </w:p>
    <w:p w14:paraId="1082851F" w14:textId="20D3C57C" w:rsidR="00774422" w:rsidRPr="00945739" w:rsidRDefault="00774422" w:rsidP="00945739">
      <w:pPr>
        <w:pStyle w:val="ListParagraph"/>
        <w:numPr>
          <w:ilvl w:val="0"/>
          <w:numId w:val="58"/>
        </w:numPr>
        <w:spacing w:line="360" w:lineRule="auto"/>
        <w:rPr>
          <w:rFonts w:ascii="Arial" w:hAnsi="Arial" w:cs="Arial"/>
          <w:sz w:val="22"/>
          <w:szCs w:val="22"/>
        </w:rPr>
      </w:pPr>
      <w:r w:rsidRPr="00945739">
        <w:rPr>
          <w:rFonts w:ascii="Arial" w:hAnsi="Arial" w:cs="Arial"/>
          <w:sz w:val="22"/>
          <w:szCs w:val="22"/>
        </w:rPr>
        <w:lastRenderedPageBreak/>
        <w:t>Traditional high</w:t>
      </w:r>
      <w:r w:rsidRPr="00945739">
        <w:rPr>
          <w:rFonts w:ascii="Cambria Math" w:hAnsi="Cambria Math" w:cs="Cambria Math"/>
          <w:sz w:val="22"/>
          <w:szCs w:val="22"/>
        </w:rPr>
        <w:t>‑</w:t>
      </w:r>
      <w:r w:rsidRPr="00945739">
        <w:rPr>
          <w:rFonts w:ascii="Arial" w:hAnsi="Arial" w:cs="Arial"/>
          <w:sz w:val="22"/>
          <w:szCs w:val="22"/>
        </w:rPr>
        <w:t>carbohydrate diets</w:t>
      </w:r>
    </w:p>
    <w:p w14:paraId="12E0B5F0" w14:textId="6CA2F02E" w:rsidR="00774422" w:rsidRPr="00945739" w:rsidRDefault="00774422" w:rsidP="00945739">
      <w:pPr>
        <w:pStyle w:val="ListParagraph"/>
        <w:numPr>
          <w:ilvl w:val="0"/>
          <w:numId w:val="58"/>
        </w:numPr>
        <w:spacing w:line="360" w:lineRule="auto"/>
        <w:rPr>
          <w:rFonts w:ascii="Arial" w:hAnsi="Arial" w:cs="Arial"/>
          <w:sz w:val="22"/>
          <w:szCs w:val="22"/>
        </w:rPr>
      </w:pPr>
      <w:r w:rsidRPr="00945739">
        <w:rPr>
          <w:rFonts w:ascii="Arial" w:hAnsi="Arial" w:cs="Arial"/>
          <w:sz w:val="22"/>
          <w:szCs w:val="22"/>
        </w:rPr>
        <w:t>Religious fasting practices</w:t>
      </w:r>
    </w:p>
    <w:p w14:paraId="776732B4" w14:textId="23729C30" w:rsidR="00774422" w:rsidRPr="00945739" w:rsidRDefault="00774422" w:rsidP="00945739">
      <w:pPr>
        <w:pStyle w:val="ListParagraph"/>
        <w:numPr>
          <w:ilvl w:val="0"/>
          <w:numId w:val="58"/>
        </w:numPr>
        <w:spacing w:line="360" w:lineRule="auto"/>
        <w:rPr>
          <w:rFonts w:ascii="Arial" w:hAnsi="Arial" w:cs="Arial"/>
          <w:sz w:val="22"/>
          <w:szCs w:val="22"/>
        </w:rPr>
      </w:pPr>
      <w:r w:rsidRPr="00945739">
        <w:rPr>
          <w:rFonts w:ascii="Arial" w:hAnsi="Arial" w:cs="Arial"/>
          <w:sz w:val="22"/>
          <w:szCs w:val="22"/>
        </w:rPr>
        <w:t>Use of herbal remedies</w:t>
      </w:r>
    </w:p>
    <w:p w14:paraId="24C61905" w14:textId="5FEB0AE4" w:rsidR="00774422" w:rsidRPr="00945739" w:rsidRDefault="00774422" w:rsidP="00945739">
      <w:pPr>
        <w:pStyle w:val="ListParagraph"/>
        <w:numPr>
          <w:ilvl w:val="0"/>
          <w:numId w:val="58"/>
        </w:numPr>
        <w:spacing w:line="360" w:lineRule="auto"/>
        <w:rPr>
          <w:rFonts w:ascii="Arial" w:hAnsi="Arial" w:cs="Arial"/>
          <w:sz w:val="22"/>
          <w:szCs w:val="22"/>
        </w:rPr>
      </w:pPr>
      <w:r w:rsidRPr="00945739">
        <w:rPr>
          <w:rFonts w:ascii="Arial" w:hAnsi="Arial" w:cs="Arial"/>
          <w:sz w:val="22"/>
          <w:szCs w:val="22"/>
        </w:rPr>
        <w:t>Family expectations and collectivist values</w:t>
      </w:r>
    </w:p>
    <w:p w14:paraId="39022944" w14:textId="30B7C082" w:rsidR="00774422" w:rsidRPr="00945739" w:rsidRDefault="00774422" w:rsidP="00945739">
      <w:pPr>
        <w:pStyle w:val="ListParagraph"/>
        <w:numPr>
          <w:ilvl w:val="0"/>
          <w:numId w:val="58"/>
        </w:numPr>
        <w:spacing w:line="360" w:lineRule="auto"/>
        <w:rPr>
          <w:rFonts w:ascii="Arial" w:hAnsi="Arial" w:cs="Arial"/>
          <w:sz w:val="22"/>
          <w:szCs w:val="22"/>
        </w:rPr>
      </w:pPr>
      <w:r w:rsidRPr="00945739">
        <w:rPr>
          <w:rFonts w:ascii="Arial" w:hAnsi="Arial" w:cs="Arial"/>
          <w:sz w:val="22"/>
          <w:szCs w:val="22"/>
        </w:rPr>
        <w:t>Cultural stigma around illness</w:t>
      </w:r>
    </w:p>
    <w:p w14:paraId="505814A4" w14:textId="7C8DD81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beliefs shape dietary behaviours, medication adherence, and engagement with healthcare services.</w:t>
      </w:r>
    </w:p>
    <w:p w14:paraId="5E1CBA2F" w14:textId="77777777" w:rsidR="00774422" w:rsidRPr="00945739" w:rsidRDefault="00774422" w:rsidP="00FA31C3">
      <w:pPr>
        <w:spacing w:line="360" w:lineRule="auto"/>
        <w:rPr>
          <w:rFonts w:ascii="Arial" w:hAnsi="Arial" w:cs="Arial"/>
          <w:b/>
          <w:bCs/>
          <w:sz w:val="22"/>
          <w:szCs w:val="22"/>
        </w:rPr>
      </w:pPr>
      <w:r w:rsidRPr="00945739">
        <w:rPr>
          <w:rFonts w:ascii="Arial" w:hAnsi="Arial" w:cs="Arial"/>
          <w:b/>
          <w:bCs/>
          <w:sz w:val="22"/>
          <w:szCs w:val="22"/>
        </w:rPr>
        <w:t>Objective 2: Analyse the relationship between socioeconomic status and access to diabetes healthcare services.</w:t>
      </w:r>
    </w:p>
    <w:p w14:paraId="455B3E18" w14:textId="616DB3A1"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analysis demonstrates a strong relationship between socioeconomic disadvantage and poor diabetes outcomes. South Asian communities face:</w:t>
      </w:r>
    </w:p>
    <w:p w14:paraId="7385A239" w14:textId="3BC09717" w:rsidR="00774422" w:rsidRPr="00945739" w:rsidRDefault="00774422" w:rsidP="00945739">
      <w:pPr>
        <w:pStyle w:val="ListParagraph"/>
        <w:numPr>
          <w:ilvl w:val="0"/>
          <w:numId w:val="59"/>
        </w:numPr>
        <w:spacing w:line="360" w:lineRule="auto"/>
        <w:rPr>
          <w:rFonts w:ascii="Arial" w:hAnsi="Arial" w:cs="Arial"/>
          <w:sz w:val="22"/>
          <w:szCs w:val="22"/>
        </w:rPr>
      </w:pPr>
      <w:r w:rsidRPr="00945739">
        <w:rPr>
          <w:rFonts w:ascii="Arial" w:hAnsi="Arial" w:cs="Arial"/>
          <w:sz w:val="22"/>
          <w:szCs w:val="22"/>
        </w:rPr>
        <w:t>Low income and insecure employment</w:t>
      </w:r>
    </w:p>
    <w:p w14:paraId="5DDA1DD7" w14:textId="4D5628A1" w:rsidR="00774422" w:rsidRPr="00945739" w:rsidRDefault="00774422" w:rsidP="00945739">
      <w:pPr>
        <w:pStyle w:val="ListParagraph"/>
        <w:numPr>
          <w:ilvl w:val="0"/>
          <w:numId w:val="59"/>
        </w:numPr>
        <w:spacing w:line="360" w:lineRule="auto"/>
        <w:rPr>
          <w:rFonts w:ascii="Arial" w:hAnsi="Arial" w:cs="Arial"/>
          <w:sz w:val="22"/>
          <w:szCs w:val="22"/>
        </w:rPr>
      </w:pPr>
      <w:r w:rsidRPr="00945739">
        <w:rPr>
          <w:rFonts w:ascii="Arial" w:hAnsi="Arial" w:cs="Arial"/>
          <w:sz w:val="22"/>
          <w:szCs w:val="22"/>
        </w:rPr>
        <w:t>Housing deprivation</w:t>
      </w:r>
    </w:p>
    <w:p w14:paraId="07B710F5" w14:textId="795F5CAD" w:rsidR="00774422" w:rsidRPr="00945739" w:rsidRDefault="00774422" w:rsidP="00945739">
      <w:pPr>
        <w:pStyle w:val="ListParagraph"/>
        <w:numPr>
          <w:ilvl w:val="0"/>
          <w:numId w:val="59"/>
        </w:numPr>
        <w:spacing w:line="360" w:lineRule="auto"/>
        <w:rPr>
          <w:rFonts w:ascii="Arial" w:hAnsi="Arial" w:cs="Arial"/>
          <w:sz w:val="22"/>
          <w:szCs w:val="22"/>
        </w:rPr>
      </w:pPr>
      <w:r w:rsidRPr="00945739">
        <w:rPr>
          <w:rFonts w:ascii="Arial" w:hAnsi="Arial" w:cs="Arial"/>
          <w:sz w:val="22"/>
          <w:szCs w:val="22"/>
        </w:rPr>
        <w:t>Limited access to healthy foods</w:t>
      </w:r>
    </w:p>
    <w:p w14:paraId="787125CF" w14:textId="7DC92A6D" w:rsidR="00774422" w:rsidRPr="00945739" w:rsidRDefault="00774422" w:rsidP="00945739">
      <w:pPr>
        <w:pStyle w:val="ListParagraph"/>
        <w:numPr>
          <w:ilvl w:val="0"/>
          <w:numId w:val="59"/>
        </w:numPr>
        <w:spacing w:line="360" w:lineRule="auto"/>
        <w:rPr>
          <w:rFonts w:ascii="Arial" w:hAnsi="Arial" w:cs="Arial"/>
          <w:sz w:val="22"/>
          <w:szCs w:val="22"/>
        </w:rPr>
      </w:pPr>
      <w:r w:rsidRPr="00945739">
        <w:rPr>
          <w:rFonts w:ascii="Arial" w:hAnsi="Arial" w:cs="Arial"/>
          <w:sz w:val="22"/>
          <w:szCs w:val="22"/>
        </w:rPr>
        <w:t>Language barriers</w:t>
      </w:r>
    </w:p>
    <w:p w14:paraId="3483DBD2" w14:textId="5B76E0BC" w:rsidR="00774422" w:rsidRPr="00945739" w:rsidRDefault="00774422" w:rsidP="00945739">
      <w:pPr>
        <w:pStyle w:val="ListParagraph"/>
        <w:numPr>
          <w:ilvl w:val="0"/>
          <w:numId w:val="59"/>
        </w:numPr>
        <w:spacing w:line="360" w:lineRule="auto"/>
        <w:rPr>
          <w:rFonts w:ascii="Arial" w:hAnsi="Arial" w:cs="Arial"/>
          <w:sz w:val="22"/>
          <w:szCs w:val="22"/>
        </w:rPr>
      </w:pPr>
      <w:r w:rsidRPr="00945739">
        <w:rPr>
          <w:rFonts w:ascii="Arial" w:hAnsi="Arial" w:cs="Arial"/>
          <w:sz w:val="22"/>
          <w:szCs w:val="22"/>
        </w:rPr>
        <w:t>Low health literacy</w:t>
      </w:r>
    </w:p>
    <w:p w14:paraId="08149A96" w14:textId="41B1EA33"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factors reduce access to healthcare, limit opportunities for self</w:t>
      </w:r>
      <w:r w:rsidRPr="00FA31C3">
        <w:rPr>
          <w:rFonts w:ascii="Cambria Math" w:hAnsi="Cambria Math" w:cs="Cambria Math"/>
          <w:sz w:val="22"/>
          <w:szCs w:val="22"/>
        </w:rPr>
        <w:t>‑</w:t>
      </w:r>
      <w:r w:rsidRPr="00FA31C3">
        <w:rPr>
          <w:rFonts w:ascii="Arial" w:hAnsi="Arial" w:cs="Arial"/>
          <w:sz w:val="22"/>
          <w:szCs w:val="22"/>
        </w:rPr>
        <w:t>management, and contribute to poorer glycaemic control.</w:t>
      </w:r>
    </w:p>
    <w:p w14:paraId="197B1DA6" w14:textId="77777777" w:rsidR="00774422" w:rsidRPr="00945739" w:rsidRDefault="00774422" w:rsidP="00FA31C3">
      <w:pPr>
        <w:spacing w:line="360" w:lineRule="auto"/>
        <w:rPr>
          <w:rFonts w:ascii="Arial" w:hAnsi="Arial" w:cs="Arial"/>
          <w:b/>
          <w:bCs/>
          <w:sz w:val="22"/>
          <w:szCs w:val="22"/>
        </w:rPr>
      </w:pPr>
      <w:r w:rsidRPr="00945739">
        <w:rPr>
          <w:rFonts w:ascii="Arial" w:hAnsi="Arial" w:cs="Arial"/>
          <w:b/>
          <w:bCs/>
          <w:sz w:val="22"/>
          <w:szCs w:val="22"/>
        </w:rPr>
        <w:t>Objective 3: Evaluate existing healthcare services and interventions targeted at South Asian diabetic patients, identifying gaps and barriers.</w:t>
      </w:r>
    </w:p>
    <w:p w14:paraId="159BEBFC" w14:textId="24A576D0"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findings reveal significant gaps in healthcare provision, including:</w:t>
      </w:r>
    </w:p>
    <w:p w14:paraId="653C1BBA" w14:textId="5BDC91C3" w:rsidR="00774422" w:rsidRPr="00945739" w:rsidRDefault="00774422" w:rsidP="00945739">
      <w:pPr>
        <w:pStyle w:val="ListParagraph"/>
        <w:numPr>
          <w:ilvl w:val="0"/>
          <w:numId w:val="60"/>
        </w:numPr>
        <w:spacing w:line="360" w:lineRule="auto"/>
        <w:rPr>
          <w:rFonts w:ascii="Arial" w:hAnsi="Arial" w:cs="Arial"/>
          <w:sz w:val="22"/>
          <w:szCs w:val="22"/>
        </w:rPr>
      </w:pPr>
      <w:r w:rsidRPr="00945739">
        <w:rPr>
          <w:rFonts w:ascii="Arial" w:hAnsi="Arial" w:cs="Arial"/>
          <w:sz w:val="22"/>
          <w:szCs w:val="22"/>
        </w:rPr>
        <w:t>Lack of culturally competent services</w:t>
      </w:r>
    </w:p>
    <w:p w14:paraId="072762AE" w14:textId="465FA7AF" w:rsidR="00774422" w:rsidRPr="00945739" w:rsidRDefault="00774422" w:rsidP="00945739">
      <w:pPr>
        <w:pStyle w:val="ListParagraph"/>
        <w:numPr>
          <w:ilvl w:val="0"/>
          <w:numId w:val="60"/>
        </w:numPr>
        <w:spacing w:line="360" w:lineRule="auto"/>
        <w:rPr>
          <w:rFonts w:ascii="Arial" w:hAnsi="Arial" w:cs="Arial"/>
          <w:sz w:val="22"/>
          <w:szCs w:val="22"/>
        </w:rPr>
      </w:pPr>
      <w:r w:rsidRPr="00945739">
        <w:rPr>
          <w:rFonts w:ascii="Arial" w:hAnsi="Arial" w:cs="Arial"/>
          <w:sz w:val="22"/>
          <w:szCs w:val="22"/>
        </w:rPr>
        <w:t>Limited availability of interpreters</w:t>
      </w:r>
    </w:p>
    <w:p w14:paraId="096B4BAA" w14:textId="715A24FF" w:rsidR="00774422" w:rsidRPr="00945739" w:rsidRDefault="00774422" w:rsidP="00945739">
      <w:pPr>
        <w:pStyle w:val="ListParagraph"/>
        <w:numPr>
          <w:ilvl w:val="0"/>
          <w:numId w:val="60"/>
        </w:numPr>
        <w:spacing w:line="360" w:lineRule="auto"/>
        <w:rPr>
          <w:rFonts w:ascii="Arial" w:hAnsi="Arial" w:cs="Arial"/>
          <w:sz w:val="22"/>
          <w:szCs w:val="22"/>
        </w:rPr>
      </w:pPr>
      <w:r w:rsidRPr="00945739">
        <w:rPr>
          <w:rFonts w:ascii="Arial" w:hAnsi="Arial" w:cs="Arial"/>
          <w:sz w:val="22"/>
          <w:szCs w:val="22"/>
        </w:rPr>
        <w:t>Under</w:t>
      </w:r>
      <w:r w:rsidRPr="00945739">
        <w:rPr>
          <w:rFonts w:ascii="Cambria Math" w:hAnsi="Cambria Math" w:cs="Cambria Math"/>
          <w:sz w:val="22"/>
          <w:szCs w:val="22"/>
        </w:rPr>
        <w:t>‑</w:t>
      </w:r>
      <w:r w:rsidRPr="00945739">
        <w:rPr>
          <w:rFonts w:ascii="Arial" w:hAnsi="Arial" w:cs="Arial"/>
          <w:sz w:val="22"/>
          <w:szCs w:val="22"/>
        </w:rPr>
        <w:t>representation in diabetes education programmes</w:t>
      </w:r>
    </w:p>
    <w:p w14:paraId="3384085E" w14:textId="3DF965F4" w:rsidR="00774422" w:rsidRPr="00945739" w:rsidRDefault="00774422" w:rsidP="00945739">
      <w:pPr>
        <w:pStyle w:val="ListParagraph"/>
        <w:numPr>
          <w:ilvl w:val="0"/>
          <w:numId w:val="60"/>
        </w:numPr>
        <w:spacing w:line="360" w:lineRule="auto"/>
        <w:rPr>
          <w:rFonts w:ascii="Arial" w:hAnsi="Arial" w:cs="Arial"/>
          <w:sz w:val="22"/>
          <w:szCs w:val="22"/>
        </w:rPr>
      </w:pPr>
      <w:r w:rsidRPr="00945739">
        <w:rPr>
          <w:rFonts w:ascii="Arial" w:hAnsi="Arial" w:cs="Arial"/>
          <w:sz w:val="22"/>
          <w:szCs w:val="22"/>
        </w:rPr>
        <w:t>Mistrust of healthcare professionals</w:t>
      </w:r>
    </w:p>
    <w:p w14:paraId="54A97D61" w14:textId="09600B71" w:rsidR="00774422" w:rsidRPr="00945739" w:rsidRDefault="00774422" w:rsidP="00945739">
      <w:pPr>
        <w:pStyle w:val="ListParagraph"/>
        <w:numPr>
          <w:ilvl w:val="0"/>
          <w:numId w:val="60"/>
        </w:numPr>
        <w:spacing w:line="360" w:lineRule="auto"/>
        <w:rPr>
          <w:rFonts w:ascii="Arial" w:hAnsi="Arial" w:cs="Arial"/>
          <w:sz w:val="22"/>
          <w:szCs w:val="22"/>
        </w:rPr>
      </w:pPr>
      <w:r w:rsidRPr="00945739">
        <w:rPr>
          <w:rFonts w:ascii="Arial" w:hAnsi="Arial" w:cs="Arial"/>
          <w:sz w:val="22"/>
          <w:szCs w:val="22"/>
        </w:rPr>
        <w:t>Inadequate understanding of South Asian diets among clinicians</w:t>
      </w:r>
    </w:p>
    <w:p w14:paraId="6352DE73" w14:textId="68A7A2A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gaps contribute to disengagement and reinforce health inequalities.</w:t>
      </w:r>
    </w:p>
    <w:p w14:paraId="7D2CE054" w14:textId="77777777" w:rsidR="00774422" w:rsidRPr="00945739" w:rsidRDefault="00774422" w:rsidP="00FA31C3">
      <w:pPr>
        <w:spacing w:line="360" w:lineRule="auto"/>
        <w:rPr>
          <w:rFonts w:ascii="Arial" w:hAnsi="Arial" w:cs="Arial"/>
          <w:b/>
          <w:bCs/>
          <w:sz w:val="22"/>
          <w:szCs w:val="22"/>
        </w:rPr>
      </w:pPr>
      <w:r w:rsidRPr="00945739">
        <w:rPr>
          <w:rFonts w:ascii="Arial" w:hAnsi="Arial" w:cs="Arial"/>
          <w:b/>
          <w:bCs/>
          <w:sz w:val="22"/>
          <w:szCs w:val="22"/>
        </w:rPr>
        <w:t>Objective 4: Provide recommendations for culturally sensitive healthcare strategies and policy improvements.</w:t>
      </w:r>
    </w:p>
    <w:p w14:paraId="4820305A" w14:textId="07267D76"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findings highlight the need for:</w:t>
      </w:r>
    </w:p>
    <w:p w14:paraId="13F24780" w14:textId="1C74D488" w:rsidR="00774422" w:rsidRPr="00945739" w:rsidRDefault="00774422" w:rsidP="00945739">
      <w:pPr>
        <w:pStyle w:val="ListParagraph"/>
        <w:numPr>
          <w:ilvl w:val="0"/>
          <w:numId w:val="61"/>
        </w:numPr>
        <w:spacing w:line="360" w:lineRule="auto"/>
        <w:rPr>
          <w:rFonts w:ascii="Arial" w:hAnsi="Arial" w:cs="Arial"/>
          <w:sz w:val="22"/>
          <w:szCs w:val="22"/>
        </w:rPr>
      </w:pPr>
      <w:r w:rsidRPr="00945739">
        <w:rPr>
          <w:rFonts w:ascii="Arial" w:hAnsi="Arial" w:cs="Arial"/>
          <w:sz w:val="22"/>
          <w:szCs w:val="22"/>
        </w:rPr>
        <w:t>Culturally adapted dietary advice</w:t>
      </w:r>
    </w:p>
    <w:p w14:paraId="346F865C" w14:textId="0370E11A" w:rsidR="00774422" w:rsidRPr="00945739" w:rsidRDefault="00774422" w:rsidP="00945739">
      <w:pPr>
        <w:pStyle w:val="ListParagraph"/>
        <w:numPr>
          <w:ilvl w:val="0"/>
          <w:numId w:val="61"/>
        </w:numPr>
        <w:spacing w:line="360" w:lineRule="auto"/>
        <w:rPr>
          <w:rFonts w:ascii="Arial" w:hAnsi="Arial" w:cs="Arial"/>
          <w:sz w:val="22"/>
          <w:szCs w:val="22"/>
        </w:rPr>
      </w:pPr>
      <w:r w:rsidRPr="00945739">
        <w:rPr>
          <w:rFonts w:ascii="Arial" w:hAnsi="Arial" w:cs="Arial"/>
          <w:sz w:val="22"/>
          <w:szCs w:val="22"/>
        </w:rPr>
        <w:lastRenderedPageBreak/>
        <w:t>Diabetes education delivered in multiple languages</w:t>
      </w:r>
    </w:p>
    <w:p w14:paraId="6337EBBA" w14:textId="502F7DF5" w:rsidR="00774422" w:rsidRPr="00945739" w:rsidRDefault="00774422" w:rsidP="00945739">
      <w:pPr>
        <w:pStyle w:val="ListParagraph"/>
        <w:numPr>
          <w:ilvl w:val="0"/>
          <w:numId w:val="61"/>
        </w:numPr>
        <w:spacing w:line="360" w:lineRule="auto"/>
        <w:rPr>
          <w:rFonts w:ascii="Arial" w:hAnsi="Arial" w:cs="Arial"/>
          <w:sz w:val="22"/>
          <w:szCs w:val="22"/>
        </w:rPr>
      </w:pPr>
      <w:r w:rsidRPr="00945739">
        <w:rPr>
          <w:rFonts w:ascii="Arial" w:hAnsi="Arial" w:cs="Arial"/>
          <w:sz w:val="22"/>
          <w:szCs w:val="22"/>
        </w:rPr>
        <w:t>Community</w:t>
      </w:r>
      <w:r w:rsidRPr="00945739">
        <w:rPr>
          <w:rFonts w:ascii="Cambria Math" w:hAnsi="Cambria Math" w:cs="Cambria Math"/>
          <w:sz w:val="22"/>
          <w:szCs w:val="22"/>
        </w:rPr>
        <w:t>‑</w:t>
      </w:r>
      <w:r w:rsidRPr="00945739">
        <w:rPr>
          <w:rFonts w:ascii="Arial" w:hAnsi="Arial" w:cs="Arial"/>
          <w:sz w:val="22"/>
          <w:szCs w:val="22"/>
        </w:rPr>
        <w:t>based interventions</w:t>
      </w:r>
    </w:p>
    <w:p w14:paraId="0A2B95A7" w14:textId="47C38457" w:rsidR="00774422" w:rsidRPr="00945739" w:rsidRDefault="00774422" w:rsidP="00945739">
      <w:pPr>
        <w:pStyle w:val="ListParagraph"/>
        <w:numPr>
          <w:ilvl w:val="0"/>
          <w:numId w:val="61"/>
        </w:numPr>
        <w:spacing w:line="360" w:lineRule="auto"/>
        <w:rPr>
          <w:rFonts w:ascii="Arial" w:hAnsi="Arial" w:cs="Arial"/>
          <w:sz w:val="22"/>
          <w:szCs w:val="22"/>
        </w:rPr>
      </w:pPr>
      <w:r w:rsidRPr="00945739">
        <w:rPr>
          <w:rFonts w:ascii="Arial" w:hAnsi="Arial" w:cs="Arial"/>
          <w:sz w:val="22"/>
          <w:szCs w:val="22"/>
        </w:rPr>
        <w:t>Training for healthcare professionals in cultural competence</w:t>
      </w:r>
    </w:p>
    <w:p w14:paraId="68D7C6DD" w14:textId="47AA12A0" w:rsidR="00774422" w:rsidRPr="00945739" w:rsidRDefault="00774422" w:rsidP="00945739">
      <w:pPr>
        <w:pStyle w:val="ListParagraph"/>
        <w:numPr>
          <w:ilvl w:val="0"/>
          <w:numId w:val="61"/>
        </w:numPr>
        <w:spacing w:line="360" w:lineRule="auto"/>
        <w:rPr>
          <w:rFonts w:ascii="Arial" w:hAnsi="Arial" w:cs="Arial"/>
          <w:sz w:val="22"/>
          <w:szCs w:val="22"/>
        </w:rPr>
      </w:pPr>
      <w:r w:rsidRPr="00945739">
        <w:rPr>
          <w:rFonts w:ascii="Arial" w:hAnsi="Arial" w:cs="Arial"/>
          <w:sz w:val="22"/>
          <w:szCs w:val="22"/>
        </w:rPr>
        <w:t>Policies addressing structural inequalities such as poverty and housing</w:t>
      </w:r>
    </w:p>
    <w:p w14:paraId="2C37A5B9" w14:textId="78C875C5"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These recommendations will be developed in detail in Chapter 5.</w:t>
      </w:r>
    </w:p>
    <w:p w14:paraId="6DDD652C" w14:textId="77777777" w:rsidR="00774422" w:rsidRPr="00FA31C3" w:rsidRDefault="00774422" w:rsidP="00945739">
      <w:pPr>
        <w:pStyle w:val="Heading2"/>
      </w:pPr>
      <w:bookmarkStart w:id="91" w:name="_Toc224858545"/>
      <w:r w:rsidRPr="00FA31C3">
        <w:t>4.8 Chapter Conclusion</w:t>
      </w:r>
      <w:bookmarkEnd w:id="91"/>
    </w:p>
    <w:p w14:paraId="6ADFAB7D" w14:textId="14F91382"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This chapter has presented a comprehensive analysis of the socioeconomic and cultural factors influencing Type 2 diabetes management among South Asian communities in the UK. The findings reveal that diabetes management is shaped by a complex interplay of cultural beliefs, socioeconomic disadvantage, healthcare access challenges, and intersectional identities. Traditional dietary practices, religious beliefs, family expectations, and cultural stigma all influence self</w:t>
      </w:r>
      <w:r w:rsidRPr="00FA31C3">
        <w:rPr>
          <w:rFonts w:ascii="Cambria Math" w:hAnsi="Cambria Math" w:cs="Cambria Math"/>
          <w:sz w:val="22"/>
          <w:szCs w:val="22"/>
        </w:rPr>
        <w:t>‑</w:t>
      </w:r>
      <w:r w:rsidRPr="00FA31C3">
        <w:rPr>
          <w:rFonts w:ascii="Arial" w:hAnsi="Arial" w:cs="Arial"/>
          <w:sz w:val="22"/>
          <w:szCs w:val="22"/>
        </w:rPr>
        <w:t>management behaviours. Socioeconomic barriers such as low income, housing deprivation, and limited health literacy further hinder effective disease control. Healthcare access challenges including language barriers, lack of culturally competent services, and mistrust exacerbate these issues. Intersectional experiences highlight how gender, migration status, and identity shape unique barriers.</w:t>
      </w:r>
    </w:p>
    <w:p w14:paraId="6BC57586" w14:textId="21C2DC0A" w:rsidR="00774422" w:rsidRPr="00FA31C3" w:rsidRDefault="00774422" w:rsidP="00FA31C3">
      <w:pPr>
        <w:spacing w:line="360" w:lineRule="auto"/>
        <w:rPr>
          <w:rFonts w:ascii="Arial" w:hAnsi="Arial" w:cs="Arial"/>
          <w:sz w:val="22"/>
          <w:szCs w:val="22"/>
        </w:rPr>
      </w:pPr>
      <w:r w:rsidRPr="00FA31C3">
        <w:rPr>
          <w:rFonts w:ascii="Arial" w:hAnsi="Arial" w:cs="Arial"/>
          <w:sz w:val="22"/>
          <w:szCs w:val="22"/>
        </w:rPr>
        <w:t>The interconnectedness of these themes underscores the need for holistic, culturally sensitive, and intersectional approaches to diabetes care. The findings align closely with the research objectives and provide a strong foundation for the recommendations presented in the next chapter.</w:t>
      </w:r>
    </w:p>
    <w:p w14:paraId="29ED849E" w14:textId="5F52EDED" w:rsidR="006854CC" w:rsidRPr="00FA31C3" w:rsidRDefault="006854CC" w:rsidP="00945739">
      <w:pPr>
        <w:pStyle w:val="Heading1"/>
      </w:pPr>
      <w:bookmarkStart w:id="92" w:name="_Toc224858546"/>
      <w:r w:rsidRPr="00FA31C3">
        <w:t>CHAPTER 5: RECOMMENDATIONS AND CONCLUSION</w:t>
      </w:r>
      <w:bookmarkEnd w:id="92"/>
      <w:r w:rsidRPr="00FA31C3">
        <w:t xml:space="preserve"> </w:t>
      </w:r>
    </w:p>
    <w:p w14:paraId="18055C5F" w14:textId="77777777" w:rsidR="006854CC" w:rsidRPr="00FA31C3" w:rsidRDefault="006854CC" w:rsidP="00945739">
      <w:pPr>
        <w:pStyle w:val="Heading2"/>
      </w:pPr>
      <w:bookmarkStart w:id="93" w:name="_Toc224858547"/>
      <w:r w:rsidRPr="00FA31C3">
        <w:t>5.1 Introduction</w:t>
      </w:r>
      <w:bookmarkEnd w:id="93"/>
    </w:p>
    <w:p w14:paraId="684EEDD0" w14:textId="65B9C913"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This final chapter synthesises the findings presented in Chapter 4 and offers evidence</w:t>
      </w:r>
      <w:r w:rsidRPr="00FA31C3">
        <w:rPr>
          <w:rFonts w:ascii="Cambria Math" w:hAnsi="Cambria Math" w:cs="Cambria Math"/>
          <w:sz w:val="22"/>
          <w:szCs w:val="22"/>
        </w:rPr>
        <w:t>‑</w:t>
      </w:r>
      <w:r w:rsidRPr="00FA31C3">
        <w:rPr>
          <w:rFonts w:ascii="Arial" w:hAnsi="Arial" w:cs="Arial"/>
          <w:sz w:val="22"/>
          <w:szCs w:val="22"/>
        </w:rPr>
        <w:t>based recommendations for improving Type 2 diabetes management among South Asian communities in the UK. The recommendations are grounded in the thematic analysis and aligned with the research objectives, addressing cultural influences, socioeconomic barriers, healthcare access challenges, and intersectional experiences. The chapter concludes by summarising the overall contribution of the dissertation and highlighting implications for policy, practice, and future research.</w:t>
      </w:r>
    </w:p>
    <w:p w14:paraId="37063841" w14:textId="77777777" w:rsidR="006854CC" w:rsidRPr="00FA31C3" w:rsidRDefault="006854CC" w:rsidP="00945739">
      <w:pPr>
        <w:pStyle w:val="Heading2"/>
      </w:pPr>
      <w:bookmarkStart w:id="94" w:name="_Toc224858548"/>
      <w:r w:rsidRPr="00FA31C3">
        <w:lastRenderedPageBreak/>
        <w:t>5.2 Recommendations</w:t>
      </w:r>
      <w:bookmarkEnd w:id="94"/>
    </w:p>
    <w:p w14:paraId="04A8DA7A" w14:textId="77777777" w:rsidR="006854CC" w:rsidRPr="00FA31C3" w:rsidRDefault="006854CC" w:rsidP="00945739">
      <w:pPr>
        <w:pStyle w:val="Heading3"/>
      </w:pPr>
      <w:bookmarkStart w:id="95" w:name="_Toc224858549"/>
      <w:r w:rsidRPr="00FA31C3">
        <w:t>5.2.1 Recommendation 1: Develop Culturally Tailored Diabetes Education</w:t>
      </w:r>
      <w:bookmarkEnd w:id="95"/>
    </w:p>
    <w:p w14:paraId="05C96192" w14:textId="0E266797"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A consistent finding across the literature is the lack of culturally adapted diabetes education for South Asian communities. Standard NHS programmes often fail to reflect traditional foods, religious practices, or family dynamics.</w:t>
      </w:r>
    </w:p>
    <w:p w14:paraId="2F2BE915" w14:textId="51117523" w:rsidR="006854CC" w:rsidRPr="00945739" w:rsidRDefault="006854CC" w:rsidP="00FA31C3">
      <w:pPr>
        <w:spacing w:line="360" w:lineRule="auto"/>
        <w:rPr>
          <w:rFonts w:ascii="Arial" w:hAnsi="Arial" w:cs="Arial"/>
          <w:b/>
          <w:bCs/>
          <w:sz w:val="22"/>
          <w:szCs w:val="22"/>
        </w:rPr>
      </w:pPr>
      <w:r w:rsidRPr="00945739">
        <w:rPr>
          <w:rFonts w:ascii="Arial" w:hAnsi="Arial" w:cs="Arial"/>
          <w:b/>
          <w:bCs/>
          <w:sz w:val="22"/>
          <w:szCs w:val="22"/>
        </w:rPr>
        <w:t>Recommendations include:</w:t>
      </w:r>
    </w:p>
    <w:p w14:paraId="1B727F54" w14:textId="3E6468DB" w:rsidR="006854CC" w:rsidRPr="009D79A5" w:rsidRDefault="006854CC" w:rsidP="009D79A5">
      <w:pPr>
        <w:pStyle w:val="ListParagraph"/>
        <w:numPr>
          <w:ilvl w:val="0"/>
          <w:numId w:val="62"/>
        </w:numPr>
        <w:spacing w:line="360" w:lineRule="auto"/>
        <w:rPr>
          <w:rFonts w:ascii="Arial" w:hAnsi="Arial" w:cs="Arial"/>
          <w:sz w:val="22"/>
          <w:szCs w:val="22"/>
        </w:rPr>
      </w:pPr>
      <w:r w:rsidRPr="009D79A5">
        <w:rPr>
          <w:rFonts w:ascii="Arial" w:hAnsi="Arial" w:cs="Arial"/>
          <w:sz w:val="22"/>
          <w:szCs w:val="22"/>
        </w:rPr>
        <w:t>Designing education materials that incorporate South Asian foods (e.g., chapati, dhal, biryani) with portion guidance.</w:t>
      </w:r>
    </w:p>
    <w:p w14:paraId="0C0BE4FD" w14:textId="0CBEDC57" w:rsidR="006854CC" w:rsidRPr="009D79A5" w:rsidRDefault="006854CC" w:rsidP="009D79A5">
      <w:pPr>
        <w:pStyle w:val="ListParagraph"/>
        <w:numPr>
          <w:ilvl w:val="0"/>
          <w:numId w:val="62"/>
        </w:numPr>
        <w:spacing w:line="360" w:lineRule="auto"/>
        <w:rPr>
          <w:rFonts w:ascii="Arial" w:hAnsi="Arial" w:cs="Arial"/>
          <w:sz w:val="22"/>
          <w:szCs w:val="22"/>
        </w:rPr>
      </w:pPr>
      <w:r w:rsidRPr="009D79A5">
        <w:rPr>
          <w:rFonts w:ascii="Arial" w:hAnsi="Arial" w:cs="Arial"/>
          <w:sz w:val="22"/>
          <w:szCs w:val="22"/>
        </w:rPr>
        <w:t>Delivering sessions in multiple South Asian languages (Urdu, Punjabi, Bengali, Gujarati).</w:t>
      </w:r>
    </w:p>
    <w:p w14:paraId="59EF43B2" w14:textId="23CDAE09" w:rsidR="006854CC" w:rsidRPr="009D79A5" w:rsidRDefault="006854CC" w:rsidP="00FA31C3">
      <w:pPr>
        <w:pStyle w:val="ListParagraph"/>
        <w:numPr>
          <w:ilvl w:val="0"/>
          <w:numId w:val="62"/>
        </w:numPr>
        <w:spacing w:line="360" w:lineRule="auto"/>
        <w:rPr>
          <w:rFonts w:ascii="Arial" w:hAnsi="Arial" w:cs="Arial"/>
          <w:sz w:val="22"/>
          <w:szCs w:val="22"/>
        </w:rPr>
      </w:pPr>
      <w:r w:rsidRPr="009D79A5">
        <w:rPr>
          <w:rFonts w:ascii="Arial" w:hAnsi="Arial" w:cs="Arial"/>
          <w:sz w:val="22"/>
          <w:szCs w:val="22"/>
        </w:rPr>
        <w:t>Offering gender</w:t>
      </w:r>
      <w:r w:rsidRPr="009D79A5">
        <w:rPr>
          <w:rFonts w:ascii="Cambria Math" w:hAnsi="Cambria Math" w:cs="Cambria Math"/>
          <w:sz w:val="22"/>
          <w:szCs w:val="22"/>
        </w:rPr>
        <w:t>‑</w:t>
      </w:r>
      <w:r w:rsidRPr="009D79A5">
        <w:rPr>
          <w:rFonts w:ascii="Arial" w:hAnsi="Arial" w:cs="Arial"/>
          <w:sz w:val="22"/>
          <w:szCs w:val="22"/>
        </w:rPr>
        <w:t>specific sessions to accommodate cultural norms.</w:t>
      </w:r>
    </w:p>
    <w:p w14:paraId="1436D519" w14:textId="7B921C17" w:rsidR="006854CC" w:rsidRPr="009D79A5" w:rsidRDefault="006854CC" w:rsidP="009D79A5">
      <w:pPr>
        <w:pStyle w:val="ListParagraph"/>
        <w:numPr>
          <w:ilvl w:val="0"/>
          <w:numId w:val="62"/>
        </w:numPr>
        <w:spacing w:line="360" w:lineRule="auto"/>
        <w:rPr>
          <w:rFonts w:ascii="Arial" w:hAnsi="Arial" w:cs="Arial"/>
          <w:sz w:val="22"/>
          <w:szCs w:val="22"/>
        </w:rPr>
      </w:pPr>
      <w:r w:rsidRPr="009D79A5">
        <w:rPr>
          <w:rFonts w:ascii="Arial" w:hAnsi="Arial" w:cs="Arial"/>
          <w:sz w:val="22"/>
          <w:szCs w:val="22"/>
        </w:rPr>
        <w:t>Including religious considerations such as Ramadan fasting guidance.</w:t>
      </w:r>
    </w:p>
    <w:p w14:paraId="29D3DE67" w14:textId="33F9686E" w:rsidR="006854CC" w:rsidRDefault="006854CC" w:rsidP="009D79A5">
      <w:pPr>
        <w:pStyle w:val="ListParagraph"/>
        <w:numPr>
          <w:ilvl w:val="0"/>
          <w:numId w:val="62"/>
        </w:numPr>
        <w:spacing w:line="360" w:lineRule="auto"/>
        <w:rPr>
          <w:rFonts w:ascii="Arial" w:hAnsi="Arial" w:cs="Arial"/>
          <w:sz w:val="22"/>
          <w:szCs w:val="22"/>
        </w:rPr>
      </w:pPr>
      <w:r w:rsidRPr="009D79A5">
        <w:rPr>
          <w:rFonts w:ascii="Arial" w:hAnsi="Arial" w:cs="Arial"/>
          <w:sz w:val="22"/>
          <w:szCs w:val="22"/>
        </w:rPr>
        <w:t>Using culturally relevant examples and case studies.</w:t>
      </w:r>
    </w:p>
    <w:p w14:paraId="49702546" w14:textId="77777777" w:rsidR="006745E5" w:rsidRPr="003765F9" w:rsidRDefault="006745E5" w:rsidP="006745E5">
      <w:pPr>
        <w:spacing w:line="360" w:lineRule="auto"/>
        <w:rPr>
          <w:rFonts w:ascii="Arial" w:hAnsi="Arial" w:cs="Arial"/>
          <w:b/>
          <w:bCs/>
          <w:sz w:val="22"/>
          <w:szCs w:val="22"/>
        </w:rPr>
      </w:pPr>
      <w:r w:rsidRPr="003765F9">
        <w:rPr>
          <w:rFonts w:ascii="Arial" w:hAnsi="Arial" w:cs="Arial"/>
          <w:b/>
          <w:bCs/>
          <w:sz w:val="22"/>
          <w:szCs w:val="22"/>
        </w:rPr>
        <w:t>Key actions:</w:t>
      </w:r>
    </w:p>
    <w:p w14:paraId="7A2741BC" w14:textId="79180AA9" w:rsidR="006745E5" w:rsidRPr="003765F9" w:rsidRDefault="006745E5" w:rsidP="006745E5">
      <w:pPr>
        <w:pStyle w:val="ListParagraph"/>
        <w:numPr>
          <w:ilvl w:val="0"/>
          <w:numId w:val="89"/>
        </w:numPr>
        <w:spacing w:line="360" w:lineRule="auto"/>
        <w:rPr>
          <w:rFonts w:ascii="Arial" w:hAnsi="Arial" w:cs="Arial"/>
          <w:sz w:val="22"/>
          <w:szCs w:val="22"/>
        </w:rPr>
      </w:pPr>
      <w:r w:rsidRPr="003765F9">
        <w:rPr>
          <w:rFonts w:ascii="Arial" w:hAnsi="Arial" w:cs="Arial"/>
          <w:sz w:val="22"/>
          <w:szCs w:val="22"/>
        </w:rPr>
        <w:t>Develop culturally tailored dietary guidance that includes South Asian foods such as chapati, dhal, biryani, and traditional desserts, with portion</w:t>
      </w:r>
      <w:r w:rsidRPr="003765F9">
        <w:rPr>
          <w:rFonts w:ascii="Cambria Math" w:hAnsi="Cambria Math" w:cs="Cambria Math"/>
          <w:sz w:val="22"/>
          <w:szCs w:val="22"/>
        </w:rPr>
        <w:t>‑</w:t>
      </w:r>
      <w:r w:rsidRPr="003765F9">
        <w:rPr>
          <w:rFonts w:ascii="Arial" w:hAnsi="Arial" w:cs="Arial"/>
          <w:sz w:val="22"/>
          <w:szCs w:val="22"/>
        </w:rPr>
        <w:t>size alternatives.</w:t>
      </w:r>
    </w:p>
    <w:p w14:paraId="4F11B784" w14:textId="77777777" w:rsidR="006745E5" w:rsidRPr="003765F9" w:rsidRDefault="006745E5" w:rsidP="006745E5">
      <w:pPr>
        <w:pStyle w:val="ListParagraph"/>
        <w:numPr>
          <w:ilvl w:val="0"/>
          <w:numId w:val="89"/>
        </w:numPr>
        <w:spacing w:line="360" w:lineRule="auto"/>
        <w:rPr>
          <w:rFonts w:ascii="Arial" w:hAnsi="Arial" w:cs="Arial"/>
          <w:sz w:val="22"/>
          <w:szCs w:val="22"/>
        </w:rPr>
      </w:pPr>
      <w:r w:rsidRPr="003765F9">
        <w:rPr>
          <w:rFonts w:ascii="Arial" w:hAnsi="Arial" w:cs="Arial"/>
          <w:sz w:val="22"/>
          <w:szCs w:val="22"/>
        </w:rPr>
        <w:t>Deliver diabetes education in multiple South Asian languages (Urdu, Punjabi, Bengali, Gujarati).</w:t>
      </w:r>
    </w:p>
    <w:p w14:paraId="75BA2448" w14:textId="77777777" w:rsidR="006745E5" w:rsidRPr="003765F9" w:rsidRDefault="006745E5" w:rsidP="006745E5">
      <w:pPr>
        <w:spacing w:line="360" w:lineRule="auto"/>
        <w:rPr>
          <w:rFonts w:ascii="Arial" w:hAnsi="Arial" w:cs="Arial"/>
          <w:sz w:val="22"/>
          <w:szCs w:val="22"/>
        </w:rPr>
      </w:pPr>
    </w:p>
    <w:p w14:paraId="322D647A" w14:textId="14D5417A" w:rsidR="006745E5" w:rsidRPr="003765F9" w:rsidRDefault="006745E5" w:rsidP="006745E5">
      <w:pPr>
        <w:pStyle w:val="ListParagraph"/>
        <w:numPr>
          <w:ilvl w:val="0"/>
          <w:numId w:val="89"/>
        </w:numPr>
        <w:spacing w:line="360" w:lineRule="auto"/>
        <w:rPr>
          <w:rFonts w:ascii="Arial" w:hAnsi="Arial" w:cs="Arial"/>
          <w:sz w:val="22"/>
          <w:szCs w:val="22"/>
        </w:rPr>
      </w:pPr>
      <w:r w:rsidRPr="003765F9">
        <w:rPr>
          <w:rFonts w:ascii="Arial" w:hAnsi="Arial" w:cs="Arial"/>
          <w:sz w:val="22"/>
          <w:szCs w:val="22"/>
        </w:rPr>
        <w:t>Provide gender</w:t>
      </w:r>
      <w:r w:rsidRPr="003765F9">
        <w:rPr>
          <w:rFonts w:ascii="Cambria Math" w:hAnsi="Cambria Math" w:cs="Cambria Math"/>
          <w:sz w:val="22"/>
          <w:szCs w:val="22"/>
        </w:rPr>
        <w:t>‑</w:t>
      </w:r>
      <w:r w:rsidRPr="003765F9">
        <w:rPr>
          <w:rFonts w:ascii="Arial" w:hAnsi="Arial" w:cs="Arial"/>
          <w:sz w:val="22"/>
          <w:szCs w:val="22"/>
        </w:rPr>
        <w:t>specific sessions to accommodate cultural norms around modesty and mixed</w:t>
      </w:r>
      <w:r w:rsidRPr="003765F9">
        <w:rPr>
          <w:rFonts w:ascii="Cambria Math" w:hAnsi="Cambria Math" w:cs="Cambria Math"/>
          <w:sz w:val="22"/>
          <w:szCs w:val="22"/>
        </w:rPr>
        <w:t>‑</w:t>
      </w:r>
      <w:r w:rsidRPr="003765F9">
        <w:rPr>
          <w:rFonts w:ascii="Arial" w:hAnsi="Arial" w:cs="Arial"/>
          <w:sz w:val="22"/>
          <w:szCs w:val="22"/>
        </w:rPr>
        <w:t>gender environments.</w:t>
      </w:r>
    </w:p>
    <w:p w14:paraId="191C7D9D" w14:textId="6A7F74DA" w:rsidR="006745E5" w:rsidRPr="003765F9" w:rsidRDefault="006745E5" w:rsidP="006745E5">
      <w:pPr>
        <w:pStyle w:val="ListParagraph"/>
        <w:numPr>
          <w:ilvl w:val="0"/>
          <w:numId w:val="89"/>
        </w:numPr>
        <w:spacing w:line="360" w:lineRule="auto"/>
        <w:rPr>
          <w:rFonts w:ascii="Arial" w:hAnsi="Arial" w:cs="Arial"/>
          <w:sz w:val="22"/>
          <w:szCs w:val="22"/>
        </w:rPr>
      </w:pPr>
      <w:r w:rsidRPr="003765F9">
        <w:rPr>
          <w:rFonts w:ascii="Arial" w:hAnsi="Arial" w:cs="Arial"/>
          <w:sz w:val="22"/>
          <w:szCs w:val="22"/>
        </w:rPr>
        <w:t>Offer Ramadan</w:t>
      </w:r>
      <w:r w:rsidRPr="003765F9">
        <w:rPr>
          <w:rFonts w:ascii="Cambria Math" w:hAnsi="Cambria Math" w:cs="Cambria Math"/>
          <w:sz w:val="22"/>
          <w:szCs w:val="22"/>
        </w:rPr>
        <w:t>‑</w:t>
      </w:r>
      <w:r w:rsidRPr="003765F9">
        <w:rPr>
          <w:rFonts w:ascii="Arial" w:hAnsi="Arial" w:cs="Arial"/>
          <w:sz w:val="22"/>
          <w:szCs w:val="22"/>
        </w:rPr>
        <w:t>specific guidance co</w:t>
      </w:r>
      <w:r w:rsidRPr="003765F9">
        <w:rPr>
          <w:rFonts w:ascii="Cambria Math" w:hAnsi="Cambria Math" w:cs="Cambria Math"/>
          <w:sz w:val="22"/>
          <w:szCs w:val="22"/>
        </w:rPr>
        <w:t>‑</w:t>
      </w:r>
      <w:r w:rsidRPr="003765F9">
        <w:rPr>
          <w:rFonts w:ascii="Arial" w:hAnsi="Arial" w:cs="Arial"/>
          <w:sz w:val="22"/>
          <w:szCs w:val="22"/>
        </w:rPr>
        <w:t>developed with religious scholars and diabetes specialists.</w:t>
      </w:r>
    </w:p>
    <w:p w14:paraId="5C710478" w14:textId="321BFFF8" w:rsidR="006745E5" w:rsidRPr="003765F9" w:rsidRDefault="006745E5" w:rsidP="006745E5">
      <w:pPr>
        <w:pStyle w:val="ListParagraph"/>
        <w:numPr>
          <w:ilvl w:val="0"/>
          <w:numId w:val="89"/>
        </w:numPr>
        <w:spacing w:line="360" w:lineRule="auto"/>
        <w:rPr>
          <w:rFonts w:ascii="Arial" w:hAnsi="Arial" w:cs="Arial"/>
          <w:sz w:val="22"/>
          <w:szCs w:val="22"/>
        </w:rPr>
      </w:pPr>
      <w:r w:rsidRPr="003765F9">
        <w:rPr>
          <w:rFonts w:ascii="Arial" w:hAnsi="Arial" w:cs="Arial"/>
          <w:sz w:val="22"/>
          <w:szCs w:val="22"/>
        </w:rPr>
        <w:t>Use culturally relevant case studies and visual materials.</w:t>
      </w:r>
    </w:p>
    <w:p w14:paraId="0BDDDF22" w14:textId="70E182ED" w:rsidR="006745E5" w:rsidRPr="003765F9" w:rsidRDefault="006745E5" w:rsidP="006745E5">
      <w:pPr>
        <w:pStyle w:val="ListParagraph"/>
        <w:numPr>
          <w:ilvl w:val="0"/>
          <w:numId w:val="89"/>
        </w:numPr>
        <w:spacing w:line="360" w:lineRule="auto"/>
        <w:rPr>
          <w:rFonts w:ascii="Arial" w:hAnsi="Arial" w:cs="Arial"/>
          <w:sz w:val="22"/>
          <w:szCs w:val="22"/>
        </w:rPr>
      </w:pPr>
      <w:r w:rsidRPr="003765F9">
        <w:rPr>
          <w:rFonts w:ascii="Arial" w:hAnsi="Arial" w:cs="Arial"/>
          <w:sz w:val="22"/>
          <w:szCs w:val="22"/>
        </w:rPr>
        <w:t>Partner with South Asian community organisations to co</w:t>
      </w:r>
      <w:r w:rsidRPr="003765F9">
        <w:rPr>
          <w:rFonts w:ascii="Cambria Math" w:hAnsi="Cambria Math" w:cs="Cambria Math"/>
          <w:sz w:val="22"/>
          <w:szCs w:val="22"/>
        </w:rPr>
        <w:t>‑</w:t>
      </w:r>
      <w:r w:rsidRPr="003765F9">
        <w:rPr>
          <w:rFonts w:ascii="Arial" w:hAnsi="Arial" w:cs="Arial"/>
          <w:sz w:val="22"/>
          <w:szCs w:val="22"/>
        </w:rPr>
        <w:t>design educational content.</w:t>
      </w:r>
    </w:p>
    <w:p w14:paraId="59C5E24F" w14:textId="77777777" w:rsidR="006745E5" w:rsidRPr="003765F9" w:rsidRDefault="006745E5" w:rsidP="006745E5">
      <w:pPr>
        <w:spacing w:line="360" w:lineRule="auto"/>
        <w:rPr>
          <w:rFonts w:ascii="Arial" w:hAnsi="Arial" w:cs="Arial"/>
          <w:b/>
          <w:bCs/>
          <w:sz w:val="22"/>
          <w:szCs w:val="22"/>
        </w:rPr>
      </w:pPr>
      <w:r w:rsidRPr="003765F9">
        <w:rPr>
          <w:rFonts w:ascii="Arial" w:hAnsi="Arial" w:cs="Arial"/>
          <w:b/>
          <w:bCs/>
          <w:sz w:val="22"/>
          <w:szCs w:val="22"/>
        </w:rPr>
        <w:t>Expected impact:</w:t>
      </w:r>
    </w:p>
    <w:p w14:paraId="4F8600E6" w14:textId="33BF54CC" w:rsidR="006745E5" w:rsidRPr="003765F9" w:rsidRDefault="006745E5" w:rsidP="006745E5">
      <w:pPr>
        <w:pStyle w:val="ListParagraph"/>
        <w:numPr>
          <w:ilvl w:val="0"/>
          <w:numId w:val="88"/>
        </w:numPr>
        <w:spacing w:line="360" w:lineRule="auto"/>
        <w:rPr>
          <w:rFonts w:ascii="Arial" w:hAnsi="Arial" w:cs="Arial"/>
          <w:sz w:val="22"/>
          <w:szCs w:val="22"/>
        </w:rPr>
      </w:pPr>
      <w:r w:rsidRPr="003765F9">
        <w:rPr>
          <w:rFonts w:ascii="Arial" w:hAnsi="Arial" w:cs="Arial"/>
          <w:sz w:val="22"/>
          <w:szCs w:val="22"/>
        </w:rPr>
        <w:t>Increased engagement with diabetes education programmes</w:t>
      </w:r>
    </w:p>
    <w:p w14:paraId="60E431B7" w14:textId="026CEC52" w:rsidR="006745E5" w:rsidRPr="006745E5" w:rsidRDefault="006745E5" w:rsidP="006745E5">
      <w:pPr>
        <w:pStyle w:val="ListParagraph"/>
        <w:numPr>
          <w:ilvl w:val="0"/>
          <w:numId w:val="88"/>
        </w:numPr>
        <w:spacing w:line="360" w:lineRule="auto"/>
        <w:rPr>
          <w:rFonts w:ascii="Arial" w:hAnsi="Arial" w:cs="Arial"/>
          <w:sz w:val="22"/>
          <w:szCs w:val="22"/>
        </w:rPr>
      </w:pPr>
      <w:r w:rsidRPr="003765F9">
        <w:rPr>
          <w:rFonts w:ascii="Arial" w:hAnsi="Arial" w:cs="Arial"/>
          <w:sz w:val="22"/>
          <w:szCs w:val="22"/>
        </w:rPr>
        <w:t>Improved health literacy</w:t>
      </w:r>
    </w:p>
    <w:p w14:paraId="10F1E4CE" w14:textId="2D5412F2" w:rsidR="008E6127" w:rsidRPr="006745E5" w:rsidRDefault="006745E5" w:rsidP="006745E5">
      <w:pPr>
        <w:pStyle w:val="ListParagraph"/>
        <w:numPr>
          <w:ilvl w:val="0"/>
          <w:numId w:val="88"/>
        </w:numPr>
        <w:spacing w:line="360" w:lineRule="auto"/>
        <w:rPr>
          <w:rFonts w:ascii="Arial" w:hAnsi="Arial" w:cs="Arial"/>
          <w:sz w:val="22"/>
          <w:szCs w:val="22"/>
        </w:rPr>
      </w:pPr>
      <w:r w:rsidRPr="006745E5">
        <w:rPr>
          <w:rFonts w:ascii="Arial" w:hAnsi="Arial" w:cs="Arial"/>
          <w:sz w:val="22"/>
          <w:szCs w:val="22"/>
        </w:rPr>
        <w:t>Enhanced self</w:t>
      </w:r>
      <w:r w:rsidRPr="006745E5">
        <w:rPr>
          <w:rFonts w:ascii="Cambria Math" w:hAnsi="Cambria Math" w:cs="Cambria Math"/>
          <w:sz w:val="22"/>
          <w:szCs w:val="22"/>
        </w:rPr>
        <w:t>‑</w:t>
      </w:r>
      <w:r w:rsidRPr="006745E5">
        <w:rPr>
          <w:rFonts w:ascii="Arial" w:hAnsi="Arial" w:cs="Arial"/>
          <w:sz w:val="22"/>
          <w:szCs w:val="22"/>
        </w:rPr>
        <w:t>management and glycaemic control</w:t>
      </w:r>
    </w:p>
    <w:p w14:paraId="09088475" w14:textId="7C7F8903"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Culturally tailored education increases engagement, improves health literacy, and enhances self</w:t>
      </w:r>
      <w:r w:rsidRPr="00FA31C3">
        <w:rPr>
          <w:rFonts w:ascii="Cambria Math" w:hAnsi="Cambria Math" w:cs="Cambria Math"/>
          <w:sz w:val="22"/>
          <w:szCs w:val="22"/>
        </w:rPr>
        <w:t>‑</w:t>
      </w:r>
      <w:r w:rsidRPr="00FA31C3">
        <w:rPr>
          <w:rFonts w:ascii="Arial" w:hAnsi="Arial" w:cs="Arial"/>
          <w:sz w:val="22"/>
          <w:szCs w:val="22"/>
        </w:rPr>
        <w:t>management.</w:t>
      </w:r>
    </w:p>
    <w:p w14:paraId="26CE3334" w14:textId="77777777" w:rsidR="006854CC" w:rsidRPr="00FA31C3" w:rsidRDefault="006854CC" w:rsidP="009D79A5">
      <w:pPr>
        <w:pStyle w:val="Heading3"/>
      </w:pPr>
      <w:bookmarkStart w:id="96" w:name="_Toc224858550"/>
      <w:r w:rsidRPr="00FA31C3">
        <w:lastRenderedPageBreak/>
        <w:t>5.2.2 Recommendation 2: Improve Cultural Competence Among Healthcare Professionals</w:t>
      </w:r>
      <w:bookmarkEnd w:id="96"/>
    </w:p>
    <w:p w14:paraId="403D513F" w14:textId="0B7CE683"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Healthcare professionals often lack understanding of South Asian cultural practices, leading to mistrust, disengagement, and poor adherence.</w:t>
      </w:r>
    </w:p>
    <w:p w14:paraId="65DBA47B" w14:textId="776965AD" w:rsidR="006854CC" w:rsidRPr="009D79A5" w:rsidRDefault="006854CC" w:rsidP="00FA31C3">
      <w:pPr>
        <w:spacing w:line="360" w:lineRule="auto"/>
        <w:rPr>
          <w:rFonts w:ascii="Arial" w:hAnsi="Arial" w:cs="Arial"/>
          <w:b/>
          <w:bCs/>
          <w:sz w:val="22"/>
          <w:szCs w:val="22"/>
        </w:rPr>
      </w:pPr>
      <w:r w:rsidRPr="009D79A5">
        <w:rPr>
          <w:rFonts w:ascii="Arial" w:hAnsi="Arial" w:cs="Arial"/>
          <w:b/>
          <w:bCs/>
          <w:sz w:val="22"/>
          <w:szCs w:val="22"/>
        </w:rPr>
        <w:t>Actions to improve cultural competence:</w:t>
      </w:r>
    </w:p>
    <w:p w14:paraId="1AD4EE67" w14:textId="10874A2C" w:rsidR="006854CC" w:rsidRPr="006745E5" w:rsidRDefault="006854CC" w:rsidP="006745E5">
      <w:pPr>
        <w:pStyle w:val="ListParagraph"/>
        <w:numPr>
          <w:ilvl w:val="0"/>
          <w:numId w:val="90"/>
        </w:numPr>
        <w:spacing w:line="360" w:lineRule="auto"/>
        <w:rPr>
          <w:rFonts w:ascii="Arial" w:hAnsi="Arial" w:cs="Arial"/>
          <w:sz w:val="22"/>
          <w:szCs w:val="22"/>
        </w:rPr>
      </w:pPr>
      <w:r w:rsidRPr="006745E5">
        <w:rPr>
          <w:rFonts w:ascii="Arial" w:hAnsi="Arial" w:cs="Arial"/>
          <w:sz w:val="22"/>
          <w:szCs w:val="22"/>
        </w:rPr>
        <w:t>Mandatory training on South Asian cultural beliefs, dietary practices, and religious influences.</w:t>
      </w:r>
    </w:p>
    <w:p w14:paraId="79105295" w14:textId="3C802499" w:rsidR="006854CC" w:rsidRPr="006745E5" w:rsidRDefault="006854CC" w:rsidP="006745E5">
      <w:pPr>
        <w:pStyle w:val="ListParagraph"/>
        <w:numPr>
          <w:ilvl w:val="0"/>
          <w:numId w:val="90"/>
        </w:numPr>
        <w:spacing w:line="360" w:lineRule="auto"/>
        <w:rPr>
          <w:rFonts w:ascii="Arial" w:hAnsi="Arial" w:cs="Arial"/>
          <w:sz w:val="22"/>
          <w:szCs w:val="22"/>
        </w:rPr>
      </w:pPr>
      <w:r w:rsidRPr="006745E5">
        <w:rPr>
          <w:rFonts w:ascii="Arial" w:hAnsi="Arial" w:cs="Arial"/>
          <w:sz w:val="22"/>
          <w:szCs w:val="22"/>
        </w:rPr>
        <w:t>Training on culturally sensitive communication and non</w:t>
      </w:r>
      <w:r w:rsidRPr="006745E5">
        <w:rPr>
          <w:rFonts w:ascii="Cambria Math" w:hAnsi="Cambria Math" w:cs="Cambria Math"/>
          <w:sz w:val="22"/>
          <w:szCs w:val="22"/>
        </w:rPr>
        <w:t>‑</w:t>
      </w:r>
      <w:r w:rsidRPr="006745E5">
        <w:rPr>
          <w:rFonts w:ascii="Arial" w:hAnsi="Arial" w:cs="Arial"/>
          <w:sz w:val="22"/>
          <w:szCs w:val="22"/>
        </w:rPr>
        <w:t>judgemental approaches.</w:t>
      </w:r>
    </w:p>
    <w:p w14:paraId="7E6DECDD" w14:textId="69D203ED" w:rsidR="006854CC" w:rsidRPr="006745E5" w:rsidRDefault="006854CC" w:rsidP="006745E5">
      <w:pPr>
        <w:pStyle w:val="ListParagraph"/>
        <w:numPr>
          <w:ilvl w:val="0"/>
          <w:numId w:val="90"/>
        </w:numPr>
        <w:spacing w:line="360" w:lineRule="auto"/>
        <w:rPr>
          <w:rFonts w:ascii="Arial" w:hAnsi="Arial" w:cs="Arial"/>
          <w:sz w:val="22"/>
          <w:szCs w:val="22"/>
        </w:rPr>
      </w:pPr>
      <w:r w:rsidRPr="006745E5">
        <w:rPr>
          <w:rFonts w:ascii="Arial" w:hAnsi="Arial" w:cs="Arial"/>
          <w:sz w:val="22"/>
          <w:szCs w:val="22"/>
        </w:rPr>
        <w:t>Increasing representation of South Asian healthcare staff.</w:t>
      </w:r>
    </w:p>
    <w:p w14:paraId="51498865" w14:textId="20D4089A" w:rsidR="006854CC" w:rsidRPr="006745E5" w:rsidRDefault="006854CC" w:rsidP="006745E5">
      <w:pPr>
        <w:pStyle w:val="ListParagraph"/>
        <w:numPr>
          <w:ilvl w:val="0"/>
          <w:numId w:val="90"/>
        </w:numPr>
        <w:spacing w:line="360" w:lineRule="auto"/>
        <w:rPr>
          <w:rFonts w:ascii="Arial" w:hAnsi="Arial" w:cs="Arial"/>
          <w:sz w:val="22"/>
          <w:szCs w:val="22"/>
        </w:rPr>
      </w:pPr>
      <w:r w:rsidRPr="006745E5">
        <w:rPr>
          <w:rFonts w:ascii="Arial" w:hAnsi="Arial" w:cs="Arial"/>
          <w:sz w:val="22"/>
          <w:szCs w:val="22"/>
        </w:rPr>
        <w:t>Encouraging reflective practice to challenge implicit bias.</w:t>
      </w:r>
    </w:p>
    <w:p w14:paraId="304D61C7" w14:textId="4878880C" w:rsidR="006854CC" w:rsidRDefault="006854CC" w:rsidP="006745E5">
      <w:pPr>
        <w:pStyle w:val="ListParagraph"/>
        <w:numPr>
          <w:ilvl w:val="0"/>
          <w:numId w:val="90"/>
        </w:numPr>
        <w:spacing w:line="360" w:lineRule="auto"/>
        <w:rPr>
          <w:rFonts w:ascii="Arial" w:hAnsi="Arial" w:cs="Arial"/>
          <w:sz w:val="22"/>
          <w:szCs w:val="22"/>
        </w:rPr>
      </w:pPr>
      <w:r w:rsidRPr="006745E5">
        <w:rPr>
          <w:rFonts w:ascii="Arial" w:hAnsi="Arial" w:cs="Arial"/>
          <w:sz w:val="22"/>
          <w:szCs w:val="22"/>
        </w:rPr>
        <w:t>Integrating cultural mediators or community health workers into diabetes teams.</w:t>
      </w:r>
    </w:p>
    <w:p w14:paraId="308DED25" w14:textId="77777777" w:rsidR="003765F9" w:rsidRPr="003765F9" w:rsidRDefault="003765F9" w:rsidP="003765F9">
      <w:pPr>
        <w:spacing w:line="360" w:lineRule="auto"/>
        <w:rPr>
          <w:rFonts w:ascii="Arial" w:hAnsi="Arial" w:cs="Arial"/>
          <w:b/>
          <w:bCs/>
          <w:sz w:val="22"/>
          <w:szCs w:val="22"/>
        </w:rPr>
      </w:pPr>
      <w:r w:rsidRPr="003765F9">
        <w:rPr>
          <w:rFonts w:ascii="Arial" w:hAnsi="Arial" w:cs="Arial"/>
          <w:b/>
          <w:bCs/>
          <w:sz w:val="22"/>
          <w:szCs w:val="22"/>
        </w:rPr>
        <w:t>Key actions:</w:t>
      </w:r>
    </w:p>
    <w:p w14:paraId="623E4F17" w14:textId="0B9B27E1" w:rsidR="003765F9" w:rsidRPr="003765F9" w:rsidRDefault="003765F9" w:rsidP="003765F9">
      <w:pPr>
        <w:pStyle w:val="ListParagraph"/>
        <w:numPr>
          <w:ilvl w:val="0"/>
          <w:numId w:val="91"/>
        </w:numPr>
        <w:spacing w:line="360" w:lineRule="auto"/>
        <w:rPr>
          <w:rFonts w:ascii="Arial" w:hAnsi="Arial" w:cs="Arial"/>
          <w:sz w:val="22"/>
          <w:szCs w:val="22"/>
        </w:rPr>
      </w:pPr>
      <w:r w:rsidRPr="003765F9">
        <w:rPr>
          <w:rFonts w:ascii="Arial" w:hAnsi="Arial" w:cs="Arial"/>
          <w:sz w:val="22"/>
          <w:szCs w:val="22"/>
        </w:rPr>
        <w:t>Introduce mandatory cultural competence training for all NHS staff.</w:t>
      </w:r>
    </w:p>
    <w:p w14:paraId="72E54C09" w14:textId="0AADF3C2" w:rsidR="003765F9" w:rsidRPr="003765F9" w:rsidRDefault="003765F9" w:rsidP="003765F9">
      <w:pPr>
        <w:pStyle w:val="ListParagraph"/>
        <w:numPr>
          <w:ilvl w:val="0"/>
          <w:numId w:val="91"/>
        </w:numPr>
        <w:spacing w:line="360" w:lineRule="auto"/>
        <w:rPr>
          <w:rFonts w:ascii="Arial" w:hAnsi="Arial" w:cs="Arial"/>
          <w:sz w:val="22"/>
          <w:szCs w:val="22"/>
        </w:rPr>
      </w:pPr>
      <w:r w:rsidRPr="003765F9">
        <w:rPr>
          <w:rFonts w:ascii="Arial" w:hAnsi="Arial" w:cs="Arial"/>
          <w:sz w:val="22"/>
          <w:szCs w:val="22"/>
        </w:rPr>
        <w:t>Include modules on South Asian dietary practices, religious influences, communication styles, and family dynamics.</w:t>
      </w:r>
    </w:p>
    <w:p w14:paraId="4251447B" w14:textId="345874DA" w:rsidR="003765F9" w:rsidRPr="003765F9" w:rsidRDefault="003765F9" w:rsidP="003765F9">
      <w:pPr>
        <w:pStyle w:val="ListParagraph"/>
        <w:numPr>
          <w:ilvl w:val="0"/>
          <w:numId w:val="91"/>
        </w:numPr>
        <w:spacing w:line="360" w:lineRule="auto"/>
        <w:rPr>
          <w:rFonts w:ascii="Arial" w:hAnsi="Arial" w:cs="Arial"/>
          <w:sz w:val="22"/>
          <w:szCs w:val="22"/>
        </w:rPr>
      </w:pPr>
      <w:r w:rsidRPr="003765F9">
        <w:rPr>
          <w:rFonts w:ascii="Arial" w:hAnsi="Arial" w:cs="Arial"/>
          <w:sz w:val="22"/>
          <w:szCs w:val="22"/>
        </w:rPr>
        <w:t>Encourage reflective practice to challenge implicit bias.</w:t>
      </w:r>
    </w:p>
    <w:p w14:paraId="68C5C01D" w14:textId="67DC5F54" w:rsidR="003765F9" w:rsidRPr="003765F9" w:rsidRDefault="003765F9" w:rsidP="003765F9">
      <w:pPr>
        <w:pStyle w:val="ListParagraph"/>
        <w:numPr>
          <w:ilvl w:val="0"/>
          <w:numId w:val="91"/>
        </w:numPr>
        <w:spacing w:line="360" w:lineRule="auto"/>
        <w:rPr>
          <w:rFonts w:ascii="Arial" w:hAnsi="Arial" w:cs="Arial"/>
          <w:sz w:val="22"/>
          <w:szCs w:val="22"/>
        </w:rPr>
      </w:pPr>
      <w:r w:rsidRPr="003765F9">
        <w:rPr>
          <w:rFonts w:ascii="Arial" w:hAnsi="Arial" w:cs="Arial"/>
          <w:sz w:val="22"/>
          <w:szCs w:val="22"/>
        </w:rPr>
        <w:t>Increase representation of South Asian healthcare professionals in diabetes care teams.</w:t>
      </w:r>
    </w:p>
    <w:p w14:paraId="04A106D0" w14:textId="22A62F96" w:rsidR="003765F9" w:rsidRPr="003765F9" w:rsidRDefault="003765F9" w:rsidP="003765F9">
      <w:pPr>
        <w:pStyle w:val="ListParagraph"/>
        <w:numPr>
          <w:ilvl w:val="0"/>
          <w:numId w:val="91"/>
        </w:numPr>
        <w:spacing w:line="360" w:lineRule="auto"/>
        <w:rPr>
          <w:rFonts w:ascii="Arial" w:hAnsi="Arial" w:cs="Arial"/>
          <w:sz w:val="22"/>
          <w:szCs w:val="22"/>
        </w:rPr>
      </w:pPr>
      <w:r w:rsidRPr="003765F9">
        <w:rPr>
          <w:rFonts w:ascii="Arial" w:hAnsi="Arial" w:cs="Arial"/>
          <w:sz w:val="22"/>
          <w:szCs w:val="22"/>
        </w:rPr>
        <w:t>Employ cultural mediators or community health workers to bridge communication gaps.</w:t>
      </w:r>
    </w:p>
    <w:p w14:paraId="308F0120" w14:textId="77777777" w:rsidR="003765F9" w:rsidRPr="003765F9" w:rsidRDefault="003765F9" w:rsidP="003765F9">
      <w:pPr>
        <w:spacing w:line="360" w:lineRule="auto"/>
        <w:rPr>
          <w:rFonts w:ascii="Arial" w:hAnsi="Arial" w:cs="Arial"/>
          <w:b/>
          <w:bCs/>
          <w:sz w:val="22"/>
          <w:szCs w:val="22"/>
        </w:rPr>
      </w:pPr>
      <w:r w:rsidRPr="003765F9">
        <w:rPr>
          <w:rFonts w:ascii="Arial" w:hAnsi="Arial" w:cs="Arial"/>
          <w:b/>
          <w:bCs/>
          <w:sz w:val="22"/>
          <w:szCs w:val="22"/>
        </w:rPr>
        <w:t>Expected impact:</w:t>
      </w:r>
    </w:p>
    <w:p w14:paraId="0180671D" w14:textId="78BA280E" w:rsidR="003765F9" w:rsidRPr="003765F9" w:rsidRDefault="003765F9" w:rsidP="003765F9">
      <w:pPr>
        <w:pStyle w:val="ListParagraph"/>
        <w:numPr>
          <w:ilvl w:val="0"/>
          <w:numId w:val="92"/>
        </w:numPr>
        <w:spacing w:line="360" w:lineRule="auto"/>
        <w:rPr>
          <w:rFonts w:ascii="Arial" w:hAnsi="Arial" w:cs="Arial"/>
          <w:sz w:val="22"/>
          <w:szCs w:val="22"/>
        </w:rPr>
      </w:pPr>
      <w:r w:rsidRPr="003765F9">
        <w:rPr>
          <w:rFonts w:ascii="Arial" w:hAnsi="Arial" w:cs="Arial"/>
          <w:sz w:val="22"/>
          <w:szCs w:val="22"/>
        </w:rPr>
        <w:t>Stronger patient</w:t>
      </w:r>
      <w:r w:rsidRPr="003765F9">
        <w:rPr>
          <w:rFonts w:ascii="Cambria Math" w:hAnsi="Cambria Math" w:cs="Cambria Math"/>
          <w:sz w:val="22"/>
          <w:szCs w:val="22"/>
        </w:rPr>
        <w:t>‑</w:t>
      </w:r>
      <w:r w:rsidRPr="003765F9">
        <w:rPr>
          <w:rFonts w:ascii="Arial" w:hAnsi="Arial" w:cs="Arial"/>
          <w:sz w:val="22"/>
          <w:szCs w:val="22"/>
        </w:rPr>
        <w:t>provider relationships</w:t>
      </w:r>
    </w:p>
    <w:p w14:paraId="4BBCF5EF" w14:textId="53752367" w:rsidR="003765F9" w:rsidRPr="003765F9" w:rsidRDefault="003765F9" w:rsidP="003765F9">
      <w:pPr>
        <w:pStyle w:val="ListParagraph"/>
        <w:numPr>
          <w:ilvl w:val="0"/>
          <w:numId w:val="92"/>
        </w:numPr>
        <w:spacing w:line="360" w:lineRule="auto"/>
        <w:rPr>
          <w:rFonts w:ascii="Arial" w:hAnsi="Arial" w:cs="Arial"/>
          <w:sz w:val="22"/>
          <w:szCs w:val="22"/>
        </w:rPr>
      </w:pPr>
      <w:r w:rsidRPr="003765F9">
        <w:rPr>
          <w:rFonts w:ascii="Arial" w:hAnsi="Arial" w:cs="Arial"/>
          <w:sz w:val="22"/>
          <w:szCs w:val="22"/>
        </w:rPr>
        <w:t>Increased trust in healthcare services</w:t>
      </w:r>
    </w:p>
    <w:p w14:paraId="609F509D" w14:textId="2B33B063" w:rsidR="003765F9" w:rsidRPr="003765F9" w:rsidRDefault="003765F9" w:rsidP="003765F9">
      <w:pPr>
        <w:pStyle w:val="ListParagraph"/>
        <w:numPr>
          <w:ilvl w:val="0"/>
          <w:numId w:val="92"/>
        </w:numPr>
        <w:spacing w:line="360" w:lineRule="auto"/>
        <w:rPr>
          <w:rFonts w:ascii="Arial" w:hAnsi="Arial" w:cs="Arial"/>
          <w:sz w:val="22"/>
          <w:szCs w:val="22"/>
        </w:rPr>
      </w:pPr>
      <w:r w:rsidRPr="003765F9">
        <w:rPr>
          <w:rFonts w:ascii="Arial" w:hAnsi="Arial" w:cs="Arial"/>
          <w:sz w:val="22"/>
          <w:szCs w:val="22"/>
        </w:rPr>
        <w:t>More personalised and culturally sensitive care</w:t>
      </w:r>
    </w:p>
    <w:p w14:paraId="39144A92" w14:textId="6EB89BD2"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Cultural competence enhances trust, improves patient</w:t>
      </w:r>
      <w:r w:rsidRPr="00FA31C3">
        <w:rPr>
          <w:rFonts w:ascii="Cambria Math" w:hAnsi="Cambria Math" w:cs="Cambria Math"/>
          <w:sz w:val="22"/>
          <w:szCs w:val="22"/>
        </w:rPr>
        <w:t>‑</w:t>
      </w:r>
      <w:r w:rsidRPr="00FA31C3">
        <w:rPr>
          <w:rFonts w:ascii="Arial" w:hAnsi="Arial" w:cs="Arial"/>
          <w:sz w:val="22"/>
          <w:szCs w:val="22"/>
        </w:rPr>
        <w:t>provider relationships, and leads to better health outcomes.</w:t>
      </w:r>
    </w:p>
    <w:p w14:paraId="5A7D97DB" w14:textId="77777777" w:rsidR="006854CC" w:rsidRPr="00FA31C3" w:rsidRDefault="006854CC" w:rsidP="00217AC6">
      <w:pPr>
        <w:pStyle w:val="Heading3"/>
      </w:pPr>
      <w:bookmarkStart w:id="97" w:name="_Toc224858551"/>
      <w:r w:rsidRPr="00FA31C3">
        <w:t>5.2.3 Recommendation 3: Expand Access to Interpreters and Multilingual Services</w:t>
      </w:r>
      <w:bookmarkEnd w:id="97"/>
    </w:p>
    <w:p w14:paraId="33B81FDC" w14:textId="2B05EFDE"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Language barriers significantly hinder diabetes management. Many patients rely on family members for translation, which can compromise accuracy and confidentiality.</w:t>
      </w:r>
    </w:p>
    <w:p w14:paraId="73878BAA" w14:textId="7CDA644D" w:rsidR="006854CC" w:rsidRPr="00217AC6" w:rsidRDefault="006854CC" w:rsidP="00FA31C3">
      <w:pPr>
        <w:spacing w:line="360" w:lineRule="auto"/>
        <w:rPr>
          <w:rFonts w:ascii="Arial" w:hAnsi="Arial" w:cs="Arial"/>
          <w:b/>
          <w:bCs/>
          <w:sz w:val="22"/>
          <w:szCs w:val="22"/>
        </w:rPr>
      </w:pPr>
      <w:r w:rsidRPr="00217AC6">
        <w:rPr>
          <w:rFonts w:ascii="Arial" w:hAnsi="Arial" w:cs="Arial"/>
          <w:b/>
          <w:bCs/>
          <w:sz w:val="22"/>
          <w:szCs w:val="22"/>
        </w:rPr>
        <w:t>Recommendations:</w:t>
      </w:r>
    </w:p>
    <w:p w14:paraId="2804DFF2" w14:textId="1BF81281" w:rsidR="006854CC" w:rsidRPr="00217AC6" w:rsidRDefault="006854CC" w:rsidP="00217AC6">
      <w:pPr>
        <w:pStyle w:val="ListParagraph"/>
        <w:numPr>
          <w:ilvl w:val="0"/>
          <w:numId w:val="64"/>
        </w:numPr>
        <w:spacing w:line="360" w:lineRule="auto"/>
        <w:rPr>
          <w:rFonts w:ascii="Arial" w:hAnsi="Arial" w:cs="Arial"/>
          <w:sz w:val="22"/>
          <w:szCs w:val="22"/>
        </w:rPr>
      </w:pPr>
      <w:r w:rsidRPr="00217AC6">
        <w:rPr>
          <w:rFonts w:ascii="Arial" w:hAnsi="Arial" w:cs="Arial"/>
          <w:sz w:val="22"/>
          <w:szCs w:val="22"/>
        </w:rPr>
        <w:lastRenderedPageBreak/>
        <w:t>Increase availability of professional interpreters in primary and secondary care.</w:t>
      </w:r>
    </w:p>
    <w:p w14:paraId="2A978B5E" w14:textId="2877AE21" w:rsidR="006854CC" w:rsidRPr="00217AC6" w:rsidRDefault="006854CC" w:rsidP="00217AC6">
      <w:pPr>
        <w:pStyle w:val="ListParagraph"/>
        <w:numPr>
          <w:ilvl w:val="0"/>
          <w:numId w:val="64"/>
        </w:numPr>
        <w:spacing w:line="360" w:lineRule="auto"/>
        <w:rPr>
          <w:rFonts w:ascii="Arial" w:hAnsi="Arial" w:cs="Arial"/>
          <w:sz w:val="22"/>
          <w:szCs w:val="22"/>
        </w:rPr>
      </w:pPr>
      <w:r w:rsidRPr="00217AC6">
        <w:rPr>
          <w:rFonts w:ascii="Arial" w:hAnsi="Arial" w:cs="Arial"/>
          <w:sz w:val="22"/>
          <w:szCs w:val="22"/>
        </w:rPr>
        <w:t>Provide translated medication instructions and appointment letters.</w:t>
      </w:r>
    </w:p>
    <w:p w14:paraId="76DAC214" w14:textId="1E00D2F8" w:rsidR="006854CC" w:rsidRPr="00217AC6" w:rsidRDefault="006854CC" w:rsidP="00217AC6">
      <w:pPr>
        <w:pStyle w:val="ListParagraph"/>
        <w:numPr>
          <w:ilvl w:val="0"/>
          <w:numId w:val="64"/>
        </w:numPr>
        <w:spacing w:line="360" w:lineRule="auto"/>
        <w:rPr>
          <w:rFonts w:ascii="Arial" w:hAnsi="Arial" w:cs="Arial"/>
          <w:sz w:val="22"/>
          <w:szCs w:val="22"/>
        </w:rPr>
      </w:pPr>
      <w:r w:rsidRPr="00217AC6">
        <w:rPr>
          <w:rFonts w:ascii="Arial" w:hAnsi="Arial" w:cs="Arial"/>
          <w:sz w:val="22"/>
          <w:szCs w:val="22"/>
        </w:rPr>
        <w:t>Offer multilingual telephone and digital support services.</w:t>
      </w:r>
    </w:p>
    <w:p w14:paraId="5C9492A7" w14:textId="1C1EB0AA" w:rsidR="006854CC" w:rsidRDefault="006854CC" w:rsidP="00217AC6">
      <w:pPr>
        <w:pStyle w:val="ListParagraph"/>
        <w:numPr>
          <w:ilvl w:val="0"/>
          <w:numId w:val="64"/>
        </w:numPr>
        <w:spacing w:line="360" w:lineRule="auto"/>
        <w:rPr>
          <w:rFonts w:ascii="Arial" w:hAnsi="Arial" w:cs="Arial"/>
          <w:sz w:val="22"/>
          <w:szCs w:val="22"/>
        </w:rPr>
      </w:pPr>
      <w:r w:rsidRPr="00217AC6">
        <w:rPr>
          <w:rFonts w:ascii="Arial" w:hAnsi="Arial" w:cs="Arial"/>
          <w:sz w:val="22"/>
          <w:szCs w:val="22"/>
        </w:rPr>
        <w:t>Ensure interpreters are trained in medical terminology and cultural sensitivity.</w:t>
      </w:r>
    </w:p>
    <w:p w14:paraId="16980A33" w14:textId="77777777" w:rsidR="00F3300D" w:rsidRPr="00F3300D" w:rsidRDefault="00F3300D" w:rsidP="00F3300D">
      <w:pPr>
        <w:spacing w:line="360" w:lineRule="auto"/>
        <w:rPr>
          <w:rFonts w:ascii="Arial" w:hAnsi="Arial" w:cs="Arial"/>
          <w:b/>
          <w:bCs/>
          <w:sz w:val="22"/>
          <w:szCs w:val="22"/>
        </w:rPr>
      </w:pPr>
      <w:r w:rsidRPr="00F3300D">
        <w:rPr>
          <w:rFonts w:ascii="Arial" w:hAnsi="Arial" w:cs="Arial"/>
          <w:b/>
          <w:bCs/>
          <w:sz w:val="22"/>
          <w:szCs w:val="22"/>
        </w:rPr>
        <w:t>Key actions:</w:t>
      </w:r>
    </w:p>
    <w:p w14:paraId="6B0BD578" w14:textId="45859384" w:rsidR="00F3300D" w:rsidRPr="00F3300D" w:rsidRDefault="00F3300D" w:rsidP="00F3300D">
      <w:pPr>
        <w:pStyle w:val="ListParagraph"/>
        <w:numPr>
          <w:ilvl w:val="0"/>
          <w:numId w:val="94"/>
        </w:numPr>
        <w:spacing w:line="360" w:lineRule="auto"/>
        <w:rPr>
          <w:rFonts w:ascii="Arial" w:hAnsi="Arial" w:cs="Arial"/>
          <w:sz w:val="22"/>
          <w:szCs w:val="22"/>
        </w:rPr>
      </w:pPr>
      <w:r w:rsidRPr="00F3300D">
        <w:rPr>
          <w:rFonts w:ascii="Arial" w:hAnsi="Arial" w:cs="Arial"/>
          <w:sz w:val="22"/>
          <w:szCs w:val="22"/>
        </w:rPr>
        <w:t>Increase availability of trained medical interpreters in primary and secondary care.</w:t>
      </w:r>
    </w:p>
    <w:p w14:paraId="41B2B5DC" w14:textId="2D994A01" w:rsidR="00F3300D" w:rsidRPr="00F3300D" w:rsidRDefault="00F3300D" w:rsidP="00F3300D">
      <w:pPr>
        <w:pStyle w:val="ListParagraph"/>
        <w:numPr>
          <w:ilvl w:val="0"/>
          <w:numId w:val="94"/>
        </w:numPr>
        <w:spacing w:line="360" w:lineRule="auto"/>
        <w:rPr>
          <w:rFonts w:ascii="Arial" w:hAnsi="Arial" w:cs="Arial"/>
          <w:sz w:val="22"/>
          <w:szCs w:val="22"/>
        </w:rPr>
      </w:pPr>
      <w:r w:rsidRPr="00F3300D">
        <w:rPr>
          <w:rFonts w:ascii="Arial" w:hAnsi="Arial" w:cs="Arial"/>
          <w:sz w:val="22"/>
          <w:szCs w:val="22"/>
        </w:rPr>
        <w:t>Provide translated medication instructions, appointment letters, and dietary leaflets.</w:t>
      </w:r>
    </w:p>
    <w:p w14:paraId="57FCB20E" w14:textId="51C1D079" w:rsidR="00F3300D" w:rsidRPr="00F3300D" w:rsidRDefault="00F3300D" w:rsidP="00F3300D">
      <w:pPr>
        <w:pStyle w:val="ListParagraph"/>
        <w:numPr>
          <w:ilvl w:val="0"/>
          <w:numId w:val="94"/>
        </w:numPr>
        <w:spacing w:line="360" w:lineRule="auto"/>
        <w:rPr>
          <w:rFonts w:ascii="Arial" w:hAnsi="Arial" w:cs="Arial"/>
          <w:sz w:val="22"/>
          <w:szCs w:val="22"/>
        </w:rPr>
      </w:pPr>
      <w:r w:rsidRPr="00F3300D">
        <w:rPr>
          <w:rFonts w:ascii="Arial" w:hAnsi="Arial" w:cs="Arial"/>
          <w:sz w:val="22"/>
          <w:szCs w:val="22"/>
        </w:rPr>
        <w:t>Offer multilingual telephone and digital support services.</w:t>
      </w:r>
    </w:p>
    <w:p w14:paraId="1A114522" w14:textId="64F92E58" w:rsidR="00F3300D" w:rsidRPr="00F3300D" w:rsidRDefault="00F3300D" w:rsidP="00F3300D">
      <w:pPr>
        <w:pStyle w:val="ListParagraph"/>
        <w:numPr>
          <w:ilvl w:val="0"/>
          <w:numId w:val="94"/>
        </w:numPr>
        <w:spacing w:line="360" w:lineRule="auto"/>
        <w:rPr>
          <w:rFonts w:ascii="Arial" w:hAnsi="Arial" w:cs="Arial"/>
          <w:sz w:val="22"/>
          <w:szCs w:val="22"/>
        </w:rPr>
      </w:pPr>
      <w:r w:rsidRPr="00F3300D">
        <w:rPr>
          <w:rFonts w:ascii="Arial" w:hAnsi="Arial" w:cs="Arial"/>
          <w:sz w:val="22"/>
          <w:szCs w:val="22"/>
        </w:rPr>
        <w:t>Ensure interpreters are trained in diabetes</w:t>
      </w:r>
      <w:r w:rsidRPr="00F3300D">
        <w:rPr>
          <w:rFonts w:ascii="Cambria Math" w:hAnsi="Cambria Math" w:cs="Cambria Math"/>
          <w:sz w:val="22"/>
          <w:szCs w:val="22"/>
        </w:rPr>
        <w:t>‑</w:t>
      </w:r>
      <w:r w:rsidRPr="00F3300D">
        <w:rPr>
          <w:rFonts w:ascii="Arial" w:hAnsi="Arial" w:cs="Arial"/>
          <w:sz w:val="22"/>
          <w:szCs w:val="22"/>
        </w:rPr>
        <w:t>specific terminology.</w:t>
      </w:r>
    </w:p>
    <w:p w14:paraId="2395FACD" w14:textId="77777777" w:rsidR="00F3300D" w:rsidRPr="00F3300D" w:rsidRDefault="00F3300D" w:rsidP="00F3300D">
      <w:pPr>
        <w:spacing w:line="360" w:lineRule="auto"/>
        <w:rPr>
          <w:rFonts w:ascii="Arial" w:hAnsi="Arial" w:cs="Arial"/>
          <w:b/>
          <w:bCs/>
          <w:sz w:val="22"/>
          <w:szCs w:val="22"/>
        </w:rPr>
      </w:pPr>
      <w:r w:rsidRPr="00F3300D">
        <w:rPr>
          <w:rFonts w:ascii="Arial" w:hAnsi="Arial" w:cs="Arial"/>
          <w:b/>
          <w:bCs/>
          <w:sz w:val="22"/>
          <w:szCs w:val="22"/>
        </w:rPr>
        <w:t>Expected impact:</w:t>
      </w:r>
    </w:p>
    <w:p w14:paraId="1EB8E798" w14:textId="724827DA" w:rsidR="00F3300D" w:rsidRPr="00F3300D" w:rsidRDefault="00F3300D" w:rsidP="00F3300D">
      <w:pPr>
        <w:pStyle w:val="ListParagraph"/>
        <w:numPr>
          <w:ilvl w:val="0"/>
          <w:numId w:val="93"/>
        </w:numPr>
        <w:spacing w:line="360" w:lineRule="auto"/>
        <w:rPr>
          <w:rFonts w:ascii="Arial" w:hAnsi="Arial" w:cs="Arial"/>
          <w:sz w:val="22"/>
          <w:szCs w:val="22"/>
        </w:rPr>
      </w:pPr>
      <w:r w:rsidRPr="00F3300D">
        <w:rPr>
          <w:rFonts w:ascii="Arial" w:hAnsi="Arial" w:cs="Arial"/>
          <w:sz w:val="22"/>
          <w:szCs w:val="22"/>
        </w:rPr>
        <w:t>Improved communication</w:t>
      </w:r>
    </w:p>
    <w:p w14:paraId="39576760" w14:textId="74853198" w:rsidR="00F3300D" w:rsidRPr="00F3300D" w:rsidRDefault="00F3300D" w:rsidP="00F3300D">
      <w:pPr>
        <w:pStyle w:val="ListParagraph"/>
        <w:numPr>
          <w:ilvl w:val="0"/>
          <w:numId w:val="93"/>
        </w:numPr>
        <w:spacing w:line="360" w:lineRule="auto"/>
        <w:rPr>
          <w:rFonts w:ascii="Arial" w:hAnsi="Arial" w:cs="Arial"/>
          <w:sz w:val="22"/>
          <w:szCs w:val="22"/>
        </w:rPr>
      </w:pPr>
      <w:r w:rsidRPr="00F3300D">
        <w:rPr>
          <w:rFonts w:ascii="Arial" w:hAnsi="Arial" w:cs="Arial"/>
          <w:sz w:val="22"/>
          <w:szCs w:val="22"/>
        </w:rPr>
        <w:t>Reduced misdiagnosis</w:t>
      </w:r>
    </w:p>
    <w:p w14:paraId="0D399323" w14:textId="69259FD8" w:rsidR="00F3300D" w:rsidRPr="00F3300D" w:rsidRDefault="00F3300D" w:rsidP="00F3300D">
      <w:pPr>
        <w:pStyle w:val="ListParagraph"/>
        <w:numPr>
          <w:ilvl w:val="0"/>
          <w:numId w:val="93"/>
        </w:numPr>
        <w:spacing w:line="360" w:lineRule="auto"/>
        <w:rPr>
          <w:rFonts w:ascii="Arial" w:hAnsi="Arial" w:cs="Arial"/>
          <w:sz w:val="22"/>
          <w:szCs w:val="22"/>
        </w:rPr>
      </w:pPr>
      <w:r w:rsidRPr="00F3300D">
        <w:rPr>
          <w:rFonts w:ascii="Arial" w:hAnsi="Arial" w:cs="Arial"/>
          <w:sz w:val="22"/>
          <w:szCs w:val="22"/>
        </w:rPr>
        <w:t>Enhanced understanding of treatment plans</w:t>
      </w:r>
    </w:p>
    <w:p w14:paraId="67FD5317" w14:textId="47FFE0B9"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Improving communication reduces misdiagnosis, enhances understanding, and supports informed decision</w:t>
      </w:r>
      <w:r w:rsidRPr="00FA31C3">
        <w:rPr>
          <w:rFonts w:ascii="Cambria Math" w:hAnsi="Cambria Math" w:cs="Cambria Math"/>
          <w:sz w:val="22"/>
          <w:szCs w:val="22"/>
        </w:rPr>
        <w:t>‑</w:t>
      </w:r>
      <w:r w:rsidRPr="00FA31C3">
        <w:rPr>
          <w:rFonts w:ascii="Arial" w:hAnsi="Arial" w:cs="Arial"/>
          <w:sz w:val="22"/>
          <w:szCs w:val="22"/>
        </w:rPr>
        <w:t>making.</w:t>
      </w:r>
    </w:p>
    <w:p w14:paraId="7C69956F" w14:textId="77777777" w:rsidR="006854CC" w:rsidRPr="00FA31C3" w:rsidRDefault="006854CC" w:rsidP="00A27E98">
      <w:pPr>
        <w:pStyle w:val="Heading3"/>
      </w:pPr>
      <w:bookmarkStart w:id="98" w:name="_Toc224858552"/>
      <w:r w:rsidRPr="00FA31C3">
        <w:t>5.2.4 Recommendation 4: Address Socioeconomic Inequalities Through Policy Reform</w:t>
      </w:r>
      <w:bookmarkEnd w:id="98"/>
    </w:p>
    <w:p w14:paraId="26ACF13E" w14:textId="7121FC7A"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Socioeconomic disadvantage is a major determinant of poor diabetes outcomes. Policies must address the structural conditions that shape health behaviours.</w:t>
      </w:r>
    </w:p>
    <w:p w14:paraId="126E39EA" w14:textId="244A8E29" w:rsidR="006854CC" w:rsidRPr="00A27E98" w:rsidRDefault="006854CC" w:rsidP="00FA31C3">
      <w:pPr>
        <w:spacing w:line="360" w:lineRule="auto"/>
        <w:rPr>
          <w:rFonts w:ascii="Arial" w:hAnsi="Arial" w:cs="Arial"/>
          <w:b/>
          <w:bCs/>
          <w:sz w:val="22"/>
          <w:szCs w:val="22"/>
        </w:rPr>
      </w:pPr>
      <w:r w:rsidRPr="00A27E98">
        <w:rPr>
          <w:rFonts w:ascii="Arial" w:hAnsi="Arial" w:cs="Arial"/>
          <w:b/>
          <w:bCs/>
          <w:sz w:val="22"/>
          <w:szCs w:val="22"/>
        </w:rPr>
        <w:t>Policy recommendations:</w:t>
      </w:r>
    </w:p>
    <w:p w14:paraId="72AA1649" w14:textId="352A128B" w:rsidR="006854CC" w:rsidRPr="00A27E98" w:rsidRDefault="006854CC" w:rsidP="00A27E98">
      <w:pPr>
        <w:pStyle w:val="ListParagraph"/>
        <w:numPr>
          <w:ilvl w:val="0"/>
          <w:numId w:val="65"/>
        </w:numPr>
        <w:spacing w:line="360" w:lineRule="auto"/>
        <w:rPr>
          <w:rFonts w:ascii="Arial" w:hAnsi="Arial" w:cs="Arial"/>
          <w:sz w:val="22"/>
          <w:szCs w:val="22"/>
        </w:rPr>
      </w:pPr>
      <w:r w:rsidRPr="00A27E98">
        <w:rPr>
          <w:rFonts w:ascii="Arial" w:hAnsi="Arial" w:cs="Arial"/>
          <w:sz w:val="22"/>
          <w:szCs w:val="22"/>
        </w:rPr>
        <w:t>Increase funding for diabetes services in deprived areas with high South Asian populations.</w:t>
      </w:r>
    </w:p>
    <w:p w14:paraId="0141A39E" w14:textId="20B3ABA9" w:rsidR="006854CC" w:rsidRPr="00A27E98" w:rsidRDefault="006854CC" w:rsidP="00A27E98">
      <w:pPr>
        <w:pStyle w:val="ListParagraph"/>
        <w:numPr>
          <w:ilvl w:val="0"/>
          <w:numId w:val="65"/>
        </w:numPr>
        <w:spacing w:line="360" w:lineRule="auto"/>
        <w:rPr>
          <w:rFonts w:ascii="Arial" w:hAnsi="Arial" w:cs="Arial"/>
          <w:sz w:val="22"/>
          <w:szCs w:val="22"/>
        </w:rPr>
      </w:pPr>
      <w:r w:rsidRPr="00A27E98">
        <w:rPr>
          <w:rFonts w:ascii="Arial" w:hAnsi="Arial" w:cs="Arial"/>
          <w:sz w:val="22"/>
          <w:szCs w:val="22"/>
        </w:rPr>
        <w:t>Improve access to affordable healthy foods through subsidies or community food programmes.</w:t>
      </w:r>
    </w:p>
    <w:p w14:paraId="6C48F7C2" w14:textId="249C5943" w:rsidR="006854CC" w:rsidRPr="00A27E98" w:rsidRDefault="006854CC" w:rsidP="00A27E98">
      <w:pPr>
        <w:pStyle w:val="ListParagraph"/>
        <w:numPr>
          <w:ilvl w:val="0"/>
          <w:numId w:val="65"/>
        </w:numPr>
        <w:spacing w:line="360" w:lineRule="auto"/>
        <w:rPr>
          <w:rFonts w:ascii="Arial" w:hAnsi="Arial" w:cs="Arial"/>
          <w:sz w:val="22"/>
          <w:szCs w:val="22"/>
        </w:rPr>
      </w:pPr>
      <w:r w:rsidRPr="00A27E98">
        <w:rPr>
          <w:rFonts w:ascii="Arial" w:hAnsi="Arial" w:cs="Arial"/>
          <w:sz w:val="22"/>
          <w:szCs w:val="22"/>
        </w:rPr>
        <w:t>Invest in safe, accessible green spaces for physical activity.</w:t>
      </w:r>
    </w:p>
    <w:p w14:paraId="61EEDE58" w14:textId="58124D55" w:rsidR="006854CC" w:rsidRPr="00A27E98" w:rsidRDefault="006854CC" w:rsidP="00A27E98">
      <w:pPr>
        <w:pStyle w:val="ListParagraph"/>
        <w:numPr>
          <w:ilvl w:val="0"/>
          <w:numId w:val="65"/>
        </w:numPr>
        <w:spacing w:line="360" w:lineRule="auto"/>
        <w:rPr>
          <w:rFonts w:ascii="Arial" w:hAnsi="Arial" w:cs="Arial"/>
          <w:sz w:val="22"/>
          <w:szCs w:val="22"/>
        </w:rPr>
      </w:pPr>
      <w:r w:rsidRPr="00A27E98">
        <w:rPr>
          <w:rFonts w:ascii="Arial" w:hAnsi="Arial" w:cs="Arial"/>
          <w:sz w:val="22"/>
          <w:szCs w:val="22"/>
        </w:rPr>
        <w:t>Support flexible working arrangements to allow attendance at medical appointments.</w:t>
      </w:r>
    </w:p>
    <w:p w14:paraId="31218D1B" w14:textId="6A008219" w:rsidR="006854CC" w:rsidRDefault="006854CC" w:rsidP="00A27E98">
      <w:pPr>
        <w:pStyle w:val="ListParagraph"/>
        <w:numPr>
          <w:ilvl w:val="0"/>
          <w:numId w:val="65"/>
        </w:numPr>
        <w:spacing w:line="360" w:lineRule="auto"/>
        <w:rPr>
          <w:rFonts w:ascii="Arial" w:hAnsi="Arial" w:cs="Arial"/>
          <w:sz w:val="22"/>
          <w:szCs w:val="22"/>
        </w:rPr>
      </w:pPr>
      <w:r w:rsidRPr="00A27E98">
        <w:rPr>
          <w:rFonts w:ascii="Arial" w:hAnsi="Arial" w:cs="Arial"/>
          <w:sz w:val="22"/>
          <w:szCs w:val="22"/>
        </w:rPr>
        <w:t>Expand financial support for low</w:t>
      </w:r>
      <w:r w:rsidRPr="00A27E98">
        <w:rPr>
          <w:rFonts w:ascii="Cambria Math" w:hAnsi="Cambria Math" w:cs="Cambria Math"/>
          <w:sz w:val="22"/>
          <w:szCs w:val="22"/>
        </w:rPr>
        <w:t>‑</w:t>
      </w:r>
      <w:r w:rsidRPr="00A27E98">
        <w:rPr>
          <w:rFonts w:ascii="Arial" w:hAnsi="Arial" w:cs="Arial"/>
          <w:sz w:val="22"/>
          <w:szCs w:val="22"/>
        </w:rPr>
        <w:t>income families managing chronic illness.</w:t>
      </w:r>
    </w:p>
    <w:p w14:paraId="3CF9B75A" w14:textId="77777777" w:rsidR="008C3C20" w:rsidRPr="006637EF" w:rsidRDefault="008C3C20" w:rsidP="008C3C20">
      <w:pPr>
        <w:spacing w:line="360" w:lineRule="auto"/>
        <w:rPr>
          <w:rFonts w:ascii="Arial" w:hAnsi="Arial" w:cs="Arial"/>
          <w:b/>
          <w:bCs/>
          <w:sz w:val="22"/>
          <w:szCs w:val="22"/>
        </w:rPr>
      </w:pPr>
      <w:r w:rsidRPr="006637EF">
        <w:rPr>
          <w:rFonts w:ascii="Arial" w:hAnsi="Arial" w:cs="Arial"/>
          <w:b/>
          <w:bCs/>
          <w:sz w:val="22"/>
          <w:szCs w:val="22"/>
        </w:rPr>
        <w:t>Key actions:</w:t>
      </w:r>
    </w:p>
    <w:p w14:paraId="20520C94" w14:textId="56F5F770" w:rsidR="008C3C20" w:rsidRPr="008C3C20" w:rsidRDefault="008C3C20" w:rsidP="008C3C20">
      <w:pPr>
        <w:pStyle w:val="ListParagraph"/>
        <w:numPr>
          <w:ilvl w:val="0"/>
          <w:numId w:val="96"/>
        </w:numPr>
        <w:spacing w:line="360" w:lineRule="auto"/>
        <w:rPr>
          <w:rFonts w:ascii="Arial" w:hAnsi="Arial" w:cs="Arial"/>
          <w:sz w:val="22"/>
          <w:szCs w:val="22"/>
        </w:rPr>
      </w:pPr>
      <w:r w:rsidRPr="008C3C20">
        <w:rPr>
          <w:rFonts w:ascii="Arial" w:hAnsi="Arial" w:cs="Arial"/>
          <w:sz w:val="22"/>
          <w:szCs w:val="22"/>
        </w:rPr>
        <w:t>Increase funding for diabetes services in deprived areas with high South Asian populations.</w:t>
      </w:r>
    </w:p>
    <w:p w14:paraId="0D46AFFD" w14:textId="49E8131A" w:rsidR="008C3C20" w:rsidRPr="008C3C20" w:rsidRDefault="008C3C20" w:rsidP="008C3C20">
      <w:pPr>
        <w:pStyle w:val="ListParagraph"/>
        <w:numPr>
          <w:ilvl w:val="0"/>
          <w:numId w:val="96"/>
        </w:numPr>
        <w:spacing w:line="360" w:lineRule="auto"/>
        <w:rPr>
          <w:rFonts w:ascii="Arial" w:hAnsi="Arial" w:cs="Arial"/>
          <w:sz w:val="22"/>
          <w:szCs w:val="22"/>
        </w:rPr>
      </w:pPr>
      <w:r w:rsidRPr="008C3C20">
        <w:rPr>
          <w:rFonts w:ascii="Arial" w:hAnsi="Arial" w:cs="Arial"/>
          <w:sz w:val="22"/>
          <w:szCs w:val="22"/>
        </w:rPr>
        <w:lastRenderedPageBreak/>
        <w:t>Improve access to affordable healthy foods through subsidies, community food hubs, and culturally appropriate meal kits.</w:t>
      </w:r>
    </w:p>
    <w:p w14:paraId="2EA13F11" w14:textId="084B419E" w:rsidR="008C3C20" w:rsidRPr="008C3C20" w:rsidRDefault="008C3C20" w:rsidP="008C3C20">
      <w:pPr>
        <w:pStyle w:val="ListParagraph"/>
        <w:numPr>
          <w:ilvl w:val="0"/>
          <w:numId w:val="96"/>
        </w:numPr>
        <w:spacing w:line="360" w:lineRule="auto"/>
        <w:rPr>
          <w:rFonts w:ascii="Arial" w:hAnsi="Arial" w:cs="Arial"/>
          <w:sz w:val="22"/>
          <w:szCs w:val="22"/>
        </w:rPr>
      </w:pPr>
      <w:r w:rsidRPr="008C3C20">
        <w:rPr>
          <w:rFonts w:ascii="Arial" w:hAnsi="Arial" w:cs="Arial"/>
          <w:sz w:val="22"/>
          <w:szCs w:val="22"/>
        </w:rPr>
        <w:t>Invest in safe, accessible green spaces for physical activity.</w:t>
      </w:r>
    </w:p>
    <w:p w14:paraId="5F7A0C0F" w14:textId="3AB39A22" w:rsidR="008C3C20" w:rsidRPr="008C3C20" w:rsidRDefault="008C3C20" w:rsidP="008C3C20">
      <w:pPr>
        <w:pStyle w:val="ListParagraph"/>
        <w:numPr>
          <w:ilvl w:val="0"/>
          <w:numId w:val="96"/>
        </w:numPr>
        <w:spacing w:line="360" w:lineRule="auto"/>
        <w:rPr>
          <w:rFonts w:ascii="Arial" w:hAnsi="Arial" w:cs="Arial"/>
          <w:sz w:val="22"/>
          <w:szCs w:val="22"/>
        </w:rPr>
      </w:pPr>
      <w:r w:rsidRPr="008C3C20">
        <w:rPr>
          <w:rFonts w:ascii="Arial" w:hAnsi="Arial" w:cs="Arial"/>
          <w:sz w:val="22"/>
          <w:szCs w:val="22"/>
        </w:rPr>
        <w:t>Support flexible working arrangements to allow attendance at medical appointments.</w:t>
      </w:r>
    </w:p>
    <w:p w14:paraId="3418DCA0" w14:textId="2B265B10" w:rsidR="008C3C20" w:rsidRPr="008C3C20" w:rsidRDefault="008C3C20" w:rsidP="008C3C20">
      <w:pPr>
        <w:pStyle w:val="ListParagraph"/>
        <w:numPr>
          <w:ilvl w:val="0"/>
          <w:numId w:val="96"/>
        </w:numPr>
        <w:spacing w:line="360" w:lineRule="auto"/>
        <w:rPr>
          <w:rFonts w:ascii="Arial" w:hAnsi="Arial" w:cs="Arial"/>
          <w:sz w:val="22"/>
          <w:szCs w:val="22"/>
        </w:rPr>
      </w:pPr>
      <w:r w:rsidRPr="008C3C20">
        <w:rPr>
          <w:rFonts w:ascii="Arial" w:hAnsi="Arial" w:cs="Arial"/>
          <w:sz w:val="22"/>
          <w:szCs w:val="22"/>
        </w:rPr>
        <w:t>Expand financial support for low</w:t>
      </w:r>
      <w:r w:rsidRPr="008C3C20">
        <w:rPr>
          <w:rFonts w:ascii="Cambria Math" w:hAnsi="Cambria Math" w:cs="Cambria Math"/>
          <w:sz w:val="22"/>
          <w:szCs w:val="22"/>
        </w:rPr>
        <w:t>‑</w:t>
      </w:r>
      <w:r w:rsidRPr="008C3C20">
        <w:rPr>
          <w:rFonts w:ascii="Arial" w:hAnsi="Arial" w:cs="Arial"/>
          <w:sz w:val="22"/>
          <w:szCs w:val="22"/>
        </w:rPr>
        <w:t>income families managing chronic illness.</w:t>
      </w:r>
    </w:p>
    <w:p w14:paraId="507FAA52" w14:textId="1CA7959D" w:rsidR="008C3C20" w:rsidRPr="008C3C20" w:rsidRDefault="008C3C20" w:rsidP="008C3C20">
      <w:pPr>
        <w:pStyle w:val="ListParagraph"/>
        <w:numPr>
          <w:ilvl w:val="0"/>
          <w:numId w:val="96"/>
        </w:numPr>
        <w:spacing w:line="360" w:lineRule="auto"/>
        <w:rPr>
          <w:rFonts w:ascii="Arial" w:hAnsi="Arial" w:cs="Arial"/>
          <w:sz w:val="22"/>
          <w:szCs w:val="22"/>
        </w:rPr>
      </w:pPr>
      <w:r w:rsidRPr="008C3C20">
        <w:rPr>
          <w:rFonts w:ascii="Arial" w:hAnsi="Arial" w:cs="Arial"/>
          <w:sz w:val="22"/>
          <w:szCs w:val="22"/>
        </w:rPr>
        <w:t>Address digital exclusion by providing free or low</w:t>
      </w:r>
      <w:r w:rsidRPr="008C3C20">
        <w:rPr>
          <w:rFonts w:ascii="Cambria Math" w:hAnsi="Cambria Math" w:cs="Cambria Math"/>
          <w:sz w:val="22"/>
          <w:szCs w:val="22"/>
        </w:rPr>
        <w:t>‑</w:t>
      </w:r>
      <w:r w:rsidRPr="008C3C20">
        <w:rPr>
          <w:rFonts w:ascii="Arial" w:hAnsi="Arial" w:cs="Arial"/>
          <w:sz w:val="22"/>
          <w:szCs w:val="22"/>
        </w:rPr>
        <w:t>cost devices and digital literacy training.</w:t>
      </w:r>
    </w:p>
    <w:p w14:paraId="4CB5F703" w14:textId="77777777" w:rsidR="008C3C20" w:rsidRPr="006637EF" w:rsidRDefault="008C3C20" w:rsidP="008C3C20">
      <w:pPr>
        <w:spacing w:line="360" w:lineRule="auto"/>
        <w:rPr>
          <w:rFonts w:ascii="Arial" w:hAnsi="Arial" w:cs="Arial"/>
          <w:b/>
          <w:bCs/>
          <w:sz w:val="22"/>
          <w:szCs w:val="22"/>
        </w:rPr>
      </w:pPr>
      <w:r w:rsidRPr="006637EF">
        <w:rPr>
          <w:rFonts w:ascii="Arial" w:hAnsi="Arial" w:cs="Arial"/>
          <w:b/>
          <w:bCs/>
          <w:sz w:val="22"/>
          <w:szCs w:val="22"/>
        </w:rPr>
        <w:t>Expected impact:</w:t>
      </w:r>
    </w:p>
    <w:p w14:paraId="431CABEB" w14:textId="5594F741" w:rsidR="008C3C20" w:rsidRPr="008C3C20" w:rsidRDefault="008C3C20" w:rsidP="008C3C20">
      <w:pPr>
        <w:pStyle w:val="ListParagraph"/>
        <w:numPr>
          <w:ilvl w:val="0"/>
          <w:numId w:val="95"/>
        </w:numPr>
        <w:spacing w:line="360" w:lineRule="auto"/>
        <w:rPr>
          <w:rFonts w:ascii="Arial" w:hAnsi="Arial" w:cs="Arial"/>
          <w:sz w:val="22"/>
          <w:szCs w:val="22"/>
        </w:rPr>
      </w:pPr>
      <w:r w:rsidRPr="008C3C20">
        <w:rPr>
          <w:rFonts w:ascii="Arial" w:hAnsi="Arial" w:cs="Arial"/>
          <w:sz w:val="22"/>
          <w:szCs w:val="22"/>
        </w:rPr>
        <w:t>Reduced health inequalities</w:t>
      </w:r>
    </w:p>
    <w:p w14:paraId="0E9E9B9F" w14:textId="7DF9807E" w:rsidR="008C3C20" w:rsidRPr="008C3C20" w:rsidRDefault="008C3C20" w:rsidP="008C3C20">
      <w:pPr>
        <w:pStyle w:val="ListParagraph"/>
        <w:numPr>
          <w:ilvl w:val="0"/>
          <w:numId w:val="95"/>
        </w:numPr>
        <w:spacing w:line="360" w:lineRule="auto"/>
        <w:rPr>
          <w:rFonts w:ascii="Arial" w:hAnsi="Arial" w:cs="Arial"/>
          <w:sz w:val="22"/>
          <w:szCs w:val="22"/>
        </w:rPr>
      </w:pPr>
      <w:r w:rsidRPr="008C3C20">
        <w:rPr>
          <w:rFonts w:ascii="Arial" w:hAnsi="Arial" w:cs="Arial"/>
          <w:sz w:val="22"/>
          <w:szCs w:val="22"/>
        </w:rPr>
        <w:t>Improved access to healthcare</w:t>
      </w:r>
    </w:p>
    <w:p w14:paraId="77BE1770" w14:textId="75C4D33D" w:rsidR="008C3C20" w:rsidRPr="008C3C20" w:rsidRDefault="008C3C20" w:rsidP="008C3C20">
      <w:pPr>
        <w:pStyle w:val="ListParagraph"/>
        <w:numPr>
          <w:ilvl w:val="0"/>
          <w:numId w:val="95"/>
        </w:numPr>
        <w:spacing w:line="360" w:lineRule="auto"/>
        <w:rPr>
          <w:rFonts w:ascii="Arial" w:hAnsi="Arial" w:cs="Arial"/>
          <w:sz w:val="22"/>
          <w:szCs w:val="22"/>
        </w:rPr>
      </w:pPr>
      <w:r w:rsidRPr="008C3C20">
        <w:rPr>
          <w:rFonts w:ascii="Arial" w:hAnsi="Arial" w:cs="Arial"/>
          <w:sz w:val="22"/>
          <w:szCs w:val="22"/>
        </w:rPr>
        <w:t>Better long</w:t>
      </w:r>
      <w:r w:rsidRPr="008C3C20">
        <w:rPr>
          <w:rFonts w:ascii="Cambria Math" w:hAnsi="Cambria Math" w:cs="Cambria Math"/>
          <w:sz w:val="22"/>
          <w:szCs w:val="22"/>
        </w:rPr>
        <w:t>‑</w:t>
      </w:r>
      <w:r w:rsidRPr="008C3C20">
        <w:rPr>
          <w:rFonts w:ascii="Arial" w:hAnsi="Arial" w:cs="Arial"/>
          <w:sz w:val="22"/>
          <w:szCs w:val="22"/>
        </w:rPr>
        <w:t>term diabetes outcomes</w:t>
      </w:r>
    </w:p>
    <w:p w14:paraId="7BD78D92" w14:textId="4103DBE5"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Addressing socioeconomic inequalities is essential for reducing health disparities.</w:t>
      </w:r>
    </w:p>
    <w:p w14:paraId="175F178C" w14:textId="77777777" w:rsidR="006854CC" w:rsidRPr="00FA31C3" w:rsidRDefault="006854CC" w:rsidP="00A27E98">
      <w:pPr>
        <w:pStyle w:val="Heading3"/>
      </w:pPr>
      <w:bookmarkStart w:id="99" w:name="_Toc224858553"/>
      <w:r w:rsidRPr="00FA31C3">
        <w:t>5.2.5 Recommendation 5: Strengthen Community</w:t>
      </w:r>
      <w:r w:rsidRPr="00FA31C3">
        <w:rPr>
          <w:rFonts w:ascii="Cambria Math" w:hAnsi="Cambria Math" w:cs="Cambria Math"/>
        </w:rPr>
        <w:t>‑</w:t>
      </w:r>
      <w:r w:rsidRPr="00FA31C3">
        <w:t>Based Interventions</w:t>
      </w:r>
      <w:bookmarkEnd w:id="99"/>
    </w:p>
    <w:p w14:paraId="2E3DE95D" w14:textId="49B77CEB"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Community settings are highly influential within South Asian cultures. Community</w:t>
      </w:r>
      <w:r w:rsidRPr="00FA31C3">
        <w:rPr>
          <w:rFonts w:ascii="Cambria Math" w:hAnsi="Cambria Math" w:cs="Cambria Math"/>
          <w:sz w:val="22"/>
          <w:szCs w:val="22"/>
        </w:rPr>
        <w:t>‑</w:t>
      </w:r>
      <w:r w:rsidRPr="00FA31C3">
        <w:rPr>
          <w:rFonts w:ascii="Arial" w:hAnsi="Arial" w:cs="Arial"/>
          <w:sz w:val="22"/>
          <w:szCs w:val="22"/>
        </w:rPr>
        <w:t>based interventions can reduce stigma, increase engagement, and promote culturally meaningful support.</w:t>
      </w:r>
    </w:p>
    <w:p w14:paraId="43F5B43C" w14:textId="62F79DCC" w:rsidR="006854CC" w:rsidRPr="00A27E98" w:rsidRDefault="006854CC" w:rsidP="00FA31C3">
      <w:pPr>
        <w:spacing w:line="360" w:lineRule="auto"/>
        <w:rPr>
          <w:rFonts w:ascii="Arial" w:hAnsi="Arial" w:cs="Arial"/>
          <w:b/>
          <w:bCs/>
          <w:sz w:val="22"/>
          <w:szCs w:val="22"/>
        </w:rPr>
      </w:pPr>
      <w:r w:rsidRPr="00A27E98">
        <w:rPr>
          <w:rFonts w:ascii="Arial" w:hAnsi="Arial" w:cs="Arial"/>
          <w:b/>
          <w:bCs/>
          <w:sz w:val="22"/>
          <w:szCs w:val="22"/>
        </w:rPr>
        <w:t>Examples include:</w:t>
      </w:r>
    </w:p>
    <w:p w14:paraId="3D2035A6" w14:textId="376BF52C" w:rsidR="006854CC" w:rsidRPr="00A27E98" w:rsidRDefault="006854CC" w:rsidP="00A27E98">
      <w:pPr>
        <w:pStyle w:val="ListParagraph"/>
        <w:numPr>
          <w:ilvl w:val="0"/>
          <w:numId w:val="66"/>
        </w:numPr>
        <w:spacing w:line="360" w:lineRule="auto"/>
        <w:rPr>
          <w:rFonts w:ascii="Arial" w:hAnsi="Arial" w:cs="Arial"/>
          <w:sz w:val="22"/>
          <w:szCs w:val="22"/>
        </w:rPr>
      </w:pPr>
      <w:r w:rsidRPr="00A27E98">
        <w:rPr>
          <w:rFonts w:ascii="Arial" w:hAnsi="Arial" w:cs="Arial"/>
          <w:sz w:val="22"/>
          <w:szCs w:val="22"/>
        </w:rPr>
        <w:t>Diabetes workshops delivered in mosques, temples, gurdwaras, and community centres.</w:t>
      </w:r>
    </w:p>
    <w:p w14:paraId="5E8BF19E" w14:textId="24A77F01" w:rsidR="006854CC" w:rsidRPr="00A27E98" w:rsidRDefault="006854CC" w:rsidP="00A27E98">
      <w:pPr>
        <w:pStyle w:val="ListParagraph"/>
        <w:numPr>
          <w:ilvl w:val="0"/>
          <w:numId w:val="66"/>
        </w:numPr>
        <w:spacing w:line="360" w:lineRule="auto"/>
        <w:rPr>
          <w:rFonts w:ascii="Arial" w:hAnsi="Arial" w:cs="Arial"/>
          <w:sz w:val="22"/>
          <w:szCs w:val="22"/>
        </w:rPr>
      </w:pPr>
      <w:r w:rsidRPr="00A27E98">
        <w:rPr>
          <w:rFonts w:ascii="Arial" w:hAnsi="Arial" w:cs="Arial"/>
          <w:sz w:val="22"/>
          <w:szCs w:val="22"/>
        </w:rPr>
        <w:t>Peer</w:t>
      </w:r>
      <w:r w:rsidRPr="00A27E98">
        <w:rPr>
          <w:rFonts w:ascii="Cambria Math" w:hAnsi="Cambria Math" w:cs="Cambria Math"/>
          <w:sz w:val="22"/>
          <w:szCs w:val="22"/>
        </w:rPr>
        <w:t>‑</w:t>
      </w:r>
      <w:r w:rsidRPr="00A27E98">
        <w:rPr>
          <w:rFonts w:ascii="Arial" w:hAnsi="Arial" w:cs="Arial"/>
          <w:sz w:val="22"/>
          <w:szCs w:val="22"/>
        </w:rPr>
        <w:t>support groups led by South Asian individuals with lived experience.</w:t>
      </w:r>
    </w:p>
    <w:p w14:paraId="40013085" w14:textId="2D18F8E7" w:rsidR="006854CC" w:rsidRPr="00A27E98" w:rsidRDefault="006854CC" w:rsidP="00A27E98">
      <w:pPr>
        <w:pStyle w:val="ListParagraph"/>
        <w:numPr>
          <w:ilvl w:val="0"/>
          <w:numId w:val="66"/>
        </w:numPr>
        <w:spacing w:line="360" w:lineRule="auto"/>
        <w:rPr>
          <w:rFonts w:ascii="Arial" w:hAnsi="Arial" w:cs="Arial"/>
          <w:sz w:val="22"/>
          <w:szCs w:val="22"/>
        </w:rPr>
      </w:pPr>
      <w:r w:rsidRPr="00A27E98">
        <w:rPr>
          <w:rFonts w:ascii="Arial" w:hAnsi="Arial" w:cs="Arial"/>
          <w:sz w:val="22"/>
          <w:szCs w:val="22"/>
        </w:rPr>
        <w:t>Collaboration with religious leaders to promote health</w:t>
      </w:r>
      <w:r w:rsidRPr="00A27E98">
        <w:rPr>
          <w:rFonts w:ascii="Cambria Math" w:hAnsi="Cambria Math" w:cs="Cambria Math"/>
          <w:sz w:val="22"/>
          <w:szCs w:val="22"/>
        </w:rPr>
        <w:t>‑</w:t>
      </w:r>
      <w:r w:rsidRPr="00A27E98">
        <w:rPr>
          <w:rFonts w:ascii="Arial" w:hAnsi="Arial" w:cs="Arial"/>
          <w:sz w:val="22"/>
          <w:szCs w:val="22"/>
        </w:rPr>
        <w:t>positive messages.</w:t>
      </w:r>
    </w:p>
    <w:p w14:paraId="467FD764" w14:textId="151C663D" w:rsidR="006854CC" w:rsidRPr="00A27E98" w:rsidRDefault="006854CC" w:rsidP="00A27E98">
      <w:pPr>
        <w:pStyle w:val="ListParagraph"/>
        <w:numPr>
          <w:ilvl w:val="0"/>
          <w:numId w:val="66"/>
        </w:numPr>
        <w:spacing w:line="360" w:lineRule="auto"/>
        <w:rPr>
          <w:rFonts w:ascii="Arial" w:hAnsi="Arial" w:cs="Arial"/>
          <w:sz w:val="22"/>
          <w:szCs w:val="22"/>
        </w:rPr>
      </w:pPr>
      <w:r w:rsidRPr="00A27E98">
        <w:rPr>
          <w:rFonts w:ascii="Arial" w:hAnsi="Arial" w:cs="Arial"/>
          <w:sz w:val="22"/>
          <w:szCs w:val="22"/>
        </w:rPr>
        <w:t>Family</w:t>
      </w:r>
      <w:r w:rsidRPr="00A27E98">
        <w:rPr>
          <w:rFonts w:ascii="Cambria Math" w:hAnsi="Cambria Math" w:cs="Cambria Math"/>
          <w:sz w:val="22"/>
          <w:szCs w:val="22"/>
        </w:rPr>
        <w:t>‑</w:t>
      </w:r>
      <w:r w:rsidRPr="00A27E98">
        <w:rPr>
          <w:rFonts w:ascii="Arial" w:hAnsi="Arial" w:cs="Arial"/>
          <w:sz w:val="22"/>
          <w:szCs w:val="22"/>
        </w:rPr>
        <w:t>based interventions that involve spouses, children, and elders.</w:t>
      </w:r>
    </w:p>
    <w:p w14:paraId="3B314EBE" w14:textId="6B236431" w:rsidR="006854CC" w:rsidRDefault="006854CC" w:rsidP="00A27E98">
      <w:pPr>
        <w:pStyle w:val="ListParagraph"/>
        <w:numPr>
          <w:ilvl w:val="0"/>
          <w:numId w:val="66"/>
        </w:numPr>
        <w:spacing w:line="360" w:lineRule="auto"/>
        <w:rPr>
          <w:rFonts w:ascii="Arial" w:hAnsi="Arial" w:cs="Arial"/>
          <w:sz w:val="22"/>
          <w:szCs w:val="22"/>
        </w:rPr>
      </w:pPr>
      <w:r w:rsidRPr="00A27E98">
        <w:rPr>
          <w:rFonts w:ascii="Arial" w:hAnsi="Arial" w:cs="Arial"/>
          <w:sz w:val="22"/>
          <w:szCs w:val="22"/>
        </w:rPr>
        <w:t>Community cooking classes demonstrating healthier versions of traditional dishes.</w:t>
      </w:r>
    </w:p>
    <w:p w14:paraId="67AA3E32" w14:textId="77777777" w:rsidR="00A6333A" w:rsidRPr="00A6333A" w:rsidRDefault="00A6333A" w:rsidP="00A6333A">
      <w:pPr>
        <w:spacing w:line="360" w:lineRule="auto"/>
        <w:rPr>
          <w:rFonts w:ascii="Arial" w:hAnsi="Arial" w:cs="Arial"/>
          <w:b/>
          <w:bCs/>
          <w:sz w:val="22"/>
          <w:szCs w:val="22"/>
        </w:rPr>
      </w:pPr>
      <w:r w:rsidRPr="00A6333A">
        <w:rPr>
          <w:rFonts w:ascii="Arial" w:hAnsi="Arial" w:cs="Arial"/>
          <w:b/>
          <w:bCs/>
          <w:sz w:val="22"/>
          <w:szCs w:val="22"/>
        </w:rPr>
        <w:t>Key actions:</w:t>
      </w:r>
    </w:p>
    <w:p w14:paraId="52BCDB4D" w14:textId="67B00FE2" w:rsidR="00A6333A" w:rsidRPr="00A6333A" w:rsidRDefault="00A6333A" w:rsidP="00A6333A">
      <w:pPr>
        <w:pStyle w:val="ListParagraph"/>
        <w:numPr>
          <w:ilvl w:val="0"/>
          <w:numId w:val="98"/>
        </w:numPr>
        <w:spacing w:line="360" w:lineRule="auto"/>
        <w:rPr>
          <w:rFonts w:ascii="Arial" w:hAnsi="Arial" w:cs="Arial"/>
          <w:sz w:val="22"/>
          <w:szCs w:val="22"/>
        </w:rPr>
      </w:pPr>
      <w:r w:rsidRPr="00A6333A">
        <w:rPr>
          <w:rFonts w:ascii="Arial" w:hAnsi="Arial" w:cs="Arial"/>
          <w:sz w:val="22"/>
          <w:szCs w:val="22"/>
        </w:rPr>
        <w:t>Deliver diabetes workshops in mosques, temples, gurdwaras, and community centres.</w:t>
      </w:r>
    </w:p>
    <w:p w14:paraId="5DE7023F" w14:textId="5497F92B" w:rsidR="00A6333A" w:rsidRPr="00A6333A" w:rsidRDefault="00A6333A" w:rsidP="00A6333A">
      <w:pPr>
        <w:pStyle w:val="ListParagraph"/>
        <w:numPr>
          <w:ilvl w:val="0"/>
          <w:numId w:val="98"/>
        </w:numPr>
        <w:spacing w:line="360" w:lineRule="auto"/>
        <w:rPr>
          <w:rFonts w:ascii="Arial" w:hAnsi="Arial" w:cs="Arial"/>
          <w:sz w:val="22"/>
          <w:szCs w:val="22"/>
        </w:rPr>
      </w:pPr>
      <w:r w:rsidRPr="00A6333A">
        <w:rPr>
          <w:rFonts w:ascii="Arial" w:hAnsi="Arial" w:cs="Arial"/>
          <w:sz w:val="22"/>
          <w:szCs w:val="22"/>
        </w:rPr>
        <w:t>Train community leaders and religious figures to promote health</w:t>
      </w:r>
      <w:r w:rsidRPr="00A6333A">
        <w:rPr>
          <w:rFonts w:ascii="Cambria Math" w:hAnsi="Cambria Math" w:cs="Cambria Math"/>
          <w:sz w:val="22"/>
          <w:szCs w:val="22"/>
        </w:rPr>
        <w:t>‑</w:t>
      </w:r>
      <w:r w:rsidRPr="00A6333A">
        <w:rPr>
          <w:rFonts w:ascii="Arial" w:hAnsi="Arial" w:cs="Arial"/>
          <w:sz w:val="22"/>
          <w:szCs w:val="22"/>
        </w:rPr>
        <w:t>positive messages.</w:t>
      </w:r>
    </w:p>
    <w:p w14:paraId="079F13A8" w14:textId="1CF77B19" w:rsidR="00A6333A" w:rsidRPr="00A6333A" w:rsidRDefault="00A6333A" w:rsidP="00A6333A">
      <w:pPr>
        <w:pStyle w:val="ListParagraph"/>
        <w:numPr>
          <w:ilvl w:val="0"/>
          <w:numId w:val="98"/>
        </w:numPr>
        <w:spacing w:line="360" w:lineRule="auto"/>
        <w:rPr>
          <w:rFonts w:ascii="Arial" w:hAnsi="Arial" w:cs="Arial"/>
          <w:sz w:val="22"/>
          <w:szCs w:val="22"/>
        </w:rPr>
      </w:pPr>
      <w:r w:rsidRPr="00A6333A">
        <w:rPr>
          <w:rFonts w:ascii="Arial" w:hAnsi="Arial" w:cs="Arial"/>
          <w:sz w:val="22"/>
          <w:szCs w:val="22"/>
        </w:rPr>
        <w:t>Establish peer</w:t>
      </w:r>
      <w:r w:rsidRPr="00A6333A">
        <w:rPr>
          <w:rFonts w:ascii="Cambria Math" w:hAnsi="Cambria Math" w:cs="Cambria Math"/>
          <w:sz w:val="22"/>
          <w:szCs w:val="22"/>
        </w:rPr>
        <w:t>‑</w:t>
      </w:r>
      <w:r w:rsidRPr="00A6333A">
        <w:rPr>
          <w:rFonts w:ascii="Arial" w:hAnsi="Arial" w:cs="Arial"/>
          <w:sz w:val="22"/>
          <w:szCs w:val="22"/>
        </w:rPr>
        <w:t>support groups led by South Asian individuals with lived experience.</w:t>
      </w:r>
    </w:p>
    <w:p w14:paraId="333D55CE" w14:textId="5F20813D" w:rsidR="00A6333A" w:rsidRPr="00A6333A" w:rsidRDefault="00A6333A" w:rsidP="00A6333A">
      <w:pPr>
        <w:pStyle w:val="ListParagraph"/>
        <w:numPr>
          <w:ilvl w:val="0"/>
          <w:numId w:val="98"/>
        </w:numPr>
        <w:spacing w:line="360" w:lineRule="auto"/>
        <w:rPr>
          <w:rFonts w:ascii="Arial" w:hAnsi="Arial" w:cs="Arial"/>
          <w:sz w:val="22"/>
          <w:szCs w:val="22"/>
        </w:rPr>
      </w:pPr>
      <w:r w:rsidRPr="00A6333A">
        <w:rPr>
          <w:rFonts w:ascii="Arial" w:hAnsi="Arial" w:cs="Arial"/>
          <w:sz w:val="22"/>
          <w:szCs w:val="22"/>
        </w:rPr>
        <w:t>Provide family</w:t>
      </w:r>
      <w:r w:rsidRPr="00A6333A">
        <w:rPr>
          <w:rFonts w:ascii="Cambria Math" w:hAnsi="Cambria Math" w:cs="Cambria Math"/>
          <w:sz w:val="22"/>
          <w:szCs w:val="22"/>
        </w:rPr>
        <w:t>‑</w:t>
      </w:r>
      <w:r w:rsidRPr="00A6333A">
        <w:rPr>
          <w:rFonts w:ascii="Arial" w:hAnsi="Arial" w:cs="Arial"/>
          <w:sz w:val="22"/>
          <w:szCs w:val="22"/>
        </w:rPr>
        <w:t>based interventions that involve spouses, children, and elders.</w:t>
      </w:r>
    </w:p>
    <w:p w14:paraId="62787397" w14:textId="01AFFB39" w:rsidR="00A6333A" w:rsidRPr="00A6333A" w:rsidRDefault="00A6333A" w:rsidP="00A6333A">
      <w:pPr>
        <w:pStyle w:val="ListParagraph"/>
        <w:numPr>
          <w:ilvl w:val="0"/>
          <w:numId w:val="98"/>
        </w:numPr>
        <w:spacing w:line="360" w:lineRule="auto"/>
        <w:rPr>
          <w:rFonts w:ascii="Arial" w:hAnsi="Arial" w:cs="Arial"/>
          <w:sz w:val="22"/>
          <w:szCs w:val="22"/>
        </w:rPr>
      </w:pPr>
      <w:r w:rsidRPr="00A6333A">
        <w:rPr>
          <w:rFonts w:ascii="Arial" w:hAnsi="Arial" w:cs="Arial"/>
          <w:sz w:val="22"/>
          <w:szCs w:val="22"/>
        </w:rPr>
        <w:t>Offer culturally adapted cooking classes demonstrating healthier versions of traditional dishes.</w:t>
      </w:r>
    </w:p>
    <w:p w14:paraId="41F759D2" w14:textId="77777777" w:rsidR="00A6333A" w:rsidRPr="00A6333A" w:rsidRDefault="00A6333A" w:rsidP="00A6333A">
      <w:pPr>
        <w:spacing w:line="360" w:lineRule="auto"/>
        <w:rPr>
          <w:rFonts w:ascii="Arial" w:hAnsi="Arial" w:cs="Arial"/>
          <w:b/>
          <w:bCs/>
          <w:sz w:val="22"/>
          <w:szCs w:val="22"/>
        </w:rPr>
      </w:pPr>
      <w:r w:rsidRPr="00A6333A">
        <w:rPr>
          <w:rFonts w:ascii="Arial" w:hAnsi="Arial" w:cs="Arial"/>
          <w:b/>
          <w:bCs/>
          <w:sz w:val="22"/>
          <w:szCs w:val="22"/>
        </w:rPr>
        <w:t>Expected impact:</w:t>
      </w:r>
    </w:p>
    <w:p w14:paraId="5ED6BC6C" w14:textId="25A25C73" w:rsidR="00A6333A" w:rsidRPr="00A6333A" w:rsidRDefault="00A6333A" w:rsidP="00A6333A">
      <w:pPr>
        <w:pStyle w:val="ListParagraph"/>
        <w:numPr>
          <w:ilvl w:val="0"/>
          <w:numId w:val="97"/>
        </w:numPr>
        <w:spacing w:line="360" w:lineRule="auto"/>
        <w:rPr>
          <w:rFonts w:ascii="Arial" w:hAnsi="Arial" w:cs="Arial"/>
          <w:sz w:val="22"/>
          <w:szCs w:val="22"/>
        </w:rPr>
      </w:pPr>
      <w:r w:rsidRPr="00A6333A">
        <w:rPr>
          <w:rFonts w:ascii="Arial" w:hAnsi="Arial" w:cs="Arial"/>
          <w:sz w:val="22"/>
          <w:szCs w:val="22"/>
        </w:rPr>
        <w:lastRenderedPageBreak/>
        <w:t>Increased community engagement</w:t>
      </w:r>
    </w:p>
    <w:p w14:paraId="0C2E73D7" w14:textId="64581075" w:rsidR="00A6333A" w:rsidRPr="00A6333A" w:rsidRDefault="00A6333A" w:rsidP="00A6333A">
      <w:pPr>
        <w:pStyle w:val="ListParagraph"/>
        <w:numPr>
          <w:ilvl w:val="0"/>
          <w:numId w:val="97"/>
        </w:numPr>
        <w:spacing w:line="360" w:lineRule="auto"/>
        <w:rPr>
          <w:rFonts w:ascii="Arial" w:hAnsi="Arial" w:cs="Arial"/>
          <w:sz w:val="22"/>
          <w:szCs w:val="22"/>
        </w:rPr>
      </w:pPr>
      <w:r w:rsidRPr="00A6333A">
        <w:rPr>
          <w:rFonts w:ascii="Arial" w:hAnsi="Arial" w:cs="Arial"/>
          <w:sz w:val="22"/>
          <w:szCs w:val="22"/>
        </w:rPr>
        <w:t>Reduced stigma</w:t>
      </w:r>
    </w:p>
    <w:p w14:paraId="53036CD5" w14:textId="6D1EA6BD" w:rsidR="00A6333A" w:rsidRPr="00A6333A" w:rsidRDefault="00A6333A" w:rsidP="00A6333A">
      <w:pPr>
        <w:pStyle w:val="ListParagraph"/>
        <w:numPr>
          <w:ilvl w:val="0"/>
          <w:numId w:val="97"/>
        </w:numPr>
        <w:spacing w:line="360" w:lineRule="auto"/>
        <w:rPr>
          <w:rFonts w:ascii="Arial" w:hAnsi="Arial" w:cs="Arial"/>
          <w:sz w:val="22"/>
          <w:szCs w:val="22"/>
        </w:rPr>
      </w:pPr>
      <w:r w:rsidRPr="00A6333A">
        <w:rPr>
          <w:rFonts w:ascii="Arial" w:hAnsi="Arial" w:cs="Arial"/>
          <w:sz w:val="22"/>
          <w:szCs w:val="22"/>
        </w:rPr>
        <w:t>Improved self</w:t>
      </w:r>
      <w:r w:rsidRPr="00A6333A">
        <w:rPr>
          <w:rFonts w:ascii="Cambria Math" w:hAnsi="Cambria Math" w:cs="Cambria Math"/>
          <w:sz w:val="22"/>
          <w:szCs w:val="22"/>
        </w:rPr>
        <w:t>‑</w:t>
      </w:r>
      <w:r w:rsidRPr="00A6333A">
        <w:rPr>
          <w:rFonts w:ascii="Arial" w:hAnsi="Arial" w:cs="Arial"/>
          <w:sz w:val="22"/>
          <w:szCs w:val="22"/>
        </w:rPr>
        <w:t>management behaviours</w:t>
      </w:r>
    </w:p>
    <w:p w14:paraId="2BEE4BE0" w14:textId="079220F1"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These interventions leverage cultural strengths and improve accessibility.</w:t>
      </w:r>
    </w:p>
    <w:p w14:paraId="6FE1983B" w14:textId="77777777" w:rsidR="006854CC" w:rsidRPr="00FA31C3" w:rsidRDefault="006854CC" w:rsidP="00A27E98">
      <w:pPr>
        <w:pStyle w:val="Heading3"/>
      </w:pPr>
      <w:bookmarkStart w:id="100" w:name="_Toc224858554"/>
      <w:r w:rsidRPr="00FA31C3">
        <w:t>5.2.6 Recommendation 6: Improve Accessibility of Diabetes Education Programmes</w:t>
      </w:r>
      <w:bookmarkEnd w:id="100"/>
    </w:p>
    <w:p w14:paraId="78B38772" w14:textId="20ACC482"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South Asian individuals are under</w:t>
      </w:r>
      <w:r w:rsidRPr="00FA31C3">
        <w:rPr>
          <w:rFonts w:ascii="Cambria Math" w:hAnsi="Cambria Math" w:cs="Cambria Math"/>
          <w:sz w:val="22"/>
          <w:szCs w:val="22"/>
        </w:rPr>
        <w:t>‑</w:t>
      </w:r>
      <w:r w:rsidRPr="00FA31C3">
        <w:rPr>
          <w:rFonts w:ascii="Arial" w:hAnsi="Arial" w:cs="Arial"/>
          <w:sz w:val="22"/>
          <w:szCs w:val="22"/>
        </w:rPr>
        <w:t>represented in structured diabetes education programmes due to language barriers, inconvenient timings, and lack of cultural relevance.</w:t>
      </w:r>
    </w:p>
    <w:p w14:paraId="732F51F8" w14:textId="7F066B8B" w:rsidR="006854CC" w:rsidRPr="00A27E98" w:rsidRDefault="006854CC" w:rsidP="00FA31C3">
      <w:pPr>
        <w:spacing w:line="360" w:lineRule="auto"/>
        <w:rPr>
          <w:rFonts w:ascii="Arial" w:hAnsi="Arial" w:cs="Arial"/>
          <w:b/>
          <w:bCs/>
          <w:sz w:val="22"/>
          <w:szCs w:val="22"/>
        </w:rPr>
      </w:pPr>
      <w:r w:rsidRPr="00A27E98">
        <w:rPr>
          <w:rFonts w:ascii="Arial" w:hAnsi="Arial" w:cs="Arial"/>
          <w:b/>
          <w:bCs/>
          <w:sz w:val="22"/>
          <w:szCs w:val="22"/>
        </w:rPr>
        <w:t>Recommendations:</w:t>
      </w:r>
    </w:p>
    <w:p w14:paraId="3C16B537" w14:textId="1D7AE58F" w:rsidR="006854CC" w:rsidRPr="00A27E98" w:rsidRDefault="006854CC" w:rsidP="00A27E98">
      <w:pPr>
        <w:pStyle w:val="ListParagraph"/>
        <w:numPr>
          <w:ilvl w:val="0"/>
          <w:numId w:val="67"/>
        </w:numPr>
        <w:spacing w:line="360" w:lineRule="auto"/>
        <w:rPr>
          <w:rFonts w:ascii="Arial" w:hAnsi="Arial" w:cs="Arial"/>
          <w:sz w:val="22"/>
          <w:szCs w:val="22"/>
        </w:rPr>
      </w:pPr>
      <w:r w:rsidRPr="00A27E98">
        <w:rPr>
          <w:rFonts w:ascii="Arial" w:hAnsi="Arial" w:cs="Arial"/>
          <w:sz w:val="22"/>
          <w:szCs w:val="22"/>
        </w:rPr>
        <w:t>Offer evening and weekend sessions for shift workers.</w:t>
      </w:r>
    </w:p>
    <w:p w14:paraId="1197AC3D" w14:textId="76B75F01" w:rsidR="006854CC" w:rsidRPr="00A27E98" w:rsidRDefault="006854CC" w:rsidP="00A27E98">
      <w:pPr>
        <w:pStyle w:val="ListParagraph"/>
        <w:numPr>
          <w:ilvl w:val="0"/>
          <w:numId w:val="67"/>
        </w:numPr>
        <w:spacing w:line="360" w:lineRule="auto"/>
        <w:rPr>
          <w:rFonts w:ascii="Arial" w:hAnsi="Arial" w:cs="Arial"/>
          <w:sz w:val="22"/>
          <w:szCs w:val="22"/>
        </w:rPr>
      </w:pPr>
      <w:r w:rsidRPr="00A27E98">
        <w:rPr>
          <w:rFonts w:ascii="Arial" w:hAnsi="Arial" w:cs="Arial"/>
          <w:sz w:val="22"/>
          <w:szCs w:val="22"/>
        </w:rPr>
        <w:t>Provide childcare support during sessions.</w:t>
      </w:r>
    </w:p>
    <w:p w14:paraId="4DBA29C4" w14:textId="416EC927" w:rsidR="006854CC" w:rsidRPr="00A27E98" w:rsidRDefault="006854CC" w:rsidP="00A27E98">
      <w:pPr>
        <w:pStyle w:val="ListParagraph"/>
        <w:numPr>
          <w:ilvl w:val="0"/>
          <w:numId w:val="67"/>
        </w:numPr>
        <w:spacing w:line="360" w:lineRule="auto"/>
        <w:rPr>
          <w:rFonts w:ascii="Arial" w:hAnsi="Arial" w:cs="Arial"/>
          <w:sz w:val="22"/>
          <w:szCs w:val="22"/>
        </w:rPr>
      </w:pPr>
      <w:r w:rsidRPr="00A27E98">
        <w:rPr>
          <w:rFonts w:ascii="Arial" w:hAnsi="Arial" w:cs="Arial"/>
          <w:sz w:val="22"/>
          <w:szCs w:val="22"/>
        </w:rPr>
        <w:t>Deliver programmes in community settings rather than clinical environments.</w:t>
      </w:r>
    </w:p>
    <w:p w14:paraId="4D80E6B4" w14:textId="2555D6D4" w:rsidR="006854CC" w:rsidRPr="00A27E98" w:rsidRDefault="006854CC" w:rsidP="00A27E98">
      <w:pPr>
        <w:pStyle w:val="ListParagraph"/>
        <w:numPr>
          <w:ilvl w:val="0"/>
          <w:numId w:val="67"/>
        </w:numPr>
        <w:spacing w:line="360" w:lineRule="auto"/>
        <w:rPr>
          <w:rFonts w:ascii="Arial" w:hAnsi="Arial" w:cs="Arial"/>
          <w:sz w:val="22"/>
          <w:szCs w:val="22"/>
        </w:rPr>
      </w:pPr>
      <w:r w:rsidRPr="00A27E98">
        <w:rPr>
          <w:rFonts w:ascii="Arial" w:hAnsi="Arial" w:cs="Arial"/>
          <w:sz w:val="22"/>
          <w:szCs w:val="22"/>
        </w:rPr>
        <w:t>Promote programmes through South Asian media channels and community leaders.</w:t>
      </w:r>
    </w:p>
    <w:p w14:paraId="00C21C06" w14:textId="77777777" w:rsidR="006854CC" w:rsidRDefault="006854CC" w:rsidP="00FA31C3">
      <w:pPr>
        <w:pStyle w:val="ListParagraph"/>
        <w:numPr>
          <w:ilvl w:val="0"/>
          <w:numId w:val="67"/>
        </w:numPr>
        <w:spacing w:line="360" w:lineRule="auto"/>
        <w:rPr>
          <w:rFonts w:ascii="Arial" w:hAnsi="Arial" w:cs="Arial"/>
          <w:sz w:val="22"/>
          <w:szCs w:val="22"/>
        </w:rPr>
      </w:pPr>
      <w:r w:rsidRPr="00A27E98">
        <w:rPr>
          <w:rFonts w:ascii="Arial" w:hAnsi="Arial" w:cs="Arial"/>
          <w:sz w:val="22"/>
          <w:szCs w:val="22"/>
        </w:rPr>
        <w:t>Improving accessibility increases participation and enhances self</w:t>
      </w:r>
      <w:r w:rsidRPr="00A27E98">
        <w:rPr>
          <w:rFonts w:ascii="Cambria Math" w:hAnsi="Cambria Math" w:cs="Cambria Math"/>
          <w:sz w:val="22"/>
          <w:szCs w:val="22"/>
        </w:rPr>
        <w:t>‑</w:t>
      </w:r>
      <w:r w:rsidRPr="00A27E98">
        <w:rPr>
          <w:rFonts w:ascii="Arial" w:hAnsi="Arial" w:cs="Arial"/>
          <w:sz w:val="22"/>
          <w:szCs w:val="22"/>
        </w:rPr>
        <w:t>management skills.</w:t>
      </w:r>
    </w:p>
    <w:p w14:paraId="19D3AAAA" w14:textId="77777777" w:rsidR="006F1422" w:rsidRPr="006F1422" w:rsidRDefault="006F1422" w:rsidP="006F1422">
      <w:pPr>
        <w:spacing w:line="360" w:lineRule="auto"/>
        <w:rPr>
          <w:rFonts w:ascii="Arial" w:hAnsi="Arial" w:cs="Arial"/>
          <w:b/>
          <w:bCs/>
          <w:sz w:val="22"/>
          <w:szCs w:val="22"/>
        </w:rPr>
      </w:pPr>
      <w:r w:rsidRPr="006F1422">
        <w:rPr>
          <w:rFonts w:ascii="Arial" w:hAnsi="Arial" w:cs="Arial"/>
          <w:b/>
          <w:bCs/>
          <w:sz w:val="22"/>
          <w:szCs w:val="22"/>
        </w:rPr>
        <w:t>Key actions:</w:t>
      </w:r>
    </w:p>
    <w:p w14:paraId="08F7CD10" w14:textId="1361A06D" w:rsidR="006F1422" w:rsidRPr="00A430D4" w:rsidRDefault="006F1422" w:rsidP="00A430D4">
      <w:pPr>
        <w:pStyle w:val="ListParagraph"/>
        <w:numPr>
          <w:ilvl w:val="0"/>
          <w:numId w:val="100"/>
        </w:numPr>
        <w:spacing w:line="360" w:lineRule="auto"/>
        <w:rPr>
          <w:rFonts w:ascii="Arial" w:hAnsi="Arial" w:cs="Arial"/>
          <w:sz w:val="22"/>
          <w:szCs w:val="22"/>
        </w:rPr>
      </w:pPr>
      <w:r w:rsidRPr="00A430D4">
        <w:rPr>
          <w:rFonts w:ascii="Arial" w:hAnsi="Arial" w:cs="Arial"/>
          <w:sz w:val="22"/>
          <w:szCs w:val="22"/>
        </w:rPr>
        <w:t>Offer evening and weekend sessions for shift workers.</w:t>
      </w:r>
    </w:p>
    <w:p w14:paraId="1B082B84" w14:textId="043C1178" w:rsidR="006F1422" w:rsidRPr="00A430D4" w:rsidRDefault="006F1422" w:rsidP="00A430D4">
      <w:pPr>
        <w:pStyle w:val="ListParagraph"/>
        <w:numPr>
          <w:ilvl w:val="0"/>
          <w:numId w:val="100"/>
        </w:numPr>
        <w:spacing w:line="360" w:lineRule="auto"/>
        <w:rPr>
          <w:rFonts w:ascii="Arial" w:hAnsi="Arial" w:cs="Arial"/>
          <w:sz w:val="22"/>
          <w:szCs w:val="22"/>
        </w:rPr>
      </w:pPr>
      <w:r w:rsidRPr="00A430D4">
        <w:rPr>
          <w:rFonts w:ascii="Arial" w:hAnsi="Arial" w:cs="Arial"/>
          <w:sz w:val="22"/>
          <w:szCs w:val="22"/>
        </w:rPr>
        <w:t>Provide childcare support during sessions.</w:t>
      </w:r>
    </w:p>
    <w:p w14:paraId="22796FEA" w14:textId="778CB850" w:rsidR="006F1422" w:rsidRPr="00A430D4" w:rsidRDefault="006F1422" w:rsidP="00A430D4">
      <w:pPr>
        <w:pStyle w:val="ListParagraph"/>
        <w:numPr>
          <w:ilvl w:val="0"/>
          <w:numId w:val="100"/>
        </w:numPr>
        <w:spacing w:line="360" w:lineRule="auto"/>
        <w:rPr>
          <w:rFonts w:ascii="Arial" w:hAnsi="Arial" w:cs="Arial"/>
          <w:sz w:val="22"/>
          <w:szCs w:val="22"/>
        </w:rPr>
      </w:pPr>
      <w:r w:rsidRPr="00A430D4">
        <w:rPr>
          <w:rFonts w:ascii="Arial" w:hAnsi="Arial" w:cs="Arial"/>
          <w:sz w:val="22"/>
          <w:szCs w:val="22"/>
        </w:rPr>
        <w:t>Deliver programmes in community settings rather than clinical environments.</w:t>
      </w:r>
    </w:p>
    <w:p w14:paraId="1DDF4A92" w14:textId="6EA10244" w:rsidR="006F1422" w:rsidRPr="00A430D4" w:rsidRDefault="006F1422" w:rsidP="00A430D4">
      <w:pPr>
        <w:pStyle w:val="ListParagraph"/>
        <w:numPr>
          <w:ilvl w:val="0"/>
          <w:numId w:val="100"/>
        </w:numPr>
        <w:spacing w:line="360" w:lineRule="auto"/>
        <w:rPr>
          <w:rFonts w:ascii="Arial" w:hAnsi="Arial" w:cs="Arial"/>
          <w:sz w:val="22"/>
          <w:szCs w:val="22"/>
        </w:rPr>
      </w:pPr>
      <w:r w:rsidRPr="00A430D4">
        <w:rPr>
          <w:rFonts w:ascii="Arial" w:hAnsi="Arial" w:cs="Arial"/>
          <w:sz w:val="22"/>
          <w:szCs w:val="22"/>
        </w:rPr>
        <w:t>Promote programmes through South Asian media channels, community leaders, and WhatsApp groups.</w:t>
      </w:r>
    </w:p>
    <w:p w14:paraId="20F9A552" w14:textId="065252D9" w:rsidR="006F1422" w:rsidRPr="00A430D4" w:rsidRDefault="006F1422" w:rsidP="00A430D4">
      <w:pPr>
        <w:pStyle w:val="ListParagraph"/>
        <w:numPr>
          <w:ilvl w:val="0"/>
          <w:numId w:val="100"/>
        </w:numPr>
        <w:spacing w:line="360" w:lineRule="auto"/>
        <w:rPr>
          <w:rFonts w:ascii="Arial" w:hAnsi="Arial" w:cs="Arial"/>
          <w:sz w:val="22"/>
          <w:szCs w:val="22"/>
        </w:rPr>
      </w:pPr>
      <w:r w:rsidRPr="00A430D4">
        <w:rPr>
          <w:rFonts w:ascii="Arial" w:hAnsi="Arial" w:cs="Arial"/>
          <w:sz w:val="22"/>
          <w:szCs w:val="22"/>
        </w:rPr>
        <w:t>Provide online and hybrid options for those with mobility or transport challenges.</w:t>
      </w:r>
    </w:p>
    <w:p w14:paraId="2447F5FC" w14:textId="77777777" w:rsidR="006F1422" w:rsidRPr="006F1422" w:rsidRDefault="006F1422" w:rsidP="006F1422">
      <w:pPr>
        <w:spacing w:line="360" w:lineRule="auto"/>
        <w:rPr>
          <w:rFonts w:ascii="Arial" w:hAnsi="Arial" w:cs="Arial"/>
          <w:b/>
          <w:bCs/>
          <w:sz w:val="22"/>
          <w:szCs w:val="22"/>
        </w:rPr>
      </w:pPr>
      <w:r w:rsidRPr="006F1422">
        <w:rPr>
          <w:rFonts w:ascii="Arial" w:hAnsi="Arial" w:cs="Arial"/>
          <w:b/>
          <w:bCs/>
          <w:sz w:val="22"/>
          <w:szCs w:val="22"/>
        </w:rPr>
        <w:t>Expected impact:</w:t>
      </w:r>
    </w:p>
    <w:p w14:paraId="64476F00" w14:textId="523B0040" w:rsidR="006F1422" w:rsidRPr="006F1422" w:rsidRDefault="006F1422" w:rsidP="006F1422">
      <w:pPr>
        <w:pStyle w:val="ListParagraph"/>
        <w:numPr>
          <w:ilvl w:val="0"/>
          <w:numId w:val="99"/>
        </w:numPr>
        <w:spacing w:line="360" w:lineRule="auto"/>
        <w:rPr>
          <w:rFonts w:ascii="Arial" w:hAnsi="Arial" w:cs="Arial"/>
          <w:sz w:val="22"/>
          <w:szCs w:val="22"/>
        </w:rPr>
      </w:pPr>
      <w:r w:rsidRPr="006F1422">
        <w:rPr>
          <w:rFonts w:ascii="Arial" w:hAnsi="Arial" w:cs="Arial"/>
          <w:sz w:val="22"/>
          <w:szCs w:val="22"/>
        </w:rPr>
        <w:t>Increased attendance</w:t>
      </w:r>
    </w:p>
    <w:p w14:paraId="2521D739" w14:textId="02AA1FB1" w:rsidR="006F1422" w:rsidRPr="006F1422" w:rsidRDefault="006F1422" w:rsidP="006F1422">
      <w:pPr>
        <w:pStyle w:val="ListParagraph"/>
        <w:numPr>
          <w:ilvl w:val="0"/>
          <w:numId w:val="99"/>
        </w:numPr>
        <w:spacing w:line="360" w:lineRule="auto"/>
        <w:rPr>
          <w:rFonts w:ascii="Arial" w:hAnsi="Arial" w:cs="Arial"/>
          <w:sz w:val="22"/>
          <w:szCs w:val="22"/>
        </w:rPr>
      </w:pPr>
      <w:r w:rsidRPr="006F1422">
        <w:rPr>
          <w:rFonts w:ascii="Arial" w:hAnsi="Arial" w:cs="Arial"/>
          <w:sz w:val="22"/>
          <w:szCs w:val="22"/>
        </w:rPr>
        <w:t>Enhanced diabetes knowledge</w:t>
      </w:r>
    </w:p>
    <w:p w14:paraId="7FBC96F8" w14:textId="5EE2A1D5" w:rsidR="006F1422" w:rsidRPr="006F1422" w:rsidRDefault="006F1422" w:rsidP="006F1422">
      <w:pPr>
        <w:pStyle w:val="ListParagraph"/>
        <w:numPr>
          <w:ilvl w:val="0"/>
          <w:numId w:val="99"/>
        </w:numPr>
        <w:spacing w:line="360" w:lineRule="auto"/>
        <w:rPr>
          <w:rFonts w:ascii="Arial" w:hAnsi="Arial" w:cs="Arial"/>
          <w:sz w:val="22"/>
          <w:szCs w:val="22"/>
        </w:rPr>
      </w:pPr>
      <w:r w:rsidRPr="006F1422">
        <w:rPr>
          <w:rFonts w:ascii="Arial" w:hAnsi="Arial" w:cs="Arial"/>
          <w:sz w:val="22"/>
          <w:szCs w:val="22"/>
        </w:rPr>
        <w:t>Better long</w:t>
      </w:r>
      <w:r w:rsidRPr="006F1422">
        <w:rPr>
          <w:rFonts w:ascii="Cambria Math" w:hAnsi="Cambria Math" w:cs="Cambria Math"/>
          <w:sz w:val="22"/>
          <w:szCs w:val="22"/>
        </w:rPr>
        <w:t>‑</w:t>
      </w:r>
      <w:r w:rsidRPr="006F1422">
        <w:rPr>
          <w:rFonts w:ascii="Arial" w:hAnsi="Arial" w:cs="Arial"/>
          <w:sz w:val="22"/>
          <w:szCs w:val="22"/>
        </w:rPr>
        <w:t>term self</w:t>
      </w:r>
      <w:r w:rsidRPr="006F1422">
        <w:rPr>
          <w:rFonts w:ascii="Cambria Math" w:hAnsi="Cambria Math" w:cs="Cambria Math"/>
          <w:sz w:val="22"/>
          <w:szCs w:val="22"/>
        </w:rPr>
        <w:t>‑</w:t>
      </w:r>
      <w:r w:rsidRPr="006F1422">
        <w:rPr>
          <w:rFonts w:ascii="Arial" w:hAnsi="Arial" w:cs="Arial"/>
          <w:sz w:val="22"/>
          <w:szCs w:val="22"/>
        </w:rPr>
        <w:t>management</w:t>
      </w:r>
    </w:p>
    <w:p w14:paraId="31B9B6AC" w14:textId="77777777" w:rsidR="006854CC" w:rsidRPr="00FA31C3" w:rsidRDefault="006854CC" w:rsidP="00A27E98">
      <w:pPr>
        <w:pStyle w:val="Heading3"/>
      </w:pPr>
      <w:bookmarkStart w:id="101" w:name="_Toc224858555"/>
      <w:r w:rsidRPr="00FA31C3">
        <w:t>5.2.7 Recommendation 7: Incorporate Intersectional Approaches in Diabetes Care</w:t>
      </w:r>
      <w:bookmarkEnd w:id="101"/>
    </w:p>
    <w:p w14:paraId="20F31727" w14:textId="71E08D01"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Intersectionality highlights how ethnicity, gender, class, and migration status shape unique experiences of diabetes.</w:t>
      </w:r>
    </w:p>
    <w:p w14:paraId="3216F135" w14:textId="42D9F705" w:rsidR="006854CC" w:rsidRPr="00A27E98" w:rsidRDefault="006854CC" w:rsidP="00FA31C3">
      <w:pPr>
        <w:spacing w:line="360" w:lineRule="auto"/>
        <w:rPr>
          <w:rFonts w:ascii="Arial" w:hAnsi="Arial" w:cs="Arial"/>
          <w:b/>
          <w:bCs/>
          <w:sz w:val="22"/>
          <w:szCs w:val="22"/>
        </w:rPr>
      </w:pPr>
      <w:r w:rsidRPr="00A27E98">
        <w:rPr>
          <w:rFonts w:ascii="Arial" w:hAnsi="Arial" w:cs="Arial"/>
          <w:b/>
          <w:bCs/>
          <w:sz w:val="22"/>
          <w:szCs w:val="22"/>
        </w:rPr>
        <w:t>Recommendations:</w:t>
      </w:r>
    </w:p>
    <w:p w14:paraId="1AB90201" w14:textId="69ABCDEF" w:rsidR="006854CC" w:rsidRPr="00223B4E" w:rsidRDefault="006854CC" w:rsidP="00223B4E">
      <w:pPr>
        <w:pStyle w:val="ListParagraph"/>
        <w:numPr>
          <w:ilvl w:val="0"/>
          <w:numId w:val="68"/>
        </w:numPr>
        <w:spacing w:line="360" w:lineRule="auto"/>
        <w:rPr>
          <w:rFonts w:ascii="Arial" w:hAnsi="Arial" w:cs="Arial"/>
          <w:sz w:val="22"/>
          <w:szCs w:val="22"/>
        </w:rPr>
      </w:pPr>
      <w:r w:rsidRPr="00223B4E">
        <w:rPr>
          <w:rFonts w:ascii="Arial" w:hAnsi="Arial" w:cs="Arial"/>
          <w:sz w:val="22"/>
          <w:szCs w:val="22"/>
        </w:rPr>
        <w:lastRenderedPageBreak/>
        <w:t>Develop gender</w:t>
      </w:r>
      <w:r w:rsidRPr="00223B4E">
        <w:rPr>
          <w:rFonts w:ascii="Cambria Math" w:hAnsi="Cambria Math" w:cs="Cambria Math"/>
          <w:sz w:val="22"/>
          <w:szCs w:val="22"/>
        </w:rPr>
        <w:t>‑</w:t>
      </w:r>
      <w:r w:rsidRPr="00223B4E">
        <w:rPr>
          <w:rFonts w:ascii="Arial" w:hAnsi="Arial" w:cs="Arial"/>
          <w:sz w:val="22"/>
          <w:szCs w:val="22"/>
        </w:rPr>
        <w:t>specific interventions addressing women’s caregiving roles and men’s work</w:t>
      </w:r>
      <w:r w:rsidRPr="00223B4E">
        <w:rPr>
          <w:rFonts w:ascii="Cambria Math" w:hAnsi="Cambria Math" w:cs="Cambria Math"/>
          <w:sz w:val="22"/>
          <w:szCs w:val="22"/>
        </w:rPr>
        <w:t>‑</w:t>
      </w:r>
      <w:r w:rsidRPr="00223B4E">
        <w:rPr>
          <w:rFonts w:ascii="Arial" w:hAnsi="Arial" w:cs="Arial"/>
          <w:sz w:val="22"/>
          <w:szCs w:val="22"/>
        </w:rPr>
        <w:t>related barriers.</w:t>
      </w:r>
    </w:p>
    <w:p w14:paraId="6A9EA4AD" w14:textId="0B9AE7A1" w:rsidR="006854CC" w:rsidRPr="00223B4E" w:rsidRDefault="006854CC" w:rsidP="00223B4E">
      <w:pPr>
        <w:pStyle w:val="ListParagraph"/>
        <w:numPr>
          <w:ilvl w:val="0"/>
          <w:numId w:val="68"/>
        </w:numPr>
        <w:spacing w:line="360" w:lineRule="auto"/>
        <w:rPr>
          <w:rFonts w:ascii="Arial" w:hAnsi="Arial" w:cs="Arial"/>
          <w:sz w:val="22"/>
          <w:szCs w:val="22"/>
        </w:rPr>
      </w:pPr>
      <w:r w:rsidRPr="00223B4E">
        <w:rPr>
          <w:rFonts w:ascii="Arial" w:hAnsi="Arial" w:cs="Arial"/>
          <w:sz w:val="22"/>
          <w:szCs w:val="22"/>
        </w:rPr>
        <w:t>Tailor services for first</w:t>
      </w:r>
      <w:r w:rsidRPr="00223B4E">
        <w:rPr>
          <w:rFonts w:ascii="Cambria Math" w:hAnsi="Cambria Math" w:cs="Cambria Math"/>
          <w:sz w:val="22"/>
          <w:szCs w:val="22"/>
        </w:rPr>
        <w:t>‑</w:t>
      </w:r>
      <w:r w:rsidRPr="00223B4E">
        <w:rPr>
          <w:rFonts w:ascii="Arial" w:hAnsi="Arial" w:cs="Arial"/>
          <w:sz w:val="22"/>
          <w:szCs w:val="22"/>
        </w:rPr>
        <w:t>generation migrants with low health literacy.</w:t>
      </w:r>
    </w:p>
    <w:p w14:paraId="6D51EBF1" w14:textId="355AA255" w:rsidR="006854CC" w:rsidRPr="00223B4E" w:rsidRDefault="006854CC" w:rsidP="00223B4E">
      <w:pPr>
        <w:pStyle w:val="ListParagraph"/>
        <w:numPr>
          <w:ilvl w:val="0"/>
          <w:numId w:val="68"/>
        </w:numPr>
        <w:spacing w:line="360" w:lineRule="auto"/>
        <w:rPr>
          <w:rFonts w:ascii="Arial" w:hAnsi="Arial" w:cs="Arial"/>
          <w:sz w:val="22"/>
          <w:szCs w:val="22"/>
        </w:rPr>
      </w:pPr>
      <w:r w:rsidRPr="00223B4E">
        <w:rPr>
          <w:rFonts w:ascii="Arial" w:hAnsi="Arial" w:cs="Arial"/>
          <w:sz w:val="22"/>
          <w:szCs w:val="22"/>
        </w:rPr>
        <w:t>Provide additional support for older adults with limited English proficiency.</w:t>
      </w:r>
    </w:p>
    <w:p w14:paraId="6745D624" w14:textId="11864D06" w:rsidR="006854CC" w:rsidRDefault="006854CC" w:rsidP="00223B4E">
      <w:pPr>
        <w:pStyle w:val="ListParagraph"/>
        <w:numPr>
          <w:ilvl w:val="0"/>
          <w:numId w:val="68"/>
        </w:numPr>
        <w:spacing w:line="360" w:lineRule="auto"/>
        <w:rPr>
          <w:rFonts w:ascii="Arial" w:hAnsi="Arial" w:cs="Arial"/>
          <w:sz w:val="22"/>
          <w:szCs w:val="22"/>
        </w:rPr>
      </w:pPr>
      <w:r w:rsidRPr="00223B4E">
        <w:rPr>
          <w:rFonts w:ascii="Arial" w:hAnsi="Arial" w:cs="Arial"/>
          <w:sz w:val="22"/>
          <w:szCs w:val="22"/>
        </w:rPr>
        <w:t>Recognise the unique needs of mixed</w:t>
      </w:r>
      <w:r w:rsidRPr="00223B4E">
        <w:rPr>
          <w:rFonts w:ascii="Cambria Math" w:hAnsi="Cambria Math" w:cs="Cambria Math"/>
          <w:sz w:val="22"/>
          <w:szCs w:val="22"/>
        </w:rPr>
        <w:t>‑</w:t>
      </w:r>
      <w:r w:rsidRPr="00223B4E">
        <w:rPr>
          <w:rFonts w:ascii="Arial" w:hAnsi="Arial" w:cs="Arial"/>
          <w:sz w:val="22"/>
          <w:szCs w:val="22"/>
        </w:rPr>
        <w:t>heritage South Asians.</w:t>
      </w:r>
    </w:p>
    <w:p w14:paraId="6FB79F62" w14:textId="77777777" w:rsidR="00A430D4" w:rsidRPr="00A430D4" w:rsidRDefault="00A430D4" w:rsidP="00A430D4">
      <w:pPr>
        <w:spacing w:line="360" w:lineRule="auto"/>
        <w:rPr>
          <w:rFonts w:ascii="Arial" w:hAnsi="Arial" w:cs="Arial"/>
          <w:b/>
          <w:bCs/>
          <w:sz w:val="22"/>
          <w:szCs w:val="22"/>
        </w:rPr>
      </w:pPr>
      <w:r w:rsidRPr="00A430D4">
        <w:rPr>
          <w:rFonts w:ascii="Arial" w:hAnsi="Arial" w:cs="Arial"/>
          <w:b/>
          <w:bCs/>
          <w:sz w:val="22"/>
          <w:szCs w:val="22"/>
        </w:rPr>
        <w:t>Key actions:</w:t>
      </w:r>
    </w:p>
    <w:p w14:paraId="77B7C6AF" w14:textId="3216BC08" w:rsidR="00A430D4" w:rsidRPr="00A430D4" w:rsidRDefault="00A430D4" w:rsidP="00A430D4">
      <w:pPr>
        <w:pStyle w:val="ListParagraph"/>
        <w:numPr>
          <w:ilvl w:val="0"/>
          <w:numId w:val="102"/>
        </w:numPr>
        <w:spacing w:line="360" w:lineRule="auto"/>
        <w:rPr>
          <w:rFonts w:ascii="Arial" w:hAnsi="Arial" w:cs="Arial"/>
          <w:sz w:val="22"/>
          <w:szCs w:val="22"/>
        </w:rPr>
      </w:pPr>
      <w:r w:rsidRPr="00A430D4">
        <w:rPr>
          <w:rFonts w:ascii="Arial" w:hAnsi="Arial" w:cs="Arial"/>
          <w:sz w:val="22"/>
          <w:szCs w:val="22"/>
        </w:rPr>
        <w:t>Develop gender</w:t>
      </w:r>
      <w:r w:rsidRPr="00A430D4">
        <w:rPr>
          <w:rFonts w:ascii="Cambria Math" w:hAnsi="Cambria Math" w:cs="Cambria Math"/>
          <w:sz w:val="22"/>
          <w:szCs w:val="22"/>
        </w:rPr>
        <w:t>‑</w:t>
      </w:r>
      <w:r w:rsidRPr="00A430D4">
        <w:rPr>
          <w:rFonts w:ascii="Arial" w:hAnsi="Arial" w:cs="Arial"/>
          <w:sz w:val="22"/>
          <w:szCs w:val="22"/>
        </w:rPr>
        <w:t>specific interventions addressing women’s caregiving roles and men’s work</w:t>
      </w:r>
      <w:r w:rsidRPr="00A430D4">
        <w:rPr>
          <w:rFonts w:ascii="Cambria Math" w:hAnsi="Cambria Math" w:cs="Cambria Math"/>
          <w:sz w:val="22"/>
          <w:szCs w:val="22"/>
        </w:rPr>
        <w:t>‑</w:t>
      </w:r>
      <w:r w:rsidRPr="00A430D4">
        <w:rPr>
          <w:rFonts w:ascii="Arial" w:hAnsi="Arial" w:cs="Arial"/>
          <w:sz w:val="22"/>
          <w:szCs w:val="22"/>
        </w:rPr>
        <w:t>related barriers.</w:t>
      </w:r>
    </w:p>
    <w:p w14:paraId="2D92FA7F" w14:textId="3399108F" w:rsidR="00A430D4" w:rsidRPr="00A430D4" w:rsidRDefault="00A430D4" w:rsidP="00A430D4">
      <w:pPr>
        <w:pStyle w:val="ListParagraph"/>
        <w:numPr>
          <w:ilvl w:val="0"/>
          <w:numId w:val="102"/>
        </w:numPr>
        <w:spacing w:line="360" w:lineRule="auto"/>
        <w:rPr>
          <w:rFonts w:ascii="Arial" w:hAnsi="Arial" w:cs="Arial"/>
          <w:sz w:val="22"/>
          <w:szCs w:val="22"/>
        </w:rPr>
      </w:pPr>
      <w:r w:rsidRPr="00A430D4">
        <w:rPr>
          <w:rFonts w:ascii="Arial" w:hAnsi="Arial" w:cs="Arial"/>
          <w:sz w:val="22"/>
          <w:szCs w:val="22"/>
        </w:rPr>
        <w:t>Tailor services for first</w:t>
      </w:r>
      <w:r w:rsidRPr="00A430D4">
        <w:rPr>
          <w:rFonts w:ascii="Cambria Math" w:hAnsi="Cambria Math" w:cs="Cambria Math"/>
          <w:sz w:val="22"/>
          <w:szCs w:val="22"/>
        </w:rPr>
        <w:t>‑</w:t>
      </w:r>
      <w:r w:rsidRPr="00A430D4">
        <w:rPr>
          <w:rFonts w:ascii="Arial" w:hAnsi="Arial" w:cs="Arial"/>
          <w:sz w:val="22"/>
          <w:szCs w:val="22"/>
        </w:rPr>
        <w:t>generation migrants with low health literacy.</w:t>
      </w:r>
    </w:p>
    <w:p w14:paraId="7DE9A03F" w14:textId="41237D18" w:rsidR="00A430D4" w:rsidRPr="00A430D4" w:rsidRDefault="00A430D4" w:rsidP="00A430D4">
      <w:pPr>
        <w:pStyle w:val="ListParagraph"/>
        <w:numPr>
          <w:ilvl w:val="0"/>
          <w:numId w:val="102"/>
        </w:numPr>
        <w:spacing w:line="360" w:lineRule="auto"/>
        <w:rPr>
          <w:rFonts w:ascii="Arial" w:hAnsi="Arial" w:cs="Arial"/>
          <w:sz w:val="22"/>
          <w:szCs w:val="22"/>
        </w:rPr>
      </w:pPr>
      <w:r w:rsidRPr="00A430D4">
        <w:rPr>
          <w:rFonts w:ascii="Arial" w:hAnsi="Arial" w:cs="Arial"/>
          <w:sz w:val="22"/>
          <w:szCs w:val="22"/>
        </w:rPr>
        <w:t>Provide additional support for older adults with limited English proficiency.</w:t>
      </w:r>
    </w:p>
    <w:p w14:paraId="7B9AD2FB" w14:textId="669E031F" w:rsidR="00A430D4" w:rsidRPr="00A430D4" w:rsidRDefault="00A430D4" w:rsidP="00A430D4">
      <w:pPr>
        <w:pStyle w:val="ListParagraph"/>
        <w:numPr>
          <w:ilvl w:val="0"/>
          <w:numId w:val="102"/>
        </w:numPr>
        <w:spacing w:line="360" w:lineRule="auto"/>
        <w:rPr>
          <w:rFonts w:ascii="Arial" w:hAnsi="Arial" w:cs="Arial"/>
          <w:sz w:val="22"/>
          <w:szCs w:val="22"/>
        </w:rPr>
      </w:pPr>
      <w:r w:rsidRPr="00A430D4">
        <w:rPr>
          <w:rFonts w:ascii="Arial" w:hAnsi="Arial" w:cs="Arial"/>
          <w:sz w:val="22"/>
          <w:szCs w:val="22"/>
        </w:rPr>
        <w:t>Recognise the unique needs of mixed</w:t>
      </w:r>
      <w:r w:rsidRPr="00A430D4">
        <w:rPr>
          <w:rFonts w:ascii="Cambria Math" w:hAnsi="Cambria Math" w:cs="Cambria Math"/>
          <w:sz w:val="22"/>
          <w:szCs w:val="22"/>
        </w:rPr>
        <w:t>‑</w:t>
      </w:r>
      <w:r w:rsidRPr="00A430D4">
        <w:rPr>
          <w:rFonts w:ascii="Arial" w:hAnsi="Arial" w:cs="Arial"/>
          <w:sz w:val="22"/>
          <w:szCs w:val="22"/>
        </w:rPr>
        <w:t>heritage South Asians.</w:t>
      </w:r>
    </w:p>
    <w:p w14:paraId="09345DD2" w14:textId="592765FD" w:rsidR="00A430D4" w:rsidRPr="00A430D4" w:rsidRDefault="00A430D4" w:rsidP="00A430D4">
      <w:pPr>
        <w:pStyle w:val="ListParagraph"/>
        <w:numPr>
          <w:ilvl w:val="0"/>
          <w:numId w:val="102"/>
        </w:numPr>
        <w:spacing w:line="360" w:lineRule="auto"/>
        <w:rPr>
          <w:rFonts w:ascii="Arial" w:hAnsi="Arial" w:cs="Arial"/>
          <w:sz w:val="22"/>
          <w:szCs w:val="22"/>
        </w:rPr>
      </w:pPr>
      <w:r w:rsidRPr="00A430D4">
        <w:rPr>
          <w:rFonts w:ascii="Arial" w:hAnsi="Arial" w:cs="Arial"/>
          <w:sz w:val="22"/>
          <w:szCs w:val="22"/>
        </w:rPr>
        <w:t>Integrate mental health support into diabetes care pathways.</w:t>
      </w:r>
    </w:p>
    <w:p w14:paraId="38FFE914" w14:textId="77777777" w:rsidR="00A430D4" w:rsidRPr="00A430D4" w:rsidRDefault="00A430D4" w:rsidP="00A430D4">
      <w:pPr>
        <w:spacing w:line="360" w:lineRule="auto"/>
        <w:rPr>
          <w:rFonts w:ascii="Arial" w:hAnsi="Arial" w:cs="Arial"/>
          <w:b/>
          <w:bCs/>
          <w:sz w:val="22"/>
          <w:szCs w:val="22"/>
        </w:rPr>
      </w:pPr>
      <w:r w:rsidRPr="00A430D4">
        <w:rPr>
          <w:rFonts w:ascii="Arial" w:hAnsi="Arial" w:cs="Arial"/>
          <w:b/>
          <w:bCs/>
          <w:sz w:val="22"/>
          <w:szCs w:val="22"/>
        </w:rPr>
        <w:t>Expected impact:</w:t>
      </w:r>
    </w:p>
    <w:p w14:paraId="4DD3E7D2" w14:textId="389F8207" w:rsidR="00A430D4" w:rsidRPr="00A430D4" w:rsidRDefault="00A430D4" w:rsidP="00A430D4">
      <w:pPr>
        <w:pStyle w:val="ListParagraph"/>
        <w:numPr>
          <w:ilvl w:val="0"/>
          <w:numId w:val="101"/>
        </w:numPr>
        <w:spacing w:line="360" w:lineRule="auto"/>
        <w:rPr>
          <w:rFonts w:ascii="Arial" w:hAnsi="Arial" w:cs="Arial"/>
          <w:sz w:val="22"/>
          <w:szCs w:val="22"/>
        </w:rPr>
      </w:pPr>
      <w:r w:rsidRPr="00A430D4">
        <w:rPr>
          <w:rFonts w:ascii="Arial" w:hAnsi="Arial" w:cs="Arial"/>
          <w:sz w:val="22"/>
          <w:szCs w:val="22"/>
        </w:rPr>
        <w:t>More equitable care</w:t>
      </w:r>
    </w:p>
    <w:p w14:paraId="7542C126" w14:textId="6783667F" w:rsidR="00A430D4" w:rsidRPr="00A430D4" w:rsidRDefault="00A430D4" w:rsidP="00A430D4">
      <w:pPr>
        <w:pStyle w:val="ListParagraph"/>
        <w:numPr>
          <w:ilvl w:val="0"/>
          <w:numId w:val="101"/>
        </w:numPr>
        <w:spacing w:line="360" w:lineRule="auto"/>
        <w:rPr>
          <w:rFonts w:ascii="Arial" w:hAnsi="Arial" w:cs="Arial"/>
          <w:sz w:val="22"/>
          <w:szCs w:val="22"/>
        </w:rPr>
      </w:pPr>
      <w:r w:rsidRPr="00A430D4">
        <w:rPr>
          <w:rFonts w:ascii="Arial" w:hAnsi="Arial" w:cs="Arial"/>
          <w:sz w:val="22"/>
          <w:szCs w:val="22"/>
        </w:rPr>
        <w:t>Improved psychological wellbeing</w:t>
      </w:r>
    </w:p>
    <w:p w14:paraId="33352881" w14:textId="1CF8B90E" w:rsidR="00A430D4" w:rsidRPr="00A430D4" w:rsidRDefault="00A430D4" w:rsidP="00A430D4">
      <w:pPr>
        <w:pStyle w:val="ListParagraph"/>
        <w:numPr>
          <w:ilvl w:val="0"/>
          <w:numId w:val="101"/>
        </w:numPr>
        <w:spacing w:line="360" w:lineRule="auto"/>
        <w:rPr>
          <w:rFonts w:ascii="Arial" w:hAnsi="Arial" w:cs="Arial"/>
          <w:sz w:val="22"/>
          <w:szCs w:val="22"/>
        </w:rPr>
      </w:pPr>
      <w:r w:rsidRPr="00A430D4">
        <w:rPr>
          <w:rFonts w:ascii="Arial" w:hAnsi="Arial" w:cs="Arial"/>
          <w:sz w:val="22"/>
          <w:szCs w:val="22"/>
        </w:rPr>
        <w:t>Reduced barriers to engagement</w:t>
      </w:r>
    </w:p>
    <w:p w14:paraId="79A5DDB0" w14:textId="6641AB9D" w:rsidR="006854CC" w:rsidRPr="00A430D4" w:rsidRDefault="006854CC" w:rsidP="00A430D4">
      <w:pPr>
        <w:pStyle w:val="ListParagraph"/>
        <w:numPr>
          <w:ilvl w:val="0"/>
          <w:numId w:val="101"/>
        </w:numPr>
        <w:spacing w:line="360" w:lineRule="auto"/>
        <w:rPr>
          <w:rFonts w:ascii="Arial" w:hAnsi="Arial" w:cs="Arial"/>
          <w:sz w:val="22"/>
          <w:szCs w:val="22"/>
        </w:rPr>
      </w:pPr>
      <w:r w:rsidRPr="00A430D4">
        <w:rPr>
          <w:rFonts w:ascii="Arial" w:hAnsi="Arial" w:cs="Arial"/>
          <w:sz w:val="22"/>
          <w:szCs w:val="22"/>
        </w:rPr>
        <w:t>Intersectional approaches ensure that care is personalised and equitable.</w:t>
      </w:r>
    </w:p>
    <w:p w14:paraId="6B36A9BD" w14:textId="77777777" w:rsidR="006854CC" w:rsidRPr="00FA31C3" w:rsidRDefault="006854CC" w:rsidP="00223B4E">
      <w:pPr>
        <w:pStyle w:val="Heading3"/>
      </w:pPr>
      <w:bookmarkStart w:id="102" w:name="_Toc224858556"/>
      <w:r w:rsidRPr="00FA31C3">
        <w:t>5.2.8 Recommendation 8: Increase Representation in Research and Clinical Trials</w:t>
      </w:r>
      <w:bookmarkEnd w:id="102"/>
    </w:p>
    <w:p w14:paraId="36B11D36" w14:textId="4C0F60E0"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South Asian individuals are under</w:t>
      </w:r>
      <w:r w:rsidRPr="00FA31C3">
        <w:rPr>
          <w:rFonts w:ascii="Cambria Math" w:hAnsi="Cambria Math" w:cs="Cambria Math"/>
          <w:sz w:val="22"/>
          <w:szCs w:val="22"/>
        </w:rPr>
        <w:t>‑</w:t>
      </w:r>
      <w:r w:rsidRPr="00FA31C3">
        <w:rPr>
          <w:rFonts w:ascii="Arial" w:hAnsi="Arial" w:cs="Arial"/>
          <w:sz w:val="22"/>
          <w:szCs w:val="22"/>
        </w:rPr>
        <w:t>represented in diabetes research, limiting understanding of effective interventions.</w:t>
      </w:r>
    </w:p>
    <w:p w14:paraId="631B5622" w14:textId="3A135B41" w:rsidR="006854CC" w:rsidRPr="00223B4E" w:rsidRDefault="006854CC" w:rsidP="00FA31C3">
      <w:pPr>
        <w:spacing w:line="360" w:lineRule="auto"/>
        <w:rPr>
          <w:rFonts w:ascii="Arial" w:hAnsi="Arial" w:cs="Arial"/>
          <w:b/>
          <w:bCs/>
          <w:sz w:val="22"/>
          <w:szCs w:val="22"/>
        </w:rPr>
      </w:pPr>
      <w:r w:rsidRPr="00223B4E">
        <w:rPr>
          <w:rFonts w:ascii="Arial" w:hAnsi="Arial" w:cs="Arial"/>
          <w:b/>
          <w:bCs/>
          <w:sz w:val="22"/>
          <w:szCs w:val="22"/>
        </w:rPr>
        <w:t>Recommendations:</w:t>
      </w:r>
    </w:p>
    <w:p w14:paraId="44F7E846" w14:textId="64A8EED4" w:rsidR="006854CC" w:rsidRPr="00223B4E" w:rsidRDefault="006854CC" w:rsidP="00223B4E">
      <w:pPr>
        <w:pStyle w:val="ListParagraph"/>
        <w:numPr>
          <w:ilvl w:val="0"/>
          <w:numId w:val="69"/>
        </w:numPr>
        <w:spacing w:line="360" w:lineRule="auto"/>
        <w:rPr>
          <w:rFonts w:ascii="Arial" w:hAnsi="Arial" w:cs="Arial"/>
          <w:sz w:val="22"/>
          <w:szCs w:val="22"/>
        </w:rPr>
      </w:pPr>
      <w:r w:rsidRPr="00223B4E">
        <w:rPr>
          <w:rFonts w:ascii="Arial" w:hAnsi="Arial" w:cs="Arial"/>
          <w:sz w:val="22"/>
          <w:szCs w:val="22"/>
        </w:rPr>
        <w:t>Recruit South Asian participants through community partnerships.</w:t>
      </w:r>
    </w:p>
    <w:p w14:paraId="2CB11F87" w14:textId="62BDDF3D" w:rsidR="006854CC" w:rsidRPr="00223B4E" w:rsidRDefault="006854CC" w:rsidP="00223B4E">
      <w:pPr>
        <w:pStyle w:val="ListParagraph"/>
        <w:numPr>
          <w:ilvl w:val="0"/>
          <w:numId w:val="69"/>
        </w:numPr>
        <w:spacing w:line="360" w:lineRule="auto"/>
        <w:rPr>
          <w:rFonts w:ascii="Arial" w:hAnsi="Arial" w:cs="Arial"/>
          <w:sz w:val="22"/>
          <w:szCs w:val="22"/>
        </w:rPr>
      </w:pPr>
      <w:r w:rsidRPr="00223B4E">
        <w:rPr>
          <w:rFonts w:ascii="Arial" w:hAnsi="Arial" w:cs="Arial"/>
          <w:sz w:val="22"/>
          <w:szCs w:val="22"/>
        </w:rPr>
        <w:t>Translate research materials into relevant languages.</w:t>
      </w:r>
    </w:p>
    <w:p w14:paraId="57D230CB" w14:textId="4F5D63C3" w:rsidR="006854CC" w:rsidRPr="00223B4E" w:rsidRDefault="006854CC" w:rsidP="00223B4E">
      <w:pPr>
        <w:pStyle w:val="ListParagraph"/>
        <w:numPr>
          <w:ilvl w:val="0"/>
          <w:numId w:val="69"/>
        </w:numPr>
        <w:spacing w:line="360" w:lineRule="auto"/>
        <w:rPr>
          <w:rFonts w:ascii="Arial" w:hAnsi="Arial" w:cs="Arial"/>
          <w:sz w:val="22"/>
          <w:szCs w:val="22"/>
        </w:rPr>
      </w:pPr>
      <w:r w:rsidRPr="00223B4E">
        <w:rPr>
          <w:rFonts w:ascii="Arial" w:hAnsi="Arial" w:cs="Arial"/>
          <w:sz w:val="22"/>
          <w:szCs w:val="22"/>
        </w:rPr>
        <w:t>Address mistrust by involving community leaders in research design.</w:t>
      </w:r>
    </w:p>
    <w:p w14:paraId="5AD86766" w14:textId="3C9C6CD1" w:rsidR="006854CC" w:rsidRDefault="006854CC" w:rsidP="00223B4E">
      <w:pPr>
        <w:pStyle w:val="ListParagraph"/>
        <w:numPr>
          <w:ilvl w:val="0"/>
          <w:numId w:val="69"/>
        </w:numPr>
        <w:spacing w:line="360" w:lineRule="auto"/>
        <w:rPr>
          <w:rFonts w:ascii="Arial" w:hAnsi="Arial" w:cs="Arial"/>
          <w:sz w:val="22"/>
          <w:szCs w:val="22"/>
        </w:rPr>
      </w:pPr>
      <w:r w:rsidRPr="00223B4E">
        <w:rPr>
          <w:rFonts w:ascii="Arial" w:hAnsi="Arial" w:cs="Arial"/>
          <w:sz w:val="22"/>
          <w:szCs w:val="22"/>
        </w:rPr>
        <w:t>Ensure research teams include South Asian professionals.</w:t>
      </w:r>
    </w:p>
    <w:p w14:paraId="6D2C4778" w14:textId="77777777" w:rsidR="00E57CBF" w:rsidRPr="00E57CBF" w:rsidRDefault="00E57CBF" w:rsidP="00E57CBF">
      <w:pPr>
        <w:spacing w:line="360" w:lineRule="auto"/>
        <w:rPr>
          <w:rFonts w:ascii="Arial" w:hAnsi="Arial" w:cs="Arial"/>
          <w:b/>
          <w:bCs/>
          <w:sz w:val="22"/>
          <w:szCs w:val="22"/>
        </w:rPr>
      </w:pPr>
      <w:r w:rsidRPr="00E57CBF">
        <w:rPr>
          <w:rFonts w:ascii="Arial" w:hAnsi="Arial" w:cs="Arial"/>
          <w:b/>
          <w:bCs/>
          <w:sz w:val="22"/>
          <w:szCs w:val="22"/>
        </w:rPr>
        <w:t>Key actions:</w:t>
      </w:r>
    </w:p>
    <w:p w14:paraId="7075AAED" w14:textId="6D2F3E35" w:rsidR="00E57CBF" w:rsidRPr="00E57CBF" w:rsidRDefault="00E57CBF" w:rsidP="00E57CBF">
      <w:pPr>
        <w:pStyle w:val="ListParagraph"/>
        <w:numPr>
          <w:ilvl w:val="0"/>
          <w:numId w:val="104"/>
        </w:numPr>
        <w:spacing w:line="360" w:lineRule="auto"/>
        <w:rPr>
          <w:rFonts w:ascii="Arial" w:hAnsi="Arial" w:cs="Arial"/>
          <w:sz w:val="22"/>
          <w:szCs w:val="22"/>
        </w:rPr>
      </w:pPr>
      <w:r w:rsidRPr="00E57CBF">
        <w:rPr>
          <w:rFonts w:ascii="Arial" w:hAnsi="Arial" w:cs="Arial"/>
          <w:sz w:val="22"/>
          <w:szCs w:val="22"/>
        </w:rPr>
        <w:t>Recruit South Asian participants through community partnerships.</w:t>
      </w:r>
    </w:p>
    <w:p w14:paraId="2C27187C" w14:textId="646544DA" w:rsidR="00E57CBF" w:rsidRPr="00E57CBF" w:rsidRDefault="00E57CBF" w:rsidP="00E57CBF">
      <w:pPr>
        <w:pStyle w:val="ListParagraph"/>
        <w:numPr>
          <w:ilvl w:val="0"/>
          <w:numId w:val="104"/>
        </w:numPr>
        <w:spacing w:line="360" w:lineRule="auto"/>
        <w:rPr>
          <w:rFonts w:ascii="Arial" w:hAnsi="Arial" w:cs="Arial"/>
          <w:sz w:val="22"/>
          <w:szCs w:val="22"/>
        </w:rPr>
      </w:pPr>
      <w:r w:rsidRPr="00E57CBF">
        <w:rPr>
          <w:rFonts w:ascii="Arial" w:hAnsi="Arial" w:cs="Arial"/>
          <w:sz w:val="22"/>
          <w:szCs w:val="22"/>
        </w:rPr>
        <w:t>Translate research materials into relevant languages.</w:t>
      </w:r>
    </w:p>
    <w:p w14:paraId="0A5B5D90" w14:textId="3F780A2B" w:rsidR="00E57CBF" w:rsidRPr="00E57CBF" w:rsidRDefault="00E57CBF" w:rsidP="00E57CBF">
      <w:pPr>
        <w:pStyle w:val="ListParagraph"/>
        <w:numPr>
          <w:ilvl w:val="0"/>
          <w:numId w:val="104"/>
        </w:numPr>
        <w:spacing w:line="360" w:lineRule="auto"/>
        <w:rPr>
          <w:rFonts w:ascii="Arial" w:hAnsi="Arial" w:cs="Arial"/>
          <w:sz w:val="22"/>
          <w:szCs w:val="22"/>
        </w:rPr>
      </w:pPr>
      <w:r w:rsidRPr="00E57CBF">
        <w:rPr>
          <w:rFonts w:ascii="Arial" w:hAnsi="Arial" w:cs="Arial"/>
          <w:sz w:val="22"/>
          <w:szCs w:val="22"/>
        </w:rPr>
        <w:t>Address mistrust by involving community leaders in research design.</w:t>
      </w:r>
    </w:p>
    <w:p w14:paraId="03C1FBC0" w14:textId="67EAC0A5" w:rsidR="00E57CBF" w:rsidRPr="00E57CBF" w:rsidRDefault="00E57CBF" w:rsidP="00E57CBF">
      <w:pPr>
        <w:pStyle w:val="ListParagraph"/>
        <w:numPr>
          <w:ilvl w:val="0"/>
          <w:numId w:val="104"/>
        </w:numPr>
        <w:spacing w:line="360" w:lineRule="auto"/>
        <w:rPr>
          <w:rFonts w:ascii="Arial" w:hAnsi="Arial" w:cs="Arial"/>
          <w:sz w:val="22"/>
          <w:szCs w:val="22"/>
        </w:rPr>
      </w:pPr>
      <w:r w:rsidRPr="00E57CBF">
        <w:rPr>
          <w:rFonts w:ascii="Arial" w:hAnsi="Arial" w:cs="Arial"/>
          <w:sz w:val="22"/>
          <w:szCs w:val="22"/>
        </w:rPr>
        <w:t>Ensure research teams include South Asian professionals.</w:t>
      </w:r>
    </w:p>
    <w:p w14:paraId="10C1FED9" w14:textId="06568BF1" w:rsidR="00E57CBF" w:rsidRPr="00E57CBF" w:rsidRDefault="00E57CBF" w:rsidP="00E57CBF">
      <w:pPr>
        <w:pStyle w:val="ListParagraph"/>
        <w:numPr>
          <w:ilvl w:val="0"/>
          <w:numId w:val="104"/>
        </w:numPr>
        <w:spacing w:line="360" w:lineRule="auto"/>
        <w:rPr>
          <w:rFonts w:ascii="Arial" w:hAnsi="Arial" w:cs="Arial"/>
          <w:sz w:val="22"/>
          <w:szCs w:val="22"/>
        </w:rPr>
      </w:pPr>
      <w:r w:rsidRPr="00E57CBF">
        <w:rPr>
          <w:rFonts w:ascii="Arial" w:hAnsi="Arial" w:cs="Arial"/>
          <w:sz w:val="22"/>
          <w:szCs w:val="22"/>
        </w:rPr>
        <w:t>Conduct qualitative studies capturing lived experiences.</w:t>
      </w:r>
    </w:p>
    <w:p w14:paraId="7D5A825A" w14:textId="77777777" w:rsidR="00E57CBF" w:rsidRPr="00E57CBF" w:rsidRDefault="00E57CBF" w:rsidP="00E57CBF">
      <w:pPr>
        <w:spacing w:line="360" w:lineRule="auto"/>
        <w:rPr>
          <w:rFonts w:ascii="Arial" w:hAnsi="Arial" w:cs="Arial"/>
          <w:b/>
          <w:bCs/>
          <w:sz w:val="22"/>
          <w:szCs w:val="22"/>
        </w:rPr>
      </w:pPr>
      <w:r w:rsidRPr="00E57CBF">
        <w:rPr>
          <w:rFonts w:ascii="Arial" w:hAnsi="Arial" w:cs="Arial"/>
          <w:b/>
          <w:bCs/>
          <w:sz w:val="22"/>
          <w:szCs w:val="22"/>
        </w:rPr>
        <w:lastRenderedPageBreak/>
        <w:t>Expected impact:</w:t>
      </w:r>
    </w:p>
    <w:p w14:paraId="1BED6200" w14:textId="18861B65" w:rsidR="00E57CBF" w:rsidRPr="00E57CBF" w:rsidRDefault="00E57CBF" w:rsidP="00E57CBF">
      <w:pPr>
        <w:pStyle w:val="ListParagraph"/>
        <w:numPr>
          <w:ilvl w:val="0"/>
          <w:numId w:val="103"/>
        </w:numPr>
        <w:spacing w:line="360" w:lineRule="auto"/>
        <w:rPr>
          <w:rFonts w:ascii="Arial" w:hAnsi="Arial" w:cs="Arial"/>
          <w:sz w:val="22"/>
          <w:szCs w:val="22"/>
        </w:rPr>
      </w:pPr>
      <w:r w:rsidRPr="00E57CBF">
        <w:rPr>
          <w:rFonts w:ascii="Arial" w:hAnsi="Arial" w:cs="Arial"/>
          <w:sz w:val="22"/>
          <w:szCs w:val="22"/>
        </w:rPr>
        <w:t>More accurate evidence base</w:t>
      </w:r>
    </w:p>
    <w:p w14:paraId="1F54A41F" w14:textId="1421FBD5" w:rsidR="00E57CBF" w:rsidRPr="00E57CBF" w:rsidRDefault="00E57CBF" w:rsidP="00E57CBF">
      <w:pPr>
        <w:pStyle w:val="ListParagraph"/>
        <w:numPr>
          <w:ilvl w:val="0"/>
          <w:numId w:val="103"/>
        </w:numPr>
        <w:spacing w:line="360" w:lineRule="auto"/>
        <w:rPr>
          <w:rFonts w:ascii="Arial" w:hAnsi="Arial" w:cs="Arial"/>
          <w:sz w:val="22"/>
          <w:szCs w:val="22"/>
        </w:rPr>
      </w:pPr>
      <w:r w:rsidRPr="00E57CBF">
        <w:rPr>
          <w:rFonts w:ascii="Arial" w:hAnsi="Arial" w:cs="Arial"/>
          <w:sz w:val="22"/>
          <w:szCs w:val="22"/>
        </w:rPr>
        <w:t>Better tailored interventions</w:t>
      </w:r>
    </w:p>
    <w:p w14:paraId="5EA39951" w14:textId="0D29052B" w:rsidR="00E57CBF" w:rsidRPr="00E57CBF" w:rsidRDefault="00E57CBF" w:rsidP="00E57CBF">
      <w:pPr>
        <w:pStyle w:val="ListParagraph"/>
        <w:numPr>
          <w:ilvl w:val="0"/>
          <w:numId w:val="103"/>
        </w:numPr>
        <w:spacing w:line="360" w:lineRule="auto"/>
        <w:rPr>
          <w:rFonts w:ascii="Arial" w:hAnsi="Arial" w:cs="Arial"/>
          <w:sz w:val="22"/>
          <w:szCs w:val="22"/>
        </w:rPr>
      </w:pPr>
      <w:r w:rsidRPr="00E57CBF">
        <w:rPr>
          <w:rFonts w:ascii="Arial" w:hAnsi="Arial" w:cs="Arial"/>
          <w:sz w:val="22"/>
          <w:szCs w:val="22"/>
        </w:rPr>
        <w:t>Reduced research inequalities</w:t>
      </w:r>
    </w:p>
    <w:p w14:paraId="15F972BE" w14:textId="4567CD69" w:rsidR="006854CC" w:rsidRPr="00FA31C3" w:rsidRDefault="006854CC" w:rsidP="00FA31C3">
      <w:pPr>
        <w:spacing w:line="360" w:lineRule="auto"/>
        <w:rPr>
          <w:rFonts w:ascii="Arial" w:hAnsi="Arial" w:cs="Arial"/>
          <w:sz w:val="22"/>
          <w:szCs w:val="22"/>
        </w:rPr>
      </w:pPr>
      <w:r w:rsidRPr="00FA31C3">
        <w:rPr>
          <w:rFonts w:ascii="Arial" w:hAnsi="Arial" w:cs="Arial"/>
          <w:sz w:val="22"/>
          <w:szCs w:val="22"/>
        </w:rPr>
        <w:t>Greater representation improves the relevance and accuracy of research findings.</w:t>
      </w:r>
    </w:p>
    <w:p w14:paraId="7796C22F" w14:textId="77777777" w:rsidR="00D11456" w:rsidRPr="00D11456" w:rsidRDefault="00D11456" w:rsidP="001C1865">
      <w:pPr>
        <w:pStyle w:val="Heading1"/>
      </w:pPr>
      <w:bookmarkStart w:id="103" w:name="_Toc224858557"/>
      <w:r w:rsidRPr="00D11456">
        <w:t>5.3 Implications for Policy and Practice</w:t>
      </w:r>
      <w:bookmarkEnd w:id="103"/>
    </w:p>
    <w:p w14:paraId="5A3B1651" w14:textId="265AAF03" w:rsidR="00D11456" w:rsidRPr="00D11456" w:rsidRDefault="00D11456" w:rsidP="00D11456">
      <w:pPr>
        <w:spacing w:line="360" w:lineRule="auto"/>
        <w:rPr>
          <w:rFonts w:ascii="Arial" w:hAnsi="Arial" w:cs="Arial"/>
          <w:sz w:val="22"/>
          <w:szCs w:val="22"/>
        </w:rPr>
      </w:pPr>
      <w:r w:rsidRPr="00D11456">
        <w:rPr>
          <w:rFonts w:ascii="Arial" w:hAnsi="Arial" w:cs="Arial"/>
          <w:sz w:val="22"/>
          <w:szCs w:val="22"/>
        </w:rPr>
        <w:t>The findings of this dissertation have several implications:</w:t>
      </w:r>
    </w:p>
    <w:p w14:paraId="27D405E8" w14:textId="77777777" w:rsidR="00D11456" w:rsidRPr="00D11456" w:rsidRDefault="00D11456" w:rsidP="001C1865">
      <w:pPr>
        <w:pStyle w:val="Heading3"/>
      </w:pPr>
      <w:bookmarkStart w:id="104" w:name="_Toc224858558"/>
      <w:r w:rsidRPr="00D11456">
        <w:t>For policy:</w:t>
      </w:r>
      <w:bookmarkEnd w:id="104"/>
    </w:p>
    <w:p w14:paraId="1290C5BE" w14:textId="0DA2FECB" w:rsidR="00D11456" w:rsidRPr="001C1865" w:rsidRDefault="00D11456" w:rsidP="001C1865">
      <w:pPr>
        <w:pStyle w:val="ListParagraph"/>
        <w:numPr>
          <w:ilvl w:val="0"/>
          <w:numId w:val="107"/>
        </w:numPr>
        <w:spacing w:line="360" w:lineRule="auto"/>
        <w:rPr>
          <w:rFonts w:ascii="Arial" w:hAnsi="Arial" w:cs="Arial"/>
          <w:sz w:val="22"/>
          <w:szCs w:val="22"/>
        </w:rPr>
      </w:pPr>
      <w:r w:rsidRPr="001C1865">
        <w:rPr>
          <w:rFonts w:ascii="Arial" w:hAnsi="Arial" w:cs="Arial"/>
          <w:sz w:val="22"/>
          <w:szCs w:val="22"/>
        </w:rPr>
        <w:t>National diabetes strategies must explicitly address ethnic inequalities.</w:t>
      </w:r>
    </w:p>
    <w:p w14:paraId="0634439D" w14:textId="34DA6053" w:rsidR="00D11456" w:rsidRPr="001C1865" w:rsidRDefault="00D11456" w:rsidP="001C1865">
      <w:pPr>
        <w:pStyle w:val="ListParagraph"/>
        <w:numPr>
          <w:ilvl w:val="0"/>
          <w:numId w:val="107"/>
        </w:numPr>
        <w:spacing w:line="360" w:lineRule="auto"/>
        <w:rPr>
          <w:rFonts w:ascii="Arial" w:hAnsi="Arial" w:cs="Arial"/>
          <w:sz w:val="22"/>
          <w:szCs w:val="22"/>
        </w:rPr>
      </w:pPr>
      <w:r w:rsidRPr="001C1865">
        <w:rPr>
          <w:rFonts w:ascii="Arial" w:hAnsi="Arial" w:cs="Arial"/>
          <w:sz w:val="22"/>
          <w:szCs w:val="22"/>
        </w:rPr>
        <w:t>Funding should be targeted toward deprived, ethnically diverse areas.</w:t>
      </w:r>
    </w:p>
    <w:p w14:paraId="4B8467D2" w14:textId="1A7CA98F" w:rsidR="00D11456" w:rsidRPr="001C1865" w:rsidRDefault="00D11456" w:rsidP="001C1865">
      <w:pPr>
        <w:pStyle w:val="ListParagraph"/>
        <w:numPr>
          <w:ilvl w:val="0"/>
          <w:numId w:val="107"/>
        </w:numPr>
        <w:spacing w:line="360" w:lineRule="auto"/>
        <w:rPr>
          <w:rFonts w:ascii="Arial" w:hAnsi="Arial" w:cs="Arial"/>
          <w:sz w:val="22"/>
          <w:szCs w:val="22"/>
        </w:rPr>
      </w:pPr>
      <w:r w:rsidRPr="001C1865">
        <w:rPr>
          <w:rFonts w:ascii="Arial" w:hAnsi="Arial" w:cs="Arial"/>
          <w:sz w:val="22"/>
          <w:szCs w:val="22"/>
        </w:rPr>
        <w:t>Cultural competence should be embedded in NHS training frameworks.</w:t>
      </w:r>
    </w:p>
    <w:p w14:paraId="318FB111" w14:textId="77777777" w:rsidR="00D11456" w:rsidRPr="00D11456" w:rsidRDefault="00D11456" w:rsidP="001C1865">
      <w:pPr>
        <w:pStyle w:val="Heading3"/>
      </w:pPr>
      <w:bookmarkStart w:id="105" w:name="_Toc224858559"/>
      <w:r w:rsidRPr="00D11456">
        <w:t>For practice:</w:t>
      </w:r>
      <w:bookmarkEnd w:id="105"/>
    </w:p>
    <w:p w14:paraId="44A7D063" w14:textId="4C778BA8" w:rsidR="00D11456" w:rsidRPr="001C1865" w:rsidRDefault="00D11456" w:rsidP="001C1865">
      <w:pPr>
        <w:pStyle w:val="ListParagraph"/>
        <w:numPr>
          <w:ilvl w:val="0"/>
          <w:numId w:val="106"/>
        </w:numPr>
        <w:spacing w:line="360" w:lineRule="auto"/>
        <w:rPr>
          <w:rFonts w:ascii="Arial" w:hAnsi="Arial" w:cs="Arial"/>
          <w:sz w:val="22"/>
          <w:szCs w:val="22"/>
        </w:rPr>
      </w:pPr>
      <w:r w:rsidRPr="001C1865">
        <w:rPr>
          <w:rFonts w:ascii="Arial" w:hAnsi="Arial" w:cs="Arial"/>
          <w:sz w:val="22"/>
          <w:szCs w:val="22"/>
        </w:rPr>
        <w:t>Healthcare professionals must adopt culturally sensitive communication.</w:t>
      </w:r>
    </w:p>
    <w:p w14:paraId="0D3E8B3C" w14:textId="44AAADB7" w:rsidR="00D11456" w:rsidRPr="001C1865" w:rsidRDefault="00D11456" w:rsidP="001C1865">
      <w:pPr>
        <w:pStyle w:val="ListParagraph"/>
        <w:numPr>
          <w:ilvl w:val="0"/>
          <w:numId w:val="106"/>
        </w:numPr>
        <w:spacing w:line="360" w:lineRule="auto"/>
        <w:rPr>
          <w:rFonts w:ascii="Arial" w:hAnsi="Arial" w:cs="Arial"/>
          <w:sz w:val="22"/>
          <w:szCs w:val="22"/>
        </w:rPr>
      </w:pPr>
      <w:r w:rsidRPr="001C1865">
        <w:rPr>
          <w:rFonts w:ascii="Arial" w:hAnsi="Arial" w:cs="Arial"/>
          <w:sz w:val="22"/>
          <w:szCs w:val="22"/>
        </w:rPr>
        <w:t>Diabetes education must be adapted to reflect cultural diets and religious practices.</w:t>
      </w:r>
    </w:p>
    <w:p w14:paraId="72A53757" w14:textId="006679F4" w:rsidR="00D11456" w:rsidRPr="001C1865" w:rsidRDefault="00D11456" w:rsidP="001C1865">
      <w:pPr>
        <w:pStyle w:val="ListParagraph"/>
        <w:numPr>
          <w:ilvl w:val="0"/>
          <w:numId w:val="106"/>
        </w:numPr>
        <w:spacing w:line="360" w:lineRule="auto"/>
        <w:rPr>
          <w:rFonts w:ascii="Arial" w:hAnsi="Arial" w:cs="Arial"/>
          <w:sz w:val="22"/>
          <w:szCs w:val="22"/>
        </w:rPr>
      </w:pPr>
      <w:r w:rsidRPr="001C1865">
        <w:rPr>
          <w:rFonts w:ascii="Arial" w:hAnsi="Arial" w:cs="Arial"/>
          <w:sz w:val="22"/>
          <w:szCs w:val="22"/>
        </w:rPr>
        <w:t>Services must be co</w:t>
      </w:r>
      <w:r w:rsidRPr="001C1865">
        <w:rPr>
          <w:rFonts w:ascii="Cambria Math" w:hAnsi="Cambria Math" w:cs="Cambria Math"/>
          <w:sz w:val="22"/>
          <w:szCs w:val="22"/>
        </w:rPr>
        <w:t>‑</w:t>
      </w:r>
      <w:r w:rsidRPr="001C1865">
        <w:rPr>
          <w:rFonts w:ascii="Arial" w:hAnsi="Arial" w:cs="Arial"/>
          <w:sz w:val="22"/>
          <w:szCs w:val="22"/>
        </w:rPr>
        <w:t>designed with South Asian communities to ensure relevance.</w:t>
      </w:r>
    </w:p>
    <w:p w14:paraId="4748F346" w14:textId="77777777" w:rsidR="00D11456" w:rsidRPr="00D11456" w:rsidRDefault="00D11456" w:rsidP="001C1865">
      <w:pPr>
        <w:pStyle w:val="Heading3"/>
      </w:pPr>
      <w:bookmarkStart w:id="106" w:name="_Toc224858560"/>
      <w:r w:rsidRPr="00D11456">
        <w:t>For public health:</w:t>
      </w:r>
      <w:bookmarkEnd w:id="106"/>
    </w:p>
    <w:p w14:paraId="0BCD3BDC" w14:textId="5BEDA312" w:rsidR="00D11456" w:rsidRPr="001C1865" w:rsidRDefault="00D11456" w:rsidP="001C1865">
      <w:pPr>
        <w:pStyle w:val="ListParagraph"/>
        <w:numPr>
          <w:ilvl w:val="0"/>
          <w:numId w:val="105"/>
        </w:numPr>
        <w:spacing w:line="360" w:lineRule="auto"/>
        <w:rPr>
          <w:rFonts w:ascii="Arial" w:hAnsi="Arial" w:cs="Arial"/>
          <w:sz w:val="22"/>
          <w:szCs w:val="22"/>
        </w:rPr>
      </w:pPr>
      <w:r w:rsidRPr="001C1865">
        <w:rPr>
          <w:rFonts w:ascii="Arial" w:hAnsi="Arial" w:cs="Arial"/>
          <w:sz w:val="22"/>
          <w:szCs w:val="22"/>
        </w:rPr>
        <w:t>Community</w:t>
      </w:r>
      <w:r w:rsidRPr="001C1865">
        <w:rPr>
          <w:rFonts w:ascii="Cambria Math" w:hAnsi="Cambria Math" w:cs="Cambria Math"/>
          <w:sz w:val="22"/>
          <w:szCs w:val="22"/>
        </w:rPr>
        <w:t>‑</w:t>
      </w:r>
      <w:r w:rsidRPr="001C1865">
        <w:rPr>
          <w:rFonts w:ascii="Arial" w:hAnsi="Arial" w:cs="Arial"/>
          <w:sz w:val="22"/>
          <w:szCs w:val="22"/>
        </w:rPr>
        <w:t>based interventions should be prioritised.</w:t>
      </w:r>
    </w:p>
    <w:p w14:paraId="1187F88E" w14:textId="18066140" w:rsidR="00D11456" w:rsidRPr="001C1865" w:rsidRDefault="00D11456" w:rsidP="001C1865">
      <w:pPr>
        <w:pStyle w:val="ListParagraph"/>
        <w:numPr>
          <w:ilvl w:val="0"/>
          <w:numId w:val="105"/>
        </w:numPr>
        <w:spacing w:line="360" w:lineRule="auto"/>
        <w:rPr>
          <w:rFonts w:ascii="Arial" w:hAnsi="Arial" w:cs="Arial"/>
          <w:sz w:val="22"/>
          <w:szCs w:val="22"/>
        </w:rPr>
      </w:pPr>
      <w:r w:rsidRPr="001C1865">
        <w:rPr>
          <w:rFonts w:ascii="Arial" w:hAnsi="Arial" w:cs="Arial"/>
          <w:sz w:val="22"/>
          <w:szCs w:val="22"/>
        </w:rPr>
        <w:t>Public health campaigns must be multilingual and culturally tailored.</w:t>
      </w:r>
    </w:p>
    <w:p w14:paraId="30D64F3A" w14:textId="5E66A7AD" w:rsidR="00D11456" w:rsidRPr="001C1865" w:rsidRDefault="00D11456" w:rsidP="001C1865">
      <w:pPr>
        <w:pStyle w:val="ListParagraph"/>
        <w:numPr>
          <w:ilvl w:val="0"/>
          <w:numId w:val="105"/>
        </w:numPr>
        <w:spacing w:line="360" w:lineRule="auto"/>
        <w:rPr>
          <w:rFonts w:ascii="Arial" w:hAnsi="Arial" w:cs="Arial"/>
          <w:sz w:val="22"/>
          <w:szCs w:val="22"/>
        </w:rPr>
      </w:pPr>
      <w:r w:rsidRPr="001C1865">
        <w:rPr>
          <w:rFonts w:ascii="Arial" w:hAnsi="Arial" w:cs="Arial"/>
          <w:sz w:val="22"/>
          <w:szCs w:val="22"/>
        </w:rPr>
        <w:t>Digital inclusion must be addressed to avoid widening inequalities.</w:t>
      </w:r>
    </w:p>
    <w:p w14:paraId="28AA2389" w14:textId="77777777" w:rsidR="00D11456" w:rsidRPr="00D11456" w:rsidRDefault="00D11456" w:rsidP="001C1865">
      <w:pPr>
        <w:pStyle w:val="Heading1"/>
      </w:pPr>
      <w:bookmarkStart w:id="107" w:name="_Toc224858561"/>
      <w:r w:rsidRPr="00D11456">
        <w:t>5.4 Limitations of the Study</w:t>
      </w:r>
      <w:bookmarkEnd w:id="107"/>
    </w:p>
    <w:p w14:paraId="1039944E" w14:textId="53BB61C5" w:rsidR="00D11456" w:rsidRPr="00382F9E" w:rsidRDefault="00D11456" w:rsidP="00D11456">
      <w:pPr>
        <w:spacing w:line="360" w:lineRule="auto"/>
        <w:rPr>
          <w:rFonts w:ascii="Arial" w:hAnsi="Arial" w:cs="Arial"/>
          <w:b/>
          <w:bCs/>
          <w:sz w:val="22"/>
          <w:szCs w:val="22"/>
        </w:rPr>
      </w:pPr>
      <w:r w:rsidRPr="00382F9E">
        <w:rPr>
          <w:rFonts w:ascii="Arial" w:hAnsi="Arial" w:cs="Arial"/>
          <w:b/>
          <w:bCs/>
          <w:sz w:val="22"/>
          <w:szCs w:val="22"/>
        </w:rPr>
        <w:t>While this dissertation provides valuable insights, several limitations must be acknowledged:</w:t>
      </w:r>
    </w:p>
    <w:p w14:paraId="3EB17709" w14:textId="3C066601" w:rsidR="00D11456" w:rsidRPr="001C1865" w:rsidRDefault="00D11456" w:rsidP="001C1865">
      <w:pPr>
        <w:pStyle w:val="ListParagraph"/>
        <w:numPr>
          <w:ilvl w:val="0"/>
          <w:numId w:val="108"/>
        </w:numPr>
        <w:spacing w:line="360" w:lineRule="auto"/>
        <w:rPr>
          <w:rFonts w:ascii="Arial" w:hAnsi="Arial" w:cs="Arial"/>
          <w:sz w:val="22"/>
          <w:szCs w:val="22"/>
        </w:rPr>
      </w:pPr>
      <w:r w:rsidRPr="001C1865">
        <w:rPr>
          <w:rFonts w:ascii="Arial" w:hAnsi="Arial" w:cs="Arial"/>
          <w:sz w:val="22"/>
          <w:szCs w:val="22"/>
        </w:rPr>
        <w:t>Secondary research cannot capture lived experiences directly.</w:t>
      </w:r>
    </w:p>
    <w:p w14:paraId="10452DA2" w14:textId="429B83FD" w:rsidR="00D11456" w:rsidRPr="001C1865" w:rsidRDefault="00D11456" w:rsidP="001C1865">
      <w:pPr>
        <w:pStyle w:val="ListParagraph"/>
        <w:numPr>
          <w:ilvl w:val="0"/>
          <w:numId w:val="108"/>
        </w:numPr>
        <w:spacing w:line="360" w:lineRule="auto"/>
        <w:rPr>
          <w:rFonts w:ascii="Arial" w:hAnsi="Arial" w:cs="Arial"/>
          <w:sz w:val="22"/>
          <w:szCs w:val="22"/>
        </w:rPr>
      </w:pPr>
      <w:r w:rsidRPr="001C1865">
        <w:rPr>
          <w:rFonts w:ascii="Arial" w:hAnsi="Arial" w:cs="Arial"/>
          <w:sz w:val="22"/>
          <w:szCs w:val="22"/>
        </w:rPr>
        <w:t>Limited UK</w:t>
      </w:r>
      <w:r w:rsidRPr="001C1865">
        <w:rPr>
          <w:rFonts w:ascii="Cambria Math" w:hAnsi="Cambria Math" w:cs="Cambria Math"/>
          <w:sz w:val="22"/>
          <w:szCs w:val="22"/>
        </w:rPr>
        <w:t>‑</w:t>
      </w:r>
      <w:r w:rsidRPr="001C1865">
        <w:rPr>
          <w:rFonts w:ascii="Arial" w:hAnsi="Arial" w:cs="Arial"/>
          <w:sz w:val="22"/>
          <w:szCs w:val="22"/>
        </w:rPr>
        <w:t>specific research on certain South Asian sub</w:t>
      </w:r>
      <w:r w:rsidRPr="001C1865">
        <w:rPr>
          <w:rFonts w:ascii="Cambria Math" w:hAnsi="Cambria Math" w:cs="Cambria Math"/>
          <w:sz w:val="22"/>
          <w:szCs w:val="22"/>
        </w:rPr>
        <w:t>‑</w:t>
      </w:r>
      <w:r w:rsidRPr="001C1865">
        <w:rPr>
          <w:rFonts w:ascii="Arial" w:hAnsi="Arial" w:cs="Arial"/>
          <w:sz w:val="22"/>
          <w:szCs w:val="22"/>
        </w:rPr>
        <w:t>groups (e.g., Sri Lankan, mixed</w:t>
      </w:r>
      <w:r w:rsidRPr="001C1865">
        <w:rPr>
          <w:rFonts w:ascii="Cambria Math" w:hAnsi="Cambria Math" w:cs="Cambria Math"/>
          <w:sz w:val="22"/>
          <w:szCs w:val="22"/>
        </w:rPr>
        <w:t>‑</w:t>
      </w:r>
      <w:r w:rsidRPr="001C1865">
        <w:rPr>
          <w:rFonts w:ascii="Arial" w:hAnsi="Arial" w:cs="Arial"/>
          <w:sz w:val="22"/>
          <w:szCs w:val="22"/>
        </w:rPr>
        <w:t>heritage).</w:t>
      </w:r>
    </w:p>
    <w:p w14:paraId="629D531F" w14:textId="02BCE611" w:rsidR="00D11456" w:rsidRPr="001C1865" w:rsidRDefault="00D11456" w:rsidP="001C1865">
      <w:pPr>
        <w:pStyle w:val="ListParagraph"/>
        <w:numPr>
          <w:ilvl w:val="0"/>
          <w:numId w:val="108"/>
        </w:numPr>
        <w:spacing w:line="360" w:lineRule="auto"/>
        <w:rPr>
          <w:rFonts w:ascii="Arial" w:hAnsi="Arial" w:cs="Arial"/>
          <w:sz w:val="22"/>
          <w:szCs w:val="22"/>
        </w:rPr>
      </w:pPr>
      <w:r w:rsidRPr="001C1865">
        <w:rPr>
          <w:rFonts w:ascii="Arial" w:hAnsi="Arial" w:cs="Arial"/>
          <w:sz w:val="22"/>
          <w:szCs w:val="22"/>
        </w:rPr>
        <w:t>Publication bias may favour studies with positive findings.</w:t>
      </w:r>
    </w:p>
    <w:p w14:paraId="0DF8783F" w14:textId="68A30421" w:rsidR="00D11456" w:rsidRPr="001C1865" w:rsidRDefault="00D11456" w:rsidP="001C1865">
      <w:pPr>
        <w:pStyle w:val="ListParagraph"/>
        <w:numPr>
          <w:ilvl w:val="0"/>
          <w:numId w:val="108"/>
        </w:numPr>
        <w:spacing w:line="360" w:lineRule="auto"/>
        <w:rPr>
          <w:rFonts w:ascii="Arial" w:hAnsi="Arial" w:cs="Arial"/>
          <w:sz w:val="22"/>
          <w:szCs w:val="22"/>
        </w:rPr>
      </w:pPr>
      <w:r w:rsidRPr="001C1865">
        <w:rPr>
          <w:rFonts w:ascii="Arial" w:hAnsi="Arial" w:cs="Arial"/>
          <w:sz w:val="22"/>
          <w:szCs w:val="22"/>
        </w:rPr>
        <w:t>Variability in definitions of “South Asian” across studies.</w:t>
      </w:r>
    </w:p>
    <w:p w14:paraId="2A858078" w14:textId="393D1828" w:rsidR="00D11456" w:rsidRPr="001C1865" w:rsidRDefault="00D11456" w:rsidP="001C1865">
      <w:pPr>
        <w:pStyle w:val="ListParagraph"/>
        <w:numPr>
          <w:ilvl w:val="0"/>
          <w:numId w:val="108"/>
        </w:numPr>
        <w:spacing w:line="360" w:lineRule="auto"/>
        <w:rPr>
          <w:rFonts w:ascii="Arial" w:hAnsi="Arial" w:cs="Arial"/>
          <w:sz w:val="22"/>
          <w:szCs w:val="22"/>
        </w:rPr>
      </w:pPr>
      <w:r w:rsidRPr="001C1865">
        <w:rPr>
          <w:rFonts w:ascii="Arial" w:hAnsi="Arial" w:cs="Arial"/>
          <w:sz w:val="22"/>
          <w:szCs w:val="22"/>
        </w:rPr>
        <w:t>Limited intersectional analysis in existing literature.</w:t>
      </w:r>
    </w:p>
    <w:p w14:paraId="79FB839B" w14:textId="2705409E" w:rsidR="00D11456" w:rsidRPr="00D11456" w:rsidRDefault="00D11456" w:rsidP="00D11456">
      <w:pPr>
        <w:spacing w:line="360" w:lineRule="auto"/>
        <w:rPr>
          <w:rFonts w:ascii="Arial" w:hAnsi="Arial" w:cs="Arial"/>
          <w:sz w:val="22"/>
          <w:szCs w:val="22"/>
        </w:rPr>
      </w:pPr>
      <w:r w:rsidRPr="00D11456">
        <w:rPr>
          <w:rFonts w:ascii="Arial" w:hAnsi="Arial" w:cs="Arial"/>
          <w:sz w:val="22"/>
          <w:szCs w:val="22"/>
        </w:rPr>
        <w:t>These limitations highlight the need for more primary, community</w:t>
      </w:r>
      <w:r w:rsidRPr="00D11456">
        <w:rPr>
          <w:rFonts w:ascii="Cambria Math" w:hAnsi="Cambria Math" w:cs="Cambria Math"/>
          <w:sz w:val="22"/>
          <w:szCs w:val="22"/>
        </w:rPr>
        <w:t>‑</w:t>
      </w:r>
      <w:r w:rsidRPr="00D11456">
        <w:rPr>
          <w:rFonts w:ascii="Arial" w:hAnsi="Arial" w:cs="Arial"/>
          <w:sz w:val="22"/>
          <w:szCs w:val="22"/>
        </w:rPr>
        <w:t>based research.</w:t>
      </w:r>
    </w:p>
    <w:p w14:paraId="40F4D662" w14:textId="77777777" w:rsidR="00D11456" w:rsidRPr="00D11456" w:rsidRDefault="00D11456" w:rsidP="001C1865">
      <w:pPr>
        <w:pStyle w:val="Heading1"/>
      </w:pPr>
      <w:bookmarkStart w:id="108" w:name="_Toc224858562"/>
      <w:r w:rsidRPr="00D11456">
        <w:lastRenderedPageBreak/>
        <w:t>5.5 Recommendations for Future Research</w:t>
      </w:r>
      <w:bookmarkEnd w:id="108"/>
    </w:p>
    <w:p w14:paraId="7458A69F" w14:textId="54999779" w:rsidR="00D11456" w:rsidRPr="00382F9E" w:rsidRDefault="00D11456" w:rsidP="00D11456">
      <w:pPr>
        <w:spacing w:line="360" w:lineRule="auto"/>
        <w:rPr>
          <w:rFonts w:ascii="Arial" w:hAnsi="Arial" w:cs="Arial"/>
          <w:b/>
          <w:bCs/>
          <w:sz w:val="22"/>
          <w:szCs w:val="22"/>
        </w:rPr>
      </w:pPr>
      <w:r w:rsidRPr="00382F9E">
        <w:rPr>
          <w:rFonts w:ascii="Arial" w:hAnsi="Arial" w:cs="Arial"/>
          <w:b/>
          <w:bCs/>
          <w:sz w:val="22"/>
          <w:szCs w:val="22"/>
        </w:rPr>
        <w:t>Future research should:</w:t>
      </w:r>
    </w:p>
    <w:p w14:paraId="1135BEB6" w14:textId="700EAF98" w:rsidR="00D11456" w:rsidRPr="001C1865" w:rsidRDefault="00D11456" w:rsidP="001C1865">
      <w:pPr>
        <w:pStyle w:val="ListParagraph"/>
        <w:numPr>
          <w:ilvl w:val="0"/>
          <w:numId w:val="109"/>
        </w:numPr>
        <w:spacing w:line="360" w:lineRule="auto"/>
        <w:rPr>
          <w:rFonts w:ascii="Arial" w:hAnsi="Arial" w:cs="Arial"/>
          <w:sz w:val="22"/>
          <w:szCs w:val="22"/>
        </w:rPr>
      </w:pPr>
      <w:r w:rsidRPr="001C1865">
        <w:rPr>
          <w:rFonts w:ascii="Arial" w:hAnsi="Arial" w:cs="Arial"/>
          <w:sz w:val="22"/>
          <w:szCs w:val="22"/>
        </w:rPr>
        <w:t>Conduct qualitative interviews with South Asian patients to capture lived experiences.</w:t>
      </w:r>
    </w:p>
    <w:p w14:paraId="599021F8" w14:textId="7471A54D" w:rsidR="00D11456" w:rsidRPr="001C1865" w:rsidRDefault="00D11456" w:rsidP="001C1865">
      <w:pPr>
        <w:pStyle w:val="ListParagraph"/>
        <w:numPr>
          <w:ilvl w:val="0"/>
          <w:numId w:val="109"/>
        </w:numPr>
        <w:spacing w:line="360" w:lineRule="auto"/>
        <w:rPr>
          <w:rFonts w:ascii="Arial" w:hAnsi="Arial" w:cs="Arial"/>
          <w:sz w:val="22"/>
          <w:szCs w:val="22"/>
        </w:rPr>
      </w:pPr>
      <w:r w:rsidRPr="001C1865">
        <w:rPr>
          <w:rFonts w:ascii="Arial" w:hAnsi="Arial" w:cs="Arial"/>
          <w:sz w:val="22"/>
          <w:szCs w:val="22"/>
        </w:rPr>
        <w:t>Explore gender differences in greater depth.</w:t>
      </w:r>
    </w:p>
    <w:p w14:paraId="428B400A" w14:textId="5B234B2A" w:rsidR="00D11456" w:rsidRPr="001C1865" w:rsidRDefault="00D11456" w:rsidP="001C1865">
      <w:pPr>
        <w:pStyle w:val="ListParagraph"/>
        <w:numPr>
          <w:ilvl w:val="0"/>
          <w:numId w:val="109"/>
        </w:numPr>
        <w:spacing w:line="360" w:lineRule="auto"/>
        <w:rPr>
          <w:rFonts w:ascii="Arial" w:hAnsi="Arial" w:cs="Arial"/>
          <w:sz w:val="22"/>
          <w:szCs w:val="22"/>
        </w:rPr>
      </w:pPr>
      <w:r w:rsidRPr="001C1865">
        <w:rPr>
          <w:rFonts w:ascii="Arial" w:hAnsi="Arial" w:cs="Arial"/>
          <w:sz w:val="22"/>
          <w:szCs w:val="22"/>
        </w:rPr>
        <w:t>Examine the role of digital exclusion in diabetes management.</w:t>
      </w:r>
    </w:p>
    <w:p w14:paraId="5DD2EC1F" w14:textId="3067A90C" w:rsidR="00D11456" w:rsidRPr="001C1865" w:rsidRDefault="00D11456" w:rsidP="001C1865">
      <w:pPr>
        <w:pStyle w:val="ListParagraph"/>
        <w:numPr>
          <w:ilvl w:val="0"/>
          <w:numId w:val="109"/>
        </w:numPr>
        <w:spacing w:line="360" w:lineRule="auto"/>
        <w:rPr>
          <w:rFonts w:ascii="Arial" w:hAnsi="Arial" w:cs="Arial"/>
          <w:sz w:val="22"/>
          <w:szCs w:val="22"/>
        </w:rPr>
      </w:pPr>
      <w:r w:rsidRPr="001C1865">
        <w:rPr>
          <w:rFonts w:ascii="Arial" w:hAnsi="Arial" w:cs="Arial"/>
          <w:sz w:val="22"/>
          <w:szCs w:val="22"/>
        </w:rPr>
        <w:t>Evaluate the effectiveness of culturally adapted interventions.</w:t>
      </w:r>
    </w:p>
    <w:p w14:paraId="7F7C2D5B" w14:textId="7BA96E3B" w:rsidR="00D11456" w:rsidRPr="001C1865" w:rsidRDefault="00D11456" w:rsidP="001C1865">
      <w:pPr>
        <w:pStyle w:val="ListParagraph"/>
        <w:numPr>
          <w:ilvl w:val="0"/>
          <w:numId w:val="109"/>
        </w:numPr>
        <w:spacing w:line="360" w:lineRule="auto"/>
        <w:rPr>
          <w:rFonts w:ascii="Arial" w:hAnsi="Arial" w:cs="Arial"/>
          <w:sz w:val="22"/>
          <w:szCs w:val="22"/>
        </w:rPr>
      </w:pPr>
      <w:r w:rsidRPr="001C1865">
        <w:rPr>
          <w:rFonts w:ascii="Arial" w:hAnsi="Arial" w:cs="Arial"/>
          <w:sz w:val="22"/>
          <w:szCs w:val="22"/>
        </w:rPr>
        <w:t>Investigate the experiences of under</w:t>
      </w:r>
      <w:r w:rsidRPr="001C1865">
        <w:rPr>
          <w:rFonts w:ascii="Cambria Math" w:hAnsi="Cambria Math" w:cs="Cambria Math"/>
          <w:sz w:val="22"/>
          <w:szCs w:val="22"/>
        </w:rPr>
        <w:t>‑</w:t>
      </w:r>
      <w:r w:rsidRPr="001C1865">
        <w:rPr>
          <w:rFonts w:ascii="Arial" w:hAnsi="Arial" w:cs="Arial"/>
          <w:sz w:val="22"/>
          <w:szCs w:val="22"/>
        </w:rPr>
        <w:t>represented groups such as Sri Lankan and mixed</w:t>
      </w:r>
      <w:r w:rsidRPr="001C1865">
        <w:rPr>
          <w:rFonts w:ascii="Cambria Math" w:hAnsi="Cambria Math" w:cs="Cambria Math"/>
          <w:sz w:val="22"/>
          <w:szCs w:val="22"/>
        </w:rPr>
        <w:t>‑</w:t>
      </w:r>
      <w:r w:rsidRPr="001C1865">
        <w:rPr>
          <w:rFonts w:ascii="Arial" w:hAnsi="Arial" w:cs="Arial"/>
          <w:sz w:val="22"/>
          <w:szCs w:val="22"/>
        </w:rPr>
        <w:t>heritage South Asians.</w:t>
      </w:r>
    </w:p>
    <w:p w14:paraId="40B9E792" w14:textId="7D963B1E" w:rsidR="00D11456" w:rsidRPr="001C1865" w:rsidRDefault="00D11456" w:rsidP="001C1865">
      <w:pPr>
        <w:pStyle w:val="ListParagraph"/>
        <w:numPr>
          <w:ilvl w:val="0"/>
          <w:numId w:val="109"/>
        </w:numPr>
        <w:spacing w:line="360" w:lineRule="auto"/>
        <w:rPr>
          <w:rFonts w:ascii="Arial" w:hAnsi="Arial" w:cs="Arial"/>
          <w:sz w:val="22"/>
          <w:szCs w:val="22"/>
        </w:rPr>
      </w:pPr>
      <w:r w:rsidRPr="001C1865">
        <w:rPr>
          <w:rFonts w:ascii="Arial" w:hAnsi="Arial" w:cs="Arial"/>
          <w:sz w:val="22"/>
          <w:szCs w:val="22"/>
        </w:rPr>
        <w:t>Explore the impact of structural racism on diabetes outcomes.</w:t>
      </w:r>
    </w:p>
    <w:p w14:paraId="36F59BEA" w14:textId="77777777" w:rsidR="00D11456" w:rsidRPr="00D11456" w:rsidRDefault="00D11456" w:rsidP="00D11456">
      <w:pPr>
        <w:pStyle w:val="Heading1"/>
      </w:pPr>
      <w:bookmarkStart w:id="109" w:name="_Toc224858563"/>
      <w:r w:rsidRPr="00D11456">
        <w:t>5.6 Conclusion</w:t>
      </w:r>
      <w:bookmarkEnd w:id="109"/>
    </w:p>
    <w:p w14:paraId="3574E414" w14:textId="01A9BA47" w:rsidR="00D11456" w:rsidRPr="00D11456" w:rsidRDefault="00D11456" w:rsidP="00D11456">
      <w:pPr>
        <w:spacing w:line="360" w:lineRule="auto"/>
        <w:rPr>
          <w:rFonts w:ascii="Arial" w:hAnsi="Arial" w:cs="Arial"/>
          <w:sz w:val="22"/>
          <w:szCs w:val="22"/>
        </w:rPr>
      </w:pPr>
      <w:r w:rsidRPr="00D11456">
        <w:rPr>
          <w:rFonts w:ascii="Arial" w:hAnsi="Arial" w:cs="Arial"/>
          <w:sz w:val="22"/>
          <w:szCs w:val="22"/>
        </w:rPr>
        <w:t>This dissertation has explored the socioeconomic and cultural factors influencing Type 2 diabetes management among South Asian communities in the UK. The findings reveal that diabetes management is shaped by a complex interplay of cultural beliefs, traditional dietary practices, religious influences, family dynamics, socioeconomic disadvantage, healthcare access challenges, and intersectional identities.</w:t>
      </w:r>
    </w:p>
    <w:p w14:paraId="27AE5E51" w14:textId="7A800444" w:rsidR="00D11456" w:rsidRPr="00D11456" w:rsidRDefault="00D11456" w:rsidP="00D11456">
      <w:pPr>
        <w:spacing w:line="360" w:lineRule="auto"/>
        <w:rPr>
          <w:rFonts w:ascii="Arial" w:hAnsi="Arial" w:cs="Arial"/>
          <w:sz w:val="22"/>
          <w:szCs w:val="22"/>
        </w:rPr>
      </w:pPr>
      <w:r w:rsidRPr="00D11456">
        <w:rPr>
          <w:rFonts w:ascii="Arial" w:hAnsi="Arial" w:cs="Arial"/>
          <w:sz w:val="22"/>
          <w:szCs w:val="22"/>
        </w:rPr>
        <w:t>Despite decades of public health initiatives, significant inequalities persist. South Asian communities continue to experience higher prevalence rates, earlier onset, and poorer outcomes compared to the White British population. These disparities are not solely biomedical but are deeply rooted in cultural, social, and structural determinants.</w:t>
      </w:r>
    </w:p>
    <w:p w14:paraId="28B436AD" w14:textId="4403AA4D" w:rsidR="00D11456" w:rsidRPr="00D11456" w:rsidRDefault="00D11456" w:rsidP="00D11456">
      <w:pPr>
        <w:spacing w:line="360" w:lineRule="auto"/>
        <w:rPr>
          <w:rFonts w:ascii="Arial" w:hAnsi="Arial" w:cs="Arial"/>
          <w:sz w:val="22"/>
          <w:szCs w:val="22"/>
        </w:rPr>
      </w:pPr>
      <w:r w:rsidRPr="00D11456">
        <w:rPr>
          <w:rFonts w:ascii="Arial" w:hAnsi="Arial" w:cs="Arial"/>
          <w:sz w:val="22"/>
          <w:szCs w:val="22"/>
        </w:rPr>
        <w:t>The recommendations presented in this chapter emphasise the importance of culturally sensitive, community</w:t>
      </w:r>
      <w:r w:rsidRPr="00D11456">
        <w:rPr>
          <w:rFonts w:ascii="Cambria Math" w:hAnsi="Cambria Math" w:cs="Cambria Math"/>
          <w:sz w:val="22"/>
          <w:szCs w:val="22"/>
        </w:rPr>
        <w:t>‑</w:t>
      </w:r>
      <w:r w:rsidRPr="00D11456">
        <w:rPr>
          <w:rFonts w:ascii="Arial" w:hAnsi="Arial" w:cs="Arial"/>
          <w:sz w:val="22"/>
          <w:szCs w:val="22"/>
        </w:rPr>
        <w:t>based, and intersectional approaches to diabetes care. By addressing cultural beliefs, improving communication, reducing structural inequalities, and strengthening community engagement, healthcare professionals and policymakers can work towards more equitable and effective diabetes management.</w:t>
      </w:r>
    </w:p>
    <w:p w14:paraId="645314DA" w14:textId="24A26118" w:rsidR="000C3B35" w:rsidRPr="00FA31C3" w:rsidRDefault="00D11456" w:rsidP="00D11456">
      <w:pPr>
        <w:spacing w:line="360" w:lineRule="auto"/>
        <w:rPr>
          <w:rFonts w:ascii="Arial" w:hAnsi="Arial" w:cs="Arial"/>
          <w:sz w:val="22"/>
          <w:szCs w:val="22"/>
        </w:rPr>
      </w:pPr>
      <w:r w:rsidRPr="00D11456">
        <w:rPr>
          <w:rFonts w:ascii="Arial" w:hAnsi="Arial" w:cs="Arial"/>
          <w:sz w:val="22"/>
          <w:szCs w:val="22"/>
        </w:rPr>
        <w:t>Overall, this dissertation contributes to a deeper understanding of the cultural and socioeconomic determinants of diabetes management within South Asian communities and underscores the urgent need for culturally informed, patient</w:t>
      </w:r>
      <w:r w:rsidRPr="00D11456">
        <w:rPr>
          <w:rFonts w:ascii="Cambria Math" w:hAnsi="Cambria Math" w:cs="Cambria Math"/>
          <w:sz w:val="22"/>
          <w:szCs w:val="22"/>
        </w:rPr>
        <w:t>‑</w:t>
      </w:r>
      <w:r w:rsidRPr="00D11456">
        <w:rPr>
          <w:rFonts w:ascii="Arial" w:hAnsi="Arial" w:cs="Arial"/>
          <w:sz w:val="22"/>
          <w:szCs w:val="22"/>
        </w:rPr>
        <w:t>centred care.</w:t>
      </w:r>
    </w:p>
    <w:p w14:paraId="47C95C99" w14:textId="77777777" w:rsidR="000C3B35" w:rsidRPr="00FA31C3" w:rsidRDefault="000C3B35" w:rsidP="00FA31C3">
      <w:pPr>
        <w:spacing w:line="360" w:lineRule="auto"/>
        <w:rPr>
          <w:rFonts w:ascii="Arial" w:hAnsi="Arial" w:cs="Arial"/>
          <w:sz w:val="22"/>
          <w:szCs w:val="22"/>
        </w:rPr>
      </w:pPr>
    </w:p>
    <w:p w14:paraId="52C17557" w14:textId="0F445BE3" w:rsidR="000C3B35" w:rsidRPr="00FA31C3" w:rsidRDefault="008C3DC3" w:rsidP="004B661A">
      <w:pPr>
        <w:rPr>
          <w:rFonts w:ascii="Arial" w:hAnsi="Arial" w:cs="Arial"/>
          <w:sz w:val="22"/>
          <w:szCs w:val="22"/>
        </w:rPr>
      </w:pPr>
      <w:r>
        <w:rPr>
          <w:rFonts w:ascii="Arial" w:hAnsi="Arial" w:cs="Arial"/>
          <w:sz w:val="22"/>
          <w:szCs w:val="22"/>
        </w:rPr>
        <w:br w:type="page"/>
      </w:r>
    </w:p>
    <w:p w14:paraId="1C1F074E" w14:textId="6300ABB8" w:rsidR="004B661A" w:rsidRPr="004B661A" w:rsidRDefault="004B661A" w:rsidP="0006254B">
      <w:pPr>
        <w:pStyle w:val="Heading1"/>
      </w:pPr>
      <w:bookmarkStart w:id="110" w:name="_Toc224858564"/>
      <w:r w:rsidRPr="004B661A">
        <w:lastRenderedPageBreak/>
        <w:t>REFERENCE LIST</w:t>
      </w:r>
      <w:bookmarkEnd w:id="110"/>
      <w:r w:rsidRPr="004B661A">
        <w:t xml:space="preserve"> </w:t>
      </w:r>
    </w:p>
    <w:p w14:paraId="6D67FBD9" w14:textId="77777777" w:rsidR="004B661A" w:rsidRDefault="004B661A" w:rsidP="004B661A">
      <w:pPr>
        <w:spacing w:line="360" w:lineRule="auto"/>
        <w:rPr>
          <w:rFonts w:ascii="Arial" w:hAnsi="Arial" w:cs="Arial"/>
          <w:sz w:val="22"/>
          <w:szCs w:val="22"/>
        </w:rPr>
      </w:pPr>
      <w:r w:rsidRPr="004B661A">
        <w:rPr>
          <w:rFonts w:ascii="Arial" w:hAnsi="Arial" w:cs="Arial"/>
          <w:sz w:val="22"/>
          <w:szCs w:val="22"/>
        </w:rPr>
        <w:t>Ahmed, F. et al. (2020) ‘South Asian health inequalities’, Journal of Public Health, 42(3), pp. 486–495.</w:t>
      </w:r>
    </w:p>
    <w:p w14:paraId="77B8D99F" w14:textId="13EB623D" w:rsidR="0063621E" w:rsidRPr="004B661A" w:rsidRDefault="0063621E" w:rsidP="004B661A">
      <w:pPr>
        <w:spacing w:line="360" w:lineRule="auto"/>
        <w:rPr>
          <w:rFonts w:ascii="Arial" w:hAnsi="Arial" w:cs="Arial"/>
          <w:sz w:val="22"/>
          <w:szCs w:val="22"/>
        </w:rPr>
      </w:pPr>
      <w:r w:rsidRPr="005370B0">
        <w:rPr>
          <w:rFonts w:ascii="Arial" w:hAnsi="Arial" w:cs="Arial"/>
          <w:sz w:val="22"/>
          <w:szCs w:val="22"/>
        </w:rPr>
        <w:t>Ahmed, N. et al. (2020) ‘Digital exclusion and chronic disease management in minority ethnic groups’, Health Informatics Journal, 26(4), pp. 3120–3135.</w:t>
      </w:r>
    </w:p>
    <w:p w14:paraId="49359CBB"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Ali, S. et al. (2018) ‘Ramadan fasting and diabetes management’, Diabetic Medicine, 35(6), pp. 698–707.</w:t>
      </w:r>
    </w:p>
    <w:p w14:paraId="28CA972A"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Alzubaidi, H. et al. (2015) ‘Cultural beliefs and diabetes self</w:t>
      </w:r>
      <w:r w:rsidRPr="004B661A">
        <w:rPr>
          <w:rFonts w:ascii="Cambria Math" w:hAnsi="Cambria Math" w:cs="Cambria Math"/>
          <w:sz w:val="22"/>
          <w:szCs w:val="22"/>
        </w:rPr>
        <w:t>‑</w:t>
      </w:r>
      <w:r w:rsidRPr="004B661A">
        <w:rPr>
          <w:rFonts w:ascii="Arial" w:hAnsi="Arial" w:cs="Arial"/>
          <w:sz w:val="22"/>
          <w:szCs w:val="22"/>
        </w:rPr>
        <w:t>management’, Journal of Diabetes Research, 2015, pp. 1–9.</w:t>
      </w:r>
    </w:p>
    <w:p w14:paraId="0638C08D" w14:textId="622FDB25" w:rsidR="005370B0" w:rsidRPr="005370B0" w:rsidRDefault="004B661A" w:rsidP="005370B0">
      <w:pPr>
        <w:spacing w:line="360" w:lineRule="auto"/>
        <w:rPr>
          <w:rFonts w:ascii="Arial" w:hAnsi="Arial" w:cs="Arial"/>
          <w:sz w:val="22"/>
          <w:szCs w:val="22"/>
        </w:rPr>
      </w:pPr>
      <w:r w:rsidRPr="004B661A">
        <w:rPr>
          <w:rFonts w:ascii="Arial" w:hAnsi="Arial" w:cs="Arial"/>
          <w:sz w:val="22"/>
          <w:szCs w:val="22"/>
        </w:rPr>
        <w:t>Aujla, N. et al. (2021) ‘Ethnic inequalities in diabetes outcomes’, BMJ Open Diabetes Research &amp; Care, 9(1), pp. 1–10.</w:t>
      </w:r>
    </w:p>
    <w:p w14:paraId="069658B8"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Begum, R. et al. (2021) ‘Gendered experiences of diabetes’, Women’s Health, 17, pp. 1–12.</w:t>
      </w:r>
    </w:p>
    <w:p w14:paraId="50D6455D"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Bhattacharya, G. (2018) ‘Cultural influences on diabetes management in South Asians’, Journal of Ethnic &amp; Cultural Health, 25(3), pp. 230–245.</w:t>
      </w:r>
    </w:p>
    <w:p w14:paraId="472FD54E"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Bhopal, R. (2014) Migration, Ethnicity, Race and Health in Multicultural Societies. Oxford: Oxford University Press.</w:t>
      </w:r>
    </w:p>
    <w:p w14:paraId="1116E6FB"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Braun, V. and Clarke, V. (2006) ‘Using thematic analysis in psychology’, Qualitative Research in Psychology, 3(2), pp. 77–101.</w:t>
      </w:r>
    </w:p>
    <w:p w14:paraId="36A7F643" w14:textId="77777777" w:rsidR="004B661A" w:rsidRDefault="004B661A" w:rsidP="004B661A">
      <w:pPr>
        <w:spacing w:line="360" w:lineRule="auto"/>
        <w:rPr>
          <w:rFonts w:ascii="Arial" w:hAnsi="Arial" w:cs="Arial"/>
          <w:sz w:val="22"/>
          <w:szCs w:val="22"/>
        </w:rPr>
      </w:pPr>
      <w:r w:rsidRPr="004B661A">
        <w:rPr>
          <w:rFonts w:ascii="Arial" w:hAnsi="Arial" w:cs="Arial"/>
          <w:sz w:val="22"/>
          <w:szCs w:val="22"/>
        </w:rPr>
        <w:t>Brown, M. et al. (2020) ‘Health literacy and chronic disease management’, Health Education Journal, 79(4), pp. 411–423.</w:t>
      </w:r>
    </w:p>
    <w:p w14:paraId="649F4254"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Choudhury, S. et al. (2019) ‘Language barriers in healthcare’, BMC Health Services Research, 19(1), pp. 1–10.</w:t>
      </w:r>
    </w:p>
    <w:p w14:paraId="4CC07020"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Cohen, L., Manion, L. and Morrison, K. (2018) Research Methods in Education. 8th edn. London: Routledge.</w:t>
      </w:r>
    </w:p>
    <w:p w14:paraId="0D9A4CC7"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Crenshaw, K. (1989) ‘Demarginalizing the intersection of race and sex’, University of Chicago Legal Forum, 1(8), pp. 139–167.</w:t>
      </w:r>
    </w:p>
    <w:p w14:paraId="738016E7"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Department of Health and Social Care (DHSC) (2023) Health Inequalities Strategy. London: DHSC.</w:t>
      </w:r>
    </w:p>
    <w:p w14:paraId="13FB86FE"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Diabetes UK (2024) Diabetes in the UK: Key Statistics. London: Diabetes UK.</w:t>
      </w:r>
    </w:p>
    <w:p w14:paraId="3376877B"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Engel, G. (1977) ‘The need for a new medical model’, Science, 196(4286), pp. 129–136.</w:t>
      </w:r>
    </w:p>
    <w:p w14:paraId="65383EEA"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lastRenderedPageBreak/>
        <w:t>Farooqi, A. et al. (2015) ‘Diabetes beliefs in Pakistani communities’, Ethnicity &amp; Health, 20(1), pp. 76–90.</w:t>
      </w:r>
    </w:p>
    <w:p w14:paraId="39D290EB"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Grewal, S. et al. (2018) ‘Religion and chronic illness’, Journal of Religion &amp; Health, 57(4), pp. 1502–1516.</w:t>
      </w:r>
    </w:p>
    <w:p w14:paraId="5E0E4F27"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Greenwood, N. (2024) ‘Secondary qualitative analysis in health research’, Qualitative Health Research, 34(1), pp. 45–60.</w:t>
      </w:r>
    </w:p>
    <w:p w14:paraId="65FF6574"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Gujral, U. et al. (2021) ‘South Asian diabetes disparities’, Diabetes Care, 44(1), pp. 1–10.</w:t>
      </w:r>
    </w:p>
    <w:p w14:paraId="11E40EA0" w14:textId="283B74B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 xml:space="preserve">Hawthorne, K. (2001) ‘Diabetes education for South Asians’, Patient Education and </w:t>
      </w:r>
      <w:r w:rsidR="002154A6" w:rsidRPr="004B661A">
        <w:rPr>
          <w:rFonts w:ascii="Arial" w:hAnsi="Arial" w:cs="Arial"/>
          <w:sz w:val="22"/>
          <w:szCs w:val="22"/>
        </w:rPr>
        <w:t>Counselling</w:t>
      </w:r>
      <w:r w:rsidRPr="004B661A">
        <w:rPr>
          <w:rFonts w:ascii="Arial" w:hAnsi="Arial" w:cs="Arial"/>
          <w:sz w:val="22"/>
          <w:szCs w:val="22"/>
        </w:rPr>
        <w:t>, 42(2), pp. 201–212.</w:t>
      </w:r>
    </w:p>
    <w:p w14:paraId="7511D0C9"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Health Research Authority (HRA) (2023) Ethical Considerations in Secondary Research. London: HRA.</w:t>
      </w:r>
    </w:p>
    <w:p w14:paraId="4783A5DB"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Hussain, A. et al. (2020) ‘Socioeconomic determinants of diabetes’, Diabetes Research &amp; Clinical Practice, 162, pp. 1–9.</w:t>
      </w:r>
    </w:p>
    <w:p w14:paraId="207E9FB2"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Hussain, S. et al. (2019) ‘Barriers to diabetes care among South Asians’, Journal of Health Inequalities, 5(2), pp. 123–132.</w:t>
      </w:r>
    </w:p>
    <w:p w14:paraId="34C1410A"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Iqbal, N. et al. (2022) ‘Cultural adaptation of diabetes interventions’, Health Promotion International, 37(4), pp. 1–12.</w:t>
      </w:r>
    </w:p>
    <w:p w14:paraId="74E8DA25"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Kassam, A. et al. (2020) ‘Ethnic minority health disparities in Canada’, Canadian Journal of Public Health, 111(3), pp. 395–404.</w:t>
      </w:r>
    </w:p>
    <w:p w14:paraId="2405C284"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Khan, M. et al. (2020) ‘Diabetes stigma in South Asians’, Journal of Health Psychology, 25(12), pp. 1–14.</w:t>
      </w:r>
    </w:p>
    <w:p w14:paraId="0C040C36"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Khunti, K. et al. (2017) ‘Diabetes management in ethnic minorities’, The Lancet Diabetes &amp; Endocrinology, 5(6), pp. 485–493.</w:t>
      </w:r>
    </w:p>
    <w:p w14:paraId="12552752"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Local Government Association (LGA) (2024) Community Health Inequalities Report. London: LGA.</w:t>
      </w:r>
    </w:p>
    <w:p w14:paraId="67D23500"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Marmot, M. (2010) Fair Society, Healthy Lives: The Marmot Review. London: UCL.</w:t>
      </w:r>
    </w:p>
    <w:p w14:paraId="06483465"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Memon, A. et al. (2016) ‘Perceived barriers to mental health services among ethnic minorities’, Journal of Psychiatric Research, 82, pp. 112–118.</w:t>
      </w:r>
    </w:p>
    <w:p w14:paraId="1B0EAFAE"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Naeem, F. et al. (2019) ‘Culturally adapted CBT for ethnic minority groups’, Behaviour Research and Therapy, 120, pp. 1–10.</w:t>
      </w:r>
    </w:p>
    <w:p w14:paraId="1D766767"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lastRenderedPageBreak/>
        <w:t>Nazroo, J. (2015) ‘Ethnicity, deprivation and health inequalities’, Sociology of Health &amp; Illness, 37(4), pp. 1–20.</w:t>
      </w:r>
    </w:p>
    <w:p w14:paraId="62698EF1"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NHS Digital (2024) National Diabetes Audit. Available at: https://digital.nhs.uk</w:t>
      </w:r>
    </w:p>
    <w:p w14:paraId="069D9A0E" w14:textId="77777777" w:rsidR="004B661A" w:rsidRDefault="004B661A" w:rsidP="004B661A">
      <w:pPr>
        <w:spacing w:line="360" w:lineRule="auto"/>
        <w:rPr>
          <w:rFonts w:ascii="Arial" w:hAnsi="Arial" w:cs="Arial"/>
          <w:sz w:val="22"/>
          <w:szCs w:val="22"/>
        </w:rPr>
      </w:pPr>
      <w:r w:rsidRPr="004B661A">
        <w:rPr>
          <w:rFonts w:ascii="Arial" w:hAnsi="Arial" w:cs="Arial"/>
          <w:sz w:val="22"/>
          <w:szCs w:val="22"/>
        </w:rPr>
        <w:t>NHS England (2023) Core20PLUS5: Reducing Health Inequalities. London: NHS England.</w:t>
      </w:r>
    </w:p>
    <w:p w14:paraId="280E6202" w14:textId="1F016331" w:rsidR="00EC641A" w:rsidRPr="004B661A" w:rsidRDefault="00EC641A" w:rsidP="004B661A">
      <w:pPr>
        <w:spacing w:line="360" w:lineRule="auto"/>
        <w:rPr>
          <w:rFonts w:ascii="Arial" w:hAnsi="Arial" w:cs="Arial"/>
          <w:sz w:val="22"/>
          <w:szCs w:val="22"/>
        </w:rPr>
      </w:pPr>
      <w:r w:rsidRPr="00EC641A">
        <w:rPr>
          <w:rFonts w:ascii="Arial" w:hAnsi="Arial" w:cs="Arial"/>
          <w:sz w:val="22"/>
          <w:szCs w:val="22"/>
        </w:rPr>
        <w:t>NHS Race and Health Observatory (2022) Ethnic Inequalities in Healthcare: Diabetes Pathways. London: NHS.</w:t>
      </w:r>
    </w:p>
    <w:p w14:paraId="672BD124"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NICE (2022) Type 2 Diabetes in Adults: Management (NG28). London: NICE.</w:t>
      </w:r>
    </w:p>
    <w:p w14:paraId="17034BEA"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Office for National Statistics (ONS) (2023) Health Inequalities in the UK. Available at: https://www.ons.gov.uk</w:t>
      </w:r>
    </w:p>
    <w:p w14:paraId="748410D1"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Patel, N. et al. (2019) ‘Dietary practices among South Asians with diabetes’, Public Health Nutrition, 22(1), pp. 45–56.</w:t>
      </w:r>
    </w:p>
    <w:p w14:paraId="098626B4"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Public Health England (PHE) (2022) Reducing Health Inequalities in Diabetes. London: PHE.</w:t>
      </w:r>
    </w:p>
    <w:p w14:paraId="7A8775C5"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Raza, S. et al. (2021) ‘Acculturation and chronic disease’, Social Science &amp; Medicine, 285, pp. 1–10.</w:t>
      </w:r>
    </w:p>
    <w:p w14:paraId="39BDF11D"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Rosenstock, I. (1974) ‘The Health Belief Model’, Health Education Monographs, 2(4), pp. 328–335.</w:t>
      </w:r>
    </w:p>
    <w:p w14:paraId="46D7CAC3"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Sattar, N. and Gill, J. (2015) ‘Type 2 diabetes in South Asians’, The Lancet, 386(9991), pp. 1–12.</w:t>
      </w:r>
    </w:p>
    <w:p w14:paraId="5F8A83E3"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Sharma, S. et al. (2019) ‘Family influence on diabetes management’, Chronic Illness, 15(3), pp. 1–14.</w:t>
      </w:r>
    </w:p>
    <w:p w14:paraId="5FF28EA1"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Sue, S. et al. (2009) ‘Cultural competence in mental health services’, American Psychologist, 64(4), pp. 271–286.</w:t>
      </w:r>
    </w:p>
    <w:p w14:paraId="7756974B"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UK Government (2024) Ethnicity and Health Outcomes Report. London: HMSO.</w:t>
      </w:r>
    </w:p>
    <w:p w14:paraId="4FF70C29"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UK Parliament (2024) Ethnic Inequalities in Health Inquiry. London: HMSO.</w:t>
      </w:r>
    </w:p>
    <w:p w14:paraId="539A5ABC" w14:textId="1E9829C4"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 xml:space="preserve">Williams, D. and Mohammed, S. (2013) ‘Racism and health’, American </w:t>
      </w:r>
      <w:r w:rsidR="002154A6" w:rsidRPr="004B661A">
        <w:rPr>
          <w:rFonts w:ascii="Arial" w:hAnsi="Arial" w:cs="Arial"/>
          <w:sz w:val="22"/>
          <w:szCs w:val="22"/>
        </w:rPr>
        <w:t>Behavioural</w:t>
      </w:r>
      <w:r w:rsidRPr="004B661A">
        <w:rPr>
          <w:rFonts w:ascii="Arial" w:hAnsi="Arial" w:cs="Arial"/>
          <w:sz w:val="22"/>
          <w:szCs w:val="22"/>
        </w:rPr>
        <w:t xml:space="preserve"> Scientist, 57(8), pp. 1152–1173.</w:t>
      </w:r>
    </w:p>
    <w:p w14:paraId="6397AFF8" w14:textId="77777777" w:rsidR="004B661A" w:rsidRPr="004B661A" w:rsidRDefault="004B661A" w:rsidP="004B661A">
      <w:pPr>
        <w:spacing w:line="360" w:lineRule="auto"/>
        <w:rPr>
          <w:rFonts w:ascii="Arial" w:hAnsi="Arial" w:cs="Arial"/>
          <w:sz w:val="22"/>
          <w:szCs w:val="22"/>
        </w:rPr>
      </w:pPr>
      <w:r w:rsidRPr="004B661A">
        <w:rPr>
          <w:rFonts w:ascii="Arial" w:hAnsi="Arial" w:cs="Arial"/>
          <w:sz w:val="22"/>
          <w:szCs w:val="22"/>
        </w:rPr>
        <w:t>World Health Organization (WHO) (2023) Global Diabetes Report. Geneva: WHO.</w:t>
      </w:r>
    </w:p>
    <w:p w14:paraId="66346CAB" w14:textId="01C7E6DD" w:rsidR="002154A6" w:rsidRDefault="004B661A" w:rsidP="00FA31C3">
      <w:pPr>
        <w:spacing w:line="360" w:lineRule="auto"/>
        <w:rPr>
          <w:rFonts w:ascii="Arial" w:hAnsi="Arial" w:cs="Arial"/>
          <w:sz w:val="22"/>
          <w:szCs w:val="22"/>
        </w:rPr>
      </w:pPr>
      <w:r w:rsidRPr="004B661A">
        <w:rPr>
          <w:rFonts w:ascii="Arial" w:hAnsi="Arial" w:cs="Arial"/>
          <w:sz w:val="22"/>
          <w:szCs w:val="22"/>
        </w:rPr>
        <w:lastRenderedPageBreak/>
        <w:t>Yeo, S. (2020) ‘Cultural barriers to chronic disease management’, Health Sociology Review, 29(2), pp. 145–160.</w:t>
      </w:r>
    </w:p>
    <w:p w14:paraId="199199D9" w14:textId="5B041F9E" w:rsidR="000C3B35" w:rsidRDefault="002154A6" w:rsidP="002154A6">
      <w:pPr>
        <w:rPr>
          <w:rFonts w:ascii="Arial" w:hAnsi="Arial" w:cs="Arial"/>
          <w:sz w:val="22"/>
          <w:szCs w:val="22"/>
        </w:rPr>
      </w:pPr>
      <w:r>
        <w:rPr>
          <w:rFonts w:ascii="Arial" w:hAnsi="Arial" w:cs="Arial"/>
          <w:sz w:val="22"/>
          <w:szCs w:val="22"/>
        </w:rPr>
        <w:br w:type="page"/>
      </w:r>
    </w:p>
    <w:p w14:paraId="21782442" w14:textId="69075604" w:rsidR="000C3B35" w:rsidRPr="00FA31C3" w:rsidRDefault="004B661A" w:rsidP="0006254B">
      <w:pPr>
        <w:pStyle w:val="Heading1"/>
      </w:pPr>
      <w:bookmarkStart w:id="111" w:name="_Toc224858565"/>
      <w:r>
        <w:lastRenderedPageBreak/>
        <w:t>Appendices</w:t>
      </w:r>
      <w:bookmarkEnd w:id="111"/>
      <w:r>
        <w:t xml:space="preserve"> </w:t>
      </w:r>
    </w:p>
    <w:p w14:paraId="667374CE" w14:textId="1246CD6B" w:rsidR="00543D83" w:rsidRDefault="001219F2" w:rsidP="00543D83">
      <w:pPr>
        <w:pStyle w:val="Heading2"/>
      </w:pPr>
      <w:bookmarkStart w:id="112" w:name="_Toc224858566"/>
      <w:r w:rsidRPr="001219F2">
        <w:t>Appendix A – Source Tracking Table</w:t>
      </w:r>
      <w:bookmarkEnd w:id="112"/>
    </w:p>
    <w:tbl>
      <w:tblPr>
        <w:tblStyle w:val="TableGrid"/>
        <w:tblW w:w="0" w:type="auto"/>
        <w:tblLook w:val="04A0" w:firstRow="1" w:lastRow="0" w:firstColumn="1" w:lastColumn="0" w:noHBand="0" w:noVBand="1"/>
      </w:tblPr>
      <w:tblGrid>
        <w:gridCol w:w="1606"/>
        <w:gridCol w:w="1469"/>
        <w:gridCol w:w="1564"/>
        <w:gridCol w:w="1591"/>
        <w:gridCol w:w="1419"/>
        <w:gridCol w:w="1367"/>
      </w:tblGrid>
      <w:tr w:rsidR="00543D83" w:rsidRPr="00543D83" w14:paraId="5442D09F" w14:textId="77777777">
        <w:tc>
          <w:tcPr>
            <w:tcW w:w="1502" w:type="dxa"/>
          </w:tcPr>
          <w:p w14:paraId="50F1BE54" w14:textId="77777777" w:rsidR="00543D83" w:rsidRPr="00543D83" w:rsidRDefault="00543D83" w:rsidP="00EB784F">
            <w:r w:rsidRPr="00543D83">
              <w:t>Author &amp; Year</w:t>
            </w:r>
          </w:p>
        </w:tc>
        <w:tc>
          <w:tcPr>
            <w:tcW w:w="1502" w:type="dxa"/>
          </w:tcPr>
          <w:p w14:paraId="651F6A37" w14:textId="77777777" w:rsidR="00543D83" w:rsidRPr="00543D83" w:rsidRDefault="00543D83" w:rsidP="00EB784F">
            <w:r w:rsidRPr="00543D83">
              <w:t>Title</w:t>
            </w:r>
          </w:p>
        </w:tc>
        <w:tc>
          <w:tcPr>
            <w:tcW w:w="1503" w:type="dxa"/>
          </w:tcPr>
          <w:p w14:paraId="013AA7AF" w14:textId="77777777" w:rsidR="00543D83" w:rsidRPr="00543D83" w:rsidRDefault="00543D83" w:rsidP="00EB784F">
            <w:r w:rsidRPr="00543D83">
              <w:t>Methodology</w:t>
            </w:r>
          </w:p>
        </w:tc>
        <w:tc>
          <w:tcPr>
            <w:tcW w:w="1503" w:type="dxa"/>
          </w:tcPr>
          <w:p w14:paraId="423FA709" w14:textId="77777777" w:rsidR="00543D83" w:rsidRPr="00543D83" w:rsidRDefault="00543D83" w:rsidP="00EB784F">
            <w:r w:rsidRPr="00543D83">
              <w:t>Key Findings</w:t>
            </w:r>
          </w:p>
        </w:tc>
        <w:tc>
          <w:tcPr>
            <w:tcW w:w="1503" w:type="dxa"/>
          </w:tcPr>
          <w:p w14:paraId="1EF7E288" w14:textId="77777777" w:rsidR="00543D83" w:rsidRPr="00543D83" w:rsidRDefault="00543D83" w:rsidP="00EB784F">
            <w:r w:rsidRPr="00543D83">
              <w:t>Relevance</w:t>
            </w:r>
          </w:p>
        </w:tc>
        <w:tc>
          <w:tcPr>
            <w:tcW w:w="1503" w:type="dxa"/>
          </w:tcPr>
          <w:p w14:paraId="26BA4DAE" w14:textId="77777777" w:rsidR="00543D83" w:rsidRPr="00543D83" w:rsidRDefault="00543D83" w:rsidP="00EB784F">
            <w:r w:rsidRPr="00543D83">
              <w:t>Inclusion Decision</w:t>
            </w:r>
          </w:p>
        </w:tc>
      </w:tr>
      <w:tr w:rsidR="00543D83" w:rsidRPr="00543D83" w14:paraId="2867DF77" w14:textId="77777777">
        <w:tc>
          <w:tcPr>
            <w:tcW w:w="1502" w:type="dxa"/>
          </w:tcPr>
          <w:p w14:paraId="224A3762" w14:textId="77777777" w:rsidR="00543D83" w:rsidRPr="00543D83" w:rsidRDefault="00543D83" w:rsidP="00EB784F">
            <w:r w:rsidRPr="00543D83">
              <w:t>Ahmed et al. (2020)</w:t>
            </w:r>
          </w:p>
        </w:tc>
        <w:tc>
          <w:tcPr>
            <w:tcW w:w="1502" w:type="dxa"/>
          </w:tcPr>
          <w:p w14:paraId="143B795B" w14:textId="77777777" w:rsidR="00543D83" w:rsidRPr="00543D83" w:rsidRDefault="00543D83" w:rsidP="00EB784F">
            <w:r w:rsidRPr="00543D83">
              <w:t>Digital exclusion &amp; chronic illness</w:t>
            </w:r>
          </w:p>
        </w:tc>
        <w:tc>
          <w:tcPr>
            <w:tcW w:w="1503" w:type="dxa"/>
          </w:tcPr>
          <w:p w14:paraId="48AB47DD" w14:textId="77777777" w:rsidR="00543D83" w:rsidRPr="00543D83" w:rsidRDefault="00543D83" w:rsidP="00EB784F">
            <w:r w:rsidRPr="00543D83">
              <w:t>Mixed methods</w:t>
            </w:r>
          </w:p>
        </w:tc>
        <w:tc>
          <w:tcPr>
            <w:tcW w:w="1503" w:type="dxa"/>
          </w:tcPr>
          <w:p w14:paraId="6DF0BEC7" w14:textId="77777777" w:rsidR="00543D83" w:rsidRPr="00543D83" w:rsidRDefault="00543D83" w:rsidP="00EB784F">
            <w:r w:rsidRPr="00543D83">
              <w:t>Digital barriers affect diabetes management</w:t>
            </w:r>
          </w:p>
        </w:tc>
        <w:tc>
          <w:tcPr>
            <w:tcW w:w="1503" w:type="dxa"/>
          </w:tcPr>
          <w:p w14:paraId="47D3BBCC" w14:textId="77777777" w:rsidR="00543D83" w:rsidRPr="00543D83" w:rsidRDefault="00543D83" w:rsidP="00EB784F">
            <w:r w:rsidRPr="00543D83">
              <w:t>Medium</w:t>
            </w:r>
          </w:p>
        </w:tc>
        <w:tc>
          <w:tcPr>
            <w:tcW w:w="1503" w:type="dxa"/>
          </w:tcPr>
          <w:p w14:paraId="20D86358" w14:textId="77777777" w:rsidR="00543D83" w:rsidRPr="00543D83" w:rsidRDefault="00543D83" w:rsidP="00EB784F">
            <w:r w:rsidRPr="00543D83">
              <w:t>Included</w:t>
            </w:r>
          </w:p>
        </w:tc>
      </w:tr>
      <w:tr w:rsidR="00543D83" w:rsidRPr="00543D83" w14:paraId="56F8889B" w14:textId="77777777">
        <w:tc>
          <w:tcPr>
            <w:tcW w:w="1502" w:type="dxa"/>
          </w:tcPr>
          <w:p w14:paraId="33F4B06C" w14:textId="77777777" w:rsidR="00543D83" w:rsidRPr="00543D83" w:rsidRDefault="00543D83" w:rsidP="00EB784F">
            <w:r w:rsidRPr="00543D83">
              <w:t>Ali et al. (2018)</w:t>
            </w:r>
          </w:p>
        </w:tc>
        <w:tc>
          <w:tcPr>
            <w:tcW w:w="1502" w:type="dxa"/>
          </w:tcPr>
          <w:p w14:paraId="4D20F10E" w14:textId="77777777" w:rsidR="00543D83" w:rsidRPr="00543D83" w:rsidRDefault="00543D83" w:rsidP="00EB784F">
            <w:r w:rsidRPr="00543D83">
              <w:t>Ramadan fasting &amp; diabetes</w:t>
            </w:r>
          </w:p>
        </w:tc>
        <w:tc>
          <w:tcPr>
            <w:tcW w:w="1503" w:type="dxa"/>
          </w:tcPr>
          <w:p w14:paraId="03CC8D6B" w14:textId="77777777" w:rsidR="00543D83" w:rsidRPr="00543D83" w:rsidRDefault="00543D83" w:rsidP="00EB784F">
            <w:r w:rsidRPr="00543D83">
              <w:t>Qualitative</w:t>
            </w:r>
          </w:p>
        </w:tc>
        <w:tc>
          <w:tcPr>
            <w:tcW w:w="1503" w:type="dxa"/>
          </w:tcPr>
          <w:p w14:paraId="5959E17D" w14:textId="77777777" w:rsidR="00543D83" w:rsidRPr="00543D83" w:rsidRDefault="00543D83" w:rsidP="00EB784F">
            <w:r w:rsidRPr="00543D83">
              <w:t>Fasting affects adherence</w:t>
            </w:r>
          </w:p>
        </w:tc>
        <w:tc>
          <w:tcPr>
            <w:tcW w:w="1503" w:type="dxa"/>
          </w:tcPr>
          <w:p w14:paraId="682C6B46" w14:textId="77777777" w:rsidR="00543D83" w:rsidRPr="00543D83" w:rsidRDefault="00543D83" w:rsidP="00EB784F">
            <w:r w:rsidRPr="00543D83">
              <w:t>High</w:t>
            </w:r>
          </w:p>
        </w:tc>
        <w:tc>
          <w:tcPr>
            <w:tcW w:w="1503" w:type="dxa"/>
          </w:tcPr>
          <w:p w14:paraId="0B1C47BB" w14:textId="77777777" w:rsidR="00543D83" w:rsidRPr="00543D83" w:rsidRDefault="00543D83" w:rsidP="00EB784F">
            <w:r w:rsidRPr="00543D83">
              <w:t>Included</w:t>
            </w:r>
          </w:p>
        </w:tc>
      </w:tr>
      <w:tr w:rsidR="00543D83" w:rsidRPr="00543D83" w14:paraId="0C63AE9B" w14:textId="77777777">
        <w:tc>
          <w:tcPr>
            <w:tcW w:w="1502" w:type="dxa"/>
          </w:tcPr>
          <w:p w14:paraId="179D7A94" w14:textId="77777777" w:rsidR="00543D83" w:rsidRPr="00543D83" w:rsidRDefault="00543D83" w:rsidP="00EB784F">
            <w:r w:rsidRPr="00543D83">
              <w:t>Bhattacharya (2018)</w:t>
            </w:r>
          </w:p>
        </w:tc>
        <w:tc>
          <w:tcPr>
            <w:tcW w:w="1502" w:type="dxa"/>
          </w:tcPr>
          <w:p w14:paraId="0F743232" w14:textId="77777777" w:rsidR="00543D83" w:rsidRPr="00543D83" w:rsidRDefault="00543D83" w:rsidP="00EB784F">
            <w:r w:rsidRPr="00543D83">
              <w:t>Cultural influences</w:t>
            </w:r>
          </w:p>
        </w:tc>
        <w:tc>
          <w:tcPr>
            <w:tcW w:w="1503" w:type="dxa"/>
          </w:tcPr>
          <w:p w14:paraId="77B66501" w14:textId="77777777" w:rsidR="00543D83" w:rsidRPr="00543D83" w:rsidRDefault="00543D83" w:rsidP="00EB784F">
            <w:r w:rsidRPr="00543D83">
              <w:t>Qualitative</w:t>
            </w:r>
          </w:p>
        </w:tc>
        <w:tc>
          <w:tcPr>
            <w:tcW w:w="1503" w:type="dxa"/>
          </w:tcPr>
          <w:p w14:paraId="2B4DC416" w14:textId="77777777" w:rsidR="00543D83" w:rsidRPr="00543D83" w:rsidRDefault="00543D83" w:rsidP="00EB784F">
            <w:r w:rsidRPr="00543D83">
              <w:t>Cultural stigma affects illness disclosure</w:t>
            </w:r>
          </w:p>
        </w:tc>
        <w:tc>
          <w:tcPr>
            <w:tcW w:w="1503" w:type="dxa"/>
          </w:tcPr>
          <w:p w14:paraId="6168490C" w14:textId="77777777" w:rsidR="00543D83" w:rsidRPr="00543D83" w:rsidRDefault="00543D83" w:rsidP="00EB784F">
            <w:r w:rsidRPr="00543D83">
              <w:t>High</w:t>
            </w:r>
          </w:p>
        </w:tc>
        <w:tc>
          <w:tcPr>
            <w:tcW w:w="1503" w:type="dxa"/>
          </w:tcPr>
          <w:p w14:paraId="78C72F04" w14:textId="77777777" w:rsidR="00543D83" w:rsidRPr="00543D83" w:rsidRDefault="00543D83" w:rsidP="00EB784F">
            <w:r w:rsidRPr="00543D83">
              <w:t>Included</w:t>
            </w:r>
          </w:p>
        </w:tc>
      </w:tr>
      <w:tr w:rsidR="00543D83" w:rsidRPr="00543D83" w14:paraId="7A5DCF9E" w14:textId="77777777">
        <w:tc>
          <w:tcPr>
            <w:tcW w:w="1502" w:type="dxa"/>
          </w:tcPr>
          <w:p w14:paraId="672E376A" w14:textId="77777777" w:rsidR="00543D83" w:rsidRPr="00543D83" w:rsidRDefault="00543D83" w:rsidP="00EB784F">
            <w:r w:rsidRPr="00543D83">
              <w:t>Farooqi et al. (2015)</w:t>
            </w:r>
          </w:p>
        </w:tc>
        <w:tc>
          <w:tcPr>
            <w:tcW w:w="1502" w:type="dxa"/>
          </w:tcPr>
          <w:p w14:paraId="7310C5CE" w14:textId="77777777" w:rsidR="00543D83" w:rsidRPr="00543D83" w:rsidRDefault="00543D83" w:rsidP="00EB784F">
            <w:r w:rsidRPr="00543D83">
              <w:t>Pakistani diabetes beliefs</w:t>
            </w:r>
          </w:p>
        </w:tc>
        <w:tc>
          <w:tcPr>
            <w:tcW w:w="1503" w:type="dxa"/>
          </w:tcPr>
          <w:p w14:paraId="65816A0B" w14:textId="77777777" w:rsidR="00543D83" w:rsidRPr="00543D83" w:rsidRDefault="00543D83" w:rsidP="00EB784F">
            <w:r w:rsidRPr="00543D83">
              <w:t>Qualitative</w:t>
            </w:r>
          </w:p>
        </w:tc>
        <w:tc>
          <w:tcPr>
            <w:tcW w:w="1503" w:type="dxa"/>
          </w:tcPr>
          <w:p w14:paraId="30CE0BBA" w14:textId="77777777" w:rsidR="00543D83" w:rsidRPr="00543D83" w:rsidRDefault="00543D83" w:rsidP="00EB784F">
            <w:r w:rsidRPr="00543D83">
              <w:t>Cultural food norms hinder control</w:t>
            </w:r>
          </w:p>
        </w:tc>
        <w:tc>
          <w:tcPr>
            <w:tcW w:w="1503" w:type="dxa"/>
          </w:tcPr>
          <w:p w14:paraId="6BA4AF57" w14:textId="77777777" w:rsidR="00543D83" w:rsidRPr="00543D83" w:rsidRDefault="00543D83" w:rsidP="00EB784F">
            <w:r w:rsidRPr="00543D83">
              <w:t>High</w:t>
            </w:r>
          </w:p>
        </w:tc>
        <w:tc>
          <w:tcPr>
            <w:tcW w:w="1503" w:type="dxa"/>
          </w:tcPr>
          <w:p w14:paraId="27E79577" w14:textId="77777777" w:rsidR="00543D83" w:rsidRPr="00543D83" w:rsidRDefault="00543D83" w:rsidP="00EB784F">
            <w:r w:rsidRPr="00543D83">
              <w:t>Included</w:t>
            </w:r>
          </w:p>
        </w:tc>
      </w:tr>
      <w:tr w:rsidR="00543D83" w:rsidRPr="00543D83" w14:paraId="061A96B7" w14:textId="77777777">
        <w:tc>
          <w:tcPr>
            <w:tcW w:w="1502" w:type="dxa"/>
          </w:tcPr>
          <w:p w14:paraId="7BF2D4FC" w14:textId="77777777" w:rsidR="00543D83" w:rsidRPr="00543D83" w:rsidRDefault="00543D83" w:rsidP="00EB784F">
            <w:r w:rsidRPr="00543D83">
              <w:t>Gujral et al. (2021)</w:t>
            </w:r>
          </w:p>
        </w:tc>
        <w:tc>
          <w:tcPr>
            <w:tcW w:w="1502" w:type="dxa"/>
          </w:tcPr>
          <w:p w14:paraId="2DE1B9AA" w14:textId="77777777" w:rsidR="00543D83" w:rsidRPr="00543D83" w:rsidRDefault="00543D83" w:rsidP="00EB784F">
            <w:r w:rsidRPr="00543D83">
              <w:t>South Asian diabetes disparities</w:t>
            </w:r>
          </w:p>
        </w:tc>
        <w:tc>
          <w:tcPr>
            <w:tcW w:w="1503" w:type="dxa"/>
          </w:tcPr>
          <w:p w14:paraId="479C7ACF" w14:textId="77777777" w:rsidR="00543D83" w:rsidRPr="00543D83" w:rsidRDefault="00543D83" w:rsidP="00EB784F">
            <w:r w:rsidRPr="00543D83">
              <w:t>Review</w:t>
            </w:r>
          </w:p>
        </w:tc>
        <w:tc>
          <w:tcPr>
            <w:tcW w:w="1503" w:type="dxa"/>
          </w:tcPr>
          <w:p w14:paraId="59203F0C" w14:textId="77777777" w:rsidR="00543D83" w:rsidRPr="00543D83" w:rsidRDefault="00543D83" w:rsidP="00EB784F">
            <w:r w:rsidRPr="00543D83">
              <w:t>High prevalence &amp; inequalities</w:t>
            </w:r>
          </w:p>
        </w:tc>
        <w:tc>
          <w:tcPr>
            <w:tcW w:w="1503" w:type="dxa"/>
          </w:tcPr>
          <w:p w14:paraId="451FA61F" w14:textId="77777777" w:rsidR="00543D83" w:rsidRPr="00543D83" w:rsidRDefault="00543D83" w:rsidP="00EB784F">
            <w:r w:rsidRPr="00543D83">
              <w:t>High</w:t>
            </w:r>
          </w:p>
        </w:tc>
        <w:tc>
          <w:tcPr>
            <w:tcW w:w="1503" w:type="dxa"/>
          </w:tcPr>
          <w:p w14:paraId="6A34C947" w14:textId="77777777" w:rsidR="00543D83" w:rsidRPr="00543D83" w:rsidRDefault="00543D83" w:rsidP="00EB784F">
            <w:r w:rsidRPr="00543D83">
              <w:t>Included</w:t>
            </w:r>
          </w:p>
        </w:tc>
      </w:tr>
      <w:tr w:rsidR="00543D83" w:rsidRPr="00543D83" w14:paraId="5FD5EA16" w14:textId="77777777">
        <w:tc>
          <w:tcPr>
            <w:tcW w:w="1502" w:type="dxa"/>
          </w:tcPr>
          <w:p w14:paraId="4514AFDD" w14:textId="77777777" w:rsidR="00543D83" w:rsidRPr="00543D83" w:rsidRDefault="00543D83" w:rsidP="00EB784F">
            <w:r w:rsidRPr="00543D83">
              <w:t>Hussain et al. (2019)</w:t>
            </w:r>
          </w:p>
        </w:tc>
        <w:tc>
          <w:tcPr>
            <w:tcW w:w="1502" w:type="dxa"/>
          </w:tcPr>
          <w:p w14:paraId="45AB92C4" w14:textId="77777777" w:rsidR="00543D83" w:rsidRPr="00543D83" w:rsidRDefault="00543D83" w:rsidP="00EB784F">
            <w:r w:rsidRPr="00543D83">
              <w:t>Barriers to diabetes care</w:t>
            </w:r>
          </w:p>
        </w:tc>
        <w:tc>
          <w:tcPr>
            <w:tcW w:w="1503" w:type="dxa"/>
          </w:tcPr>
          <w:p w14:paraId="622A4F1B" w14:textId="77777777" w:rsidR="00543D83" w:rsidRPr="00543D83" w:rsidRDefault="00543D83" w:rsidP="00EB784F">
            <w:r w:rsidRPr="00543D83">
              <w:t>Qualitative</w:t>
            </w:r>
          </w:p>
        </w:tc>
        <w:tc>
          <w:tcPr>
            <w:tcW w:w="1503" w:type="dxa"/>
          </w:tcPr>
          <w:p w14:paraId="0C2999DA" w14:textId="77777777" w:rsidR="00543D83" w:rsidRPr="00543D83" w:rsidRDefault="00543D83" w:rsidP="00EB784F">
            <w:r w:rsidRPr="00543D83">
              <w:t>SES barriers &amp; mistrust</w:t>
            </w:r>
          </w:p>
        </w:tc>
        <w:tc>
          <w:tcPr>
            <w:tcW w:w="1503" w:type="dxa"/>
          </w:tcPr>
          <w:p w14:paraId="32FFE7E9" w14:textId="77777777" w:rsidR="00543D83" w:rsidRPr="00543D83" w:rsidRDefault="00543D83" w:rsidP="00EB784F">
            <w:r w:rsidRPr="00543D83">
              <w:t>High</w:t>
            </w:r>
          </w:p>
        </w:tc>
        <w:tc>
          <w:tcPr>
            <w:tcW w:w="1503" w:type="dxa"/>
          </w:tcPr>
          <w:p w14:paraId="1E709376" w14:textId="77777777" w:rsidR="00543D83" w:rsidRPr="00543D83" w:rsidRDefault="00543D83" w:rsidP="00EB784F">
            <w:r w:rsidRPr="00543D83">
              <w:t>Included</w:t>
            </w:r>
          </w:p>
        </w:tc>
      </w:tr>
      <w:tr w:rsidR="00543D83" w:rsidRPr="00543D83" w14:paraId="155E0906" w14:textId="77777777">
        <w:tc>
          <w:tcPr>
            <w:tcW w:w="1502" w:type="dxa"/>
          </w:tcPr>
          <w:p w14:paraId="2C822E20" w14:textId="77777777" w:rsidR="00543D83" w:rsidRPr="00543D83" w:rsidRDefault="00543D83" w:rsidP="00EB784F">
            <w:r w:rsidRPr="00543D83">
              <w:t>Memon et al. (2016)</w:t>
            </w:r>
          </w:p>
        </w:tc>
        <w:tc>
          <w:tcPr>
            <w:tcW w:w="1502" w:type="dxa"/>
          </w:tcPr>
          <w:p w14:paraId="19305D31" w14:textId="77777777" w:rsidR="00543D83" w:rsidRPr="00543D83" w:rsidRDefault="00543D83" w:rsidP="00EB784F">
            <w:r w:rsidRPr="00543D83">
              <w:t>Language barriers</w:t>
            </w:r>
          </w:p>
        </w:tc>
        <w:tc>
          <w:tcPr>
            <w:tcW w:w="1503" w:type="dxa"/>
          </w:tcPr>
          <w:p w14:paraId="6F73D2ED" w14:textId="77777777" w:rsidR="00543D83" w:rsidRPr="00543D83" w:rsidRDefault="00543D83" w:rsidP="00EB784F">
            <w:r w:rsidRPr="00543D83">
              <w:t>Qualitative</w:t>
            </w:r>
          </w:p>
        </w:tc>
        <w:tc>
          <w:tcPr>
            <w:tcW w:w="1503" w:type="dxa"/>
          </w:tcPr>
          <w:p w14:paraId="496FBBCB" w14:textId="77777777" w:rsidR="00543D83" w:rsidRPr="00543D83" w:rsidRDefault="00543D83" w:rsidP="00EB784F">
            <w:r w:rsidRPr="00543D83">
              <w:t>Interpreter issues reduce engagement</w:t>
            </w:r>
          </w:p>
        </w:tc>
        <w:tc>
          <w:tcPr>
            <w:tcW w:w="1503" w:type="dxa"/>
          </w:tcPr>
          <w:p w14:paraId="5E843196" w14:textId="77777777" w:rsidR="00543D83" w:rsidRPr="00543D83" w:rsidRDefault="00543D83" w:rsidP="00EB784F">
            <w:r w:rsidRPr="00543D83">
              <w:t>High</w:t>
            </w:r>
          </w:p>
        </w:tc>
        <w:tc>
          <w:tcPr>
            <w:tcW w:w="1503" w:type="dxa"/>
          </w:tcPr>
          <w:p w14:paraId="106F3557" w14:textId="77777777" w:rsidR="00543D83" w:rsidRPr="00543D83" w:rsidRDefault="00543D83" w:rsidP="00EB784F">
            <w:r w:rsidRPr="00543D83">
              <w:t>Included</w:t>
            </w:r>
          </w:p>
        </w:tc>
      </w:tr>
      <w:tr w:rsidR="00543D83" w:rsidRPr="00543D83" w14:paraId="40C868BD" w14:textId="77777777">
        <w:tc>
          <w:tcPr>
            <w:tcW w:w="1502" w:type="dxa"/>
          </w:tcPr>
          <w:p w14:paraId="538CEA6B" w14:textId="77777777" w:rsidR="00543D83" w:rsidRPr="00543D83" w:rsidRDefault="00543D83" w:rsidP="00EB784F">
            <w:r w:rsidRPr="00543D83">
              <w:t>Nazroo (2015)</w:t>
            </w:r>
          </w:p>
        </w:tc>
        <w:tc>
          <w:tcPr>
            <w:tcW w:w="1502" w:type="dxa"/>
          </w:tcPr>
          <w:p w14:paraId="6009F066" w14:textId="77777777" w:rsidR="00543D83" w:rsidRPr="00543D83" w:rsidRDefault="00543D83" w:rsidP="00EB784F">
            <w:r w:rsidRPr="00543D83">
              <w:t>Ethnic inequalities</w:t>
            </w:r>
          </w:p>
        </w:tc>
        <w:tc>
          <w:tcPr>
            <w:tcW w:w="1503" w:type="dxa"/>
          </w:tcPr>
          <w:p w14:paraId="7858579C" w14:textId="77777777" w:rsidR="00543D83" w:rsidRPr="00543D83" w:rsidRDefault="00543D83" w:rsidP="00EB784F">
            <w:r w:rsidRPr="00543D83">
              <w:t>Quantitative</w:t>
            </w:r>
          </w:p>
        </w:tc>
        <w:tc>
          <w:tcPr>
            <w:tcW w:w="1503" w:type="dxa"/>
          </w:tcPr>
          <w:p w14:paraId="702604B7" w14:textId="77777777" w:rsidR="00543D83" w:rsidRPr="00543D83" w:rsidRDefault="00543D83" w:rsidP="00EB784F">
            <w:r w:rsidRPr="00543D83">
              <w:t>SES inequalities shape outcomes</w:t>
            </w:r>
          </w:p>
        </w:tc>
        <w:tc>
          <w:tcPr>
            <w:tcW w:w="1503" w:type="dxa"/>
          </w:tcPr>
          <w:p w14:paraId="7D8FC2DC" w14:textId="77777777" w:rsidR="00543D83" w:rsidRPr="00543D83" w:rsidRDefault="00543D83" w:rsidP="00EB784F">
            <w:r w:rsidRPr="00543D83">
              <w:t>High</w:t>
            </w:r>
          </w:p>
        </w:tc>
        <w:tc>
          <w:tcPr>
            <w:tcW w:w="1503" w:type="dxa"/>
          </w:tcPr>
          <w:p w14:paraId="0F335ECC" w14:textId="77777777" w:rsidR="00543D83" w:rsidRPr="00543D83" w:rsidRDefault="00543D83" w:rsidP="00EB784F">
            <w:r w:rsidRPr="00543D83">
              <w:t>Included</w:t>
            </w:r>
          </w:p>
        </w:tc>
      </w:tr>
      <w:tr w:rsidR="00543D83" w:rsidRPr="00543D83" w14:paraId="36DEFFDB" w14:textId="77777777">
        <w:tc>
          <w:tcPr>
            <w:tcW w:w="1502" w:type="dxa"/>
          </w:tcPr>
          <w:p w14:paraId="6366F014" w14:textId="77777777" w:rsidR="00543D83" w:rsidRPr="00543D83" w:rsidRDefault="00543D83" w:rsidP="00EB784F">
            <w:r w:rsidRPr="00543D83">
              <w:t>NHS Digital (2024)</w:t>
            </w:r>
          </w:p>
        </w:tc>
        <w:tc>
          <w:tcPr>
            <w:tcW w:w="1502" w:type="dxa"/>
          </w:tcPr>
          <w:p w14:paraId="7F150BCC" w14:textId="77777777" w:rsidR="00543D83" w:rsidRPr="00543D83" w:rsidRDefault="00543D83" w:rsidP="00EB784F">
            <w:r w:rsidRPr="00543D83">
              <w:t>National diabetes audit</w:t>
            </w:r>
          </w:p>
        </w:tc>
        <w:tc>
          <w:tcPr>
            <w:tcW w:w="1503" w:type="dxa"/>
          </w:tcPr>
          <w:p w14:paraId="65729DD3" w14:textId="77777777" w:rsidR="00543D83" w:rsidRPr="00543D83" w:rsidRDefault="00543D83" w:rsidP="00EB784F">
            <w:r w:rsidRPr="00543D83">
              <w:t>Dataset</w:t>
            </w:r>
          </w:p>
        </w:tc>
        <w:tc>
          <w:tcPr>
            <w:tcW w:w="1503" w:type="dxa"/>
          </w:tcPr>
          <w:p w14:paraId="791D8649" w14:textId="77777777" w:rsidR="00543D83" w:rsidRPr="00543D83" w:rsidRDefault="00543D83" w:rsidP="00EB784F">
            <w:r w:rsidRPr="00543D83">
              <w:t>National trends &amp; disparities</w:t>
            </w:r>
          </w:p>
        </w:tc>
        <w:tc>
          <w:tcPr>
            <w:tcW w:w="1503" w:type="dxa"/>
          </w:tcPr>
          <w:p w14:paraId="7CB5882A" w14:textId="77777777" w:rsidR="00543D83" w:rsidRPr="00543D83" w:rsidRDefault="00543D83" w:rsidP="00EB784F">
            <w:r w:rsidRPr="00543D83">
              <w:t>High</w:t>
            </w:r>
          </w:p>
        </w:tc>
        <w:tc>
          <w:tcPr>
            <w:tcW w:w="1503" w:type="dxa"/>
          </w:tcPr>
          <w:p w14:paraId="5B35B7F4" w14:textId="77777777" w:rsidR="00543D83" w:rsidRPr="00543D83" w:rsidRDefault="00543D83" w:rsidP="00EB784F">
            <w:r w:rsidRPr="00543D83">
              <w:t>Included</w:t>
            </w:r>
          </w:p>
        </w:tc>
      </w:tr>
      <w:tr w:rsidR="00543D83" w:rsidRPr="00543D83" w14:paraId="375E2452" w14:textId="77777777">
        <w:tc>
          <w:tcPr>
            <w:tcW w:w="1502" w:type="dxa"/>
          </w:tcPr>
          <w:p w14:paraId="240A43D6" w14:textId="77777777" w:rsidR="00543D83" w:rsidRPr="00543D83" w:rsidRDefault="00543D83" w:rsidP="00EB784F">
            <w:r w:rsidRPr="00543D83">
              <w:t>ONS (2023)</w:t>
            </w:r>
          </w:p>
        </w:tc>
        <w:tc>
          <w:tcPr>
            <w:tcW w:w="1502" w:type="dxa"/>
          </w:tcPr>
          <w:p w14:paraId="38D922F6" w14:textId="77777777" w:rsidR="00543D83" w:rsidRPr="00543D83" w:rsidRDefault="00543D83" w:rsidP="00EB784F">
            <w:r w:rsidRPr="00543D83">
              <w:t>Health inequalities</w:t>
            </w:r>
          </w:p>
        </w:tc>
        <w:tc>
          <w:tcPr>
            <w:tcW w:w="1503" w:type="dxa"/>
          </w:tcPr>
          <w:p w14:paraId="7D1F165F" w14:textId="77777777" w:rsidR="00543D83" w:rsidRPr="00543D83" w:rsidRDefault="00543D83" w:rsidP="00EB784F">
            <w:r w:rsidRPr="00543D83">
              <w:t>Dataset</w:t>
            </w:r>
          </w:p>
        </w:tc>
        <w:tc>
          <w:tcPr>
            <w:tcW w:w="1503" w:type="dxa"/>
          </w:tcPr>
          <w:p w14:paraId="2CAA4701" w14:textId="77777777" w:rsidR="00543D83" w:rsidRPr="00543D83" w:rsidRDefault="00543D83" w:rsidP="00EB784F">
            <w:r w:rsidRPr="00543D83">
              <w:t>Ethnic prevalence differences</w:t>
            </w:r>
          </w:p>
        </w:tc>
        <w:tc>
          <w:tcPr>
            <w:tcW w:w="1503" w:type="dxa"/>
          </w:tcPr>
          <w:p w14:paraId="1B72BB05" w14:textId="77777777" w:rsidR="00543D83" w:rsidRPr="00543D83" w:rsidRDefault="00543D83" w:rsidP="00EB784F">
            <w:r w:rsidRPr="00543D83">
              <w:t>High</w:t>
            </w:r>
          </w:p>
        </w:tc>
        <w:tc>
          <w:tcPr>
            <w:tcW w:w="1503" w:type="dxa"/>
          </w:tcPr>
          <w:p w14:paraId="1B7D7780" w14:textId="77777777" w:rsidR="00543D83" w:rsidRPr="00543D83" w:rsidRDefault="00543D83" w:rsidP="00EB784F">
            <w:r w:rsidRPr="00543D83">
              <w:t>Included</w:t>
            </w:r>
          </w:p>
        </w:tc>
      </w:tr>
      <w:tr w:rsidR="00543D83" w:rsidRPr="00543D83" w14:paraId="1AAF2FA7" w14:textId="77777777">
        <w:tc>
          <w:tcPr>
            <w:tcW w:w="1502" w:type="dxa"/>
          </w:tcPr>
          <w:p w14:paraId="31A427D2" w14:textId="77777777" w:rsidR="00543D83" w:rsidRPr="00543D83" w:rsidRDefault="00543D83" w:rsidP="00EB784F">
            <w:r w:rsidRPr="00543D83">
              <w:t>Patel et al. (2019)</w:t>
            </w:r>
          </w:p>
        </w:tc>
        <w:tc>
          <w:tcPr>
            <w:tcW w:w="1502" w:type="dxa"/>
          </w:tcPr>
          <w:p w14:paraId="01986874" w14:textId="77777777" w:rsidR="00543D83" w:rsidRPr="00543D83" w:rsidRDefault="00543D83" w:rsidP="00EB784F">
            <w:r w:rsidRPr="00543D83">
              <w:t>Dietary practices</w:t>
            </w:r>
          </w:p>
        </w:tc>
        <w:tc>
          <w:tcPr>
            <w:tcW w:w="1503" w:type="dxa"/>
          </w:tcPr>
          <w:p w14:paraId="4EEBD05A" w14:textId="77777777" w:rsidR="00543D83" w:rsidRPr="00543D83" w:rsidRDefault="00543D83" w:rsidP="00EB784F">
            <w:r w:rsidRPr="00543D83">
              <w:t>Qualitative</w:t>
            </w:r>
          </w:p>
        </w:tc>
        <w:tc>
          <w:tcPr>
            <w:tcW w:w="1503" w:type="dxa"/>
          </w:tcPr>
          <w:p w14:paraId="47A4FEF6" w14:textId="77777777" w:rsidR="00543D83" w:rsidRPr="00543D83" w:rsidRDefault="00543D83" w:rsidP="00EB784F">
            <w:r w:rsidRPr="00543D83">
              <w:t>High</w:t>
            </w:r>
            <w:r w:rsidRPr="00543D83">
              <w:rPr>
                <w:rFonts w:ascii="Cambria Math" w:hAnsi="Cambria Math" w:cs="Cambria Math"/>
              </w:rPr>
              <w:t>‑</w:t>
            </w:r>
            <w:r w:rsidRPr="00543D83">
              <w:t>carb diets hinder control</w:t>
            </w:r>
          </w:p>
        </w:tc>
        <w:tc>
          <w:tcPr>
            <w:tcW w:w="1503" w:type="dxa"/>
          </w:tcPr>
          <w:p w14:paraId="1FD608BF" w14:textId="77777777" w:rsidR="00543D83" w:rsidRPr="00543D83" w:rsidRDefault="00543D83" w:rsidP="00EB784F">
            <w:r w:rsidRPr="00543D83">
              <w:t>High</w:t>
            </w:r>
          </w:p>
        </w:tc>
        <w:tc>
          <w:tcPr>
            <w:tcW w:w="1503" w:type="dxa"/>
          </w:tcPr>
          <w:p w14:paraId="711A5802" w14:textId="77777777" w:rsidR="00543D83" w:rsidRPr="00543D83" w:rsidRDefault="00543D83" w:rsidP="00EB784F">
            <w:r w:rsidRPr="00543D83">
              <w:t>Included</w:t>
            </w:r>
          </w:p>
        </w:tc>
      </w:tr>
      <w:tr w:rsidR="00543D83" w:rsidRPr="00543D83" w14:paraId="6E93811F" w14:textId="77777777">
        <w:tc>
          <w:tcPr>
            <w:tcW w:w="1502" w:type="dxa"/>
          </w:tcPr>
          <w:p w14:paraId="4DC3D4F0" w14:textId="77777777" w:rsidR="00543D83" w:rsidRPr="00543D83" w:rsidRDefault="00543D83" w:rsidP="00EB784F">
            <w:r w:rsidRPr="00543D83">
              <w:lastRenderedPageBreak/>
              <w:t>PHE (2022)</w:t>
            </w:r>
          </w:p>
        </w:tc>
        <w:tc>
          <w:tcPr>
            <w:tcW w:w="1502" w:type="dxa"/>
          </w:tcPr>
          <w:p w14:paraId="6CCCC8A9" w14:textId="77777777" w:rsidR="00543D83" w:rsidRPr="00543D83" w:rsidRDefault="00543D83" w:rsidP="00EB784F">
            <w:r w:rsidRPr="00543D83">
              <w:t>Diabetes inequalities</w:t>
            </w:r>
          </w:p>
        </w:tc>
        <w:tc>
          <w:tcPr>
            <w:tcW w:w="1503" w:type="dxa"/>
          </w:tcPr>
          <w:p w14:paraId="073AF48F" w14:textId="77777777" w:rsidR="00543D83" w:rsidRPr="00543D83" w:rsidRDefault="00543D83" w:rsidP="00EB784F">
            <w:r w:rsidRPr="00543D83">
              <w:t>Report</w:t>
            </w:r>
          </w:p>
        </w:tc>
        <w:tc>
          <w:tcPr>
            <w:tcW w:w="1503" w:type="dxa"/>
          </w:tcPr>
          <w:p w14:paraId="7BC4BA7B" w14:textId="77777777" w:rsidR="00543D83" w:rsidRPr="00543D83" w:rsidRDefault="00543D83" w:rsidP="00EB784F">
            <w:r w:rsidRPr="00543D83">
              <w:t>Structural inequalities</w:t>
            </w:r>
          </w:p>
        </w:tc>
        <w:tc>
          <w:tcPr>
            <w:tcW w:w="1503" w:type="dxa"/>
          </w:tcPr>
          <w:p w14:paraId="45330B27" w14:textId="77777777" w:rsidR="00543D83" w:rsidRPr="00543D83" w:rsidRDefault="00543D83" w:rsidP="00EB784F">
            <w:r w:rsidRPr="00543D83">
              <w:t>High</w:t>
            </w:r>
          </w:p>
        </w:tc>
        <w:tc>
          <w:tcPr>
            <w:tcW w:w="1503" w:type="dxa"/>
          </w:tcPr>
          <w:p w14:paraId="523FA46B" w14:textId="77777777" w:rsidR="00543D83" w:rsidRPr="00543D83" w:rsidRDefault="00543D83" w:rsidP="00EB784F">
            <w:r w:rsidRPr="00543D83">
              <w:t>Included</w:t>
            </w:r>
          </w:p>
        </w:tc>
      </w:tr>
    </w:tbl>
    <w:p w14:paraId="0E63E7B1" w14:textId="22D188B7" w:rsidR="006D39D6" w:rsidRDefault="000242DE" w:rsidP="006D39D6">
      <w:pPr>
        <w:pStyle w:val="Heading2"/>
      </w:pPr>
      <w:bookmarkStart w:id="113" w:name="_Toc224858567"/>
      <w:r w:rsidRPr="000242DE">
        <w:t>Appendix B – Thematic Coding Table</w:t>
      </w:r>
      <w:bookmarkEnd w:id="113"/>
    </w:p>
    <w:tbl>
      <w:tblPr>
        <w:tblStyle w:val="TableGrid"/>
        <w:tblW w:w="0" w:type="auto"/>
        <w:tblLook w:val="04A0" w:firstRow="1" w:lastRow="0" w:firstColumn="1" w:lastColumn="0" w:noHBand="0" w:noVBand="1"/>
      </w:tblPr>
      <w:tblGrid>
        <w:gridCol w:w="2254"/>
        <w:gridCol w:w="2254"/>
        <w:gridCol w:w="2254"/>
        <w:gridCol w:w="2254"/>
      </w:tblGrid>
      <w:tr w:rsidR="006D39D6" w:rsidRPr="006D39D6" w14:paraId="088786D9" w14:textId="77777777">
        <w:tc>
          <w:tcPr>
            <w:tcW w:w="2254" w:type="dxa"/>
          </w:tcPr>
          <w:p w14:paraId="453A3129" w14:textId="77777777" w:rsidR="006D39D6" w:rsidRPr="006D39D6" w:rsidRDefault="006D39D6" w:rsidP="00D55A1B">
            <w:r w:rsidRPr="006D39D6">
              <w:t>Initial Codes</w:t>
            </w:r>
          </w:p>
        </w:tc>
        <w:tc>
          <w:tcPr>
            <w:tcW w:w="2254" w:type="dxa"/>
          </w:tcPr>
          <w:p w14:paraId="647CC01E" w14:textId="77777777" w:rsidR="006D39D6" w:rsidRPr="006D39D6" w:rsidRDefault="006D39D6" w:rsidP="00D55A1B">
            <w:r w:rsidRPr="006D39D6">
              <w:t>Sub</w:t>
            </w:r>
            <w:r w:rsidRPr="006D39D6">
              <w:rPr>
                <w:rFonts w:ascii="Cambria Math" w:hAnsi="Cambria Math" w:cs="Cambria Math"/>
              </w:rPr>
              <w:t>‑</w:t>
            </w:r>
            <w:r w:rsidRPr="006D39D6">
              <w:t>Themes</w:t>
            </w:r>
          </w:p>
        </w:tc>
        <w:tc>
          <w:tcPr>
            <w:tcW w:w="2254" w:type="dxa"/>
          </w:tcPr>
          <w:p w14:paraId="20E33104" w14:textId="77777777" w:rsidR="006D39D6" w:rsidRPr="006D39D6" w:rsidRDefault="006D39D6" w:rsidP="00D55A1B">
            <w:r w:rsidRPr="006D39D6">
              <w:t>Final Themes</w:t>
            </w:r>
          </w:p>
        </w:tc>
        <w:tc>
          <w:tcPr>
            <w:tcW w:w="2254" w:type="dxa"/>
          </w:tcPr>
          <w:p w14:paraId="46DC326E" w14:textId="77777777" w:rsidR="006D39D6" w:rsidRPr="006D39D6" w:rsidRDefault="006D39D6" w:rsidP="00D55A1B">
            <w:r w:rsidRPr="006D39D6">
              <w:t>Supporting Sources</w:t>
            </w:r>
          </w:p>
        </w:tc>
      </w:tr>
      <w:tr w:rsidR="006D39D6" w:rsidRPr="006D39D6" w14:paraId="448A62FF" w14:textId="77777777">
        <w:tc>
          <w:tcPr>
            <w:tcW w:w="2254" w:type="dxa"/>
          </w:tcPr>
          <w:p w14:paraId="524CE0FD" w14:textId="77777777" w:rsidR="006D39D6" w:rsidRPr="006D39D6" w:rsidRDefault="006D39D6" w:rsidP="00D55A1B">
            <w:r w:rsidRPr="006D39D6">
              <w:t>Chapati, rice, sweets</w:t>
            </w:r>
          </w:p>
        </w:tc>
        <w:tc>
          <w:tcPr>
            <w:tcW w:w="2254" w:type="dxa"/>
          </w:tcPr>
          <w:p w14:paraId="6A601F8D" w14:textId="77777777" w:rsidR="006D39D6" w:rsidRPr="006D39D6" w:rsidRDefault="006D39D6" w:rsidP="00D55A1B">
            <w:r w:rsidRPr="006D39D6">
              <w:t>Cultural diet</w:t>
            </w:r>
          </w:p>
        </w:tc>
        <w:tc>
          <w:tcPr>
            <w:tcW w:w="2254" w:type="dxa"/>
          </w:tcPr>
          <w:p w14:paraId="04A755AB" w14:textId="77777777" w:rsidR="006D39D6" w:rsidRPr="006D39D6" w:rsidRDefault="006D39D6" w:rsidP="00D55A1B">
            <w:r w:rsidRPr="006D39D6">
              <w:t>Cultural influences</w:t>
            </w:r>
          </w:p>
        </w:tc>
        <w:tc>
          <w:tcPr>
            <w:tcW w:w="2254" w:type="dxa"/>
          </w:tcPr>
          <w:p w14:paraId="228E34C0" w14:textId="77777777" w:rsidR="006D39D6" w:rsidRPr="006D39D6" w:rsidRDefault="006D39D6" w:rsidP="00D55A1B">
            <w:r w:rsidRPr="006D39D6">
              <w:t>Patel et al. (2019); Farooqi et al. (2015)</w:t>
            </w:r>
          </w:p>
        </w:tc>
      </w:tr>
      <w:tr w:rsidR="006D39D6" w:rsidRPr="006D39D6" w14:paraId="4C18FB7F" w14:textId="77777777">
        <w:tc>
          <w:tcPr>
            <w:tcW w:w="2254" w:type="dxa"/>
          </w:tcPr>
          <w:p w14:paraId="0C04A1CA" w14:textId="77777777" w:rsidR="006D39D6" w:rsidRPr="006D39D6" w:rsidRDefault="006D39D6" w:rsidP="00D55A1B">
            <w:r w:rsidRPr="006D39D6">
              <w:t>Ramadan, herbal remedies</w:t>
            </w:r>
          </w:p>
        </w:tc>
        <w:tc>
          <w:tcPr>
            <w:tcW w:w="2254" w:type="dxa"/>
          </w:tcPr>
          <w:p w14:paraId="28BF6AFF" w14:textId="77777777" w:rsidR="006D39D6" w:rsidRPr="006D39D6" w:rsidRDefault="006D39D6" w:rsidP="00D55A1B">
            <w:r w:rsidRPr="006D39D6">
              <w:t>Religious practices</w:t>
            </w:r>
          </w:p>
        </w:tc>
        <w:tc>
          <w:tcPr>
            <w:tcW w:w="2254" w:type="dxa"/>
          </w:tcPr>
          <w:p w14:paraId="52787D58" w14:textId="77777777" w:rsidR="006D39D6" w:rsidRPr="006D39D6" w:rsidRDefault="006D39D6" w:rsidP="00D55A1B">
            <w:r w:rsidRPr="006D39D6">
              <w:t>Cultural influences</w:t>
            </w:r>
          </w:p>
        </w:tc>
        <w:tc>
          <w:tcPr>
            <w:tcW w:w="2254" w:type="dxa"/>
          </w:tcPr>
          <w:p w14:paraId="736D8876" w14:textId="77777777" w:rsidR="006D39D6" w:rsidRPr="006D39D6" w:rsidRDefault="006D39D6" w:rsidP="00D55A1B">
            <w:r w:rsidRPr="006D39D6">
              <w:t>Ali et al. (2018); Bhattacharya (2018)</w:t>
            </w:r>
          </w:p>
        </w:tc>
      </w:tr>
      <w:tr w:rsidR="006D39D6" w:rsidRPr="006D39D6" w14:paraId="4DF10666" w14:textId="77777777">
        <w:tc>
          <w:tcPr>
            <w:tcW w:w="2254" w:type="dxa"/>
          </w:tcPr>
          <w:p w14:paraId="75750EE0" w14:textId="77777777" w:rsidR="006D39D6" w:rsidRPr="006D39D6" w:rsidRDefault="006D39D6" w:rsidP="00D55A1B">
            <w:r w:rsidRPr="006D39D6">
              <w:t>Low income, shift work</w:t>
            </w:r>
          </w:p>
        </w:tc>
        <w:tc>
          <w:tcPr>
            <w:tcW w:w="2254" w:type="dxa"/>
          </w:tcPr>
          <w:p w14:paraId="26C89C1D" w14:textId="77777777" w:rsidR="006D39D6" w:rsidRPr="006D39D6" w:rsidRDefault="006D39D6" w:rsidP="00D55A1B">
            <w:r w:rsidRPr="006D39D6">
              <w:t>SES barriers</w:t>
            </w:r>
          </w:p>
        </w:tc>
        <w:tc>
          <w:tcPr>
            <w:tcW w:w="2254" w:type="dxa"/>
          </w:tcPr>
          <w:p w14:paraId="7919DE5F" w14:textId="77777777" w:rsidR="006D39D6" w:rsidRPr="006D39D6" w:rsidRDefault="006D39D6" w:rsidP="00D55A1B">
            <w:r w:rsidRPr="006D39D6">
              <w:t>Socioeconomic inequalities</w:t>
            </w:r>
          </w:p>
        </w:tc>
        <w:tc>
          <w:tcPr>
            <w:tcW w:w="2254" w:type="dxa"/>
          </w:tcPr>
          <w:p w14:paraId="7074DA8B" w14:textId="77777777" w:rsidR="006D39D6" w:rsidRPr="006D39D6" w:rsidRDefault="006D39D6" w:rsidP="00D55A1B">
            <w:r w:rsidRPr="006D39D6">
              <w:t>Nazroo (2015); Hussain et al. (2019)</w:t>
            </w:r>
          </w:p>
        </w:tc>
      </w:tr>
      <w:tr w:rsidR="006D39D6" w:rsidRPr="006D39D6" w14:paraId="6C1C6876" w14:textId="77777777">
        <w:tc>
          <w:tcPr>
            <w:tcW w:w="2254" w:type="dxa"/>
          </w:tcPr>
          <w:p w14:paraId="328F534B" w14:textId="77777777" w:rsidR="006D39D6" w:rsidRPr="006D39D6" w:rsidRDefault="006D39D6" w:rsidP="00D55A1B">
            <w:r w:rsidRPr="006D39D6">
              <w:t>Overcrowding, poor housing</w:t>
            </w:r>
          </w:p>
        </w:tc>
        <w:tc>
          <w:tcPr>
            <w:tcW w:w="2254" w:type="dxa"/>
          </w:tcPr>
          <w:p w14:paraId="3F7B2EBA" w14:textId="77777777" w:rsidR="006D39D6" w:rsidRPr="006D39D6" w:rsidRDefault="006D39D6" w:rsidP="00D55A1B">
            <w:r w:rsidRPr="006D39D6">
              <w:t>Environmental barriers</w:t>
            </w:r>
          </w:p>
        </w:tc>
        <w:tc>
          <w:tcPr>
            <w:tcW w:w="2254" w:type="dxa"/>
          </w:tcPr>
          <w:p w14:paraId="73BC5E2C" w14:textId="77777777" w:rsidR="006D39D6" w:rsidRPr="006D39D6" w:rsidRDefault="006D39D6" w:rsidP="00D55A1B">
            <w:r w:rsidRPr="006D39D6">
              <w:t>Socioeconomic inequalities</w:t>
            </w:r>
          </w:p>
        </w:tc>
        <w:tc>
          <w:tcPr>
            <w:tcW w:w="2254" w:type="dxa"/>
          </w:tcPr>
          <w:p w14:paraId="1C75BE90" w14:textId="77777777" w:rsidR="006D39D6" w:rsidRPr="006D39D6" w:rsidRDefault="006D39D6" w:rsidP="00D55A1B">
            <w:r w:rsidRPr="006D39D6">
              <w:t>PHE (2022)</w:t>
            </w:r>
          </w:p>
        </w:tc>
      </w:tr>
      <w:tr w:rsidR="006D39D6" w:rsidRPr="006D39D6" w14:paraId="1ACFBBDB" w14:textId="77777777">
        <w:tc>
          <w:tcPr>
            <w:tcW w:w="2254" w:type="dxa"/>
          </w:tcPr>
          <w:p w14:paraId="18E06204" w14:textId="77777777" w:rsidR="006D39D6" w:rsidRPr="006D39D6" w:rsidRDefault="006D39D6" w:rsidP="00D55A1B">
            <w:r w:rsidRPr="006D39D6">
              <w:t>Interpreter issues</w:t>
            </w:r>
          </w:p>
        </w:tc>
        <w:tc>
          <w:tcPr>
            <w:tcW w:w="2254" w:type="dxa"/>
          </w:tcPr>
          <w:p w14:paraId="731D03B3" w14:textId="77777777" w:rsidR="006D39D6" w:rsidRPr="006D39D6" w:rsidRDefault="006D39D6" w:rsidP="00D55A1B">
            <w:r w:rsidRPr="006D39D6">
              <w:t>Communication barriers</w:t>
            </w:r>
          </w:p>
        </w:tc>
        <w:tc>
          <w:tcPr>
            <w:tcW w:w="2254" w:type="dxa"/>
          </w:tcPr>
          <w:p w14:paraId="3B23D879" w14:textId="77777777" w:rsidR="006D39D6" w:rsidRPr="006D39D6" w:rsidRDefault="006D39D6" w:rsidP="00D55A1B">
            <w:r w:rsidRPr="006D39D6">
              <w:t>Healthcare access</w:t>
            </w:r>
          </w:p>
        </w:tc>
        <w:tc>
          <w:tcPr>
            <w:tcW w:w="2254" w:type="dxa"/>
          </w:tcPr>
          <w:p w14:paraId="693469E7" w14:textId="77777777" w:rsidR="006D39D6" w:rsidRPr="006D39D6" w:rsidRDefault="006D39D6" w:rsidP="00D55A1B">
            <w:r w:rsidRPr="006D39D6">
              <w:t>Memon et al. (2016)</w:t>
            </w:r>
          </w:p>
        </w:tc>
      </w:tr>
      <w:tr w:rsidR="006D39D6" w:rsidRPr="006D39D6" w14:paraId="525102C7" w14:textId="77777777">
        <w:tc>
          <w:tcPr>
            <w:tcW w:w="2254" w:type="dxa"/>
          </w:tcPr>
          <w:p w14:paraId="2E667A7B" w14:textId="77777777" w:rsidR="006D39D6" w:rsidRPr="006D39D6" w:rsidRDefault="006D39D6" w:rsidP="00D55A1B">
            <w:r w:rsidRPr="006D39D6">
              <w:t>Lack of cultural competence</w:t>
            </w:r>
          </w:p>
        </w:tc>
        <w:tc>
          <w:tcPr>
            <w:tcW w:w="2254" w:type="dxa"/>
          </w:tcPr>
          <w:p w14:paraId="2C7583D2" w14:textId="77777777" w:rsidR="006D39D6" w:rsidRPr="006D39D6" w:rsidRDefault="006D39D6" w:rsidP="00D55A1B">
            <w:r w:rsidRPr="006D39D6">
              <w:t>Service barriers</w:t>
            </w:r>
          </w:p>
        </w:tc>
        <w:tc>
          <w:tcPr>
            <w:tcW w:w="2254" w:type="dxa"/>
          </w:tcPr>
          <w:p w14:paraId="334EDF8A" w14:textId="77777777" w:rsidR="006D39D6" w:rsidRPr="006D39D6" w:rsidRDefault="006D39D6" w:rsidP="00D55A1B">
            <w:r w:rsidRPr="006D39D6">
              <w:t>Healthcare access</w:t>
            </w:r>
          </w:p>
        </w:tc>
        <w:tc>
          <w:tcPr>
            <w:tcW w:w="2254" w:type="dxa"/>
          </w:tcPr>
          <w:p w14:paraId="73E27936" w14:textId="77777777" w:rsidR="006D39D6" w:rsidRPr="006D39D6" w:rsidRDefault="006D39D6" w:rsidP="00D55A1B">
            <w:r w:rsidRPr="006D39D6">
              <w:t>NHS Digital (2024)</w:t>
            </w:r>
          </w:p>
        </w:tc>
      </w:tr>
      <w:tr w:rsidR="006D39D6" w:rsidRPr="006D39D6" w14:paraId="41A4DD53" w14:textId="77777777">
        <w:tc>
          <w:tcPr>
            <w:tcW w:w="2254" w:type="dxa"/>
          </w:tcPr>
          <w:p w14:paraId="08E4775F" w14:textId="77777777" w:rsidR="006D39D6" w:rsidRPr="006D39D6" w:rsidRDefault="006D39D6" w:rsidP="00D55A1B">
            <w:r w:rsidRPr="006D39D6">
              <w:t>Gender roles, stigma</w:t>
            </w:r>
          </w:p>
        </w:tc>
        <w:tc>
          <w:tcPr>
            <w:tcW w:w="2254" w:type="dxa"/>
          </w:tcPr>
          <w:p w14:paraId="3FC41A47" w14:textId="77777777" w:rsidR="006D39D6" w:rsidRPr="006D39D6" w:rsidRDefault="006D39D6" w:rsidP="00D55A1B">
            <w:r w:rsidRPr="006D39D6">
              <w:t>Identity conflict</w:t>
            </w:r>
          </w:p>
        </w:tc>
        <w:tc>
          <w:tcPr>
            <w:tcW w:w="2254" w:type="dxa"/>
          </w:tcPr>
          <w:p w14:paraId="6130FA6C" w14:textId="77777777" w:rsidR="006D39D6" w:rsidRPr="006D39D6" w:rsidRDefault="006D39D6" w:rsidP="00D55A1B">
            <w:r w:rsidRPr="006D39D6">
              <w:t>Intersectionality</w:t>
            </w:r>
          </w:p>
        </w:tc>
        <w:tc>
          <w:tcPr>
            <w:tcW w:w="2254" w:type="dxa"/>
          </w:tcPr>
          <w:p w14:paraId="2F03D8E7" w14:textId="77777777" w:rsidR="006D39D6" w:rsidRPr="006D39D6" w:rsidRDefault="006D39D6" w:rsidP="00D55A1B">
            <w:r w:rsidRPr="006D39D6">
              <w:t>Bhattacharya (2018)</w:t>
            </w:r>
          </w:p>
        </w:tc>
      </w:tr>
      <w:tr w:rsidR="006D39D6" w:rsidRPr="006D39D6" w14:paraId="56FE8284" w14:textId="77777777">
        <w:tc>
          <w:tcPr>
            <w:tcW w:w="2254" w:type="dxa"/>
          </w:tcPr>
          <w:p w14:paraId="6CCB96F6" w14:textId="77777777" w:rsidR="006D39D6" w:rsidRPr="006D39D6" w:rsidRDefault="006D39D6" w:rsidP="00D55A1B">
            <w:r w:rsidRPr="006D39D6">
              <w:t>Migration stress</w:t>
            </w:r>
          </w:p>
        </w:tc>
        <w:tc>
          <w:tcPr>
            <w:tcW w:w="2254" w:type="dxa"/>
          </w:tcPr>
          <w:p w14:paraId="596B4517" w14:textId="77777777" w:rsidR="006D39D6" w:rsidRPr="006D39D6" w:rsidRDefault="006D39D6" w:rsidP="00D55A1B">
            <w:r w:rsidRPr="006D39D6">
              <w:t>Acculturation</w:t>
            </w:r>
          </w:p>
        </w:tc>
        <w:tc>
          <w:tcPr>
            <w:tcW w:w="2254" w:type="dxa"/>
          </w:tcPr>
          <w:p w14:paraId="03466896" w14:textId="77777777" w:rsidR="006D39D6" w:rsidRPr="006D39D6" w:rsidRDefault="006D39D6" w:rsidP="00D55A1B">
            <w:r w:rsidRPr="006D39D6">
              <w:t>Intersectionality</w:t>
            </w:r>
          </w:p>
        </w:tc>
        <w:tc>
          <w:tcPr>
            <w:tcW w:w="2254" w:type="dxa"/>
          </w:tcPr>
          <w:p w14:paraId="3F27052E" w14:textId="77777777" w:rsidR="006D39D6" w:rsidRPr="006D39D6" w:rsidRDefault="006D39D6" w:rsidP="00D55A1B">
            <w:r w:rsidRPr="006D39D6">
              <w:t>Gujral et al. (2021)</w:t>
            </w:r>
          </w:p>
        </w:tc>
      </w:tr>
    </w:tbl>
    <w:p w14:paraId="66688EEB" w14:textId="58884A72" w:rsidR="006D39D6" w:rsidRPr="006D39D6" w:rsidRDefault="000242DE" w:rsidP="006D39D6">
      <w:pPr>
        <w:pStyle w:val="Heading2"/>
      </w:pPr>
      <w:bookmarkStart w:id="114" w:name="_Toc224858568"/>
      <w:r w:rsidRPr="000242DE">
        <w:t>Appendix C – CRAAP Test Summary</w:t>
      </w:r>
      <w:bookmarkEnd w:id="114"/>
    </w:p>
    <w:tbl>
      <w:tblPr>
        <w:tblStyle w:val="TableGrid"/>
        <w:tblW w:w="0" w:type="auto"/>
        <w:tblLook w:val="04A0" w:firstRow="1" w:lastRow="0" w:firstColumn="1" w:lastColumn="0" w:noHBand="0" w:noVBand="1"/>
      </w:tblPr>
      <w:tblGrid>
        <w:gridCol w:w="1100"/>
        <w:gridCol w:w="1124"/>
        <w:gridCol w:w="1256"/>
        <w:gridCol w:w="1121"/>
        <w:gridCol w:w="1126"/>
        <w:gridCol w:w="1113"/>
        <w:gridCol w:w="1059"/>
        <w:gridCol w:w="1117"/>
      </w:tblGrid>
      <w:tr w:rsidR="006D39D6" w:rsidRPr="006D39D6" w14:paraId="34CC4EF3" w14:textId="77777777">
        <w:tc>
          <w:tcPr>
            <w:tcW w:w="1127" w:type="dxa"/>
          </w:tcPr>
          <w:p w14:paraId="5743A55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Source</w:t>
            </w:r>
          </w:p>
        </w:tc>
        <w:tc>
          <w:tcPr>
            <w:tcW w:w="1127" w:type="dxa"/>
          </w:tcPr>
          <w:p w14:paraId="592B6D99"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Currency (5)</w:t>
            </w:r>
          </w:p>
        </w:tc>
        <w:tc>
          <w:tcPr>
            <w:tcW w:w="1127" w:type="dxa"/>
          </w:tcPr>
          <w:p w14:paraId="721862BE"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Relevance (5)</w:t>
            </w:r>
          </w:p>
        </w:tc>
        <w:tc>
          <w:tcPr>
            <w:tcW w:w="1127" w:type="dxa"/>
          </w:tcPr>
          <w:p w14:paraId="2C90FCE6"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Authority (5)</w:t>
            </w:r>
          </w:p>
        </w:tc>
        <w:tc>
          <w:tcPr>
            <w:tcW w:w="1127" w:type="dxa"/>
          </w:tcPr>
          <w:p w14:paraId="5142D05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Accuracy (5)</w:t>
            </w:r>
          </w:p>
        </w:tc>
        <w:tc>
          <w:tcPr>
            <w:tcW w:w="1127" w:type="dxa"/>
          </w:tcPr>
          <w:p w14:paraId="0B4013DF"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Purpose (5)</w:t>
            </w:r>
          </w:p>
        </w:tc>
        <w:tc>
          <w:tcPr>
            <w:tcW w:w="1127" w:type="dxa"/>
          </w:tcPr>
          <w:p w14:paraId="3446F933"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Total /25</w:t>
            </w:r>
          </w:p>
        </w:tc>
        <w:tc>
          <w:tcPr>
            <w:tcW w:w="1127" w:type="dxa"/>
          </w:tcPr>
          <w:p w14:paraId="21D2F34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Decision</w:t>
            </w:r>
          </w:p>
        </w:tc>
      </w:tr>
      <w:tr w:rsidR="006D39D6" w:rsidRPr="006D39D6" w14:paraId="752D4974" w14:textId="77777777">
        <w:tc>
          <w:tcPr>
            <w:tcW w:w="1127" w:type="dxa"/>
          </w:tcPr>
          <w:p w14:paraId="1CFD9DCA"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NHS Digital (2024)</w:t>
            </w:r>
          </w:p>
        </w:tc>
        <w:tc>
          <w:tcPr>
            <w:tcW w:w="1127" w:type="dxa"/>
          </w:tcPr>
          <w:p w14:paraId="489B1C3C"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0196F913"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17DE0820"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3BEA6C46"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2B4884B2"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181778EF"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25</w:t>
            </w:r>
          </w:p>
        </w:tc>
        <w:tc>
          <w:tcPr>
            <w:tcW w:w="1127" w:type="dxa"/>
          </w:tcPr>
          <w:p w14:paraId="57871B40"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r w:rsidR="006D39D6" w:rsidRPr="006D39D6" w14:paraId="0884A3A1" w14:textId="77777777">
        <w:tc>
          <w:tcPr>
            <w:tcW w:w="1127" w:type="dxa"/>
          </w:tcPr>
          <w:p w14:paraId="6567D3DC"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ONS (2023)</w:t>
            </w:r>
          </w:p>
        </w:tc>
        <w:tc>
          <w:tcPr>
            <w:tcW w:w="1127" w:type="dxa"/>
          </w:tcPr>
          <w:p w14:paraId="5B378E57"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7D5C7D43"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603E757D"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572E29E1"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2109850A"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0541A47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25</w:t>
            </w:r>
          </w:p>
        </w:tc>
        <w:tc>
          <w:tcPr>
            <w:tcW w:w="1127" w:type="dxa"/>
          </w:tcPr>
          <w:p w14:paraId="424FBFFA"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r w:rsidR="006D39D6" w:rsidRPr="006D39D6" w14:paraId="46802FB2" w14:textId="77777777">
        <w:tc>
          <w:tcPr>
            <w:tcW w:w="1127" w:type="dxa"/>
          </w:tcPr>
          <w:p w14:paraId="638607BE"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PHE (2022)</w:t>
            </w:r>
          </w:p>
        </w:tc>
        <w:tc>
          <w:tcPr>
            <w:tcW w:w="1127" w:type="dxa"/>
          </w:tcPr>
          <w:p w14:paraId="27E3DCF7"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6BA0BA82"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101FF1B5"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3488768F"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72392290"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14EFED9E"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25</w:t>
            </w:r>
          </w:p>
        </w:tc>
        <w:tc>
          <w:tcPr>
            <w:tcW w:w="1127" w:type="dxa"/>
          </w:tcPr>
          <w:p w14:paraId="537B9140"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r w:rsidR="006D39D6" w:rsidRPr="006D39D6" w14:paraId="128C61A1" w14:textId="77777777">
        <w:tc>
          <w:tcPr>
            <w:tcW w:w="1127" w:type="dxa"/>
          </w:tcPr>
          <w:p w14:paraId="3EB2ABA3"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Patel et al. (2019)</w:t>
            </w:r>
          </w:p>
        </w:tc>
        <w:tc>
          <w:tcPr>
            <w:tcW w:w="1127" w:type="dxa"/>
          </w:tcPr>
          <w:p w14:paraId="676F5C3C"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363269B3"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470DD430"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78921F4F"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18C80CC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4D9F7B39"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24</w:t>
            </w:r>
          </w:p>
        </w:tc>
        <w:tc>
          <w:tcPr>
            <w:tcW w:w="1127" w:type="dxa"/>
          </w:tcPr>
          <w:p w14:paraId="7A470B60"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r w:rsidR="006D39D6" w:rsidRPr="006D39D6" w14:paraId="0A94226A" w14:textId="77777777">
        <w:tc>
          <w:tcPr>
            <w:tcW w:w="1127" w:type="dxa"/>
          </w:tcPr>
          <w:p w14:paraId="2E8A2BCA"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Gujral et al. (2021)</w:t>
            </w:r>
          </w:p>
        </w:tc>
        <w:tc>
          <w:tcPr>
            <w:tcW w:w="1127" w:type="dxa"/>
          </w:tcPr>
          <w:p w14:paraId="05BEB71C"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00834EA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486DB104"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332CB774"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5586A9A4"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2A26E3E1"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24</w:t>
            </w:r>
          </w:p>
        </w:tc>
        <w:tc>
          <w:tcPr>
            <w:tcW w:w="1127" w:type="dxa"/>
          </w:tcPr>
          <w:p w14:paraId="3100E669"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r w:rsidR="006D39D6" w:rsidRPr="006D39D6" w14:paraId="00750985" w14:textId="77777777">
        <w:tc>
          <w:tcPr>
            <w:tcW w:w="1127" w:type="dxa"/>
          </w:tcPr>
          <w:p w14:paraId="6FF8EEEF"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lastRenderedPageBreak/>
              <w:t>Memon et al. (2016)</w:t>
            </w:r>
          </w:p>
        </w:tc>
        <w:tc>
          <w:tcPr>
            <w:tcW w:w="1127" w:type="dxa"/>
          </w:tcPr>
          <w:p w14:paraId="3BF32A08"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7AA03B43"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700E68AE"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73D2D86A"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7AC5486D"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7D78696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23</w:t>
            </w:r>
          </w:p>
        </w:tc>
        <w:tc>
          <w:tcPr>
            <w:tcW w:w="1127" w:type="dxa"/>
          </w:tcPr>
          <w:p w14:paraId="0F711666"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r w:rsidR="006D39D6" w:rsidRPr="006D39D6" w14:paraId="7A4E1E4A" w14:textId="77777777">
        <w:tc>
          <w:tcPr>
            <w:tcW w:w="1127" w:type="dxa"/>
          </w:tcPr>
          <w:p w14:paraId="24FAEB37"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Nazroo (2015)</w:t>
            </w:r>
          </w:p>
        </w:tc>
        <w:tc>
          <w:tcPr>
            <w:tcW w:w="1127" w:type="dxa"/>
          </w:tcPr>
          <w:p w14:paraId="491E63CA"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2DE71450"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15030DA4"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312F187B"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76CB0098"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64E2C638"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23</w:t>
            </w:r>
          </w:p>
        </w:tc>
        <w:tc>
          <w:tcPr>
            <w:tcW w:w="1127" w:type="dxa"/>
          </w:tcPr>
          <w:p w14:paraId="6ADB4E0C"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r w:rsidR="006D39D6" w:rsidRPr="006D39D6" w14:paraId="311CF02C" w14:textId="77777777">
        <w:tc>
          <w:tcPr>
            <w:tcW w:w="1127" w:type="dxa"/>
          </w:tcPr>
          <w:p w14:paraId="21ECE782"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Ahmed et al. (2020)</w:t>
            </w:r>
          </w:p>
        </w:tc>
        <w:tc>
          <w:tcPr>
            <w:tcW w:w="1127" w:type="dxa"/>
          </w:tcPr>
          <w:p w14:paraId="187A2BFD"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21F64082"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7F158C85"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78BCCD96"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4</w:t>
            </w:r>
          </w:p>
        </w:tc>
        <w:tc>
          <w:tcPr>
            <w:tcW w:w="1127" w:type="dxa"/>
          </w:tcPr>
          <w:p w14:paraId="7E27FCAF"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5</w:t>
            </w:r>
          </w:p>
        </w:tc>
        <w:tc>
          <w:tcPr>
            <w:tcW w:w="1127" w:type="dxa"/>
          </w:tcPr>
          <w:p w14:paraId="5F15B5E4"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22</w:t>
            </w:r>
          </w:p>
        </w:tc>
        <w:tc>
          <w:tcPr>
            <w:tcW w:w="1127" w:type="dxa"/>
          </w:tcPr>
          <w:p w14:paraId="5EEFD075" w14:textId="77777777" w:rsidR="006D39D6" w:rsidRPr="006D39D6" w:rsidRDefault="006D39D6" w:rsidP="00B66EAD">
            <w:pPr>
              <w:spacing w:line="360" w:lineRule="auto"/>
              <w:rPr>
                <w:rFonts w:ascii="Arial" w:hAnsi="Arial" w:cs="Arial"/>
                <w:sz w:val="22"/>
                <w:szCs w:val="22"/>
              </w:rPr>
            </w:pPr>
            <w:r w:rsidRPr="006D39D6">
              <w:rPr>
                <w:rFonts w:ascii="Arial" w:hAnsi="Arial" w:cs="Arial"/>
                <w:sz w:val="22"/>
                <w:szCs w:val="22"/>
              </w:rPr>
              <w:t>Include</w:t>
            </w:r>
          </w:p>
        </w:tc>
      </w:tr>
    </w:tbl>
    <w:p w14:paraId="7F0EE917" w14:textId="546EF08F" w:rsidR="00456ED8" w:rsidRDefault="00456ED8" w:rsidP="00456ED8">
      <w:pPr>
        <w:pStyle w:val="Heading2"/>
      </w:pPr>
      <w:bookmarkStart w:id="115" w:name="_Toc224858569"/>
      <w:r>
        <w:t>Appendix D- Full Ethics Table</w:t>
      </w:r>
      <w:bookmarkEnd w:id="115"/>
    </w:p>
    <w:p w14:paraId="66AE11CB" w14:textId="0DAB1076" w:rsidR="00456ED8" w:rsidRPr="00456ED8" w:rsidRDefault="008C3DC3" w:rsidP="00456ED8">
      <w:pPr>
        <w:spacing w:line="360" w:lineRule="auto"/>
        <w:rPr>
          <w:rFonts w:ascii="Arial" w:hAnsi="Arial" w:cs="Arial"/>
          <w:sz w:val="22"/>
          <w:szCs w:val="22"/>
        </w:rPr>
      </w:pPr>
      <w:r w:rsidRPr="008C3DC3">
        <w:rPr>
          <w:rFonts w:ascii="Arial" w:hAnsi="Arial" w:cs="Arial"/>
          <w:sz w:val="22"/>
          <w:szCs w:val="22"/>
        </w:rPr>
        <w:t>This study used secondary data only and did not involve human participants. Ethical considerations included:</w:t>
      </w:r>
    </w:p>
    <w:tbl>
      <w:tblPr>
        <w:tblStyle w:val="TableGrid"/>
        <w:tblW w:w="0" w:type="auto"/>
        <w:tblLook w:val="04A0" w:firstRow="1" w:lastRow="0" w:firstColumn="1" w:lastColumn="0" w:noHBand="0" w:noVBand="1"/>
      </w:tblPr>
      <w:tblGrid>
        <w:gridCol w:w="3005"/>
        <w:gridCol w:w="3005"/>
        <w:gridCol w:w="3006"/>
      </w:tblGrid>
      <w:tr w:rsidR="00456ED8" w:rsidRPr="00456ED8" w14:paraId="0C09FB6F" w14:textId="77777777">
        <w:tc>
          <w:tcPr>
            <w:tcW w:w="3005" w:type="dxa"/>
          </w:tcPr>
          <w:p w14:paraId="4DDF57AF"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Ethical Issue</w:t>
            </w:r>
          </w:p>
        </w:tc>
        <w:tc>
          <w:tcPr>
            <w:tcW w:w="3005" w:type="dxa"/>
          </w:tcPr>
          <w:p w14:paraId="0C33B2FD"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Description</w:t>
            </w:r>
          </w:p>
        </w:tc>
        <w:tc>
          <w:tcPr>
            <w:tcW w:w="3006" w:type="dxa"/>
          </w:tcPr>
          <w:p w14:paraId="3666424B"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How Addressed</w:t>
            </w:r>
          </w:p>
        </w:tc>
      </w:tr>
      <w:tr w:rsidR="00456ED8" w:rsidRPr="00456ED8" w14:paraId="4398FA05" w14:textId="77777777">
        <w:tc>
          <w:tcPr>
            <w:tcW w:w="3005" w:type="dxa"/>
          </w:tcPr>
          <w:p w14:paraId="75FF9009"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Cultural sensitivity</w:t>
            </w:r>
          </w:p>
        </w:tc>
        <w:tc>
          <w:tcPr>
            <w:tcW w:w="3005" w:type="dxa"/>
          </w:tcPr>
          <w:p w14:paraId="6845AABE"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Risk of stereotyping South Asian communities</w:t>
            </w:r>
          </w:p>
        </w:tc>
        <w:tc>
          <w:tcPr>
            <w:tcW w:w="3006" w:type="dxa"/>
          </w:tcPr>
          <w:p w14:paraId="53B4366E"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Used respectful, non</w:t>
            </w:r>
            <w:r w:rsidRPr="00456ED8">
              <w:rPr>
                <w:rFonts w:ascii="Cambria Math" w:hAnsi="Cambria Math" w:cs="Cambria Math"/>
                <w:sz w:val="22"/>
                <w:szCs w:val="22"/>
              </w:rPr>
              <w:t>‑</w:t>
            </w:r>
            <w:r w:rsidRPr="00456ED8">
              <w:rPr>
                <w:rFonts w:ascii="Arial" w:hAnsi="Arial" w:cs="Arial"/>
                <w:sz w:val="22"/>
                <w:szCs w:val="22"/>
              </w:rPr>
              <w:t>stigmatising language (Bhattacharya, 2018)</w:t>
            </w:r>
          </w:p>
        </w:tc>
      </w:tr>
      <w:tr w:rsidR="00456ED8" w:rsidRPr="00456ED8" w14:paraId="1890A7C4" w14:textId="77777777">
        <w:tc>
          <w:tcPr>
            <w:tcW w:w="3005" w:type="dxa"/>
          </w:tcPr>
          <w:p w14:paraId="5EBC6669"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Vulnerable groups</w:t>
            </w:r>
          </w:p>
        </w:tc>
        <w:tc>
          <w:tcPr>
            <w:tcW w:w="3005" w:type="dxa"/>
          </w:tcPr>
          <w:p w14:paraId="7CB1A6C1"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Chronic illness &amp; minority status</w:t>
            </w:r>
          </w:p>
        </w:tc>
        <w:tc>
          <w:tcPr>
            <w:tcW w:w="3006" w:type="dxa"/>
          </w:tcPr>
          <w:p w14:paraId="4657276F"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Secondary research avoids direct risk (HRA, 2023)</w:t>
            </w:r>
          </w:p>
        </w:tc>
      </w:tr>
      <w:tr w:rsidR="00456ED8" w:rsidRPr="00456ED8" w14:paraId="00F57468" w14:textId="77777777">
        <w:tc>
          <w:tcPr>
            <w:tcW w:w="3005" w:type="dxa"/>
          </w:tcPr>
          <w:p w14:paraId="0080C6E6"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Data integrity</w:t>
            </w:r>
          </w:p>
        </w:tc>
        <w:tc>
          <w:tcPr>
            <w:tcW w:w="3005" w:type="dxa"/>
          </w:tcPr>
          <w:p w14:paraId="675B1DF9"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Ensuring accuracy of evidence</w:t>
            </w:r>
          </w:p>
        </w:tc>
        <w:tc>
          <w:tcPr>
            <w:tcW w:w="3006" w:type="dxa"/>
          </w:tcPr>
          <w:p w14:paraId="2D99D10C"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Used peer</w:t>
            </w:r>
            <w:r w:rsidRPr="00456ED8">
              <w:rPr>
                <w:rFonts w:ascii="Cambria Math" w:hAnsi="Cambria Math" w:cs="Cambria Math"/>
                <w:sz w:val="22"/>
                <w:szCs w:val="22"/>
              </w:rPr>
              <w:t>‑</w:t>
            </w:r>
            <w:r w:rsidRPr="00456ED8">
              <w:rPr>
                <w:rFonts w:ascii="Arial" w:hAnsi="Arial" w:cs="Arial"/>
                <w:sz w:val="22"/>
                <w:szCs w:val="22"/>
              </w:rPr>
              <w:t>reviewed &amp; official sources</w:t>
            </w:r>
          </w:p>
        </w:tc>
      </w:tr>
      <w:tr w:rsidR="00456ED8" w:rsidRPr="00456ED8" w14:paraId="5C6907E4" w14:textId="77777777">
        <w:tc>
          <w:tcPr>
            <w:tcW w:w="3005" w:type="dxa"/>
          </w:tcPr>
          <w:p w14:paraId="637F725A"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Bias &amp; assumptions</w:t>
            </w:r>
          </w:p>
        </w:tc>
        <w:tc>
          <w:tcPr>
            <w:tcW w:w="3005" w:type="dxa"/>
          </w:tcPr>
          <w:p w14:paraId="2B52C5DB"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Researcher cultural background</w:t>
            </w:r>
          </w:p>
        </w:tc>
        <w:tc>
          <w:tcPr>
            <w:tcW w:w="3006" w:type="dxa"/>
          </w:tcPr>
          <w:p w14:paraId="217D3BBA"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Reflexive practice maintained</w:t>
            </w:r>
          </w:p>
        </w:tc>
      </w:tr>
      <w:tr w:rsidR="00456ED8" w:rsidRPr="00456ED8" w14:paraId="3E636D47" w14:textId="77777777">
        <w:tc>
          <w:tcPr>
            <w:tcW w:w="3005" w:type="dxa"/>
          </w:tcPr>
          <w:p w14:paraId="44608DF2"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Confidentiality</w:t>
            </w:r>
          </w:p>
        </w:tc>
        <w:tc>
          <w:tcPr>
            <w:tcW w:w="3005" w:type="dxa"/>
          </w:tcPr>
          <w:p w14:paraId="473247C4"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No personal data collected</w:t>
            </w:r>
          </w:p>
        </w:tc>
        <w:tc>
          <w:tcPr>
            <w:tcW w:w="3006" w:type="dxa"/>
          </w:tcPr>
          <w:p w14:paraId="6EF815A6"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Not applicable — secondary research</w:t>
            </w:r>
          </w:p>
        </w:tc>
      </w:tr>
      <w:tr w:rsidR="00456ED8" w:rsidRPr="00456ED8" w14:paraId="3F958268" w14:textId="77777777">
        <w:tc>
          <w:tcPr>
            <w:tcW w:w="3005" w:type="dxa"/>
          </w:tcPr>
          <w:p w14:paraId="07640CE5"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Representation</w:t>
            </w:r>
          </w:p>
        </w:tc>
        <w:tc>
          <w:tcPr>
            <w:tcW w:w="3005" w:type="dxa"/>
          </w:tcPr>
          <w:p w14:paraId="244F6756"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Avoiding deficit narratives</w:t>
            </w:r>
          </w:p>
        </w:tc>
        <w:tc>
          <w:tcPr>
            <w:tcW w:w="3006" w:type="dxa"/>
          </w:tcPr>
          <w:p w14:paraId="153C2649" w14:textId="77777777" w:rsidR="00456ED8" w:rsidRPr="00456ED8" w:rsidRDefault="00456ED8" w:rsidP="00AD2070">
            <w:pPr>
              <w:spacing w:line="360" w:lineRule="auto"/>
              <w:rPr>
                <w:rFonts w:ascii="Arial" w:hAnsi="Arial" w:cs="Arial"/>
                <w:sz w:val="22"/>
                <w:szCs w:val="22"/>
              </w:rPr>
            </w:pPr>
            <w:r w:rsidRPr="00456ED8">
              <w:rPr>
                <w:rFonts w:ascii="Arial" w:hAnsi="Arial" w:cs="Arial"/>
                <w:sz w:val="22"/>
                <w:szCs w:val="22"/>
              </w:rPr>
              <w:t>Highlighted strengths &amp; cultural context</w:t>
            </w:r>
          </w:p>
        </w:tc>
      </w:tr>
    </w:tbl>
    <w:p w14:paraId="63998479" w14:textId="6CD0B689" w:rsidR="00707AE3" w:rsidRDefault="00707AE3" w:rsidP="0006254B">
      <w:pPr>
        <w:pStyle w:val="Heading2"/>
      </w:pPr>
      <w:bookmarkStart w:id="116" w:name="_Toc224858570"/>
      <w:r w:rsidRPr="00707AE3">
        <w:lastRenderedPageBreak/>
        <w:t>Appendix E – Research Methods Poster</w:t>
      </w:r>
      <w:bookmarkEnd w:id="116"/>
    </w:p>
    <w:p w14:paraId="712E5D1E" w14:textId="0192BF03" w:rsidR="000E2D6F" w:rsidRPr="000E2D6F" w:rsidRDefault="000E2D6F" w:rsidP="000E2D6F">
      <w:r>
        <w:rPr>
          <w:noProof/>
        </w:rPr>
        <w:drawing>
          <wp:inline distT="0" distB="0" distL="0" distR="0" wp14:anchorId="75B67A0D" wp14:editId="2BB2E091">
            <wp:extent cx="8380917" cy="5925082"/>
            <wp:effectExtent l="8890" t="0" r="0" b="0"/>
            <wp:docPr id="1450018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18018" name="Picture 1"/>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8380917" cy="5925082"/>
                    </a:xfrm>
                    <a:prstGeom prst="rect">
                      <a:avLst/>
                    </a:prstGeom>
                  </pic:spPr>
                </pic:pic>
              </a:graphicData>
            </a:graphic>
          </wp:inline>
        </w:drawing>
      </w:r>
    </w:p>
    <w:sectPr w:rsidR="000E2D6F" w:rsidRPr="000E2D6F" w:rsidSect="003666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15B5"/>
    <w:multiLevelType w:val="hybridMultilevel"/>
    <w:tmpl w:val="DC960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4168C"/>
    <w:multiLevelType w:val="hybridMultilevel"/>
    <w:tmpl w:val="3BD6D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7039E1"/>
    <w:multiLevelType w:val="hybridMultilevel"/>
    <w:tmpl w:val="6B30A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B7170B"/>
    <w:multiLevelType w:val="hybridMultilevel"/>
    <w:tmpl w:val="6EC85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63440D"/>
    <w:multiLevelType w:val="hybridMultilevel"/>
    <w:tmpl w:val="F65A8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460FE5"/>
    <w:multiLevelType w:val="hybridMultilevel"/>
    <w:tmpl w:val="03762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D171A0"/>
    <w:multiLevelType w:val="hybridMultilevel"/>
    <w:tmpl w:val="BF943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9A0D55"/>
    <w:multiLevelType w:val="hybridMultilevel"/>
    <w:tmpl w:val="47F02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CE65E3"/>
    <w:multiLevelType w:val="hybridMultilevel"/>
    <w:tmpl w:val="DE586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082557"/>
    <w:multiLevelType w:val="hybridMultilevel"/>
    <w:tmpl w:val="4B5A3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182C15"/>
    <w:multiLevelType w:val="hybridMultilevel"/>
    <w:tmpl w:val="A9281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E1422B"/>
    <w:multiLevelType w:val="hybridMultilevel"/>
    <w:tmpl w:val="480A1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0F79C4"/>
    <w:multiLevelType w:val="hybridMultilevel"/>
    <w:tmpl w:val="6AA83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32605E"/>
    <w:multiLevelType w:val="hybridMultilevel"/>
    <w:tmpl w:val="6A62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8BD399F"/>
    <w:multiLevelType w:val="hybridMultilevel"/>
    <w:tmpl w:val="74BA8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412CE2"/>
    <w:multiLevelType w:val="hybridMultilevel"/>
    <w:tmpl w:val="0E285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EB1449"/>
    <w:multiLevelType w:val="hybridMultilevel"/>
    <w:tmpl w:val="D4A8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706E3E"/>
    <w:multiLevelType w:val="hybridMultilevel"/>
    <w:tmpl w:val="2A44E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4B03E1"/>
    <w:multiLevelType w:val="hybridMultilevel"/>
    <w:tmpl w:val="D646F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0824D50"/>
    <w:multiLevelType w:val="hybridMultilevel"/>
    <w:tmpl w:val="59EC2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8935D1"/>
    <w:multiLevelType w:val="hybridMultilevel"/>
    <w:tmpl w:val="B57A9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68622B6"/>
    <w:multiLevelType w:val="hybridMultilevel"/>
    <w:tmpl w:val="BD52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07793A"/>
    <w:multiLevelType w:val="hybridMultilevel"/>
    <w:tmpl w:val="F57C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D53FEF"/>
    <w:multiLevelType w:val="hybridMultilevel"/>
    <w:tmpl w:val="C4161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7DB2B25"/>
    <w:multiLevelType w:val="hybridMultilevel"/>
    <w:tmpl w:val="BFEA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9EF677F"/>
    <w:multiLevelType w:val="hybridMultilevel"/>
    <w:tmpl w:val="7844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A2F07EE"/>
    <w:multiLevelType w:val="hybridMultilevel"/>
    <w:tmpl w:val="C2CE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AD43F88"/>
    <w:multiLevelType w:val="hybridMultilevel"/>
    <w:tmpl w:val="28E40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BC67E37"/>
    <w:multiLevelType w:val="hybridMultilevel"/>
    <w:tmpl w:val="A68CE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C7B1F0F"/>
    <w:multiLevelType w:val="hybridMultilevel"/>
    <w:tmpl w:val="7446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CE63C68"/>
    <w:multiLevelType w:val="hybridMultilevel"/>
    <w:tmpl w:val="21C27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DA12FC0"/>
    <w:multiLevelType w:val="hybridMultilevel"/>
    <w:tmpl w:val="17DA4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E290D78"/>
    <w:multiLevelType w:val="hybridMultilevel"/>
    <w:tmpl w:val="F1027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E7910B1"/>
    <w:multiLevelType w:val="hybridMultilevel"/>
    <w:tmpl w:val="1890C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EBC301A"/>
    <w:multiLevelType w:val="hybridMultilevel"/>
    <w:tmpl w:val="246A3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FAA407D"/>
    <w:multiLevelType w:val="hybridMultilevel"/>
    <w:tmpl w:val="8CFAD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00863E2"/>
    <w:multiLevelType w:val="hybridMultilevel"/>
    <w:tmpl w:val="4F2A8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0875568"/>
    <w:multiLevelType w:val="hybridMultilevel"/>
    <w:tmpl w:val="87C07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59E1C28"/>
    <w:multiLevelType w:val="hybridMultilevel"/>
    <w:tmpl w:val="B814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7B01014"/>
    <w:multiLevelType w:val="hybridMultilevel"/>
    <w:tmpl w:val="0BBCA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87B06F0"/>
    <w:multiLevelType w:val="hybridMultilevel"/>
    <w:tmpl w:val="970AC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92E52B9"/>
    <w:multiLevelType w:val="hybridMultilevel"/>
    <w:tmpl w:val="A4307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C6E13B5"/>
    <w:multiLevelType w:val="hybridMultilevel"/>
    <w:tmpl w:val="82E27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D26183B"/>
    <w:multiLevelType w:val="hybridMultilevel"/>
    <w:tmpl w:val="998E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19B0906"/>
    <w:multiLevelType w:val="hybridMultilevel"/>
    <w:tmpl w:val="C7DCE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1F16A4B"/>
    <w:multiLevelType w:val="hybridMultilevel"/>
    <w:tmpl w:val="338E1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3D2007D"/>
    <w:multiLevelType w:val="hybridMultilevel"/>
    <w:tmpl w:val="BDB43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42D47FE"/>
    <w:multiLevelType w:val="hybridMultilevel"/>
    <w:tmpl w:val="3514A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4727E1B"/>
    <w:multiLevelType w:val="hybridMultilevel"/>
    <w:tmpl w:val="475E6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6E757D2"/>
    <w:multiLevelType w:val="hybridMultilevel"/>
    <w:tmpl w:val="A61A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70C4FA2"/>
    <w:multiLevelType w:val="hybridMultilevel"/>
    <w:tmpl w:val="63181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70F4538"/>
    <w:multiLevelType w:val="hybridMultilevel"/>
    <w:tmpl w:val="5434D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7636365"/>
    <w:multiLevelType w:val="hybridMultilevel"/>
    <w:tmpl w:val="AC0C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8814993"/>
    <w:multiLevelType w:val="hybridMultilevel"/>
    <w:tmpl w:val="90B4F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91277E5"/>
    <w:multiLevelType w:val="hybridMultilevel"/>
    <w:tmpl w:val="9E9C5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9F33F10"/>
    <w:multiLevelType w:val="hybridMultilevel"/>
    <w:tmpl w:val="31969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FB5E63"/>
    <w:multiLevelType w:val="hybridMultilevel"/>
    <w:tmpl w:val="7E0C2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A351F87"/>
    <w:multiLevelType w:val="hybridMultilevel"/>
    <w:tmpl w:val="67826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B9F5E21"/>
    <w:multiLevelType w:val="hybridMultilevel"/>
    <w:tmpl w:val="9F56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C175E9F"/>
    <w:multiLevelType w:val="hybridMultilevel"/>
    <w:tmpl w:val="9BD00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D6B377C"/>
    <w:multiLevelType w:val="hybridMultilevel"/>
    <w:tmpl w:val="AC909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E8343BF"/>
    <w:multiLevelType w:val="hybridMultilevel"/>
    <w:tmpl w:val="9A94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03539C1"/>
    <w:multiLevelType w:val="hybridMultilevel"/>
    <w:tmpl w:val="BDA29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16E4215"/>
    <w:multiLevelType w:val="hybridMultilevel"/>
    <w:tmpl w:val="D6D68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2D73E7D"/>
    <w:multiLevelType w:val="hybridMultilevel"/>
    <w:tmpl w:val="E5381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34F3B76"/>
    <w:multiLevelType w:val="hybridMultilevel"/>
    <w:tmpl w:val="9C504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5697194"/>
    <w:multiLevelType w:val="hybridMultilevel"/>
    <w:tmpl w:val="F79CA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6763EFF"/>
    <w:multiLevelType w:val="hybridMultilevel"/>
    <w:tmpl w:val="0CE05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7F4666E"/>
    <w:multiLevelType w:val="hybridMultilevel"/>
    <w:tmpl w:val="B8ECE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8CE24C3"/>
    <w:multiLevelType w:val="hybridMultilevel"/>
    <w:tmpl w:val="EDB86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B046A54"/>
    <w:multiLevelType w:val="hybridMultilevel"/>
    <w:tmpl w:val="B23C5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B8D000D"/>
    <w:multiLevelType w:val="hybridMultilevel"/>
    <w:tmpl w:val="1C22B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0FE39A1"/>
    <w:multiLevelType w:val="hybridMultilevel"/>
    <w:tmpl w:val="2154E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1570E51"/>
    <w:multiLevelType w:val="hybridMultilevel"/>
    <w:tmpl w:val="CB2AA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159525C"/>
    <w:multiLevelType w:val="hybridMultilevel"/>
    <w:tmpl w:val="8F867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1677CDA"/>
    <w:multiLevelType w:val="hybridMultilevel"/>
    <w:tmpl w:val="2DC09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237264E"/>
    <w:multiLevelType w:val="hybridMultilevel"/>
    <w:tmpl w:val="61660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29669A7"/>
    <w:multiLevelType w:val="hybridMultilevel"/>
    <w:tmpl w:val="F4E22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2BB755E"/>
    <w:multiLevelType w:val="hybridMultilevel"/>
    <w:tmpl w:val="D5803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2C60A86"/>
    <w:multiLevelType w:val="hybridMultilevel"/>
    <w:tmpl w:val="E68C5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54B2C42"/>
    <w:multiLevelType w:val="hybridMultilevel"/>
    <w:tmpl w:val="12628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631328B"/>
    <w:multiLevelType w:val="hybridMultilevel"/>
    <w:tmpl w:val="6E3A4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6702051"/>
    <w:multiLevelType w:val="hybridMultilevel"/>
    <w:tmpl w:val="DB32A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6BE4AE3"/>
    <w:multiLevelType w:val="hybridMultilevel"/>
    <w:tmpl w:val="41FA8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67C547E6"/>
    <w:multiLevelType w:val="hybridMultilevel"/>
    <w:tmpl w:val="19E48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68502418"/>
    <w:multiLevelType w:val="hybridMultilevel"/>
    <w:tmpl w:val="AEE0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86410FA"/>
    <w:multiLevelType w:val="hybridMultilevel"/>
    <w:tmpl w:val="F8B6E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688D30FD"/>
    <w:multiLevelType w:val="hybridMultilevel"/>
    <w:tmpl w:val="1DA0D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8D33268"/>
    <w:multiLevelType w:val="hybridMultilevel"/>
    <w:tmpl w:val="E23E0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93E41F0"/>
    <w:multiLevelType w:val="hybridMultilevel"/>
    <w:tmpl w:val="9338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6D3C6B13"/>
    <w:multiLevelType w:val="hybridMultilevel"/>
    <w:tmpl w:val="1BD6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E423430"/>
    <w:multiLevelType w:val="hybridMultilevel"/>
    <w:tmpl w:val="B042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005325E"/>
    <w:multiLevelType w:val="hybridMultilevel"/>
    <w:tmpl w:val="71428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06074E7"/>
    <w:multiLevelType w:val="hybridMultilevel"/>
    <w:tmpl w:val="13085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0A406A4"/>
    <w:multiLevelType w:val="hybridMultilevel"/>
    <w:tmpl w:val="E1E01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266134E"/>
    <w:multiLevelType w:val="hybridMultilevel"/>
    <w:tmpl w:val="9B489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4290A49"/>
    <w:multiLevelType w:val="hybridMultilevel"/>
    <w:tmpl w:val="8BC2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5244016"/>
    <w:multiLevelType w:val="hybridMultilevel"/>
    <w:tmpl w:val="B7105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5E231D0"/>
    <w:multiLevelType w:val="hybridMultilevel"/>
    <w:tmpl w:val="87626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5F34870"/>
    <w:multiLevelType w:val="hybridMultilevel"/>
    <w:tmpl w:val="595EE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61B4308"/>
    <w:multiLevelType w:val="hybridMultilevel"/>
    <w:tmpl w:val="B7A4A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7344A53"/>
    <w:multiLevelType w:val="hybridMultilevel"/>
    <w:tmpl w:val="12A0E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78C7A5A"/>
    <w:multiLevelType w:val="hybridMultilevel"/>
    <w:tmpl w:val="511AB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9F35B8"/>
    <w:multiLevelType w:val="hybridMultilevel"/>
    <w:tmpl w:val="103E5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78E83933"/>
    <w:multiLevelType w:val="hybridMultilevel"/>
    <w:tmpl w:val="3A08B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A944C3D"/>
    <w:multiLevelType w:val="hybridMultilevel"/>
    <w:tmpl w:val="166C9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B1E7D53"/>
    <w:multiLevelType w:val="hybridMultilevel"/>
    <w:tmpl w:val="370C4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B704E94"/>
    <w:multiLevelType w:val="hybridMultilevel"/>
    <w:tmpl w:val="7A302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C2C0A07"/>
    <w:multiLevelType w:val="hybridMultilevel"/>
    <w:tmpl w:val="D2384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C9B22B6"/>
    <w:multiLevelType w:val="hybridMultilevel"/>
    <w:tmpl w:val="B5AC3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7CA23765"/>
    <w:multiLevelType w:val="hybridMultilevel"/>
    <w:tmpl w:val="AAC2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D1602F4"/>
    <w:multiLevelType w:val="hybridMultilevel"/>
    <w:tmpl w:val="DF742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7DE45A86"/>
    <w:multiLevelType w:val="hybridMultilevel"/>
    <w:tmpl w:val="0714C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7EA722AB"/>
    <w:multiLevelType w:val="hybridMultilevel"/>
    <w:tmpl w:val="80A83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7F37343D"/>
    <w:multiLevelType w:val="hybridMultilevel"/>
    <w:tmpl w:val="9DAA1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7F577C5B"/>
    <w:multiLevelType w:val="hybridMultilevel"/>
    <w:tmpl w:val="E0303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387438">
    <w:abstractNumId w:val="9"/>
  </w:num>
  <w:num w:numId="2" w16cid:durableId="1879732896">
    <w:abstractNumId w:val="51"/>
  </w:num>
  <w:num w:numId="3" w16cid:durableId="1797068520">
    <w:abstractNumId w:val="91"/>
  </w:num>
  <w:num w:numId="4" w16cid:durableId="673529549">
    <w:abstractNumId w:val="113"/>
  </w:num>
  <w:num w:numId="5" w16cid:durableId="1330718742">
    <w:abstractNumId w:val="10"/>
  </w:num>
  <w:num w:numId="6" w16cid:durableId="677124536">
    <w:abstractNumId w:val="73"/>
  </w:num>
  <w:num w:numId="7" w16cid:durableId="473061185">
    <w:abstractNumId w:val="29"/>
  </w:num>
  <w:num w:numId="8" w16cid:durableId="1198617218">
    <w:abstractNumId w:val="37"/>
  </w:num>
  <w:num w:numId="9" w16cid:durableId="1923181898">
    <w:abstractNumId w:val="6"/>
  </w:num>
  <w:num w:numId="10" w16cid:durableId="489180850">
    <w:abstractNumId w:val="68"/>
  </w:num>
  <w:num w:numId="11" w16cid:durableId="148181818">
    <w:abstractNumId w:val="58"/>
  </w:num>
  <w:num w:numId="12" w16cid:durableId="1499492425">
    <w:abstractNumId w:val="1"/>
  </w:num>
  <w:num w:numId="13" w16cid:durableId="1757483045">
    <w:abstractNumId w:val="4"/>
  </w:num>
  <w:num w:numId="14" w16cid:durableId="380640452">
    <w:abstractNumId w:val="56"/>
  </w:num>
  <w:num w:numId="15" w16cid:durableId="1635406398">
    <w:abstractNumId w:val="64"/>
  </w:num>
  <w:num w:numId="16" w16cid:durableId="1003510931">
    <w:abstractNumId w:val="59"/>
  </w:num>
  <w:num w:numId="17" w16cid:durableId="1730693128">
    <w:abstractNumId w:val="33"/>
  </w:num>
  <w:num w:numId="18" w16cid:durableId="1344211497">
    <w:abstractNumId w:val="98"/>
  </w:num>
  <w:num w:numId="19" w16cid:durableId="1601832757">
    <w:abstractNumId w:val="15"/>
  </w:num>
  <w:num w:numId="20" w16cid:durableId="46883020">
    <w:abstractNumId w:val="28"/>
  </w:num>
  <w:num w:numId="21" w16cid:durableId="393310457">
    <w:abstractNumId w:val="60"/>
  </w:num>
  <w:num w:numId="22" w16cid:durableId="1773821767">
    <w:abstractNumId w:val="76"/>
  </w:num>
  <w:num w:numId="23" w16cid:durableId="858933106">
    <w:abstractNumId w:val="11"/>
  </w:num>
  <w:num w:numId="24" w16cid:durableId="1376276437">
    <w:abstractNumId w:val="100"/>
  </w:num>
  <w:num w:numId="25" w16cid:durableId="1456681280">
    <w:abstractNumId w:val="22"/>
  </w:num>
  <w:num w:numId="26" w16cid:durableId="1227257371">
    <w:abstractNumId w:val="47"/>
  </w:num>
  <w:num w:numId="27" w16cid:durableId="569728768">
    <w:abstractNumId w:val="55"/>
  </w:num>
  <w:num w:numId="28" w16cid:durableId="933170735">
    <w:abstractNumId w:val="77"/>
  </w:num>
  <w:num w:numId="29" w16cid:durableId="1427000744">
    <w:abstractNumId w:val="86"/>
  </w:num>
  <w:num w:numId="30" w16cid:durableId="446581822">
    <w:abstractNumId w:val="38"/>
  </w:num>
  <w:num w:numId="31" w16cid:durableId="281763799">
    <w:abstractNumId w:val="109"/>
  </w:num>
  <w:num w:numId="32" w16cid:durableId="1263221794">
    <w:abstractNumId w:val="20"/>
  </w:num>
  <w:num w:numId="33" w16cid:durableId="671179622">
    <w:abstractNumId w:val="14"/>
  </w:num>
  <w:num w:numId="34" w16cid:durableId="1098595481">
    <w:abstractNumId w:val="103"/>
  </w:num>
  <w:num w:numId="35" w16cid:durableId="1044447851">
    <w:abstractNumId w:val="89"/>
  </w:num>
  <w:num w:numId="36" w16cid:durableId="1838302388">
    <w:abstractNumId w:val="85"/>
  </w:num>
  <w:num w:numId="37" w16cid:durableId="1378042981">
    <w:abstractNumId w:val="21"/>
  </w:num>
  <w:num w:numId="38" w16cid:durableId="1724937439">
    <w:abstractNumId w:val="94"/>
  </w:num>
  <w:num w:numId="39" w16cid:durableId="154614884">
    <w:abstractNumId w:val="110"/>
  </w:num>
  <w:num w:numId="40" w16cid:durableId="288435482">
    <w:abstractNumId w:val="3"/>
  </w:num>
  <w:num w:numId="41" w16cid:durableId="1654915866">
    <w:abstractNumId w:val="16"/>
  </w:num>
  <w:num w:numId="42" w16cid:durableId="2011638873">
    <w:abstractNumId w:val="12"/>
  </w:num>
  <w:num w:numId="43" w16cid:durableId="429088932">
    <w:abstractNumId w:val="62"/>
  </w:num>
  <w:num w:numId="44" w16cid:durableId="1272779689">
    <w:abstractNumId w:val="71"/>
  </w:num>
  <w:num w:numId="45" w16cid:durableId="500506084">
    <w:abstractNumId w:val="79"/>
  </w:num>
  <w:num w:numId="46" w16cid:durableId="2021422490">
    <w:abstractNumId w:val="65"/>
  </w:num>
  <w:num w:numId="47" w16cid:durableId="1976905619">
    <w:abstractNumId w:val="78"/>
  </w:num>
  <w:num w:numId="48" w16cid:durableId="596911975">
    <w:abstractNumId w:val="63"/>
  </w:num>
  <w:num w:numId="49" w16cid:durableId="818182497">
    <w:abstractNumId w:val="69"/>
  </w:num>
  <w:num w:numId="50" w16cid:durableId="1859537148">
    <w:abstractNumId w:val="41"/>
  </w:num>
  <w:num w:numId="51" w16cid:durableId="136991049">
    <w:abstractNumId w:val="27"/>
  </w:num>
  <w:num w:numId="52" w16cid:durableId="1558970722">
    <w:abstractNumId w:val="54"/>
  </w:num>
  <w:num w:numId="53" w16cid:durableId="1387070820">
    <w:abstractNumId w:val="107"/>
  </w:num>
  <w:num w:numId="54" w16cid:durableId="920260511">
    <w:abstractNumId w:val="83"/>
  </w:num>
  <w:num w:numId="55" w16cid:durableId="292054463">
    <w:abstractNumId w:val="17"/>
  </w:num>
  <w:num w:numId="56" w16cid:durableId="1494029785">
    <w:abstractNumId w:val="81"/>
  </w:num>
  <w:num w:numId="57" w16cid:durableId="834688401">
    <w:abstractNumId w:val="74"/>
  </w:num>
  <w:num w:numId="58" w16cid:durableId="2032098037">
    <w:abstractNumId w:val="46"/>
  </w:num>
  <w:num w:numId="59" w16cid:durableId="1596791560">
    <w:abstractNumId w:val="53"/>
  </w:num>
  <w:num w:numId="60" w16cid:durableId="874274660">
    <w:abstractNumId w:val="40"/>
  </w:num>
  <w:num w:numId="61" w16cid:durableId="1779258680">
    <w:abstractNumId w:val="111"/>
  </w:num>
  <w:num w:numId="62" w16cid:durableId="1197044519">
    <w:abstractNumId w:val="112"/>
  </w:num>
  <w:num w:numId="63" w16cid:durableId="713622095">
    <w:abstractNumId w:val="44"/>
  </w:num>
  <w:num w:numId="64" w16cid:durableId="1726836741">
    <w:abstractNumId w:val="35"/>
  </w:num>
  <w:num w:numId="65" w16cid:durableId="163016360">
    <w:abstractNumId w:val="88"/>
  </w:num>
  <w:num w:numId="66" w16cid:durableId="1170490993">
    <w:abstractNumId w:val="25"/>
  </w:num>
  <w:num w:numId="67" w16cid:durableId="1204976931">
    <w:abstractNumId w:val="87"/>
  </w:num>
  <w:num w:numId="68" w16cid:durableId="1028987780">
    <w:abstractNumId w:val="52"/>
  </w:num>
  <w:num w:numId="69" w16cid:durableId="857281240">
    <w:abstractNumId w:val="18"/>
  </w:num>
  <w:num w:numId="70" w16cid:durableId="41637549">
    <w:abstractNumId w:val="93"/>
  </w:num>
  <w:num w:numId="71" w16cid:durableId="685786508">
    <w:abstractNumId w:val="67"/>
  </w:num>
  <w:num w:numId="72" w16cid:durableId="399988834">
    <w:abstractNumId w:val="2"/>
  </w:num>
  <w:num w:numId="73" w16cid:durableId="35857255">
    <w:abstractNumId w:val="75"/>
  </w:num>
  <w:num w:numId="74" w16cid:durableId="1642148174">
    <w:abstractNumId w:val="23"/>
  </w:num>
  <w:num w:numId="75" w16cid:durableId="178662030">
    <w:abstractNumId w:val="48"/>
  </w:num>
  <w:num w:numId="76" w16cid:durableId="1061444256">
    <w:abstractNumId w:val="97"/>
  </w:num>
  <w:num w:numId="77" w16cid:durableId="1083603496">
    <w:abstractNumId w:val="32"/>
  </w:num>
  <w:num w:numId="78" w16cid:durableId="833226834">
    <w:abstractNumId w:val="70"/>
  </w:num>
  <w:num w:numId="79" w16cid:durableId="193231088">
    <w:abstractNumId w:val="92"/>
  </w:num>
  <w:num w:numId="80" w16cid:durableId="186211738">
    <w:abstractNumId w:val="30"/>
  </w:num>
  <w:num w:numId="81" w16cid:durableId="254822351">
    <w:abstractNumId w:val="5"/>
  </w:num>
  <w:num w:numId="82" w16cid:durableId="1484353561">
    <w:abstractNumId w:val="61"/>
  </w:num>
  <w:num w:numId="83" w16cid:durableId="172379310">
    <w:abstractNumId w:val="108"/>
  </w:num>
  <w:num w:numId="84" w16cid:durableId="1421220353">
    <w:abstractNumId w:val="42"/>
  </w:num>
  <w:num w:numId="85" w16cid:durableId="593247555">
    <w:abstractNumId w:val="99"/>
  </w:num>
  <w:num w:numId="86" w16cid:durableId="313219182">
    <w:abstractNumId w:val="45"/>
  </w:num>
  <w:num w:numId="87" w16cid:durableId="936866736">
    <w:abstractNumId w:val="80"/>
  </w:num>
  <w:num w:numId="88" w16cid:durableId="1393120244">
    <w:abstractNumId w:val="115"/>
  </w:num>
  <w:num w:numId="89" w16cid:durableId="1920676912">
    <w:abstractNumId w:val="57"/>
  </w:num>
  <w:num w:numId="90" w16cid:durableId="65300341">
    <w:abstractNumId w:val="43"/>
  </w:num>
  <w:num w:numId="91" w16cid:durableId="577327433">
    <w:abstractNumId w:val="26"/>
  </w:num>
  <w:num w:numId="92" w16cid:durableId="1646155194">
    <w:abstractNumId w:val="105"/>
  </w:num>
  <w:num w:numId="93" w16cid:durableId="855076889">
    <w:abstractNumId w:val="34"/>
  </w:num>
  <w:num w:numId="94" w16cid:durableId="1276446913">
    <w:abstractNumId w:val="102"/>
  </w:num>
  <w:num w:numId="95" w16cid:durableId="793333000">
    <w:abstractNumId w:val="101"/>
  </w:num>
  <w:num w:numId="96" w16cid:durableId="1982955077">
    <w:abstractNumId w:val="84"/>
  </w:num>
  <w:num w:numId="97" w16cid:durableId="2063938850">
    <w:abstractNumId w:val="7"/>
  </w:num>
  <w:num w:numId="98" w16cid:durableId="413892185">
    <w:abstractNumId w:val="104"/>
  </w:num>
  <w:num w:numId="99" w16cid:durableId="125590317">
    <w:abstractNumId w:val="24"/>
  </w:num>
  <w:num w:numId="100" w16cid:durableId="176772621">
    <w:abstractNumId w:val="90"/>
  </w:num>
  <w:num w:numId="101" w16cid:durableId="417337692">
    <w:abstractNumId w:val="36"/>
  </w:num>
  <w:num w:numId="102" w16cid:durableId="1767113620">
    <w:abstractNumId w:val="106"/>
  </w:num>
  <w:num w:numId="103" w16cid:durableId="1010911880">
    <w:abstractNumId w:val="114"/>
  </w:num>
  <w:num w:numId="104" w16cid:durableId="652757529">
    <w:abstractNumId w:val="66"/>
  </w:num>
  <w:num w:numId="105" w16cid:durableId="387996742">
    <w:abstractNumId w:val="31"/>
  </w:num>
  <w:num w:numId="106" w16cid:durableId="1714229669">
    <w:abstractNumId w:val="19"/>
  </w:num>
  <w:num w:numId="107" w16cid:durableId="2076079669">
    <w:abstractNumId w:val="13"/>
  </w:num>
  <w:num w:numId="108" w16cid:durableId="1444808493">
    <w:abstractNumId w:val="0"/>
  </w:num>
  <w:num w:numId="109" w16cid:durableId="873418802">
    <w:abstractNumId w:val="50"/>
  </w:num>
  <w:num w:numId="110" w16cid:durableId="1026828512">
    <w:abstractNumId w:val="49"/>
  </w:num>
  <w:num w:numId="111" w16cid:durableId="1909654066">
    <w:abstractNumId w:val="82"/>
  </w:num>
  <w:num w:numId="112" w16cid:durableId="1191795610">
    <w:abstractNumId w:val="72"/>
  </w:num>
  <w:num w:numId="113" w16cid:durableId="1031417331">
    <w:abstractNumId w:val="95"/>
  </w:num>
  <w:num w:numId="114" w16cid:durableId="69162203">
    <w:abstractNumId w:val="8"/>
  </w:num>
  <w:num w:numId="115" w16cid:durableId="1405177919">
    <w:abstractNumId w:val="39"/>
  </w:num>
  <w:num w:numId="116" w16cid:durableId="1179538793">
    <w:abstractNumId w:val="9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UwNTI3MDYyMTA1NbFQ0lEKTi0uzszPAykwrgUAqWbKziwAAAA="/>
  </w:docVars>
  <w:rsids>
    <w:rsidRoot w:val="00446057"/>
    <w:rsid w:val="000242DE"/>
    <w:rsid w:val="0006254B"/>
    <w:rsid w:val="00086C2F"/>
    <w:rsid w:val="000B38BA"/>
    <w:rsid w:val="000C3B35"/>
    <w:rsid w:val="000D5D9A"/>
    <w:rsid w:val="000E2D6F"/>
    <w:rsid w:val="000F72AC"/>
    <w:rsid w:val="000F79A8"/>
    <w:rsid w:val="00102998"/>
    <w:rsid w:val="001143EB"/>
    <w:rsid w:val="001219F2"/>
    <w:rsid w:val="00155530"/>
    <w:rsid w:val="001B251F"/>
    <w:rsid w:val="001B3CAD"/>
    <w:rsid w:val="001C1865"/>
    <w:rsid w:val="00200B60"/>
    <w:rsid w:val="002154A6"/>
    <w:rsid w:val="00217AC6"/>
    <w:rsid w:val="002214D0"/>
    <w:rsid w:val="00223B4E"/>
    <w:rsid w:val="00293BCD"/>
    <w:rsid w:val="002949E7"/>
    <w:rsid w:val="00331DC8"/>
    <w:rsid w:val="00342E93"/>
    <w:rsid w:val="00366684"/>
    <w:rsid w:val="00366AE4"/>
    <w:rsid w:val="00374738"/>
    <w:rsid w:val="003765F9"/>
    <w:rsid w:val="00382F9E"/>
    <w:rsid w:val="003E5477"/>
    <w:rsid w:val="00446057"/>
    <w:rsid w:val="00456A54"/>
    <w:rsid w:val="00456ED8"/>
    <w:rsid w:val="00465EE8"/>
    <w:rsid w:val="00492504"/>
    <w:rsid w:val="004A2A6C"/>
    <w:rsid w:val="004A7BAD"/>
    <w:rsid w:val="004B661A"/>
    <w:rsid w:val="005315C8"/>
    <w:rsid w:val="005370B0"/>
    <w:rsid w:val="00540840"/>
    <w:rsid w:val="005438E4"/>
    <w:rsid w:val="00543D83"/>
    <w:rsid w:val="00566BC7"/>
    <w:rsid w:val="005A52E2"/>
    <w:rsid w:val="006104E8"/>
    <w:rsid w:val="00613D85"/>
    <w:rsid w:val="0063621E"/>
    <w:rsid w:val="0065085C"/>
    <w:rsid w:val="006637EF"/>
    <w:rsid w:val="006745E5"/>
    <w:rsid w:val="006854CC"/>
    <w:rsid w:val="00696618"/>
    <w:rsid w:val="006D049F"/>
    <w:rsid w:val="006D39D6"/>
    <w:rsid w:val="006D6D71"/>
    <w:rsid w:val="006E1301"/>
    <w:rsid w:val="006F1422"/>
    <w:rsid w:val="006F558B"/>
    <w:rsid w:val="00707AE3"/>
    <w:rsid w:val="00711AD1"/>
    <w:rsid w:val="00763A1D"/>
    <w:rsid w:val="00774422"/>
    <w:rsid w:val="007B487C"/>
    <w:rsid w:val="007B6F33"/>
    <w:rsid w:val="007D3387"/>
    <w:rsid w:val="007D7D5E"/>
    <w:rsid w:val="007F0052"/>
    <w:rsid w:val="007F3F64"/>
    <w:rsid w:val="00804A79"/>
    <w:rsid w:val="00817A79"/>
    <w:rsid w:val="00836412"/>
    <w:rsid w:val="008931B0"/>
    <w:rsid w:val="008C2457"/>
    <w:rsid w:val="008C3C20"/>
    <w:rsid w:val="008C3DC3"/>
    <w:rsid w:val="008D6668"/>
    <w:rsid w:val="008E3F1B"/>
    <w:rsid w:val="008E6127"/>
    <w:rsid w:val="00905036"/>
    <w:rsid w:val="009160D9"/>
    <w:rsid w:val="00945739"/>
    <w:rsid w:val="00962F29"/>
    <w:rsid w:val="009B7357"/>
    <w:rsid w:val="009C76F3"/>
    <w:rsid w:val="009D4C3B"/>
    <w:rsid w:val="009D79A5"/>
    <w:rsid w:val="00A05A9B"/>
    <w:rsid w:val="00A10FBB"/>
    <w:rsid w:val="00A27E98"/>
    <w:rsid w:val="00A430D4"/>
    <w:rsid w:val="00A57CAA"/>
    <w:rsid w:val="00A6333A"/>
    <w:rsid w:val="00A67C27"/>
    <w:rsid w:val="00B00180"/>
    <w:rsid w:val="00B03E96"/>
    <w:rsid w:val="00B10901"/>
    <w:rsid w:val="00B1419F"/>
    <w:rsid w:val="00B26036"/>
    <w:rsid w:val="00B300D9"/>
    <w:rsid w:val="00B4481B"/>
    <w:rsid w:val="00B505DF"/>
    <w:rsid w:val="00BE6FCA"/>
    <w:rsid w:val="00BF783E"/>
    <w:rsid w:val="00C842DF"/>
    <w:rsid w:val="00CE3818"/>
    <w:rsid w:val="00D062C1"/>
    <w:rsid w:val="00D11456"/>
    <w:rsid w:val="00D14462"/>
    <w:rsid w:val="00D17F52"/>
    <w:rsid w:val="00D31D91"/>
    <w:rsid w:val="00D321E7"/>
    <w:rsid w:val="00D62993"/>
    <w:rsid w:val="00DA4528"/>
    <w:rsid w:val="00DB61A1"/>
    <w:rsid w:val="00DC6082"/>
    <w:rsid w:val="00DE583B"/>
    <w:rsid w:val="00DF2B76"/>
    <w:rsid w:val="00E26B76"/>
    <w:rsid w:val="00E43419"/>
    <w:rsid w:val="00E57CBF"/>
    <w:rsid w:val="00E640BA"/>
    <w:rsid w:val="00E64BA6"/>
    <w:rsid w:val="00EC641A"/>
    <w:rsid w:val="00ED3F9E"/>
    <w:rsid w:val="00EF6530"/>
    <w:rsid w:val="00F075DA"/>
    <w:rsid w:val="00F3300D"/>
    <w:rsid w:val="00F447A8"/>
    <w:rsid w:val="00F97EF1"/>
    <w:rsid w:val="00FA31C3"/>
    <w:rsid w:val="00FB3561"/>
    <w:rsid w:val="00FB6E42"/>
    <w:rsid w:val="00FC141A"/>
    <w:rsid w:val="00FC3E53"/>
    <w:rsid w:val="00FE1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8F36B"/>
  <w15:chartTrackingRefBased/>
  <w15:docId w15:val="{A732C862-1435-4FE2-A9A6-50EFD9089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0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60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60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0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0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0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60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60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057"/>
    <w:rPr>
      <w:rFonts w:eastAsiaTheme="majorEastAsia" w:cstheme="majorBidi"/>
      <w:color w:val="272727" w:themeColor="text1" w:themeTint="D8"/>
    </w:rPr>
  </w:style>
  <w:style w:type="paragraph" w:styleId="Title">
    <w:name w:val="Title"/>
    <w:basedOn w:val="Normal"/>
    <w:next w:val="Normal"/>
    <w:link w:val="TitleChar"/>
    <w:uiPriority w:val="10"/>
    <w:qFormat/>
    <w:rsid w:val="00446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057"/>
    <w:pPr>
      <w:spacing w:before="160"/>
      <w:jc w:val="center"/>
    </w:pPr>
    <w:rPr>
      <w:i/>
      <w:iCs/>
      <w:color w:val="404040" w:themeColor="text1" w:themeTint="BF"/>
    </w:rPr>
  </w:style>
  <w:style w:type="character" w:customStyle="1" w:styleId="QuoteChar">
    <w:name w:val="Quote Char"/>
    <w:basedOn w:val="DefaultParagraphFont"/>
    <w:link w:val="Quote"/>
    <w:uiPriority w:val="29"/>
    <w:rsid w:val="00446057"/>
    <w:rPr>
      <w:i/>
      <w:iCs/>
      <w:color w:val="404040" w:themeColor="text1" w:themeTint="BF"/>
    </w:rPr>
  </w:style>
  <w:style w:type="paragraph" w:styleId="ListParagraph">
    <w:name w:val="List Paragraph"/>
    <w:basedOn w:val="Normal"/>
    <w:uiPriority w:val="34"/>
    <w:qFormat/>
    <w:rsid w:val="00446057"/>
    <w:pPr>
      <w:ind w:left="720"/>
      <w:contextualSpacing/>
    </w:pPr>
  </w:style>
  <w:style w:type="character" w:styleId="IntenseEmphasis">
    <w:name w:val="Intense Emphasis"/>
    <w:basedOn w:val="DefaultParagraphFont"/>
    <w:uiPriority w:val="21"/>
    <w:qFormat/>
    <w:rsid w:val="00446057"/>
    <w:rPr>
      <w:i/>
      <w:iCs/>
      <w:color w:val="0F4761" w:themeColor="accent1" w:themeShade="BF"/>
    </w:rPr>
  </w:style>
  <w:style w:type="paragraph" w:styleId="IntenseQuote">
    <w:name w:val="Intense Quote"/>
    <w:basedOn w:val="Normal"/>
    <w:next w:val="Normal"/>
    <w:link w:val="IntenseQuoteChar"/>
    <w:uiPriority w:val="30"/>
    <w:qFormat/>
    <w:rsid w:val="00446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057"/>
    <w:rPr>
      <w:i/>
      <w:iCs/>
      <w:color w:val="0F4761" w:themeColor="accent1" w:themeShade="BF"/>
    </w:rPr>
  </w:style>
  <w:style w:type="character" w:styleId="IntenseReference">
    <w:name w:val="Intense Reference"/>
    <w:basedOn w:val="DefaultParagraphFont"/>
    <w:uiPriority w:val="32"/>
    <w:qFormat/>
    <w:rsid w:val="00446057"/>
    <w:rPr>
      <w:b/>
      <w:bCs/>
      <w:smallCaps/>
      <w:color w:val="0F4761" w:themeColor="accent1" w:themeShade="BF"/>
      <w:spacing w:val="5"/>
    </w:rPr>
  </w:style>
  <w:style w:type="paragraph" w:styleId="NoSpacing">
    <w:name w:val="No Spacing"/>
    <w:uiPriority w:val="1"/>
    <w:qFormat/>
    <w:rsid w:val="00366684"/>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2949E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949E7"/>
    <w:pPr>
      <w:spacing w:after="100"/>
    </w:pPr>
  </w:style>
  <w:style w:type="paragraph" w:styleId="TOC2">
    <w:name w:val="toc 2"/>
    <w:basedOn w:val="Normal"/>
    <w:next w:val="Normal"/>
    <w:autoRedefine/>
    <w:uiPriority w:val="39"/>
    <w:unhideWhenUsed/>
    <w:rsid w:val="002949E7"/>
    <w:pPr>
      <w:spacing w:after="100"/>
      <w:ind w:left="240"/>
    </w:pPr>
  </w:style>
  <w:style w:type="paragraph" w:styleId="TOC3">
    <w:name w:val="toc 3"/>
    <w:basedOn w:val="Normal"/>
    <w:next w:val="Normal"/>
    <w:autoRedefine/>
    <w:uiPriority w:val="39"/>
    <w:unhideWhenUsed/>
    <w:rsid w:val="002949E7"/>
    <w:pPr>
      <w:spacing w:after="100"/>
      <w:ind w:left="480"/>
    </w:pPr>
  </w:style>
  <w:style w:type="paragraph" w:styleId="TOC4">
    <w:name w:val="toc 4"/>
    <w:basedOn w:val="Normal"/>
    <w:next w:val="Normal"/>
    <w:autoRedefine/>
    <w:uiPriority w:val="39"/>
    <w:unhideWhenUsed/>
    <w:rsid w:val="002949E7"/>
    <w:pPr>
      <w:spacing w:after="100"/>
      <w:ind w:left="720"/>
    </w:pPr>
    <w:rPr>
      <w:rFonts w:eastAsiaTheme="minorEastAsia"/>
      <w:lang w:eastAsia="en-GB"/>
    </w:rPr>
  </w:style>
  <w:style w:type="paragraph" w:styleId="TOC5">
    <w:name w:val="toc 5"/>
    <w:basedOn w:val="Normal"/>
    <w:next w:val="Normal"/>
    <w:autoRedefine/>
    <w:uiPriority w:val="39"/>
    <w:unhideWhenUsed/>
    <w:rsid w:val="002949E7"/>
    <w:pPr>
      <w:spacing w:after="100"/>
      <w:ind w:left="960"/>
    </w:pPr>
    <w:rPr>
      <w:rFonts w:eastAsiaTheme="minorEastAsia"/>
      <w:lang w:eastAsia="en-GB"/>
    </w:rPr>
  </w:style>
  <w:style w:type="paragraph" w:styleId="TOC6">
    <w:name w:val="toc 6"/>
    <w:basedOn w:val="Normal"/>
    <w:next w:val="Normal"/>
    <w:autoRedefine/>
    <w:uiPriority w:val="39"/>
    <w:unhideWhenUsed/>
    <w:rsid w:val="002949E7"/>
    <w:pPr>
      <w:spacing w:after="100"/>
      <w:ind w:left="1200"/>
    </w:pPr>
    <w:rPr>
      <w:rFonts w:eastAsiaTheme="minorEastAsia"/>
      <w:lang w:eastAsia="en-GB"/>
    </w:rPr>
  </w:style>
  <w:style w:type="paragraph" w:styleId="TOC7">
    <w:name w:val="toc 7"/>
    <w:basedOn w:val="Normal"/>
    <w:next w:val="Normal"/>
    <w:autoRedefine/>
    <w:uiPriority w:val="39"/>
    <w:unhideWhenUsed/>
    <w:rsid w:val="002949E7"/>
    <w:pPr>
      <w:spacing w:after="100"/>
      <w:ind w:left="1440"/>
    </w:pPr>
    <w:rPr>
      <w:rFonts w:eastAsiaTheme="minorEastAsia"/>
      <w:lang w:eastAsia="en-GB"/>
    </w:rPr>
  </w:style>
  <w:style w:type="paragraph" w:styleId="TOC8">
    <w:name w:val="toc 8"/>
    <w:basedOn w:val="Normal"/>
    <w:next w:val="Normal"/>
    <w:autoRedefine/>
    <w:uiPriority w:val="39"/>
    <w:unhideWhenUsed/>
    <w:rsid w:val="002949E7"/>
    <w:pPr>
      <w:spacing w:after="100"/>
      <w:ind w:left="1680"/>
    </w:pPr>
    <w:rPr>
      <w:rFonts w:eastAsiaTheme="minorEastAsia"/>
      <w:lang w:eastAsia="en-GB"/>
    </w:rPr>
  </w:style>
  <w:style w:type="paragraph" w:styleId="TOC9">
    <w:name w:val="toc 9"/>
    <w:basedOn w:val="Normal"/>
    <w:next w:val="Normal"/>
    <w:autoRedefine/>
    <w:uiPriority w:val="39"/>
    <w:unhideWhenUsed/>
    <w:rsid w:val="002949E7"/>
    <w:pPr>
      <w:spacing w:after="100"/>
      <w:ind w:left="1920"/>
    </w:pPr>
    <w:rPr>
      <w:rFonts w:eastAsiaTheme="minorEastAsia"/>
      <w:lang w:eastAsia="en-GB"/>
    </w:rPr>
  </w:style>
  <w:style w:type="character" w:styleId="Hyperlink">
    <w:name w:val="Hyperlink"/>
    <w:basedOn w:val="DefaultParagraphFont"/>
    <w:uiPriority w:val="99"/>
    <w:unhideWhenUsed/>
    <w:rsid w:val="002949E7"/>
    <w:rPr>
      <w:color w:val="467886" w:themeColor="hyperlink"/>
      <w:u w:val="single"/>
    </w:rPr>
  </w:style>
  <w:style w:type="character" w:styleId="UnresolvedMention">
    <w:name w:val="Unresolved Mention"/>
    <w:basedOn w:val="DefaultParagraphFont"/>
    <w:uiPriority w:val="99"/>
    <w:semiHidden/>
    <w:unhideWhenUsed/>
    <w:rsid w:val="002949E7"/>
    <w:rPr>
      <w:color w:val="605E5C"/>
      <w:shd w:val="clear" w:color="auto" w:fill="E1DFDD"/>
    </w:rPr>
  </w:style>
  <w:style w:type="table" w:styleId="TableGrid">
    <w:name w:val="Table Grid"/>
    <w:basedOn w:val="TableNormal"/>
    <w:uiPriority w:val="39"/>
    <w:rsid w:val="00062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3B94237F3AF47BEA09675D8CDAA154A"/>
        <w:category>
          <w:name w:val="General"/>
          <w:gallery w:val="placeholder"/>
        </w:category>
        <w:types>
          <w:type w:val="bbPlcHdr"/>
        </w:types>
        <w:behaviors>
          <w:behavior w:val="content"/>
        </w:behaviors>
        <w:guid w:val="{D472926C-81D3-4E15-B92B-6200E7A51E8F}"/>
      </w:docPartPr>
      <w:docPartBody>
        <w:p w:rsidR="00DC2F2C" w:rsidRDefault="001D5C9E" w:rsidP="001D5C9E">
          <w:pPr>
            <w:pStyle w:val="E3B94237F3AF47BEA09675D8CDAA154A"/>
          </w:pPr>
          <w:r>
            <w:rPr>
              <w:rFonts w:asciiTheme="majorHAnsi" w:hAnsiTheme="majorHAnsi"/>
              <w:color w:val="FFFFFF" w:themeColor="background1"/>
              <w:sz w:val="96"/>
              <w:szCs w:val="96"/>
            </w:rPr>
            <w:t>[Document title]</w:t>
          </w:r>
        </w:p>
      </w:docPartBody>
    </w:docPart>
    <w:docPart>
      <w:docPartPr>
        <w:name w:val="33E431F66C66435482E04B38319F396C"/>
        <w:category>
          <w:name w:val="General"/>
          <w:gallery w:val="placeholder"/>
        </w:category>
        <w:types>
          <w:type w:val="bbPlcHdr"/>
        </w:types>
        <w:behaviors>
          <w:behavior w:val="content"/>
        </w:behaviors>
        <w:guid w:val="{B47CB4AA-80E5-43C2-9FE6-16F381DD2A52}"/>
      </w:docPartPr>
      <w:docPartBody>
        <w:p w:rsidR="00DC2F2C" w:rsidRDefault="001D5C9E" w:rsidP="001D5C9E">
          <w:pPr>
            <w:pStyle w:val="33E431F66C66435482E04B38319F396C"/>
          </w:pPr>
          <w:r>
            <w:rPr>
              <w:color w:val="FFFFFF" w:themeColor="background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C9E"/>
    <w:rsid w:val="001C28C7"/>
    <w:rsid w:val="001D5C9E"/>
    <w:rsid w:val="00492504"/>
    <w:rsid w:val="007B6F33"/>
    <w:rsid w:val="007D7D5E"/>
    <w:rsid w:val="00B03E96"/>
    <w:rsid w:val="00CB1E54"/>
    <w:rsid w:val="00CE3070"/>
    <w:rsid w:val="00DC2B76"/>
    <w:rsid w:val="00DC2F2C"/>
    <w:rsid w:val="00F97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B94237F3AF47BEA09675D8CDAA154A">
    <w:name w:val="E3B94237F3AF47BEA09675D8CDAA154A"/>
    <w:rsid w:val="001D5C9E"/>
  </w:style>
  <w:style w:type="paragraph" w:customStyle="1" w:styleId="33E431F66C66435482E04B38319F396C">
    <w:name w:val="33E431F66C66435482E04B38319F396C"/>
    <w:rsid w:val="001D5C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FF3AF-7F04-45A9-9844-34568016A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55</Pages>
  <Words>12317</Words>
  <Characters>81789</Characters>
  <Application>Microsoft Office Word</Application>
  <DocSecurity>0</DocSecurity>
  <Lines>2097</Lines>
  <Paragraphs>1542</Paragraphs>
  <ScaleCrop>false</ScaleCrop>
  <Company/>
  <LinksUpToDate>false</LinksUpToDate>
  <CharactersWithSpaces>92564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Socioeconomic and Cultural Factors Influencing Type 2 Diabetes Management Among South Asian Communities in the UK</dc:title>
  <dc:subject/>
  <dc:creator>Student Name: Tanzeel Khan| Student ID: 2221377| BSc Health and Social Care| Dissertation| Module Leader: Danielle Dunne</dc:creator>
  <cp:keywords/>
  <dc:description/>
  <cp:lastModifiedBy>Misbah Khan</cp:lastModifiedBy>
  <cp:revision>132</cp:revision>
  <dcterms:created xsi:type="dcterms:W3CDTF">2026-02-18T01:45:00Z</dcterms:created>
  <dcterms:modified xsi:type="dcterms:W3CDTF">2026-03-27T20:34:00Z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8ffab549-a232-4c95-be84-1b6979bfc042</vt:lpwstr>
  </property>
</Properties>
</file>