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eastAsiaTheme="minorEastAsia"/>
          <w:lang w:val="en-US" w:eastAsia="zh-CN"/>
        </w:rPr>
      </w:pPr>
      <w:r>
        <w:rPr>
          <w:sz w:val="21"/>
        </w:rPr>
        <mc:AlternateContent>
          <mc:Choice Requires="wps">
            <w:drawing>
              <wp:anchor distT="0" distB="0" distL="114300" distR="114300" simplePos="0" relativeHeight="251665408" behindDoc="0" locked="0" layoutInCell="1" allowOverlap="1">
                <wp:simplePos x="0" y="0"/>
                <wp:positionH relativeFrom="column">
                  <wp:posOffset>724535</wp:posOffset>
                </wp:positionH>
                <wp:positionV relativeFrom="paragraph">
                  <wp:posOffset>8462010</wp:posOffset>
                </wp:positionV>
                <wp:extent cx="3134995" cy="560705"/>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3134995" cy="5607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left"/>
                              <w:rPr>
                                <w:rFonts w:hint="default" w:ascii="汉仪雅酷黑 75W" w:hAnsi="汉仪雅酷黑 75W" w:eastAsia="汉仪雅酷黑 75W" w:cs="汉仪雅酷黑 75W"/>
                                <w:b/>
                                <w:bCs/>
                                <w:color w:val="8DABD0"/>
                                <w:sz w:val="28"/>
                                <w:szCs w:val="28"/>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7.05pt;margin-top:666.3pt;height:44.15pt;width:246.85pt;z-index:251665408;mso-width-relative:page;mso-height-relative:page;" filled="f" stroked="f" coordsize="21600,21600" o:gfxdata="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N7Z70jcAAAADQEAAA8AAAAAAAAAAQAgAAAAIgAA&#10;AGRycy9kb3ducmV2LnhtbFBLAQIUABQAAAAIAIdO4kACqnz9PQIAAGgEAAAOAAAAAAAAAAEAIAAA&#10;ACsBAABkcnMvZTJvRG9jLnhtbFBLBQYAAAAABgAGAFkBAADaBQAAAAA=&#10;">
                <v:fill on="f" focussize="0,0"/>
                <v:stroke on="f" weight="0.5pt"/>
                <v:imagedata o:title=""/>
                <o:lock v:ext="edit" aspectratio="f"/>
                <v:textbox>
                  <w:txbxContent>
                    <w:p>
                      <w:pPr>
                        <w:jc w:val="left"/>
                        <w:rPr>
                          <w:rFonts w:hint="default" w:ascii="汉仪雅酷黑 75W" w:hAnsi="汉仪雅酷黑 75W" w:eastAsia="汉仪雅酷黑 75W" w:cs="汉仪雅酷黑 75W"/>
                          <w:b/>
                          <w:bCs/>
                          <w:color w:val="8DABD0"/>
                          <w:sz w:val="28"/>
                          <w:szCs w:val="28"/>
                          <w:lang w:val="en-US" w:eastAsia="zh-CN"/>
                        </w:rPr>
                      </w:pPr>
                    </w:p>
                  </w:txbxContent>
                </v:textbox>
              </v:shape>
            </w:pict>
          </mc:Fallback>
        </mc:AlternateContent>
      </w:r>
      <w:r>
        <w:rPr>
          <w:sz w:val="21"/>
        </w:rPr>
        <mc:AlternateContent>
          <mc:Choice Requires="wps">
            <w:drawing>
              <wp:anchor distT="0" distB="0" distL="114300" distR="114300" simplePos="0" relativeHeight="251664384" behindDoc="0" locked="0" layoutInCell="1" allowOverlap="1">
                <wp:simplePos x="0" y="0"/>
                <wp:positionH relativeFrom="column">
                  <wp:posOffset>22225</wp:posOffset>
                </wp:positionH>
                <wp:positionV relativeFrom="paragraph">
                  <wp:posOffset>4613275</wp:posOffset>
                </wp:positionV>
                <wp:extent cx="836930" cy="148590"/>
                <wp:effectExtent l="0" t="0" r="1270" b="3810"/>
                <wp:wrapNone/>
                <wp:docPr id="7" name="矩形 7"/>
                <wp:cNvGraphicFramePr/>
                <a:graphic xmlns:a="http://schemas.openxmlformats.org/drawingml/2006/main">
                  <a:graphicData uri="http://schemas.microsoft.com/office/word/2010/wordprocessingShape">
                    <wps:wsp>
                      <wps:cNvSpPr/>
                      <wps:spPr>
                        <a:xfrm>
                          <a:off x="1120775" y="5109210"/>
                          <a:ext cx="836930" cy="148590"/>
                        </a:xfrm>
                        <a:prstGeom prst="rect">
                          <a:avLst/>
                        </a:prstGeom>
                        <a:solidFill>
                          <a:srgbClr val="1D939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75pt;margin-top:363.25pt;height:11.7pt;width:65.9pt;z-index:251664384;v-text-anchor:middle;mso-width-relative:page;mso-height-relative:page;" fillcolor="#1D939F" filled="t" stroked="f" coordsize="21600,21600" o:gfxdata="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&#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L1GlmnXAAAACQEAAA8AAAAAAAAAAQAgAAAAIgAAAGRy&#10;cy9kb3ducmV2LnhtbFBLAQIUABQAAAAIAIdO4kDIwXU8eAIAANYEAAAOAAAAAAAAAAEAIAAAACYB&#10;AABkcnMvZTJvRG9jLnhtbFBLBQYAAAAABgAGAFkBAAAQBgAAAAA=&#10;">
                <v:fill on="t" focussize="0,0"/>
                <v:stroke on="f" weight="1pt" miterlimit="8" joinstyle="miter"/>
                <v:imagedata o:title=""/>
                <o:lock v:ext="edit" aspectratio="f"/>
              </v:rect>
            </w:pict>
          </mc:Fallback>
        </mc:AlternateContent>
      </w:r>
      <w:r>
        <w:rPr>
          <w:sz w:val="21"/>
        </w:rPr>
        <mc:AlternateContent>
          <mc:Choice Requires="wps">
            <w:drawing>
              <wp:anchor distT="0" distB="0" distL="114300" distR="114300" simplePos="0" relativeHeight="251662336" behindDoc="0" locked="0" layoutInCell="1" allowOverlap="1">
                <wp:simplePos x="0" y="0"/>
                <wp:positionH relativeFrom="column">
                  <wp:posOffset>-60325</wp:posOffset>
                </wp:positionH>
                <wp:positionV relativeFrom="paragraph">
                  <wp:posOffset>4857750</wp:posOffset>
                </wp:positionV>
                <wp:extent cx="4667250" cy="1541780"/>
                <wp:effectExtent l="0" t="0" r="0" b="0"/>
                <wp:wrapNone/>
                <wp:docPr id="5" name="文本框 5"/>
                <wp:cNvGraphicFramePr/>
                <a:graphic xmlns:a="http://schemas.openxmlformats.org/drawingml/2006/main">
                  <a:graphicData uri="http://schemas.microsoft.com/office/word/2010/wordprocessingShape">
                    <wps:wsp>
                      <wps:cNvSpPr txBox="1"/>
                      <wps:spPr>
                        <a:xfrm>
                          <a:off x="0" y="0"/>
                          <a:ext cx="4667250" cy="1541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left"/>
                              <w:rPr>
                                <w:rFonts w:hint="default"/>
                                <w:color w:val="7B9DCA"/>
                                <w:lang w:val="en-US" w:eastAsia="zh-CN"/>
                              </w:rPr>
                            </w:pPr>
                            <w:r>
                              <w:rPr>
                                <w:rFonts w:hint="eastAsia"/>
                                <w:color w:val="7B9DCA"/>
                                <w:lang w:val="en-US" w:eastAsia="zh-CN"/>
                              </w:rPr>
                              <w:t>Abstact:This report explains SOSTAC and SMART in theory. This report takes Hyatt Hotels as an example and uses SOSTAC as a framework to describe the predicament hyatt Hotels are facing when they are affected by COVID-19. According to the report, Hyatt has only one marketing goal to get out of its current predicament: expanding into new markets. The report provides a fairly detailed situation analysis and recommendations for the use of strategies around this objective.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75pt;margin-top:382.5pt;height:121.4pt;width:367.5pt;z-index:251662336;mso-width-relative:page;mso-height-relative:page;" filled="f" stroked="f" coordsize="21600,21600" o:gfxdata="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&#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D7yChk2wAAAAsBAAAPAAAAAAAAAAEAIAAAACIAAABk&#10;cnMvZG93bnJldi54bWxQSwECFAAUAAAACACHTuJA0YFTiDwCAABnBAAADgAAAAAAAAABACAAAAAq&#10;AQAAZHJzL2Uyb0RvYy54bWxQSwUGAAAAAAYABgBZAQAA2AUAAAAA&#10;">
                <v:fill on="f" focussize="0,0"/>
                <v:stroke on="f" weight="0.5pt"/>
                <v:imagedata o:title=""/>
                <o:lock v:ext="edit" aspectratio="f"/>
                <v:textbox>
                  <w:txbxContent>
                    <w:p>
                      <w:pPr>
                        <w:jc w:val="left"/>
                        <w:rPr>
                          <w:rFonts w:hint="default"/>
                          <w:color w:val="7B9DCA"/>
                          <w:lang w:val="en-US" w:eastAsia="zh-CN"/>
                        </w:rPr>
                      </w:pPr>
                      <w:r>
                        <w:rPr>
                          <w:rFonts w:hint="eastAsia"/>
                          <w:color w:val="7B9DCA"/>
                          <w:lang w:val="en-US" w:eastAsia="zh-CN"/>
                        </w:rPr>
                        <w:t>Abstact:This report explains SOSTAC and SMART in theory. This report takes Hyatt Hotels as an example and uses SOSTAC as a framework to describe the predicament hyatt Hotels are facing when they are affected by COVID-19. According to the report, Hyatt has only one marketing goal to get out of its current predicament: expanding into new markets. The report provides a fairly detailed situation analysis and recommendations for the use of strategies around this objective.</w:t>
                      </w:r>
                    </w:p>
                  </w:txbxContent>
                </v:textbox>
              </v:shape>
            </w:pict>
          </mc:Fallback>
        </mc:AlternateContent>
      </w:r>
      <w:r>
        <w:rPr>
          <w:sz w:val="21"/>
        </w:rPr>
        <mc:AlternateContent>
          <mc:Choice Requires="wps">
            <w:drawing>
              <wp:anchor distT="0" distB="0" distL="114300" distR="114300" simplePos="0" relativeHeight="251661312" behindDoc="0" locked="0" layoutInCell="1" allowOverlap="1">
                <wp:simplePos x="0" y="0"/>
                <wp:positionH relativeFrom="column">
                  <wp:posOffset>-1233170</wp:posOffset>
                </wp:positionH>
                <wp:positionV relativeFrom="paragraph">
                  <wp:posOffset>3270885</wp:posOffset>
                </wp:positionV>
                <wp:extent cx="7663180" cy="963295"/>
                <wp:effectExtent l="0" t="0" r="0" b="0"/>
                <wp:wrapNone/>
                <wp:docPr id="9" name="文本框 9"/>
                <wp:cNvGraphicFramePr/>
                <a:graphic xmlns:a="http://schemas.openxmlformats.org/drawingml/2006/main">
                  <a:graphicData uri="http://schemas.microsoft.com/office/word/2010/wordprocessingShape">
                    <wps:wsp>
                      <wps:cNvSpPr txBox="1"/>
                      <wps:spPr>
                        <a:xfrm>
                          <a:off x="0" y="0"/>
                          <a:ext cx="7663180" cy="9632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pacing w:line="360" w:lineRule="auto"/>
                              <w:rPr>
                                <w:rFonts w:hint="default" w:ascii="Times New Roman" w:hAnsi="Times New Roman" w:eastAsia="微软雅黑" w:cs="Times New Roman"/>
                                <w:b/>
                                <w:bCs/>
                                <w:color w:val="70AD47"/>
                                <w:sz w:val="32"/>
                                <w:szCs w:val="32"/>
                                <w:lang w:val="en-US" w:eastAsia="zh-CN"/>
                                <w14:glow w14:rad="38100">
                                  <w14:schemeClr w14:val="accent1">
                                    <w14:alpha w14:val="60000"/>
                                  </w14:schemeClr>
                                </w14:gl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pPr>
                            <w:r>
                              <w:rPr>
                                <w:rFonts w:hint="default" w:ascii="Times New Roman" w:hAnsi="Times New Roman" w:eastAsia="黑体" w:cs="Times New Roman"/>
                                <w:b/>
                                <w:bCs/>
                                <w:color w:val="70AD47"/>
                                <w:sz w:val="32"/>
                                <w:szCs w:val="32"/>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The Module Title and Code: BMBM601</w:t>
                            </w:r>
                            <w:r>
                              <w:rPr>
                                <w:rFonts w:hint="eastAsia" w:ascii="Times New Roman" w:hAnsi="Times New Roman" w:eastAsia="黑体" w:cs="Times New Roman"/>
                                <w:b/>
                                <w:bCs/>
                                <w:color w:val="70AD47"/>
                                <w:sz w:val="32"/>
                                <w:szCs w:val="32"/>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6</w:t>
                            </w:r>
                            <w:r>
                              <w:rPr>
                                <w:rFonts w:hint="default" w:ascii="Times New Roman" w:hAnsi="Times New Roman" w:eastAsia="黑体" w:cs="Times New Roman"/>
                                <w:b/>
                                <w:bCs/>
                                <w:color w:val="70AD47"/>
                                <w:sz w:val="32"/>
                                <w:szCs w:val="32"/>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 xml:space="preserve"> – </w:t>
                            </w:r>
                            <w:r>
                              <w:rPr>
                                <w:rFonts w:hint="default" w:ascii="Times New Roman" w:hAnsi="Times New Roman" w:eastAsia="微软雅黑" w:cs="Times New Roman"/>
                                <w:b/>
                                <w:bCs/>
                                <w:color w:val="70AD47"/>
                                <w:sz w:val="32"/>
                                <w:szCs w:val="32"/>
                                <w:lang w:val="en-US" w:eastAsia="zh-CN"/>
                                <w14:glow w14:rad="38100">
                                  <w14:schemeClr w14:val="accent1">
                                    <w14:alpha w14:val="60000"/>
                                  </w14:schemeClr>
                                </w14:gl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strategic management</w:t>
                            </w:r>
                          </w:p>
                          <w:p>
                            <w:pPr>
                              <w:jc w:val="left"/>
                              <w:rPr>
                                <w:rFonts w:hint="default" w:ascii="Times New Roman" w:hAnsi="Times New Roman" w:eastAsia="宋体" w:cs="Times New Roman"/>
                                <w:b/>
                                <w:bCs/>
                                <w:color w:val="70AD47"/>
                                <w:sz w:val="36"/>
                                <w:szCs w:val="36"/>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pPr>
                            <w:r>
                              <w:rPr>
                                <w:rFonts w:hint="default" w:ascii="Times New Roman" w:hAnsi="Times New Roman" w:eastAsia="宋体" w:cs="Times New Roman"/>
                                <w:b/>
                                <w:bCs/>
                                <w:color w:val="70AD47"/>
                                <w:sz w:val="36"/>
                                <w:szCs w:val="36"/>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Student name: Ziqi Xu</w:t>
                            </w:r>
                          </w:p>
                          <w:p>
                            <w:pPr>
                              <w:jc w:val="left"/>
                              <w:rPr>
                                <w:rFonts w:hint="default" w:ascii="Times New Roman" w:hAnsi="Times New Roman" w:eastAsia="宋体" w:cs="Times New Roman"/>
                                <w:b/>
                                <w:bCs/>
                                <w:color w:val="70AD47"/>
                                <w:sz w:val="36"/>
                                <w:szCs w:val="36"/>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pPr>
                            <w:r>
                              <w:rPr>
                                <w:rFonts w:hint="default" w:ascii="Times New Roman" w:hAnsi="Times New Roman" w:eastAsia="宋体" w:cs="Times New Roman"/>
                                <w:b/>
                                <w:bCs/>
                                <w:color w:val="70AD47"/>
                                <w:sz w:val="36"/>
                                <w:szCs w:val="36"/>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Student id:2008846</w:t>
                            </w:r>
                          </w:p>
                          <w:p>
                            <w:pPr>
                              <w:jc w:val="center"/>
                              <w:rPr>
                                <w:rFonts w:hint="default" w:ascii="汉仪雅酷黑 75W" w:hAnsi="汉仪雅酷黑 75W" w:eastAsia="汉仪雅酷黑 75W" w:cs="汉仪雅酷黑 75W"/>
                                <w:b/>
                                <w:bCs/>
                                <w:color w:val="8DABD0"/>
                                <w:sz w:val="80"/>
                                <w:szCs w:val="80"/>
                                <w:lang w:val="en-US" w:eastAsia="zh-CN"/>
                              </w:rPr>
                            </w:pPr>
                          </w:p>
                          <w:p>
                            <w:pPr>
                              <w:jc w:val="center"/>
                              <w:rPr>
                                <w:rFonts w:hint="default" w:ascii="汉仪雅酷黑 75W" w:hAnsi="汉仪雅酷黑 75W" w:eastAsia="汉仪雅酷黑 75W" w:cs="汉仪雅酷黑 75W"/>
                                <w:b/>
                                <w:bCs/>
                                <w:color w:val="8DABD0"/>
                                <w:sz w:val="80"/>
                                <w:szCs w:val="80"/>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7.1pt;margin-top:257.55pt;height:75.85pt;width:603.4pt;z-index:251661312;mso-width-relative:page;mso-height-relative:page;" filled="f" stroked="f" coordsize="21600,21600" o:gfxdata="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ZVI7890AAAANAQAADwAAAAAAAAABACAAAAAiAAAA&#10;ZHJzL2Rvd25yZXYueG1sUEsBAhQAFAAAAAgAh07iQKmhGZg7AgAAZgQAAA4AAAAAAAAAAQAgAAAA&#10;LAEAAGRycy9lMm9Eb2MueG1sUEsFBgAAAAAGAAYAWQEAANkFAAAAAA==&#10;">
                <v:fill on="f" focussize="0,0"/>
                <v:stroke on="f" weight="0.5pt"/>
                <v:imagedata o:title=""/>
                <o:lock v:ext="edit" aspectratio="f"/>
                <v:textbox>
                  <w:txbxContent>
                    <w:p>
                      <w:pPr>
                        <w:spacing w:line="360" w:lineRule="auto"/>
                        <w:rPr>
                          <w:rFonts w:hint="default" w:ascii="Times New Roman" w:hAnsi="Times New Roman" w:eastAsia="微软雅黑" w:cs="Times New Roman"/>
                          <w:b/>
                          <w:bCs/>
                          <w:color w:val="70AD47"/>
                          <w:sz w:val="32"/>
                          <w:szCs w:val="32"/>
                          <w:lang w:val="en-US" w:eastAsia="zh-CN"/>
                          <w14:glow w14:rad="38100">
                            <w14:schemeClr w14:val="accent1">
                              <w14:alpha w14:val="60000"/>
                            </w14:schemeClr>
                          </w14:gl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pPr>
                      <w:r>
                        <w:rPr>
                          <w:rFonts w:hint="default" w:ascii="Times New Roman" w:hAnsi="Times New Roman" w:eastAsia="黑体" w:cs="Times New Roman"/>
                          <w:b/>
                          <w:bCs/>
                          <w:color w:val="70AD47"/>
                          <w:sz w:val="32"/>
                          <w:szCs w:val="32"/>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The Module Title and Code: BMBM601</w:t>
                      </w:r>
                      <w:r>
                        <w:rPr>
                          <w:rFonts w:hint="eastAsia" w:ascii="Times New Roman" w:hAnsi="Times New Roman" w:eastAsia="黑体" w:cs="Times New Roman"/>
                          <w:b/>
                          <w:bCs/>
                          <w:color w:val="70AD47"/>
                          <w:sz w:val="32"/>
                          <w:szCs w:val="32"/>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6</w:t>
                      </w:r>
                      <w:r>
                        <w:rPr>
                          <w:rFonts w:hint="default" w:ascii="Times New Roman" w:hAnsi="Times New Roman" w:eastAsia="黑体" w:cs="Times New Roman"/>
                          <w:b/>
                          <w:bCs/>
                          <w:color w:val="70AD47"/>
                          <w:sz w:val="32"/>
                          <w:szCs w:val="32"/>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 xml:space="preserve"> – </w:t>
                      </w:r>
                      <w:r>
                        <w:rPr>
                          <w:rFonts w:hint="default" w:ascii="Times New Roman" w:hAnsi="Times New Roman" w:eastAsia="微软雅黑" w:cs="Times New Roman"/>
                          <w:b/>
                          <w:bCs/>
                          <w:color w:val="70AD47"/>
                          <w:sz w:val="32"/>
                          <w:szCs w:val="32"/>
                          <w:lang w:val="en-US" w:eastAsia="zh-CN"/>
                          <w14:glow w14:rad="38100">
                            <w14:schemeClr w14:val="accent1">
                              <w14:alpha w14:val="60000"/>
                            </w14:schemeClr>
                          </w14:gl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strategic management</w:t>
                      </w:r>
                    </w:p>
                    <w:p>
                      <w:pPr>
                        <w:jc w:val="left"/>
                        <w:rPr>
                          <w:rFonts w:hint="default" w:ascii="Times New Roman" w:hAnsi="Times New Roman" w:eastAsia="宋体" w:cs="Times New Roman"/>
                          <w:b/>
                          <w:bCs/>
                          <w:color w:val="70AD47"/>
                          <w:sz w:val="36"/>
                          <w:szCs w:val="36"/>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pPr>
                      <w:r>
                        <w:rPr>
                          <w:rFonts w:hint="default" w:ascii="Times New Roman" w:hAnsi="Times New Roman" w:eastAsia="宋体" w:cs="Times New Roman"/>
                          <w:b/>
                          <w:bCs/>
                          <w:color w:val="70AD47"/>
                          <w:sz w:val="36"/>
                          <w:szCs w:val="36"/>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Student name: Ziqi Xu</w:t>
                      </w:r>
                    </w:p>
                    <w:p>
                      <w:pPr>
                        <w:jc w:val="left"/>
                        <w:rPr>
                          <w:rFonts w:hint="default" w:ascii="Times New Roman" w:hAnsi="Times New Roman" w:eastAsia="宋体" w:cs="Times New Roman"/>
                          <w:b/>
                          <w:bCs/>
                          <w:color w:val="70AD47"/>
                          <w:sz w:val="36"/>
                          <w:szCs w:val="36"/>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pPr>
                      <w:r>
                        <w:rPr>
                          <w:rFonts w:hint="default" w:ascii="Times New Roman" w:hAnsi="Times New Roman" w:eastAsia="宋体" w:cs="Times New Roman"/>
                          <w:b/>
                          <w:bCs/>
                          <w:color w:val="70AD47"/>
                          <w:sz w:val="36"/>
                          <w:szCs w:val="36"/>
                          <w:lang w:val="en-US" w:eastAsia="zh-CN"/>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mpd="sng">
                            <w14:solidFill>
                              <w14:schemeClr w14:val="accent1"/>
                            </w14:solidFill>
                            <w14:prstDash w14:val="solid"/>
                            <w14:round/>
                          </w14:textOutline>
                          <w14:textFill>
                            <w14:solidFill>
                              <w14:srgbClr w14:val="70AD47">
                                <w14:tint w14:val="1000"/>
                              </w14:srgbClr>
                            </w14:solidFill>
                          </w14:textFill>
                          <w14:props3d w14:extrusionH="0" w14:contourW="0" w14:prstMaterial="clear"/>
                        </w:rPr>
                        <w:t>Student id:2008846</w:t>
                      </w:r>
                    </w:p>
                    <w:p>
                      <w:pPr>
                        <w:jc w:val="center"/>
                        <w:rPr>
                          <w:rFonts w:hint="default" w:ascii="汉仪雅酷黑 75W" w:hAnsi="汉仪雅酷黑 75W" w:eastAsia="汉仪雅酷黑 75W" w:cs="汉仪雅酷黑 75W"/>
                          <w:b/>
                          <w:bCs/>
                          <w:color w:val="8DABD0"/>
                          <w:sz w:val="80"/>
                          <w:szCs w:val="80"/>
                          <w:lang w:val="en-US" w:eastAsia="zh-CN"/>
                        </w:rPr>
                      </w:pPr>
                    </w:p>
                    <w:p>
                      <w:pPr>
                        <w:jc w:val="center"/>
                        <w:rPr>
                          <w:rFonts w:hint="default" w:ascii="汉仪雅酷黑 75W" w:hAnsi="汉仪雅酷黑 75W" w:eastAsia="汉仪雅酷黑 75W" w:cs="汉仪雅酷黑 75W"/>
                          <w:b/>
                          <w:bCs/>
                          <w:color w:val="8DABD0"/>
                          <w:sz w:val="80"/>
                          <w:szCs w:val="80"/>
                          <w:lang w:val="en-US" w:eastAsia="zh-CN"/>
                        </w:rPr>
                      </w:pPr>
                    </w:p>
                  </w:txbxContent>
                </v:textbox>
              </v:shape>
            </w:pict>
          </mc:Fallback>
        </mc:AlternateContent>
      </w:r>
      <w:r>
        <w:rPr>
          <w:sz w:val="21"/>
        </w:rPr>
        <mc:AlternateContent>
          <mc:Choice Requires="wps">
            <w:drawing>
              <wp:anchor distT="0" distB="0" distL="114300" distR="114300" simplePos="0" relativeHeight="251659264" behindDoc="0" locked="0" layoutInCell="1" allowOverlap="1">
                <wp:simplePos x="0" y="0"/>
                <wp:positionH relativeFrom="column">
                  <wp:posOffset>-1216660</wp:posOffset>
                </wp:positionH>
                <wp:positionV relativeFrom="paragraph">
                  <wp:posOffset>1981200</wp:posOffset>
                </wp:positionV>
                <wp:extent cx="7679055" cy="2173605"/>
                <wp:effectExtent l="0" t="0" r="0" b="0"/>
                <wp:wrapNone/>
                <wp:docPr id="3" name="文本框 3"/>
                <wp:cNvGraphicFramePr/>
                <a:graphic xmlns:a="http://schemas.openxmlformats.org/drawingml/2006/main">
                  <a:graphicData uri="http://schemas.microsoft.com/office/word/2010/wordprocessingShape">
                    <wps:wsp>
                      <wps:cNvSpPr txBox="1"/>
                      <wps:spPr>
                        <a:xfrm>
                          <a:off x="0" y="0"/>
                          <a:ext cx="7679055" cy="21736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ascii="Times New Roman" w:hAnsi="Times New Roman" w:eastAsia="汉仪雅酷黑 75W" w:cs="Times New Roman"/>
                                <w:b/>
                                <w:bCs/>
                                <w:color w:val="187B84"/>
                                <w:sz w:val="56"/>
                                <w:szCs w:val="56"/>
                                <w:lang w:val="en-US" w:eastAsia="zh-CN"/>
                              </w:rPr>
                            </w:pPr>
                            <w:r>
                              <w:rPr>
                                <w:rFonts w:hint="default" w:ascii="Times New Roman" w:hAnsi="Times New Roman" w:eastAsia="汉仪雅酷黑 75W" w:cs="Times New Roman"/>
                                <w:b/>
                                <w:bCs/>
                                <w:color w:val="187B84"/>
                                <w:sz w:val="56"/>
                                <w:szCs w:val="56"/>
                                <w:lang w:val="en-US" w:eastAsia="zh-CN"/>
                              </w:rPr>
                              <w:t>Develop innovative strategic marketing plan for Hyatt Hotel</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8pt;margin-top:156pt;height:171.15pt;width:604.65pt;z-index:251659264;mso-width-relative:page;mso-height-relative:page;" filled="f" stroked="f" coordsize="21600,21600" o:gfxdata="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Tq+Hyt4AAAANAQAADwAAAAAAAAABACAAAAAi&#10;AAAAZHJzL2Rvd25yZXYueG1sUEsBAhQAFAAAAAgAh07iQMEPR4w9AgAAZwQAAA4AAAAAAAAAAQAg&#10;AAAALQEAAGRycy9lMm9Eb2MueG1sUEsFBgAAAAAGAAYAWQEAANwFAAAAAA==&#10;">
                <v:fill on="f" focussize="0,0"/>
                <v:stroke on="f" weight="0.5pt"/>
                <v:imagedata o:title=""/>
                <o:lock v:ext="edit" aspectratio="f"/>
                <v:textbox>
                  <w:txbxContent>
                    <w:p>
                      <w:pPr>
                        <w:jc w:val="center"/>
                        <w:rPr>
                          <w:rFonts w:hint="default" w:ascii="Times New Roman" w:hAnsi="Times New Roman" w:eastAsia="汉仪雅酷黑 75W" w:cs="Times New Roman"/>
                          <w:b/>
                          <w:bCs/>
                          <w:color w:val="187B84"/>
                          <w:sz w:val="56"/>
                          <w:szCs w:val="56"/>
                          <w:lang w:val="en-US" w:eastAsia="zh-CN"/>
                        </w:rPr>
                      </w:pPr>
                      <w:r>
                        <w:rPr>
                          <w:rFonts w:hint="default" w:ascii="Times New Roman" w:hAnsi="Times New Roman" w:eastAsia="汉仪雅酷黑 75W" w:cs="Times New Roman"/>
                          <w:b/>
                          <w:bCs/>
                          <w:color w:val="187B84"/>
                          <w:sz w:val="56"/>
                          <w:szCs w:val="56"/>
                          <w:lang w:val="en-US" w:eastAsia="zh-CN"/>
                        </w:rPr>
                        <w:t>Develop innovative strategic marketing plan for Hyatt Hotel</w:t>
                      </w:r>
                    </w:p>
                  </w:txbxContent>
                </v:textbox>
              </v:shape>
            </w:pict>
          </mc:Fallback>
        </mc:AlternateContent>
      </w:r>
      <w:r>
        <w:drawing>
          <wp:anchor distT="0" distB="0" distL="114300" distR="114300" simplePos="0" relativeHeight="251663360" behindDoc="0" locked="0" layoutInCell="1" allowOverlap="1">
            <wp:simplePos x="0" y="0"/>
            <wp:positionH relativeFrom="column">
              <wp:posOffset>-866775</wp:posOffset>
            </wp:positionH>
            <wp:positionV relativeFrom="paragraph">
              <wp:posOffset>-171450</wp:posOffset>
            </wp:positionV>
            <wp:extent cx="1787525" cy="234315"/>
            <wp:effectExtent l="0" t="0" r="10795" b="9525"/>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5"/>
                    <a:stretch>
                      <a:fillRect/>
                    </a:stretch>
                  </pic:blipFill>
                  <pic:spPr>
                    <a:xfrm>
                      <a:off x="0" y="0"/>
                      <a:ext cx="1787525" cy="234315"/>
                    </a:xfrm>
                    <a:prstGeom prst="rect">
                      <a:avLst/>
                    </a:prstGeom>
                    <a:noFill/>
                    <a:ln>
                      <a:noFill/>
                    </a:ln>
                  </pic:spPr>
                </pic:pic>
              </a:graphicData>
            </a:graphic>
          </wp:anchor>
        </w:drawing>
      </w:r>
      <w:r>
        <w:drawing>
          <wp:anchor distT="0" distB="0" distL="114300" distR="114300" simplePos="0" relativeHeight="251663360" behindDoc="1" locked="0" layoutInCell="1" allowOverlap="1">
            <wp:simplePos x="0" y="0"/>
            <wp:positionH relativeFrom="column">
              <wp:posOffset>-1150620</wp:posOffset>
            </wp:positionH>
            <wp:positionV relativeFrom="paragraph">
              <wp:posOffset>-925195</wp:posOffset>
            </wp:positionV>
            <wp:extent cx="7630160" cy="10722610"/>
            <wp:effectExtent l="0" t="0" r="5080" b="6350"/>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6"/>
                    <a:stretch>
                      <a:fillRect/>
                    </a:stretch>
                  </pic:blipFill>
                  <pic:spPr>
                    <a:xfrm>
                      <a:off x="0" y="0"/>
                      <a:ext cx="7630160" cy="10722610"/>
                    </a:xfrm>
                    <a:prstGeom prst="rect">
                      <a:avLst/>
                    </a:prstGeom>
                    <a:noFill/>
                    <a:ln>
                      <a:noFill/>
                    </a:ln>
                  </pic:spPr>
                </pic:pic>
              </a:graphicData>
            </a:graphic>
          </wp:anchor>
        </w:drawing>
      </w:r>
    </w:p>
    <w:p>
      <w:pPr>
        <w:sectPr>
          <w:pgSz w:w="11906" w:h="16838"/>
          <w:pgMar w:top="1440" w:right="1800" w:bottom="1440" w:left="1800" w:header="851" w:footer="992" w:gutter="0"/>
          <w:cols w:space="425" w:num="1"/>
          <w:docGrid w:type="lines" w:linePitch="312" w:charSpace="0"/>
        </w:sectPr>
      </w:pPr>
      <w:r>
        <w:rPr>
          <w:sz w:val="21"/>
        </w:rPr>
        <mc:AlternateContent>
          <mc:Choice Requires="wps">
            <w:drawing>
              <wp:anchor distT="0" distB="0" distL="114300" distR="114300" simplePos="0" relativeHeight="251660288" behindDoc="0" locked="0" layoutInCell="1" allowOverlap="1">
                <wp:simplePos x="0" y="0"/>
                <wp:positionH relativeFrom="column">
                  <wp:posOffset>-1181100</wp:posOffset>
                </wp:positionH>
                <wp:positionV relativeFrom="paragraph">
                  <wp:posOffset>372110</wp:posOffset>
                </wp:positionV>
                <wp:extent cx="6257290" cy="818515"/>
                <wp:effectExtent l="0" t="0" r="0" b="0"/>
                <wp:wrapNone/>
                <wp:docPr id="6" name="文本框 6"/>
                <wp:cNvGraphicFramePr/>
                <a:graphic xmlns:a="http://schemas.openxmlformats.org/drawingml/2006/main">
                  <a:graphicData uri="http://schemas.microsoft.com/office/word/2010/wordprocessingShape">
                    <wps:wsp>
                      <wps:cNvSpPr txBox="1"/>
                      <wps:spPr>
                        <a:xfrm>
                          <a:off x="0" y="0"/>
                          <a:ext cx="6257290" cy="8185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left"/>
                              <w:rPr>
                                <w:rFonts w:hint="eastAsia" w:ascii="汉仪雅酷黑 75W" w:hAnsi="汉仪雅酷黑 75W" w:eastAsia="汉仪雅酷黑 75W" w:cs="汉仪雅酷黑 75W"/>
                                <w:b/>
                                <w:bCs/>
                                <w:color w:val="7B9DCA"/>
                                <w:sz w:val="36"/>
                                <w:szCs w:val="36"/>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3pt;margin-top:29.3pt;height:64.45pt;width:492.7pt;z-index:251660288;mso-width-relative:page;mso-height-relative:page;" filled="f" stroked="f" coordsize="21600,21600" o:gfxdata="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&#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Mx/JLzcAAAACwEAAA8AAAAAAAAAAQAgAAAAIgAAAGRy&#10;cy9kb3ducmV2LnhtbFBLAQIUABQAAAAIAIdO4kCU1ShSOgIAAGYEAAAOAAAAAAAAAAEAIAAAACsB&#10;AABkcnMvZTJvRG9jLnhtbFBLBQYAAAAABgAGAFkBAADXBQAAAAA=&#10;">
                <v:fill on="f" focussize="0,0"/>
                <v:stroke on="f" weight="0.5pt"/>
                <v:imagedata o:title=""/>
                <o:lock v:ext="edit" aspectratio="f"/>
                <v:textbox>
                  <w:txbxContent>
                    <w:p>
                      <w:pPr>
                        <w:jc w:val="left"/>
                        <w:rPr>
                          <w:rFonts w:hint="eastAsia" w:ascii="汉仪雅酷黑 75W" w:hAnsi="汉仪雅酷黑 75W" w:eastAsia="汉仪雅酷黑 75W" w:cs="汉仪雅酷黑 75W"/>
                          <w:b/>
                          <w:bCs/>
                          <w:color w:val="7B9DCA"/>
                          <w:sz w:val="36"/>
                          <w:szCs w:val="36"/>
                          <w:lang w:val="en-US" w:eastAsia="zh-CN"/>
                        </w:rPr>
                      </w:pPr>
                    </w:p>
                  </w:txbxContent>
                </v:textbox>
              </v:shape>
            </w:pict>
          </mc:Fallback>
        </mc:AlternateContent>
      </w:r>
      <w:r>
        <w:rPr>
          <w:rFonts w:ascii="Calibri" w:hAnsi="Calibri" w:cs="Calibri"/>
          <w:b/>
          <w:bCs/>
          <w:sz w:val="48"/>
          <w:szCs w:val="48"/>
        </w:rPr>
        <w:drawing>
          <wp:inline distT="0" distB="0" distL="0" distR="0">
            <wp:extent cx="3984625" cy="1566545"/>
            <wp:effectExtent l="0" t="0" r="8255"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984625" cy="1566545"/>
                    </a:xfrm>
                    <a:prstGeom prst="rect">
                      <a:avLst/>
                    </a:prstGeom>
                    <a:noFill/>
                  </pic:spPr>
                </pic:pic>
              </a:graphicData>
            </a:graphic>
          </wp:inline>
        </w:drawing>
      </w:r>
    </w:p>
    <w:p>
      <w:pPr>
        <w:pStyle w:val="2"/>
        <w:bidi w:val="0"/>
      </w:pPr>
      <w:bookmarkStart w:id="0" w:name="_Toc49"/>
      <w:r>
        <w:t>Executive Summary</w:t>
      </w:r>
      <w:bookmarkEnd w:id="0"/>
      <w:r>
        <w:t xml:space="preserve"> </w:t>
      </w:r>
    </w:p>
    <w:p>
      <w:r>
        <w:rPr>
          <w:rFonts w:hint="eastAsia"/>
        </w:rPr>
        <w:t>This report theorizes about the purpose of a marketing plan. This report describes SOSTAC and SMART theoretically. The report uses Hyatt Hotel as an example and uses SOSTAC as a framework to describe the current Hyatt Hotel. The report discusses and analyzes the challenges hyatt Hotels are facing as they are impacted by COVID-19. The report points out that if Hyatt wants to get out of its current predicament, there is only one marketing objective: to open up new markets. The report puts forward the blue Ocean strategy as the overall strategy to solve the target dilemma. The report uses a product-level strategy as an aid and proposes performance management as an aid to the implementation of the strategy. In the middle of the paper, the SMART principle is used to describe how Hyatt Hotel uses performance to enable employees to better implement various plans. At the end of the report, relevant suggestions are put forward to improve the rationalization of the marketing strategy. The cost leadership strategy is mentioned in the suggestion so as to improve the implementation of marketing objectives.</w:t>
      </w:r>
    </w:p>
    <w:p/>
    <w:p/>
    <w:p/>
    <w:p/>
    <w:p/>
    <w:p/>
    <w:p/>
    <w:p/>
    <w:p/>
    <w:p/>
    <w:p/>
    <w:p/>
    <w:p/>
    <w:p/>
    <w:p/>
    <w:p/>
    <w:p/>
    <w:p/>
    <w:p/>
    <w:p/>
    <w:p/>
    <w:p/>
    <w:p/>
    <w:p/>
    <w:p/>
    <w:p/>
    <w:p>
      <w:pPr>
        <w:spacing w:before="0" w:beforeLines="0" w:after="0" w:afterLines="0" w:line="240" w:lineRule="auto"/>
        <w:ind w:left="0" w:leftChars="0" w:right="0" w:rightChars="0" w:firstLine="0" w:firstLineChars="0"/>
        <w:jc w:val="center"/>
        <w:rPr>
          <w:rFonts w:ascii="宋体" w:hAnsi="宋体" w:eastAsia="宋体" w:cstheme="minorBidi"/>
          <w:kern w:val="2"/>
          <w:sz w:val="21"/>
          <w:szCs w:val="24"/>
          <w:lang w:val="en-US" w:eastAsia="zh-CN" w:bidi="ar-SA"/>
        </w:rPr>
        <w:sectPr>
          <w:pgSz w:w="11906" w:h="16838"/>
          <w:pgMar w:top="1440" w:right="1800" w:bottom="1440" w:left="1800" w:header="851" w:footer="992" w:gutter="0"/>
          <w:cols w:space="425" w:num="1"/>
          <w:docGrid w:type="lines" w:linePitch="312" w:charSpace="0"/>
        </w:sectPr>
      </w:pPr>
    </w:p>
    <w:sdt>
      <w:sdtPr>
        <w:rPr>
          <w:rFonts w:ascii="宋体" w:hAnsi="宋体" w:eastAsia="宋体" w:cstheme="minorBidi"/>
          <w:kern w:val="2"/>
          <w:sz w:val="21"/>
          <w:szCs w:val="24"/>
          <w:lang w:val="en-US" w:eastAsia="zh-CN" w:bidi="ar-SA"/>
        </w:rPr>
        <w:id w:val="147481394"/>
        <w15:color w:val="DBDBDB"/>
        <w:docPartObj>
          <w:docPartGallery w:val="Table of Contents"/>
          <w:docPartUnique/>
        </w:docPartObj>
      </w:sdtPr>
      <w:sdtEndPr>
        <w:rPr>
          <w:rFonts w:ascii="Times New Roman" w:hAnsi="Times New Roman" w:eastAsiaTheme="minorEastAsia" w:cstheme="minorBidi"/>
          <w:b/>
          <w:kern w:val="2"/>
          <w:sz w:val="24"/>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lang w:val="en-US"/>
            </w:rPr>
          </w:pPr>
          <w:r>
            <w:rPr>
              <w:rFonts w:hint="eastAsia" w:ascii="宋体" w:hAnsi="宋体" w:eastAsia="宋体" w:cstheme="minorBidi"/>
              <w:kern w:val="2"/>
              <w:sz w:val="21"/>
              <w:szCs w:val="24"/>
              <w:lang w:val="en-US" w:eastAsia="zh-CN" w:bidi="ar-SA"/>
            </w:rPr>
            <w:t>Content</w:t>
          </w:r>
        </w:p>
        <w:p>
          <w:pPr>
            <w:pStyle w:val="12"/>
            <w:tabs>
              <w:tab w:val="right" w:leader="dot" w:pos="8306"/>
            </w:tabs>
            <w:rPr>
              <w:b/>
            </w:rPr>
          </w:pPr>
          <w:r>
            <w:fldChar w:fldCharType="begin"/>
          </w:r>
          <w:r>
            <w:instrText xml:space="preserve">TOC \o "1-2" \h \u </w:instrText>
          </w:r>
          <w:r>
            <w:fldChar w:fldCharType="separate"/>
          </w:r>
          <w:r>
            <w:rPr>
              <w:b/>
            </w:rPr>
            <w:fldChar w:fldCharType="begin"/>
          </w:r>
          <w:r>
            <w:rPr>
              <w:b/>
            </w:rPr>
            <w:instrText xml:space="preserve"> HYPERLINK \l _Toc49 </w:instrText>
          </w:r>
          <w:r>
            <w:rPr>
              <w:b/>
            </w:rPr>
            <w:fldChar w:fldCharType="separate"/>
          </w:r>
          <w:r>
            <w:rPr>
              <w:b/>
            </w:rPr>
            <w:t>Executive Summary</w:t>
          </w:r>
          <w:r>
            <w:rPr>
              <w:b/>
            </w:rPr>
            <w:tab/>
          </w:r>
          <w:r>
            <w:rPr>
              <w:b/>
            </w:rPr>
            <w:fldChar w:fldCharType="begin"/>
          </w:r>
          <w:r>
            <w:rPr>
              <w:b/>
            </w:rPr>
            <w:instrText xml:space="preserve"> PAGEREF _Toc49 \h </w:instrText>
          </w:r>
          <w:r>
            <w:rPr>
              <w:b/>
            </w:rPr>
            <w:fldChar w:fldCharType="separate"/>
          </w:r>
          <w:r>
            <w:rPr>
              <w:b/>
            </w:rPr>
            <w:t>2</w:t>
          </w:r>
          <w:r>
            <w:rPr>
              <w:b/>
            </w:rPr>
            <w:fldChar w:fldCharType="end"/>
          </w:r>
          <w:r>
            <w:rPr>
              <w:b/>
            </w:rPr>
            <w:fldChar w:fldCharType="end"/>
          </w:r>
        </w:p>
        <w:p>
          <w:pPr>
            <w:pStyle w:val="12"/>
            <w:tabs>
              <w:tab w:val="right" w:leader="dot" w:pos="8306"/>
            </w:tabs>
            <w:rPr>
              <w:b/>
            </w:rPr>
          </w:pPr>
          <w:r>
            <w:rPr>
              <w:b/>
            </w:rPr>
            <w:fldChar w:fldCharType="begin"/>
          </w:r>
          <w:r>
            <w:rPr>
              <w:b/>
            </w:rPr>
            <w:instrText xml:space="preserve"> HYPERLINK \l _Toc29767 </w:instrText>
          </w:r>
          <w:r>
            <w:rPr>
              <w:b/>
            </w:rPr>
            <w:fldChar w:fldCharType="separate"/>
          </w:r>
          <w:r>
            <w:rPr>
              <w:rFonts w:hint="eastAsia"/>
              <w:b/>
              <w:lang w:val="en-US" w:eastAsia="zh-CN"/>
            </w:rPr>
            <w:t>1 Introduction</w:t>
          </w:r>
          <w:r>
            <w:rPr>
              <w:b/>
            </w:rPr>
            <w:tab/>
          </w:r>
          <w:r>
            <w:rPr>
              <w:b/>
            </w:rPr>
            <w:fldChar w:fldCharType="begin"/>
          </w:r>
          <w:r>
            <w:rPr>
              <w:b/>
            </w:rPr>
            <w:instrText xml:space="preserve"> PAGEREF _Toc29767 \h </w:instrText>
          </w:r>
          <w:r>
            <w:rPr>
              <w:b/>
            </w:rPr>
            <w:fldChar w:fldCharType="separate"/>
          </w:r>
          <w:r>
            <w:rPr>
              <w:b/>
            </w:rPr>
            <w:t>4</w:t>
          </w:r>
          <w:r>
            <w:rPr>
              <w:b/>
            </w:rPr>
            <w:fldChar w:fldCharType="end"/>
          </w:r>
          <w:r>
            <w:rPr>
              <w:b/>
            </w:rPr>
            <w:fldChar w:fldCharType="end"/>
          </w:r>
        </w:p>
        <w:p>
          <w:pPr>
            <w:pStyle w:val="12"/>
            <w:tabs>
              <w:tab w:val="right" w:leader="dot" w:pos="8306"/>
            </w:tabs>
            <w:rPr>
              <w:b/>
            </w:rPr>
          </w:pPr>
          <w:r>
            <w:rPr>
              <w:b/>
            </w:rPr>
            <w:fldChar w:fldCharType="begin"/>
          </w:r>
          <w:r>
            <w:rPr>
              <w:b/>
            </w:rPr>
            <w:instrText xml:space="preserve"> HYPERLINK \l _Toc2522 </w:instrText>
          </w:r>
          <w:r>
            <w:rPr>
              <w:b/>
            </w:rPr>
            <w:fldChar w:fldCharType="separate"/>
          </w:r>
          <w:r>
            <w:rPr>
              <w:rFonts w:hint="eastAsia" w:cs="Times New Roman"/>
              <w:b/>
              <w:szCs w:val="28"/>
              <w:lang w:val="en-US" w:eastAsia="zh-CN"/>
            </w:rPr>
            <w:t>2</w:t>
          </w:r>
          <w:r>
            <w:rPr>
              <w:rFonts w:hint="eastAsia" w:ascii="Times New Roman" w:hAnsi="Times New Roman" w:cs="Times New Roman"/>
              <w:b/>
              <w:szCs w:val="28"/>
              <w:lang w:val="en-US" w:eastAsia="zh-CN"/>
            </w:rPr>
            <w:t>.0 Main Body</w:t>
          </w:r>
          <w:r>
            <w:rPr>
              <w:b/>
            </w:rPr>
            <w:tab/>
          </w:r>
          <w:r>
            <w:rPr>
              <w:b/>
            </w:rPr>
            <w:fldChar w:fldCharType="begin"/>
          </w:r>
          <w:r>
            <w:rPr>
              <w:b/>
            </w:rPr>
            <w:instrText xml:space="preserve"> PAGEREF _Toc2522 \h </w:instrText>
          </w:r>
          <w:r>
            <w:rPr>
              <w:b/>
            </w:rPr>
            <w:fldChar w:fldCharType="separate"/>
          </w:r>
          <w:r>
            <w:rPr>
              <w:b/>
            </w:rPr>
            <w:t>5</w:t>
          </w:r>
          <w:r>
            <w:rPr>
              <w:b/>
            </w:rPr>
            <w:fldChar w:fldCharType="end"/>
          </w:r>
          <w:r>
            <w:rPr>
              <w:b/>
            </w:rPr>
            <w:fldChar w:fldCharType="end"/>
          </w:r>
        </w:p>
        <w:p>
          <w:pPr>
            <w:pStyle w:val="13"/>
            <w:tabs>
              <w:tab w:val="right" w:leader="dot" w:pos="8306"/>
            </w:tabs>
          </w:pPr>
          <w:r>
            <w:fldChar w:fldCharType="begin"/>
          </w:r>
          <w:r>
            <w:instrText xml:space="preserve"> HYPERLINK \l _Toc1294 </w:instrText>
          </w:r>
          <w:r>
            <w:fldChar w:fldCharType="separate"/>
          </w:r>
          <w:r>
            <w:rPr>
              <w:rFonts w:hint="eastAsia"/>
              <w:lang w:val="en-US" w:eastAsia="zh-CN"/>
            </w:rPr>
            <w:t>2.1 What situation are we in now</w:t>
          </w:r>
          <w:r>
            <w:tab/>
          </w:r>
          <w:r>
            <w:fldChar w:fldCharType="begin"/>
          </w:r>
          <w:r>
            <w:instrText xml:space="preserve"> PAGEREF _Toc1294 \h </w:instrText>
          </w:r>
          <w:r>
            <w:fldChar w:fldCharType="separate"/>
          </w:r>
          <w:r>
            <w:t>5</w:t>
          </w:r>
          <w:r>
            <w:fldChar w:fldCharType="end"/>
          </w:r>
          <w:r>
            <w:fldChar w:fldCharType="end"/>
          </w:r>
        </w:p>
        <w:p>
          <w:pPr>
            <w:pStyle w:val="13"/>
            <w:tabs>
              <w:tab w:val="right" w:leader="dot" w:pos="8306"/>
            </w:tabs>
          </w:pPr>
          <w:r>
            <w:fldChar w:fldCharType="begin"/>
          </w:r>
          <w:r>
            <w:instrText xml:space="preserve"> HYPERLINK \l _Toc27478 </w:instrText>
          </w:r>
          <w:r>
            <w:fldChar w:fldCharType="separate"/>
          </w:r>
          <w:r>
            <w:rPr>
              <w:rFonts w:hint="eastAsia"/>
              <w:lang w:val="en-US" w:eastAsia="zh-CN"/>
            </w:rPr>
            <w:t>2.2 What objective are we looking forward to</w:t>
          </w:r>
          <w:r>
            <w:tab/>
          </w:r>
          <w:r>
            <w:fldChar w:fldCharType="begin"/>
          </w:r>
          <w:r>
            <w:instrText xml:space="preserve"> PAGEREF _Toc27478 \h </w:instrText>
          </w:r>
          <w:r>
            <w:fldChar w:fldCharType="separate"/>
          </w:r>
          <w:r>
            <w:t>6</w:t>
          </w:r>
          <w:r>
            <w:fldChar w:fldCharType="end"/>
          </w:r>
          <w:r>
            <w:fldChar w:fldCharType="end"/>
          </w:r>
        </w:p>
        <w:p>
          <w:pPr>
            <w:pStyle w:val="13"/>
            <w:tabs>
              <w:tab w:val="right" w:leader="dot" w:pos="8306"/>
            </w:tabs>
          </w:pPr>
          <w:r>
            <w:fldChar w:fldCharType="begin"/>
          </w:r>
          <w:r>
            <w:instrText xml:space="preserve"> HYPERLINK \l _Toc19909 </w:instrText>
          </w:r>
          <w:r>
            <w:fldChar w:fldCharType="separate"/>
          </w:r>
          <w:r>
            <w:rPr>
              <w:rFonts w:hint="eastAsia"/>
              <w:lang w:val="en-US" w:eastAsia="zh-CN"/>
            </w:rPr>
            <w:t>2.3</w:t>
          </w:r>
          <w:r>
            <w:t>How exactly do we get there</w:t>
          </w:r>
          <w:r>
            <w:tab/>
          </w:r>
          <w:r>
            <w:fldChar w:fldCharType="begin"/>
          </w:r>
          <w:r>
            <w:instrText xml:space="preserve"> PAGEREF _Toc19909 \h </w:instrText>
          </w:r>
          <w:r>
            <w:fldChar w:fldCharType="separate"/>
          </w:r>
          <w:r>
            <w:t>6</w:t>
          </w:r>
          <w:r>
            <w:fldChar w:fldCharType="end"/>
          </w:r>
          <w:r>
            <w:fldChar w:fldCharType="end"/>
          </w:r>
        </w:p>
        <w:p>
          <w:pPr>
            <w:pStyle w:val="13"/>
            <w:tabs>
              <w:tab w:val="right" w:leader="dot" w:pos="8306"/>
            </w:tabs>
          </w:pPr>
          <w:r>
            <w:fldChar w:fldCharType="begin"/>
          </w:r>
          <w:r>
            <w:instrText xml:space="preserve"> HYPERLINK \l _Toc20432 </w:instrText>
          </w:r>
          <w:r>
            <w:fldChar w:fldCharType="separate"/>
          </w:r>
          <w:r>
            <w:rPr>
              <w:rFonts w:hint="eastAsia"/>
              <w:lang w:val="en-US" w:eastAsia="zh-CN"/>
            </w:rPr>
            <w:t>2.4What action can be taken</w:t>
          </w:r>
          <w:r>
            <w:tab/>
          </w:r>
          <w:r>
            <w:fldChar w:fldCharType="begin"/>
          </w:r>
          <w:r>
            <w:instrText xml:space="preserve"> PAGEREF _Toc20432 \h </w:instrText>
          </w:r>
          <w:r>
            <w:fldChar w:fldCharType="separate"/>
          </w:r>
          <w:r>
            <w:t>7</w:t>
          </w:r>
          <w:r>
            <w:fldChar w:fldCharType="end"/>
          </w:r>
          <w:r>
            <w:fldChar w:fldCharType="end"/>
          </w:r>
        </w:p>
        <w:p>
          <w:pPr>
            <w:pStyle w:val="13"/>
            <w:tabs>
              <w:tab w:val="right" w:leader="dot" w:pos="8306"/>
            </w:tabs>
          </w:pPr>
          <w:r>
            <w:fldChar w:fldCharType="begin"/>
          </w:r>
          <w:r>
            <w:instrText xml:space="preserve"> HYPERLINK \l _Toc21019 </w:instrText>
          </w:r>
          <w:r>
            <w:fldChar w:fldCharType="separate"/>
          </w:r>
          <w:r>
            <w:rPr>
              <w:rFonts w:hint="eastAsia"/>
              <w:lang w:val="en-US" w:eastAsia="zh-CN"/>
            </w:rPr>
            <w:t>2.5 How to control the flow</w:t>
          </w:r>
          <w:r>
            <w:tab/>
          </w:r>
          <w:r>
            <w:fldChar w:fldCharType="begin"/>
          </w:r>
          <w:r>
            <w:instrText xml:space="preserve"> PAGEREF _Toc21019 \h </w:instrText>
          </w:r>
          <w:r>
            <w:fldChar w:fldCharType="separate"/>
          </w:r>
          <w:r>
            <w:t>8</w:t>
          </w:r>
          <w:r>
            <w:fldChar w:fldCharType="end"/>
          </w:r>
          <w:r>
            <w:fldChar w:fldCharType="end"/>
          </w:r>
        </w:p>
        <w:p>
          <w:pPr>
            <w:pStyle w:val="12"/>
            <w:tabs>
              <w:tab w:val="right" w:leader="dot" w:pos="8306"/>
            </w:tabs>
            <w:rPr>
              <w:b/>
            </w:rPr>
          </w:pPr>
          <w:r>
            <w:rPr>
              <w:b/>
            </w:rPr>
            <w:fldChar w:fldCharType="begin"/>
          </w:r>
          <w:r>
            <w:rPr>
              <w:b/>
            </w:rPr>
            <w:instrText xml:space="preserve"> HYPERLINK \l _Toc25765 </w:instrText>
          </w:r>
          <w:r>
            <w:rPr>
              <w:b/>
            </w:rPr>
            <w:fldChar w:fldCharType="separate"/>
          </w:r>
          <w:r>
            <w:rPr>
              <w:rFonts w:hint="eastAsia" w:cs="Times New Roman"/>
              <w:b/>
              <w:szCs w:val="28"/>
              <w:lang w:val="en-US" w:eastAsia="zh-CN"/>
            </w:rPr>
            <w:t>3.0</w:t>
          </w:r>
          <w:r>
            <w:rPr>
              <w:rFonts w:hint="eastAsia" w:ascii="Times New Roman" w:hAnsi="Times New Roman" w:cs="Times New Roman"/>
              <w:b/>
              <w:szCs w:val="28"/>
              <w:lang w:val="en-US" w:eastAsia="zh-CN"/>
            </w:rPr>
            <w:t xml:space="preserve"> </w:t>
          </w:r>
          <w:r>
            <w:rPr>
              <w:rFonts w:hint="default" w:ascii="Times New Roman" w:hAnsi="Times New Roman" w:cs="Times New Roman"/>
              <w:b/>
              <w:szCs w:val="28"/>
            </w:rPr>
            <w:t>Recommendations</w:t>
          </w:r>
          <w:r>
            <w:rPr>
              <w:b/>
            </w:rPr>
            <w:tab/>
          </w:r>
          <w:r>
            <w:rPr>
              <w:b/>
            </w:rPr>
            <w:fldChar w:fldCharType="begin"/>
          </w:r>
          <w:r>
            <w:rPr>
              <w:b/>
            </w:rPr>
            <w:instrText xml:space="preserve"> PAGEREF _Toc25765 \h </w:instrText>
          </w:r>
          <w:r>
            <w:rPr>
              <w:b/>
            </w:rPr>
            <w:fldChar w:fldCharType="separate"/>
          </w:r>
          <w:r>
            <w:rPr>
              <w:b/>
            </w:rPr>
            <w:t>8</w:t>
          </w:r>
          <w:r>
            <w:rPr>
              <w:b/>
            </w:rPr>
            <w:fldChar w:fldCharType="end"/>
          </w:r>
          <w:r>
            <w:rPr>
              <w:b/>
            </w:rPr>
            <w:fldChar w:fldCharType="end"/>
          </w:r>
        </w:p>
        <w:p>
          <w:pPr>
            <w:pStyle w:val="12"/>
            <w:tabs>
              <w:tab w:val="right" w:leader="dot" w:pos="8306"/>
            </w:tabs>
            <w:rPr>
              <w:b/>
            </w:rPr>
          </w:pPr>
          <w:r>
            <w:rPr>
              <w:b/>
            </w:rPr>
            <w:fldChar w:fldCharType="begin"/>
          </w:r>
          <w:r>
            <w:rPr>
              <w:b/>
            </w:rPr>
            <w:instrText xml:space="preserve"> HYPERLINK \l _Toc2235 </w:instrText>
          </w:r>
          <w:r>
            <w:rPr>
              <w:b/>
            </w:rPr>
            <w:fldChar w:fldCharType="separate"/>
          </w:r>
          <w:r>
            <w:rPr>
              <w:rFonts w:hint="eastAsia" w:ascii="Times New Roman" w:hAnsi="Times New Roman" w:cs="Times New Roman"/>
              <w:b/>
              <w:szCs w:val="28"/>
              <w:lang w:val="en-US" w:eastAsia="zh-CN"/>
            </w:rPr>
            <w:t>4</w:t>
          </w:r>
          <w:r>
            <w:rPr>
              <w:rFonts w:hint="eastAsia" w:cs="Times New Roman"/>
              <w:b/>
              <w:szCs w:val="28"/>
              <w:lang w:val="en-US" w:eastAsia="zh-CN"/>
            </w:rPr>
            <w:t>.0</w:t>
          </w:r>
          <w:r>
            <w:rPr>
              <w:rFonts w:hint="eastAsia" w:ascii="Times New Roman" w:hAnsi="Times New Roman" w:cs="Times New Roman"/>
              <w:b/>
              <w:szCs w:val="28"/>
              <w:lang w:val="en-US" w:eastAsia="zh-CN"/>
            </w:rPr>
            <w:t xml:space="preserve"> </w:t>
          </w:r>
          <w:r>
            <w:rPr>
              <w:rFonts w:hint="default" w:ascii="Times New Roman" w:hAnsi="Times New Roman" w:cs="Times New Roman"/>
              <w:b/>
              <w:szCs w:val="28"/>
              <w:lang w:val="en-US" w:eastAsia="zh-CN"/>
            </w:rPr>
            <w:t>Conclusions</w:t>
          </w:r>
          <w:r>
            <w:rPr>
              <w:b/>
            </w:rPr>
            <w:tab/>
          </w:r>
          <w:r>
            <w:rPr>
              <w:b/>
            </w:rPr>
            <w:fldChar w:fldCharType="begin"/>
          </w:r>
          <w:r>
            <w:rPr>
              <w:b/>
            </w:rPr>
            <w:instrText xml:space="preserve"> PAGEREF _Toc2235 \h </w:instrText>
          </w:r>
          <w:r>
            <w:rPr>
              <w:b/>
            </w:rPr>
            <w:fldChar w:fldCharType="separate"/>
          </w:r>
          <w:r>
            <w:rPr>
              <w:b/>
            </w:rPr>
            <w:t>9</w:t>
          </w:r>
          <w:r>
            <w:rPr>
              <w:b/>
            </w:rPr>
            <w:fldChar w:fldCharType="end"/>
          </w:r>
          <w:r>
            <w:rPr>
              <w:b/>
            </w:rPr>
            <w:fldChar w:fldCharType="end"/>
          </w:r>
        </w:p>
        <w:p>
          <w:pPr>
            <w:pStyle w:val="12"/>
            <w:tabs>
              <w:tab w:val="right" w:leader="dot" w:pos="8306"/>
            </w:tabs>
            <w:rPr>
              <w:b/>
            </w:rPr>
          </w:pPr>
          <w:r>
            <w:rPr>
              <w:b/>
            </w:rPr>
            <w:fldChar w:fldCharType="begin"/>
          </w:r>
          <w:r>
            <w:rPr>
              <w:b/>
            </w:rPr>
            <w:instrText xml:space="preserve"> HYPERLINK \l _Toc20875 </w:instrText>
          </w:r>
          <w:r>
            <w:rPr>
              <w:b/>
            </w:rPr>
            <w:fldChar w:fldCharType="separate"/>
          </w:r>
          <w:r>
            <w:rPr>
              <w:rFonts w:hint="eastAsia" w:cs="Times New Roman"/>
              <w:b/>
              <w:szCs w:val="28"/>
              <w:lang w:val="en-US" w:eastAsia="zh-CN"/>
            </w:rPr>
            <w:t>5.0</w:t>
          </w:r>
          <w:r>
            <w:rPr>
              <w:rFonts w:hint="eastAsia" w:ascii="Times New Roman" w:hAnsi="Times New Roman" w:cs="Times New Roman"/>
              <w:b/>
              <w:szCs w:val="28"/>
              <w:lang w:val="en-US" w:eastAsia="zh-CN"/>
            </w:rPr>
            <w:t xml:space="preserve"> </w:t>
          </w:r>
          <w:r>
            <w:rPr>
              <w:rFonts w:hint="default" w:ascii="Times New Roman" w:hAnsi="Times New Roman" w:cs="Times New Roman"/>
              <w:b/>
              <w:szCs w:val="28"/>
              <w:lang w:val="en-US" w:eastAsia="zh-CN"/>
            </w:rPr>
            <w:t>Reference</w:t>
          </w:r>
          <w:r>
            <w:rPr>
              <w:b/>
            </w:rPr>
            <w:tab/>
          </w:r>
          <w:r>
            <w:rPr>
              <w:b/>
            </w:rPr>
            <w:fldChar w:fldCharType="begin"/>
          </w:r>
          <w:r>
            <w:rPr>
              <w:b/>
            </w:rPr>
            <w:instrText xml:space="preserve"> PAGEREF _Toc20875 \h </w:instrText>
          </w:r>
          <w:r>
            <w:rPr>
              <w:b/>
            </w:rPr>
            <w:fldChar w:fldCharType="separate"/>
          </w:r>
          <w:r>
            <w:rPr>
              <w:b/>
            </w:rPr>
            <w:t>9</w:t>
          </w:r>
          <w:r>
            <w:rPr>
              <w:b/>
            </w:rPr>
            <w:fldChar w:fldCharType="end"/>
          </w:r>
          <w:r>
            <w:rPr>
              <w:b/>
            </w:rPr>
            <w:fldChar w:fldCharType="end"/>
          </w:r>
        </w:p>
        <w:p>
          <w:r>
            <w:rPr>
              <w:b/>
            </w:rPr>
            <w:fldChar w:fldCharType="end"/>
          </w:r>
        </w:p>
      </w:sdtContent>
    </w:sdt>
    <w:p/>
    <w:p/>
    <w:p/>
    <w:p/>
    <w:p/>
    <w:p/>
    <w:p/>
    <w:p/>
    <w:p/>
    <w:p/>
    <w:p/>
    <w:p/>
    <w:p/>
    <w:p/>
    <w:p>
      <w:pPr>
        <w:pStyle w:val="2"/>
        <w:bidi w:val="0"/>
        <w:outlineLvl w:val="9"/>
        <w:rPr>
          <w:rFonts w:hint="eastAsia"/>
          <w:lang w:val="en-US" w:eastAsia="zh-CN"/>
        </w:rPr>
      </w:pPr>
    </w:p>
    <w:p>
      <w:pPr>
        <w:pStyle w:val="2"/>
        <w:bidi w:val="0"/>
        <w:outlineLvl w:val="9"/>
        <w:rPr>
          <w:rFonts w:hint="eastAsia"/>
          <w:lang w:val="en-US" w:eastAsia="zh-CN"/>
        </w:rPr>
      </w:pPr>
    </w:p>
    <w:p>
      <w:pPr>
        <w:pStyle w:val="2"/>
        <w:bidi w:val="0"/>
        <w:rPr>
          <w:rFonts w:hint="eastAsia"/>
          <w:lang w:val="en-US" w:eastAsia="zh-CN"/>
        </w:rPr>
      </w:pPr>
      <w:bookmarkStart w:id="1" w:name="_Toc29767"/>
    </w:p>
    <w:bookmarkEnd w:id="1"/>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pStyle w:val="2"/>
        <w:bidi w:val="0"/>
        <w:spacing w:line="480" w:lineRule="auto"/>
        <w:rPr>
          <w:rFonts w:hint="eastAsia"/>
          <w:lang w:val="en-US" w:eastAsia="zh-CN"/>
        </w:rPr>
      </w:pPr>
      <w:r>
        <w:rPr>
          <w:rFonts w:hint="eastAsia"/>
          <w:lang w:val="en-US" w:eastAsia="zh-CN"/>
        </w:rPr>
        <w:t>1 Introduction</w:t>
      </w:r>
    </w:p>
    <w:p>
      <w:pPr>
        <w:spacing w:line="480" w:lineRule="auto"/>
        <w:rPr>
          <w:rFonts w:hint="eastAsia"/>
          <w:lang w:val="en-US" w:eastAsia="zh-CN"/>
        </w:rPr>
      </w:pPr>
      <w:r>
        <w:rPr>
          <w:rFonts w:hint="eastAsia"/>
          <w:lang w:val="en-US" w:eastAsia="zh-CN"/>
        </w:rPr>
        <w:t>The main purpose of planning marketing is to maximize the market value of an enterprise's products or services. Similarly, it will maximize the social value of an enterprise</w:t>
      </w:r>
    </w:p>
    <w:p>
      <w:pPr>
        <w:spacing w:line="480" w:lineRule="auto"/>
        <w:rPr>
          <w:rFonts w:hint="eastAsia" w:eastAsiaTheme="minorEastAsia"/>
          <w:lang w:val="en-US" w:eastAsia="zh-CN"/>
        </w:rPr>
      </w:pPr>
      <w:r>
        <w:rPr>
          <w:rFonts w:hint="eastAsia"/>
        </w:rPr>
        <w:t>Enterprise marketing planning includes the overall image of the enterprise and the products or services produced by the enterprise. Both are indispensable</w:t>
      </w:r>
      <w:r>
        <w:rPr>
          <w:rFonts w:hint="eastAsia"/>
          <w:lang w:val="en-US" w:eastAsia="zh-CN"/>
        </w:rPr>
        <w:t xml:space="preserve"> . The image of a company is different from the goods it produces but they complement each other and influence each other. If the overall image of the company is improved, then the reputation of the company will be spread and its social status will increase, as will its social value. The increase in corporate value will allow the company to market its products or services more permanently and better (</w:t>
      </w:r>
      <w:r>
        <w:rPr>
          <w:rFonts w:hint="eastAsia"/>
        </w:rPr>
        <w:t>Byrd-Bredbenner, 2017)</w:t>
      </w:r>
      <w:r>
        <w:rPr>
          <w:rFonts w:hint="eastAsia"/>
          <w:lang w:val="en-US" w:eastAsia="zh-CN"/>
        </w:rPr>
        <w:t>.</w:t>
      </w:r>
    </w:p>
    <w:p>
      <w:pPr>
        <w:spacing w:line="480" w:lineRule="auto"/>
        <w:rPr>
          <w:rFonts w:hint="eastAsia"/>
        </w:rPr>
      </w:pPr>
      <w:r>
        <w:rPr>
          <w:rFonts w:hint="eastAsia"/>
          <w:lang w:val="en-US" w:eastAsia="zh-CN"/>
        </w:rPr>
        <w:t>SOSTAC in the business world is a framework for building and evaluating marketing plans or strategies through different dimensional factors. It was originally used in military strategy. It is a planning model developed by Dave Chaffey in the 1990s. It is now used to help companies with their marketing plans (</w:t>
      </w:r>
      <w:r>
        <w:rPr>
          <w:rFonts w:hint="eastAsia"/>
        </w:rPr>
        <w:t>Reed FIDM, 2014)</w:t>
      </w:r>
      <w:r>
        <w:rPr>
          <w:rFonts w:hint="eastAsia"/>
          <w:lang w:val="en-US" w:eastAsia="zh-CN"/>
        </w:rPr>
        <w:t>.</w:t>
      </w:r>
      <w:r>
        <w:rPr>
          <w:rFonts w:hint="eastAsia"/>
        </w:rPr>
        <w:t xml:space="preserve"> </w:t>
      </w:r>
    </w:p>
    <w:p>
      <w:pPr>
        <w:spacing w:line="480" w:lineRule="auto"/>
        <w:rPr>
          <w:rFonts w:hint="eastAsia" w:eastAsiaTheme="minorEastAsia"/>
          <w:lang w:val="en-US" w:eastAsia="zh-CN"/>
        </w:rPr>
      </w:pPr>
      <w:r>
        <w:rPr>
          <w:rFonts w:hint="eastAsia"/>
          <w:lang w:val="en-US" w:eastAsia="zh-CN"/>
        </w:rPr>
        <w:t>The SMART principle was originally created to manage people more effectively. It is a management principle that enables leaders to manage people effectively. The name of the principle is based on the initials of the five factors that it encompasses, namely Specific, Measurable, Attainable, Relevant and Time-bound. It forms a clear framework to help employees work more effectively and it also helps leaders to be more fair in It also helps leaders to assess employee performance more fairly. This creates a virtuous circle which helps the company to create a better working environment and ultimately helps the company to achieve its strategies, goals and plans more efficiently (</w:t>
      </w:r>
      <w:r>
        <w:rPr>
          <w:rFonts w:hint="eastAsia"/>
        </w:rPr>
        <w:t>Yeo</w:t>
      </w:r>
      <w:r>
        <w:rPr>
          <w:rFonts w:hint="eastAsia"/>
          <w:lang w:val="en-US" w:eastAsia="zh-CN"/>
        </w:rPr>
        <w:t xml:space="preserve"> </w:t>
      </w:r>
      <w:r>
        <w:rPr>
          <w:rFonts w:hint="eastAsia"/>
        </w:rPr>
        <w:t>and Jeon, 2021)</w:t>
      </w:r>
      <w:r>
        <w:rPr>
          <w:rFonts w:hint="eastAsia"/>
          <w:lang w:val="en-US" w:eastAsia="zh-CN"/>
        </w:rPr>
        <w:t>.</w:t>
      </w:r>
    </w:p>
    <w:p>
      <w:pPr>
        <w:spacing w:line="480" w:lineRule="auto"/>
        <w:rPr>
          <w:rFonts w:hint="default"/>
          <w:lang w:val="en-US" w:eastAsia="zh-CN"/>
        </w:rPr>
      </w:pPr>
    </w:p>
    <w:p>
      <w:pPr>
        <w:pStyle w:val="2"/>
        <w:bidi w:val="0"/>
        <w:spacing w:line="480" w:lineRule="auto"/>
        <w:rPr>
          <w:rFonts w:hint="eastAsia" w:ascii="Times New Roman" w:hAnsi="Times New Roman" w:cs="Times New Roman"/>
          <w:sz w:val="28"/>
          <w:szCs w:val="28"/>
          <w:lang w:val="en-US" w:eastAsia="zh-CN"/>
        </w:rPr>
      </w:pPr>
      <w:bookmarkStart w:id="2" w:name="_Toc19055"/>
      <w:bookmarkStart w:id="3" w:name="_Toc2522"/>
      <w:bookmarkStart w:id="4" w:name="_Toc29774"/>
      <w:r>
        <w:rPr>
          <w:rFonts w:hint="eastAsia" w:cs="Times New Roman"/>
          <w:sz w:val="28"/>
          <w:szCs w:val="28"/>
          <w:lang w:val="en-US" w:eastAsia="zh-CN"/>
        </w:rPr>
        <w:t>2</w:t>
      </w:r>
      <w:r>
        <w:rPr>
          <w:rFonts w:hint="eastAsia" w:ascii="Times New Roman" w:hAnsi="Times New Roman" w:cs="Times New Roman"/>
          <w:sz w:val="28"/>
          <w:szCs w:val="28"/>
          <w:lang w:val="en-US" w:eastAsia="zh-CN"/>
        </w:rPr>
        <w:t>.0 Main Body</w:t>
      </w:r>
      <w:bookmarkEnd w:id="2"/>
      <w:bookmarkEnd w:id="3"/>
      <w:bookmarkEnd w:id="4"/>
    </w:p>
    <w:p>
      <w:pPr>
        <w:pStyle w:val="3"/>
        <w:tabs>
          <w:tab w:val="center" w:pos="4153"/>
        </w:tabs>
        <w:bidi w:val="0"/>
        <w:spacing w:line="480" w:lineRule="auto"/>
        <w:rPr>
          <w:rFonts w:hint="default"/>
          <w:lang w:val="en-US" w:eastAsia="zh-CN"/>
        </w:rPr>
      </w:pPr>
      <w:bookmarkStart w:id="5" w:name="_Toc1294"/>
      <w:r>
        <w:rPr>
          <w:rFonts w:hint="eastAsia"/>
          <w:lang w:val="en-US" w:eastAsia="zh-CN"/>
        </w:rPr>
        <w:t>2.1 What situation are we in now</w:t>
      </w:r>
      <w:bookmarkEnd w:id="5"/>
      <w:r>
        <w:rPr>
          <w:rFonts w:hint="eastAsia"/>
          <w:lang w:val="en-US" w:eastAsia="zh-CN"/>
        </w:rPr>
        <w:tab/>
      </w:r>
    </w:p>
    <w:p>
      <w:pPr>
        <w:spacing w:line="480" w:lineRule="auto"/>
        <w:rPr>
          <w:rFonts w:hint="eastAsia"/>
          <w:lang w:val="en-US" w:eastAsia="zh-CN"/>
        </w:rPr>
      </w:pPr>
      <w:r>
        <w:rPr>
          <w:rFonts w:hint="default"/>
          <w:lang w:val="en-US" w:eastAsia="zh-CN"/>
        </w:rPr>
        <w:t>At the present stage, Hyatt has only one Strategic Marketing Objective, that is, to open up new markets, which is often referred to as the blue ocean strategy.T</w:t>
      </w:r>
      <w:r>
        <w:rPr>
          <w:rFonts w:hint="eastAsia"/>
          <w:lang w:val="en-US" w:eastAsia="zh-CN"/>
        </w:rPr>
        <w:t xml:space="preserve">he </w:t>
      </w:r>
    </w:p>
    <w:p>
      <w:pPr>
        <w:spacing w:line="480" w:lineRule="auto"/>
        <w:rPr>
          <w:rFonts w:hint="eastAsia"/>
          <w:lang w:val="en-US" w:eastAsia="zh-CN"/>
        </w:rPr>
      </w:pPr>
      <w:r>
        <w:rPr>
          <w:rFonts w:hint="default"/>
          <w:lang w:val="en-US" w:eastAsia="zh-CN"/>
        </w:rPr>
        <w:t>Hyatt hotels have been hit by COVID-19</w:t>
      </w:r>
      <w:r>
        <w:rPr>
          <w:rFonts w:hint="eastAsia"/>
          <w:lang w:val="en-US" w:eastAsia="zh-CN"/>
        </w:rPr>
        <w:t>. COVID-19 is a new infectious disease. It is spread by direct contact and aerosol. This makes it very contagious. The first outbreak of COVID-19 occurred in Wuhan, China. The more people there are, the more likely they are to be infected (</w:t>
      </w:r>
      <w:r>
        <w:rPr>
          <w:rFonts w:hint="eastAsia"/>
        </w:rPr>
        <w:t>World</w:t>
      </w:r>
      <w:r>
        <w:rPr>
          <w:rFonts w:hint="eastAsia"/>
          <w:lang w:val="en-US" w:eastAsia="zh-CN"/>
        </w:rPr>
        <w:t xml:space="preserve"> </w:t>
      </w:r>
      <w:r>
        <w:rPr>
          <w:rFonts w:hint="eastAsia"/>
        </w:rPr>
        <w:t>Health</w:t>
      </w:r>
      <w:r>
        <w:rPr>
          <w:rFonts w:hint="eastAsia"/>
          <w:lang w:val="en-US" w:eastAsia="zh-CN"/>
        </w:rPr>
        <w:t xml:space="preserve"> </w:t>
      </w:r>
      <w:r>
        <w:rPr>
          <w:rFonts w:hint="eastAsia"/>
        </w:rPr>
        <w:t>Organization</w:t>
      </w:r>
      <w:r>
        <w:rPr>
          <w:rFonts w:hint="eastAsia"/>
          <w:lang w:val="en-US" w:eastAsia="zh-CN"/>
        </w:rPr>
        <w:t>,2020). Due to the impact of COVID-19, the global tourism industry has been depressed, especially the rate of international travel. The recently released UNWTO scenario, today's global lockdown and related travel restrictions have disrupted the business activities of tourism and leisure-related businesses worldwide. Because of the gradual opening of border restrictions and restricted travel restrictions expected in 2020, the tourism industry will face a 58-78% drop in the number of international visitors while international tourism revenue could plunge through $1 trillion. On the economic side, the overall impact in 2020 is expected to result in a significant loss of tourism export revenues and put between 100 and 120 million direct tourism jobs at risk. The crisis of tourism is accompanied by the difficulties faced by the hotel industry (UNWTO,2020).</w:t>
      </w:r>
    </w:p>
    <w:p>
      <w:pPr>
        <w:spacing w:line="480" w:lineRule="auto"/>
        <w:rPr>
          <w:rFonts w:hint="default"/>
          <w:lang w:val="en-US" w:eastAsia="zh-CN"/>
        </w:rPr>
      </w:pPr>
      <w:r>
        <w:rPr>
          <w:rFonts w:hint="eastAsia"/>
          <w:lang w:val="en-US" w:eastAsia="zh-CN"/>
        </w:rPr>
        <w:t>This is not because of the loss caused by hyatt's policies or decisions, but because of the hotel economy affected by the market slump brought by the winter winter in the market environment. As a result, Hyatt had to take back the franchise of hotels in areas with relatively strict epidemic control to cut costs and ensure sufficient cash flow on hand to determine the operation of the hotel(</w:t>
      </w:r>
      <w:r>
        <w:rPr>
          <w:sz w:val="22"/>
        </w:rPr>
        <w:t>Noah</w:t>
      </w:r>
      <w:r>
        <w:rPr>
          <w:rFonts w:hint="eastAsia"/>
          <w:sz w:val="22"/>
          <w:lang w:val="en-US" w:eastAsia="zh-CN"/>
        </w:rPr>
        <w:t>,2021).</w:t>
      </w:r>
    </w:p>
    <w:p>
      <w:pPr>
        <w:pStyle w:val="3"/>
        <w:bidi w:val="0"/>
        <w:spacing w:line="480" w:lineRule="auto"/>
        <w:rPr>
          <w:rFonts w:hint="eastAsia"/>
          <w:lang w:val="en-US" w:eastAsia="zh-CN"/>
        </w:rPr>
      </w:pPr>
      <w:bookmarkStart w:id="6" w:name="_Toc27478"/>
      <w:r>
        <w:rPr>
          <w:rFonts w:hint="eastAsia"/>
          <w:lang w:val="en-US" w:eastAsia="zh-CN"/>
        </w:rPr>
        <w:t>2.2 What objective are we looking forward to</w:t>
      </w:r>
      <w:bookmarkEnd w:id="6"/>
    </w:p>
    <w:p>
      <w:pPr>
        <w:spacing w:line="480" w:lineRule="auto"/>
        <w:rPr>
          <w:rFonts w:hint="eastAsia" w:eastAsiaTheme="minorEastAsia"/>
          <w:lang w:val="en-US" w:eastAsia="zh-CN"/>
        </w:rPr>
      </w:pPr>
      <w:r>
        <w:rPr>
          <w:rFonts w:hint="eastAsia"/>
          <w:lang w:val="en-US" w:eastAsia="zh-CN"/>
        </w:rPr>
        <w:t>The main objective of Hyatt's current marketing plan is to open up new markets. Due to the impact of the epidemic, hotels need to consider their own costs and risks of entering completely new markets. Then the hotel to consider the goal needs to consider its practicability and measurable. The most important thing is that the hotel needs to consider whether the input is proportional to the cost. Hyatt's specific goal is to target other markets related to the hotel market, such as the hotel industry or furniture industry. It can open up markets related to its own market according to its own costs. The second goal is to diversify products and services. The third goal is to explore the most profitable market segments based on current costs and maximize profits at the least cost(</w:t>
      </w:r>
      <w:r>
        <w:rPr>
          <w:rFonts w:hint="eastAsia"/>
        </w:rPr>
        <w:t>Lindic, Bavdaz, and Kovacic,2012)</w:t>
      </w:r>
      <w:r>
        <w:rPr>
          <w:rFonts w:hint="eastAsia"/>
          <w:lang w:val="en-US" w:eastAsia="zh-CN"/>
        </w:rPr>
        <w:t>.</w:t>
      </w:r>
    </w:p>
    <w:p>
      <w:pPr>
        <w:pStyle w:val="3"/>
        <w:bidi w:val="0"/>
        <w:spacing w:line="480" w:lineRule="auto"/>
      </w:pPr>
      <w:bookmarkStart w:id="7" w:name="_Toc19909"/>
      <w:r>
        <w:rPr>
          <w:rFonts w:hint="eastAsia"/>
          <w:lang w:val="en-US" w:eastAsia="zh-CN"/>
        </w:rPr>
        <w:t>2.3</w:t>
      </w:r>
      <w:r>
        <w:t>How exactly do we get there</w:t>
      </w:r>
      <w:bookmarkEnd w:id="7"/>
    </w:p>
    <w:p>
      <w:pPr>
        <w:spacing w:line="480" w:lineRule="auto"/>
        <w:rPr>
          <w:rFonts w:hint="eastAsia"/>
        </w:rPr>
      </w:pPr>
      <w:r>
        <w:rPr>
          <w:rFonts w:hint="eastAsia"/>
          <w:lang w:val="en-US" w:eastAsia="zh-CN"/>
        </w:rPr>
        <w:t>The Blue Ocean Strategy is a theory proposed by W. Chan Kim and Renee Mauborgne as a counterpoint to the Red Sea strategy. The Blue Ocean strategy is to move beyond the constraints of a business war that, even if won, will be limited to the determinacy of the current market. The blue Ocean strategy transcends the limits and affirms the possibilities for the business world to create new markets. The Blue Ocean strategy allows company to cross existing market boundaries to meet the needs of a wider range of customers, directly ahead of existing competitors (</w:t>
      </w:r>
      <w:r>
        <w:rPr>
          <w:rFonts w:hint="eastAsia"/>
        </w:rPr>
        <w:t>Vieira and Ferreira, 2018)</w:t>
      </w:r>
      <w:r>
        <w:rPr>
          <w:rFonts w:hint="eastAsia"/>
          <w:lang w:val="en-US" w:eastAsia="zh-CN"/>
        </w:rPr>
        <w:t>.</w:t>
      </w:r>
      <w:r>
        <w:rPr>
          <w:rFonts w:hint="eastAsia"/>
        </w:rPr>
        <w:t xml:space="preserve"> </w:t>
      </w:r>
    </w:p>
    <w:p>
      <w:pPr>
        <w:spacing w:line="480" w:lineRule="auto"/>
        <w:rPr>
          <w:rFonts w:hint="eastAsia"/>
          <w:lang w:val="en-US" w:eastAsia="zh-CN"/>
        </w:rPr>
      </w:pPr>
      <w:r>
        <w:rPr>
          <w:rFonts w:hint="eastAsia"/>
          <w:lang w:val="en-US" w:eastAsia="zh-CN"/>
        </w:rPr>
        <w:t>Hyatt's immediate priority is to temporarily jump out of the current market environment to gain profits to support the current temporarily depressed hotel market. Then Hyatt hotel blue ocean strategy is the best. Consider hyatt's 2021 total revenue of $3.028 billion, up 46.56% year over year, resulting in a net loss of $222 million. It had a net loss of $703 million for the same period in 2022. Net losses narrowed by almost 70 per cent year-on-year. Due to the cost constraints of hyatt Hotels. Hyatt hotels should not expand into completely new markets with high market barriers. Hyatt hotel should not only ensure its core market, but also develop small market related to the market it is familiar with, such as hotel industry, home products industry or home storage service industry. In fact, this is equivalent to the extension of its core market, so that the new market will not produce excessive cost demand for Hyatt Hotels and can reduce the cost of its core market (Hyatt, 2021).</w:t>
      </w:r>
    </w:p>
    <w:p>
      <w:pPr>
        <w:spacing w:line="480" w:lineRule="auto"/>
        <w:rPr>
          <w:rFonts w:hint="default" w:eastAsiaTheme="minorEastAsia"/>
          <w:lang w:val="en-US" w:eastAsia="zh-CN"/>
        </w:rPr>
      </w:pPr>
      <w:r>
        <w:rPr>
          <w:rFonts w:hint="default"/>
          <w:lang w:val="en-US" w:eastAsia="zh-CN"/>
        </w:rPr>
        <w:t xml:space="preserve">Hyatt Hotel can also adopt the strategy of </w:t>
      </w:r>
      <w:r>
        <w:rPr>
          <w:rFonts w:hint="eastAsia"/>
          <w:lang w:val="en-US" w:eastAsia="zh-CN"/>
        </w:rPr>
        <w:t>d</w:t>
      </w:r>
      <w:r>
        <w:rPr>
          <w:rFonts w:hint="default"/>
          <w:lang w:val="en-US" w:eastAsia="zh-CN"/>
        </w:rPr>
        <w:t>ifferent levels of products to meet customers of different classes and with different needs. Meanwhile, Hyatt Hotel can ensure that its core product, namely the hotel service industry, will not be affected by this strategy.Hyatt Hotel can also adopt the strategy of Different levels of products to meet customers of different classes and with different needs. Meanwhile, Hyatt Hotel can ensure that its core product, namely the hotel service industry, will not be affected by this strategy. The product level is the improvement direction of marketing that divides the essence of products into three levels to discuss consumers' feelings about products and how to further stimulate consumers' consumption. The product hierarchy is just a concept that provides a direction for new product development and marketing, but in practice, it is difficult to evaluate the impact of the three layers</w:t>
      </w:r>
      <w:r>
        <w:rPr>
          <w:rFonts w:hint="eastAsia"/>
          <w:lang w:val="en-US" w:eastAsia="zh-CN"/>
        </w:rPr>
        <w:t>(</w:t>
      </w:r>
      <w:r>
        <w:rPr>
          <w:rFonts w:hint="default" w:eastAsiaTheme="minorEastAsia"/>
          <w:lang w:val="en-US" w:eastAsia="zh-CN"/>
        </w:rPr>
        <w:t>Ludden</w:t>
      </w:r>
      <w:r>
        <w:rPr>
          <w:rFonts w:hint="eastAsia"/>
          <w:lang w:val="en-US" w:eastAsia="zh-CN"/>
        </w:rPr>
        <w:t xml:space="preserve"> </w:t>
      </w:r>
      <w:r>
        <w:rPr>
          <w:rFonts w:hint="default" w:eastAsiaTheme="minorEastAsia"/>
          <w:lang w:val="en-US" w:eastAsia="zh-CN"/>
        </w:rPr>
        <w:t>and van Rompay, 2015)</w:t>
      </w:r>
      <w:r>
        <w:rPr>
          <w:rFonts w:hint="eastAsia"/>
          <w:lang w:val="en-US" w:eastAsia="zh-CN"/>
        </w:rPr>
        <w:t>.</w:t>
      </w:r>
      <w:r>
        <w:rPr>
          <w:rFonts w:hint="default" w:eastAsiaTheme="minorEastAsia"/>
          <w:lang w:val="en-US" w:eastAsia="zh-CN"/>
        </w:rPr>
        <w:t xml:space="preserve"> </w:t>
      </w:r>
    </w:p>
    <w:p>
      <w:pPr>
        <w:spacing w:line="480" w:lineRule="auto"/>
        <w:rPr>
          <w:rFonts w:hint="default" w:eastAsiaTheme="minorEastAsia"/>
          <w:lang w:val="en-US" w:eastAsia="zh-CN"/>
        </w:rPr>
      </w:pPr>
      <w:r>
        <w:rPr>
          <w:rFonts w:hint="default" w:eastAsiaTheme="minorEastAsia"/>
          <w:lang w:val="en-US" w:eastAsia="zh-CN"/>
        </w:rPr>
        <w:t>Hyatt can make it clear that its core products are hotels and its basic products are hotel services. In essence, product strategies at different levels help Hyatt to explore the value that additional products can bring to the company so as to open up new markets to cushion the current depression of the hotel market, that is to say, to find the current dominant products and potential products again. Use these products to open up new markets to gain profits to overcome the limitations of the current hotel market. At the same time, as the market is brought by derivatives, Hyatt has a certain cost advantage and brand effect in terms of both market barriers and technical barriers compared with the completely unfamiliar market. Kate can take advantage of both advances and retreats in the process of exploration to slowly explore the current new market and bring profits</w:t>
      </w:r>
      <w:r>
        <w:rPr>
          <w:rFonts w:hint="eastAsia"/>
          <w:lang w:val="en-US" w:eastAsia="zh-CN"/>
        </w:rPr>
        <w:t>(</w:t>
      </w:r>
      <w:r>
        <w:rPr>
          <w:rFonts w:hint="default" w:eastAsiaTheme="minorEastAsia"/>
          <w:lang w:val="en-US" w:eastAsia="zh-CN"/>
        </w:rPr>
        <w:t xml:space="preserve"> Liu, Feng</w:t>
      </w:r>
      <w:r>
        <w:rPr>
          <w:rFonts w:hint="eastAsia"/>
          <w:lang w:val="en-US" w:eastAsia="zh-CN"/>
        </w:rPr>
        <w:t xml:space="preserve"> </w:t>
      </w:r>
      <w:r>
        <w:rPr>
          <w:rFonts w:hint="default" w:eastAsiaTheme="minorEastAsia"/>
          <w:lang w:val="en-US" w:eastAsia="zh-CN"/>
        </w:rPr>
        <w:t>and Liu, 2019)</w:t>
      </w:r>
      <w:r>
        <w:rPr>
          <w:rFonts w:hint="eastAsia"/>
          <w:lang w:val="en-US" w:eastAsia="zh-CN"/>
        </w:rPr>
        <w:t>.</w:t>
      </w:r>
      <w:r>
        <w:rPr>
          <w:rFonts w:hint="default" w:eastAsiaTheme="minorEastAsia"/>
          <w:lang w:val="en-US" w:eastAsia="zh-CN"/>
        </w:rPr>
        <w:t xml:space="preserve"> </w:t>
      </w:r>
    </w:p>
    <w:p>
      <w:pPr>
        <w:pStyle w:val="3"/>
        <w:bidi w:val="0"/>
        <w:spacing w:line="480" w:lineRule="auto"/>
        <w:rPr>
          <w:rFonts w:hint="eastAsia"/>
          <w:lang w:val="en-US" w:eastAsia="zh-CN"/>
        </w:rPr>
      </w:pPr>
      <w:bookmarkStart w:id="8" w:name="_Toc20432"/>
      <w:r>
        <w:rPr>
          <w:rFonts w:hint="eastAsia"/>
          <w:lang w:val="en-US" w:eastAsia="zh-CN"/>
        </w:rPr>
        <w:t>2.4What action can be taken</w:t>
      </w:r>
      <w:bookmarkEnd w:id="8"/>
    </w:p>
    <w:p>
      <w:pPr>
        <w:spacing w:line="480" w:lineRule="auto"/>
        <w:rPr>
          <w:rFonts w:hint="eastAsia"/>
          <w:lang w:val="en-US" w:eastAsia="zh-CN"/>
        </w:rPr>
      </w:pPr>
      <w:r>
        <w:rPr>
          <w:rFonts w:hint="eastAsia"/>
          <w:lang w:val="en-US" w:eastAsia="zh-CN"/>
        </w:rPr>
        <w:t>The product development department and the service department began to conduct practical research on the furniture industry, the hotel industry and storage management services. At the same time, the finance department needs to measure the budget cost of investing in these three markets. It can be implemented after the innovation department has determined the content that can be implemented and the relevant personnel have been trained. The three markets began operating together for a quarter. Finally, the net profit brought by each market is evaluated through performance evaluation to decide whether to continue to open this market(</w:t>
      </w:r>
      <w:r>
        <w:rPr>
          <w:rFonts w:hint="eastAsia"/>
        </w:rPr>
        <w:t>McDonald, 2007)</w:t>
      </w:r>
      <w:r>
        <w:rPr>
          <w:rFonts w:hint="eastAsia"/>
          <w:lang w:val="en-US" w:eastAsia="zh-CN"/>
        </w:rPr>
        <w:t>.</w:t>
      </w:r>
    </w:p>
    <w:p>
      <w:pPr>
        <w:spacing w:line="480" w:lineRule="auto"/>
        <w:rPr>
          <w:rFonts w:hint="eastAsia"/>
          <w:lang w:val="en-US" w:eastAsia="zh-CN"/>
        </w:rPr>
      </w:pPr>
      <w:r>
        <w:rPr>
          <w:rFonts w:hint="eastAsia"/>
        </w:rPr>
        <w:t xml:space="preserve"> </w:t>
      </w:r>
      <w:r>
        <w:rPr>
          <w:rFonts w:hint="eastAsia"/>
          <w:lang w:val="en-US" w:eastAsia="zh-CN"/>
        </w:rPr>
        <w:t>A performance management system is in fact a framework for assessing the productivity of employees in a standardised way, so that they are more motivated to work. It is the core management function of a company, which not only increases the motivation of employees but also increases the productivity of the company.</w:t>
      </w:r>
      <w:r>
        <w:rPr>
          <w:rFonts w:hint="default" w:eastAsiaTheme="minorEastAsia"/>
          <w:lang w:val="en-US" w:eastAsia="zh-CN"/>
        </w:rPr>
        <w:t>Hyatt hotel should set a unified standard according to the hotel industry, furniture industry and storage management industry to facilitate measurement. Set up appropriate rewards and punishments according to the structure to motivate employees to come up with innovative methods. Bonus or promotion training for employees who provide positive strategies based on strategy. Encourage or punish employees who fail to meet targets. Encourage employees to form a team atmosphere of competition and mutual help so as to better adapt to the new market environment and achieve the effect of breaking the ice in the market.</w:t>
      </w:r>
      <w:r>
        <w:rPr>
          <w:rFonts w:hint="eastAsia"/>
          <w:lang w:val="en-US" w:eastAsia="zh-CN"/>
        </w:rPr>
        <w:t>(</w:t>
      </w:r>
      <w:r>
        <w:rPr>
          <w:rFonts w:hint="default" w:eastAsiaTheme="minorEastAsia"/>
          <w:lang w:val="en-US" w:eastAsia="zh-CN"/>
        </w:rPr>
        <w:t>Hutchinson,2013)</w:t>
      </w:r>
      <w:r>
        <w:rPr>
          <w:rFonts w:hint="eastAsia"/>
          <w:lang w:val="en-US" w:eastAsia="zh-CN"/>
        </w:rPr>
        <w:t>.</w:t>
      </w:r>
      <w:r>
        <w:rPr>
          <w:rFonts w:hint="default" w:eastAsiaTheme="minorEastAsia"/>
          <w:lang w:val="en-US" w:eastAsia="zh-CN"/>
        </w:rPr>
        <w:t xml:space="preserve"> </w:t>
      </w:r>
    </w:p>
    <w:p>
      <w:pPr>
        <w:pStyle w:val="3"/>
        <w:bidi w:val="0"/>
        <w:spacing w:line="480" w:lineRule="auto"/>
        <w:rPr>
          <w:rFonts w:hint="default"/>
          <w:lang w:val="en-US" w:eastAsia="zh-CN"/>
        </w:rPr>
      </w:pPr>
      <w:bookmarkStart w:id="9" w:name="_Toc21019"/>
      <w:r>
        <w:rPr>
          <w:rFonts w:hint="eastAsia"/>
          <w:lang w:val="en-US" w:eastAsia="zh-CN"/>
        </w:rPr>
        <w:t>2.5 How to control the flow</w:t>
      </w:r>
      <w:bookmarkEnd w:id="9"/>
    </w:p>
    <w:p>
      <w:pPr>
        <w:spacing w:line="480" w:lineRule="auto"/>
        <w:rPr>
          <w:rFonts w:hint="eastAsia"/>
          <w:lang w:val="en-US" w:eastAsia="zh-CN"/>
        </w:rPr>
      </w:pPr>
      <w:r>
        <w:rPr>
          <w:rFonts w:hint="eastAsia"/>
          <w:lang w:val="en-US" w:eastAsia="zh-CN"/>
        </w:rPr>
        <w:t>ROCE can be used as an indicator of an enterprise's ability to use capital. ROCE is calculated as eBIT/capital employed or capital employed = total assets - current liabilities or equity + long-term debt. Hyatt hotels need to consider ROCE to monitor their ROI. It only takes two quarters to measure this, and if the returns in any of the three markets are below the input rate, hyatt needs to consider exiting the market and stop losing money. Hyatt may invest in derivatives or services based on the highest ROCE market (</w:t>
      </w:r>
      <w:r>
        <w:rPr>
          <w:rFonts w:hint="eastAsia"/>
        </w:rPr>
        <w:t>ROCE</w:t>
      </w:r>
      <w:r>
        <w:rPr>
          <w:rFonts w:hint="eastAsia"/>
          <w:lang w:val="en-US" w:eastAsia="zh-CN"/>
        </w:rPr>
        <w:t>,</w:t>
      </w:r>
      <w:r>
        <w:rPr>
          <w:rFonts w:hint="eastAsia"/>
        </w:rPr>
        <w:t>2016)</w:t>
      </w:r>
      <w:r>
        <w:rPr>
          <w:rFonts w:hint="eastAsia"/>
          <w:lang w:val="en-US" w:eastAsia="zh-CN"/>
        </w:rPr>
        <w:t>.</w:t>
      </w:r>
    </w:p>
    <w:p>
      <w:pPr>
        <w:spacing w:line="480" w:lineRule="auto"/>
        <w:rPr>
          <w:rFonts w:hint="default"/>
          <w:lang w:val="en-US" w:eastAsia="zh-CN"/>
        </w:rPr>
      </w:pPr>
      <w:r>
        <w:rPr>
          <w:rFonts w:hint="default"/>
          <w:lang w:val="en-US" w:eastAsia="zh-CN"/>
        </w:rPr>
        <w:t>Net profit assesses the efficiency of a company's operations. Net profit usually refers to a company's net operating income as a percentage of total sales and can also refer to net income as a percentage of total inputs. Note that different periods of time, different industries and different companies can affect the level of profit. Companies can use profit levels to predict current industry trends and economic trends</w:t>
      </w:r>
      <w:r>
        <w:rPr>
          <w:rFonts w:hint="eastAsia"/>
          <w:lang w:val="en-US" w:eastAsia="zh-CN"/>
        </w:rPr>
        <w:t xml:space="preserve"> </w:t>
      </w:r>
      <w:r>
        <w:rPr>
          <w:rFonts w:hint="default"/>
          <w:lang w:val="en-US" w:eastAsia="zh-CN"/>
        </w:rPr>
        <w:t>(free version)</w:t>
      </w:r>
      <w:r>
        <w:rPr>
          <w:rFonts w:hint="eastAsia"/>
          <w:lang w:val="en-US" w:eastAsia="zh-CN"/>
        </w:rPr>
        <w:t>.</w:t>
      </w:r>
      <w:r>
        <w:rPr>
          <w:rFonts w:hint="default"/>
          <w:lang w:val="en-US" w:eastAsia="zh-CN"/>
        </w:rPr>
        <w:t>While absolute profits mNet profit is the best measure of a company's market value so Hyatt can measure whether the market is worth investing in according to the net profit generated by the market it invests in. Whether the market is worth it to open up as an auxiliary to core profit.Net profit is the best measure of a company's market value so Hyatt can measure whether the market is worth investing in according to the net profit generated by the market it invests in. Whether the market is worth it to open up as an auxiliary to core profit.</w:t>
      </w:r>
      <w:r>
        <w:rPr>
          <w:rFonts w:hint="eastAsia"/>
          <w:lang w:val="en-US" w:eastAsia="zh-CN"/>
        </w:rPr>
        <w:t>(</w:t>
      </w:r>
      <w:r>
        <w:rPr>
          <w:rFonts w:hint="eastAsia"/>
        </w:rPr>
        <w:t xml:space="preserve"> Talitha</w:t>
      </w:r>
      <w:r>
        <w:rPr>
          <w:rFonts w:hint="eastAsia"/>
          <w:lang w:val="en-US" w:eastAsia="zh-CN"/>
        </w:rPr>
        <w:t xml:space="preserve"> </w:t>
      </w:r>
      <w:r>
        <w:rPr>
          <w:rFonts w:hint="eastAsia"/>
        </w:rPr>
        <w:t xml:space="preserve">and Nugi </w:t>
      </w:r>
      <w:r>
        <w:rPr>
          <w:rFonts w:hint="eastAsia"/>
          <w:lang w:val="en-US" w:eastAsia="zh-CN"/>
        </w:rPr>
        <w:t>,</w:t>
      </w:r>
      <w:r>
        <w:rPr>
          <w:rFonts w:hint="eastAsia"/>
        </w:rPr>
        <w:t>2020)</w:t>
      </w:r>
      <w:r>
        <w:rPr>
          <w:rFonts w:hint="eastAsia"/>
          <w:lang w:val="en-US" w:eastAsia="zh-CN"/>
        </w:rPr>
        <w:t>.</w:t>
      </w:r>
      <w:r>
        <w:rPr>
          <w:rFonts w:hint="eastAsia"/>
        </w:rPr>
        <w:t xml:space="preserve"> </w:t>
      </w:r>
    </w:p>
    <w:p>
      <w:pPr>
        <w:spacing w:line="480" w:lineRule="auto"/>
      </w:pPr>
    </w:p>
    <w:p>
      <w:pPr>
        <w:pStyle w:val="2"/>
        <w:spacing w:line="480" w:lineRule="auto"/>
        <w:rPr>
          <w:rFonts w:hint="default" w:ascii="Times New Roman" w:hAnsi="Times New Roman" w:cs="Times New Roman"/>
          <w:sz w:val="28"/>
          <w:szCs w:val="28"/>
        </w:rPr>
      </w:pPr>
      <w:bookmarkStart w:id="10" w:name="_Toc27945"/>
      <w:bookmarkStart w:id="11" w:name="_Toc25765"/>
      <w:bookmarkStart w:id="12" w:name="_Toc10015"/>
      <w:bookmarkStart w:id="13" w:name="_Toc57309700"/>
      <w:r>
        <w:rPr>
          <w:rFonts w:hint="eastAsia" w:cs="Times New Roman"/>
          <w:sz w:val="28"/>
          <w:szCs w:val="28"/>
          <w:lang w:val="en-US" w:eastAsia="zh-CN"/>
        </w:rPr>
        <w:t>3.0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rPr>
        <w:t>Recommendations</w:t>
      </w:r>
      <w:bookmarkEnd w:id="10"/>
      <w:bookmarkEnd w:id="11"/>
      <w:bookmarkEnd w:id="12"/>
      <w:bookmarkEnd w:id="13"/>
    </w:p>
    <w:p>
      <w:pPr>
        <w:spacing w:line="480" w:lineRule="auto"/>
        <w:rPr>
          <w:rFonts w:hint="eastAsia"/>
          <w:lang w:val="en-US" w:eastAsia="zh-CN"/>
        </w:rPr>
      </w:pPr>
      <w:r>
        <w:rPr>
          <w:rFonts w:hint="eastAsia"/>
          <w:lang w:val="en-US" w:eastAsia="zh-CN"/>
        </w:rPr>
        <w:t>Cost leadership strategy belongs to three general strategies. A cost leadership strategy is one in which companies cut costs through cheaper producers or by reducing intermediaries. In short, it is a very clear market strategy to reduce costs as much as possible by all legal means without compromising the quality of the product, thus ensuring a cost advantage over the competition (</w:t>
      </w:r>
      <w:r>
        <w:rPr>
          <w:rFonts w:hint="default" w:eastAsiaTheme="minorEastAsia"/>
          <w:lang w:val="en-US" w:eastAsia="zh-CN"/>
        </w:rPr>
        <w:t xml:space="preserve"> Kharub, Mor and Sharma, 2019)</w:t>
      </w:r>
      <w:r>
        <w:rPr>
          <w:rFonts w:hint="eastAsia"/>
          <w:lang w:val="en-US" w:eastAsia="zh-CN"/>
        </w:rPr>
        <w:t>.</w:t>
      </w:r>
    </w:p>
    <w:p>
      <w:pPr>
        <w:spacing w:line="480" w:lineRule="auto"/>
      </w:pPr>
      <w:r>
        <w:rPr>
          <w:rFonts w:hint="eastAsia"/>
          <w:lang w:val="en-US" w:eastAsia="zh-CN"/>
        </w:rPr>
        <w:t>Although the vision of opening up new markets is good, hyatt's current priority is to get maximum benefits with minimum costs. In addition, there are so many kinds of derivative products that Hyatt has to stop the production of some additional products after a quarter through net profit comparison to save some costs (</w:t>
      </w:r>
      <w:r>
        <w:rPr>
          <w:rFonts w:hint="default" w:eastAsiaTheme="minorEastAsia"/>
          <w:lang w:val="en-US" w:eastAsia="zh-CN"/>
        </w:rPr>
        <w:t>Agyapong and Boamah, 2013)</w:t>
      </w:r>
      <w:r>
        <w:rPr>
          <w:rFonts w:hint="eastAsia"/>
          <w:lang w:val="en-US" w:eastAsia="zh-CN"/>
        </w:rPr>
        <w:t>.</w:t>
      </w:r>
      <w:r>
        <w:rPr>
          <w:rFonts w:hint="default" w:eastAsiaTheme="minorEastAsia"/>
          <w:lang w:val="en-US" w:eastAsia="zh-CN"/>
        </w:rPr>
        <w:t xml:space="preserve"> </w:t>
      </w:r>
    </w:p>
    <w:p>
      <w:pPr>
        <w:pStyle w:val="2"/>
        <w:bidi w:val="0"/>
        <w:spacing w:line="480" w:lineRule="auto"/>
        <w:rPr>
          <w:rFonts w:hint="default" w:ascii="Times New Roman" w:hAnsi="Times New Roman" w:cs="Times New Roman"/>
          <w:sz w:val="28"/>
          <w:szCs w:val="28"/>
          <w:lang w:val="en-US" w:eastAsia="zh-CN"/>
        </w:rPr>
      </w:pPr>
      <w:bookmarkStart w:id="14" w:name="_Toc18358"/>
      <w:bookmarkStart w:id="15" w:name="_Toc2235"/>
      <w:r>
        <w:rPr>
          <w:rFonts w:hint="eastAsia" w:ascii="Times New Roman" w:hAnsi="Times New Roman" w:cs="Times New Roman"/>
          <w:sz w:val="28"/>
          <w:szCs w:val="28"/>
          <w:lang w:val="en-US" w:eastAsia="zh-CN"/>
        </w:rPr>
        <w:t>4</w:t>
      </w:r>
      <w:r>
        <w:rPr>
          <w:rFonts w:hint="eastAsia" w:cs="Times New Roman"/>
          <w:sz w:val="28"/>
          <w:szCs w:val="28"/>
          <w:lang w:val="en-US" w:eastAsia="zh-CN"/>
        </w:rPr>
        <w:t>.0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lang w:val="en-US" w:eastAsia="zh-CN"/>
        </w:rPr>
        <w:t>Conclusions</w:t>
      </w:r>
      <w:bookmarkEnd w:id="14"/>
      <w:bookmarkEnd w:id="15"/>
    </w:p>
    <w:p>
      <w:pPr>
        <w:spacing w:line="480" w:lineRule="auto"/>
        <w:rPr>
          <w:rFonts w:hint="default"/>
          <w:lang w:val="en-US" w:eastAsia="zh-CN"/>
        </w:rPr>
      </w:pPr>
      <w:r>
        <w:rPr>
          <w:rFonts w:hint="default"/>
          <w:lang w:val="en-US" w:eastAsia="zh-CN"/>
        </w:rPr>
        <w:t>This report theorizes about the purpose of a marketing plan. This report describes SOSTAC and SMART theoretically. The report uses Hyatt Hotel as an example and uses SOSTAC as a framework to describe the current Hyatt Hotel. The report discusses and analyzes the challenges hyatt Hotels are facing as they are impacted by COVID-19. The report puts forward the blue Ocean strategy as the overall strategy to solve the target dilemma. In the middle of the paper, the SMART principle is used to describe how Hyatt Hotel uses performance to enable employees to better implement various plans. At the end of the report, relevant suggestions are put forward to improve the rationalization of the marketing strategy.</w:t>
      </w:r>
    </w:p>
    <w:p>
      <w:pPr>
        <w:spacing w:line="480" w:lineRule="auto"/>
        <w:jc w:val="center"/>
        <w:rPr>
          <w:rFonts w:hint="default"/>
          <w:lang w:val="en-US" w:eastAsia="zh-CN"/>
        </w:rPr>
      </w:pPr>
    </w:p>
    <w:p>
      <w:pPr>
        <w:pStyle w:val="2"/>
        <w:bidi w:val="0"/>
        <w:spacing w:line="480" w:lineRule="auto"/>
        <w:rPr>
          <w:rFonts w:hint="eastAsia"/>
        </w:rPr>
      </w:pPr>
      <w:bookmarkStart w:id="16" w:name="_Toc20875"/>
      <w:r>
        <w:rPr>
          <w:rFonts w:hint="eastAsia" w:cs="Times New Roman"/>
          <w:sz w:val="28"/>
          <w:szCs w:val="28"/>
          <w:lang w:val="en-US" w:eastAsia="zh-CN"/>
        </w:rPr>
        <w:t>5.0</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lang w:val="en-US" w:eastAsia="zh-CN"/>
        </w:rPr>
        <w:t>Reference</w:t>
      </w:r>
      <w:bookmarkEnd w:id="16"/>
    </w:p>
    <w:p>
      <w:pPr>
        <w:numPr>
          <w:numId w:val="0"/>
        </w:numPr>
        <w:spacing w:line="480" w:lineRule="auto"/>
        <w:ind w:leftChars="0"/>
        <w:rPr>
          <w:rFonts w:hint="eastAsia"/>
        </w:rPr>
      </w:pPr>
    </w:p>
    <w:p>
      <w:pPr>
        <w:numPr>
          <w:ilvl w:val="0"/>
          <w:numId w:val="1"/>
        </w:numPr>
        <w:spacing w:line="480" w:lineRule="auto"/>
        <w:ind w:left="425" w:leftChars="0" w:hanging="425" w:firstLineChars="0"/>
        <w:rPr>
          <w:rFonts w:hint="eastAsia"/>
        </w:rPr>
      </w:pPr>
      <w:r>
        <w:rPr>
          <w:rFonts w:hint="eastAsia"/>
        </w:rPr>
        <w:t>Yeo, J. and Jeon, S.H. (2021) ‘Smart Principles and Smart Principals: Smart Mechanism to Enhance Street-Level Accountability’, Public administration quarterly, 45(2), pp. 143–165. doi:10.37808/paq.45.2.2.</w:t>
      </w:r>
    </w:p>
    <w:p>
      <w:pPr>
        <w:numPr>
          <w:ilvl w:val="0"/>
          <w:numId w:val="1"/>
        </w:numPr>
        <w:spacing w:line="480" w:lineRule="auto"/>
        <w:ind w:left="425" w:leftChars="0" w:hanging="425" w:firstLineChars="0"/>
        <w:rPr>
          <w:rFonts w:hint="eastAsia"/>
          <w:lang w:val="en-US" w:eastAsia="zh-CN"/>
        </w:rPr>
      </w:pPr>
      <w:r>
        <w:rPr>
          <w:rFonts w:hint="eastAsia"/>
        </w:rPr>
        <w:t>WorldHealthOrganization</w:t>
      </w:r>
      <w:r>
        <w:rPr>
          <w:rFonts w:hint="eastAsia"/>
          <w:lang w:val="en-US" w:eastAsia="zh-CN"/>
        </w:rPr>
        <w:t>.(2020).</w:t>
      </w:r>
      <w:r>
        <w:rPr>
          <w:rFonts w:hint="eastAsia"/>
        </w:rPr>
        <w:t>Timeline:WHO'sCOVID-19Response</w:t>
      </w:r>
      <w:r>
        <w:rPr>
          <w:rFonts w:hint="eastAsia"/>
          <w:lang w:val="en-US" w:eastAsia="zh-CN"/>
        </w:rPr>
        <w:t>.</w:t>
      </w:r>
      <w:r>
        <w:rPr>
          <w:rFonts w:hint="default" w:ascii="Times New Roman" w:hAnsi="Times New Roman" w:eastAsia="URWPalladioL-Roma" w:cs="Times New Roman"/>
          <w:color w:val="000000"/>
          <w:kern w:val="0"/>
          <w:sz w:val="24"/>
          <w:szCs w:val="24"/>
          <w:lang w:val="en-US" w:eastAsia="zh-CN" w:bidi="ar"/>
        </w:rPr>
        <w:t>Availableonline:</w:t>
      </w:r>
      <w:r>
        <w:rPr>
          <w:rFonts w:hint="eastAsia"/>
        </w:rPr>
        <w:fldChar w:fldCharType="begin"/>
      </w:r>
      <w:r>
        <w:rPr>
          <w:rFonts w:hint="eastAsia"/>
        </w:rPr>
        <w:instrText xml:space="preserve"> HYPERLINK "https://www.who.int/emergencies/diseases/novel-coronavirus-2019/interactive-timeline" </w:instrText>
      </w:r>
      <w:r>
        <w:rPr>
          <w:rFonts w:hint="eastAsia"/>
        </w:rPr>
        <w:fldChar w:fldCharType="separate"/>
      </w:r>
      <w:r>
        <w:rPr>
          <w:rStyle w:val="11"/>
          <w:rFonts w:hint="eastAsia"/>
        </w:rPr>
        <w:t>https://www.who.int/emergencies/diseases/novel-coronavirus-2019/interactive-timeline</w:t>
      </w:r>
      <w:r>
        <w:rPr>
          <w:rFonts w:hint="eastAsia"/>
        </w:rPr>
        <w:fldChar w:fldCharType="end"/>
      </w:r>
      <w:bookmarkStart w:id="17" w:name="OLE_LINK1"/>
      <w:r>
        <w:rPr>
          <w:rFonts w:hint="eastAsia"/>
          <w:lang w:val="en-US" w:eastAsia="zh-CN"/>
        </w:rPr>
        <w:t xml:space="preserve"> </w:t>
      </w:r>
      <w:r>
        <w:rPr>
          <w:rFonts w:hint="default" w:ascii="Times New Roman" w:hAnsi="Times New Roman" w:eastAsia="URWPalladioL-Roma" w:cs="Times New Roman"/>
          <w:color w:val="000000"/>
          <w:kern w:val="0"/>
          <w:sz w:val="24"/>
          <w:szCs w:val="24"/>
          <w:lang w:val="en-US" w:eastAsia="zh-CN" w:bidi="ar"/>
        </w:rPr>
        <w:t xml:space="preserve">(accessed on </w:t>
      </w:r>
      <w:r>
        <w:rPr>
          <w:rFonts w:hint="eastAsia"/>
        </w:rPr>
        <w:t>March 13</w:t>
      </w:r>
      <w:r>
        <w:rPr>
          <w:rFonts w:hint="eastAsia"/>
          <w:lang w:val="en-US" w:eastAsia="zh-CN"/>
        </w:rPr>
        <w:t>)</w:t>
      </w:r>
      <w:bookmarkEnd w:id="17"/>
    </w:p>
    <w:p>
      <w:pPr>
        <w:numPr>
          <w:ilvl w:val="0"/>
          <w:numId w:val="1"/>
        </w:numPr>
        <w:spacing w:line="480" w:lineRule="auto"/>
        <w:ind w:left="425" w:leftChars="0" w:hanging="425" w:firstLineChars="0"/>
        <w:rPr>
          <w:rFonts w:hint="eastAsia"/>
        </w:rPr>
      </w:pPr>
      <w:r>
        <w:rPr>
          <w:rFonts w:hint="eastAsia"/>
        </w:rPr>
        <w:t xml:space="preserve">  Wada, T. (2018) ‘Capability-based cost leadership strategy of Japanese firms’, Annals of business administrative science, 17(1), pp. 1–10. doi:10.7880/abas.0171018a.</w:t>
      </w:r>
    </w:p>
    <w:p>
      <w:pPr>
        <w:numPr>
          <w:ilvl w:val="0"/>
          <w:numId w:val="1"/>
        </w:numPr>
        <w:spacing w:line="480" w:lineRule="auto"/>
        <w:ind w:left="425" w:leftChars="0" w:hanging="425" w:firstLineChars="0"/>
        <w:rPr>
          <w:rFonts w:hint="eastAsia"/>
        </w:rPr>
      </w:pPr>
      <w:r>
        <w:rPr>
          <w:rFonts w:hint="eastAsia"/>
        </w:rPr>
        <w:t xml:space="preserve">  </w:t>
      </w:r>
      <w:bookmarkStart w:id="18" w:name="OLE_LINK2"/>
      <w:r>
        <w:rPr>
          <w:rFonts w:hint="eastAsia"/>
        </w:rPr>
        <w:t xml:space="preserve">Vieira, E.R.M. and Ferreira, J.J. (2018) </w:t>
      </w:r>
      <w:bookmarkEnd w:id="18"/>
      <w:r>
        <w:rPr>
          <w:rFonts w:hint="eastAsia"/>
        </w:rPr>
        <w:t>‘Strategic framework of fitness clubs based on quality dimensions: the blue ocean strategy approach’, Total quality management &amp; business excellence, 29(13-14), pp. 1648–1667. doi:10.1080/14783363.2017.1290523.</w:t>
      </w:r>
    </w:p>
    <w:p>
      <w:pPr>
        <w:numPr>
          <w:ilvl w:val="0"/>
          <w:numId w:val="1"/>
        </w:numPr>
        <w:spacing w:line="480" w:lineRule="auto"/>
        <w:ind w:left="425" w:leftChars="0" w:hanging="425" w:firstLineChars="0"/>
        <w:rPr>
          <w:rFonts w:hint="eastAsia" w:eastAsiaTheme="minorEastAsia"/>
          <w:lang w:val="en-US" w:eastAsia="zh-CN"/>
        </w:rPr>
      </w:pPr>
      <w:r>
        <w:rPr>
          <w:rFonts w:hint="eastAsia"/>
          <w:lang w:val="en-US" w:eastAsia="zh-CN"/>
        </w:rPr>
        <w:t xml:space="preserve">UNWTO.(2020). </w:t>
      </w:r>
      <w:r>
        <w:rPr>
          <w:rFonts w:hint="eastAsia"/>
          <w:i/>
          <w:iCs/>
          <w:lang w:val="en-US" w:eastAsia="zh-CN"/>
        </w:rPr>
        <w:t>UNWTO World Tourism Barometer May 2020 Special Focus on the ImpactofCOVID-19</w:t>
      </w:r>
      <w:r>
        <w:rPr>
          <w:rFonts w:hint="eastAsia"/>
          <w:lang w:val="en-US" w:eastAsia="zh-CN"/>
        </w:rPr>
        <w:t>.Availableoline:</w:t>
      </w:r>
      <w:r>
        <w:rPr>
          <w:rFonts w:hint="eastAsia"/>
          <w:lang w:val="en-US" w:eastAsia="zh-CN"/>
        </w:rPr>
        <w:fldChar w:fldCharType="begin"/>
      </w:r>
      <w:r>
        <w:rPr>
          <w:rFonts w:hint="eastAsia"/>
          <w:lang w:val="en-US" w:eastAsia="zh-CN"/>
        </w:rPr>
        <w:instrText xml:space="preserve"> HYPERLINK " https:/webunwto.s3.eu-west-1.amazonaws.com/s3fs-public/2020-05/Barometer_May2020_full.pdf" </w:instrText>
      </w:r>
      <w:r>
        <w:rPr>
          <w:rFonts w:hint="eastAsia"/>
          <w:lang w:val="en-US" w:eastAsia="zh-CN"/>
        </w:rPr>
        <w:fldChar w:fldCharType="separate"/>
      </w:r>
      <w:r>
        <w:rPr>
          <w:rStyle w:val="11"/>
          <w:rFonts w:hint="eastAsia"/>
          <w:lang w:val="en-US" w:eastAsia="zh-CN"/>
        </w:rPr>
        <w:t>https://webunwto.s3.eu-west-1.amazonaws.com/s3fs-public/2020-05/Barometer_May2020_full.pdf</w:t>
      </w:r>
      <w:r>
        <w:rPr>
          <w:rFonts w:hint="eastAsia"/>
          <w:lang w:val="en-US" w:eastAsia="zh-CN"/>
        </w:rPr>
        <w:fldChar w:fldCharType="end"/>
      </w:r>
      <w:r>
        <w:rPr>
          <w:rFonts w:hint="default" w:ascii="Times New Roman" w:hAnsi="Times New Roman" w:eastAsia="URWPalladioL-Roma" w:cs="Times New Roman"/>
          <w:color w:val="000000"/>
          <w:kern w:val="0"/>
          <w:sz w:val="24"/>
          <w:szCs w:val="24"/>
          <w:lang w:val="en-US" w:eastAsia="zh-CN" w:bidi="ar"/>
        </w:rPr>
        <w:t xml:space="preserve">(accessed on </w:t>
      </w:r>
      <w:r>
        <w:rPr>
          <w:rFonts w:hint="eastAsia"/>
          <w:lang w:val="en-US" w:eastAsia="zh-CN"/>
        </w:rPr>
        <w:t>April 25</w:t>
      </w:r>
    </w:p>
    <w:p>
      <w:pPr>
        <w:numPr>
          <w:ilvl w:val="0"/>
          <w:numId w:val="1"/>
        </w:numPr>
        <w:spacing w:line="480" w:lineRule="auto"/>
        <w:ind w:left="425" w:leftChars="0" w:hanging="425" w:firstLineChars="0"/>
        <w:rPr>
          <w:rFonts w:hint="eastAsia"/>
        </w:rPr>
      </w:pPr>
      <w:r>
        <w:rPr>
          <w:rFonts w:hint="eastAsia"/>
        </w:rPr>
        <w:t xml:space="preserve"> </w:t>
      </w:r>
      <w:bookmarkStart w:id="19" w:name="OLE_LINK3"/>
      <w:r>
        <w:rPr>
          <w:rFonts w:hint="eastAsia"/>
        </w:rPr>
        <w:t xml:space="preserve"> Talitha Nathaniela Nariswari and Nugi Mohammad Nugraha (2020) </w:t>
      </w:r>
      <w:bookmarkEnd w:id="19"/>
      <w:r>
        <w:rPr>
          <w:rFonts w:hint="eastAsia"/>
        </w:rPr>
        <w:t>‘Profit Growth: Impact of Net Profit Margin, Gross Profit Margin and Total Assets Turnover’, International journal of finance &amp; banking studies, 9(4), pp. 87–96. doi:10.20525/jfbs.v94.937.</w:t>
      </w:r>
    </w:p>
    <w:p>
      <w:pPr>
        <w:numPr>
          <w:ilvl w:val="0"/>
          <w:numId w:val="1"/>
        </w:numPr>
        <w:spacing w:line="480" w:lineRule="auto"/>
        <w:ind w:left="425" w:leftChars="0" w:hanging="425" w:firstLineChars="0"/>
        <w:rPr>
          <w:rFonts w:hint="eastAsia"/>
        </w:rPr>
      </w:pPr>
      <w:r>
        <w:rPr>
          <w:rFonts w:hint="eastAsia"/>
        </w:rPr>
        <w:t xml:space="preserve">  Reed FIDM, D. (2014) ‘SOSTAC: The guide to the perfect digital marketing plan’, Journal of Direct, Data and Digital Marketing Practice, 16(2), pp. 146–147. doi:10.1057/dddmp.2014.79.</w:t>
      </w:r>
    </w:p>
    <w:p>
      <w:pPr>
        <w:numPr>
          <w:ilvl w:val="0"/>
          <w:numId w:val="1"/>
        </w:numPr>
        <w:spacing w:line="480" w:lineRule="auto"/>
        <w:ind w:left="425" w:leftChars="0" w:hanging="425" w:firstLineChars="0"/>
        <w:rPr>
          <w:rFonts w:hint="default" w:eastAsiaTheme="minorEastAsia"/>
          <w:lang w:val="en-US" w:eastAsia="zh-CN"/>
        </w:rPr>
      </w:pPr>
      <w:r>
        <w:rPr>
          <w:sz w:val="22"/>
        </w:rPr>
        <w:t>NoahHoppe</w:t>
      </w:r>
      <w:r>
        <w:rPr>
          <w:rFonts w:hint="eastAsia"/>
          <w:sz w:val="22"/>
          <w:lang w:val="en-US" w:eastAsia="zh-CN"/>
        </w:rPr>
        <w:t xml:space="preserve">.(2021).Hyatt reports fourth quarter and full year2021results. </w:t>
      </w:r>
      <w:r>
        <w:rPr>
          <w:rFonts w:hint="eastAsia"/>
          <w:lang w:val="en-US" w:eastAsia="zh-CN"/>
        </w:rPr>
        <w:t>.</w:t>
      </w:r>
      <w:r>
        <w:rPr>
          <w:rFonts w:hint="default" w:ascii="Times New Roman" w:hAnsi="Times New Roman" w:eastAsia="URWPalladioL-Roma" w:cs="Times New Roman"/>
          <w:color w:val="000000"/>
          <w:kern w:val="0"/>
          <w:sz w:val="24"/>
          <w:szCs w:val="24"/>
          <w:lang w:val="en-US" w:eastAsia="zh-CN" w:bidi="ar"/>
        </w:rPr>
        <w:t>Available</w:t>
      </w:r>
      <w:r>
        <w:rPr>
          <w:rFonts w:hint="eastAsia" w:ascii="Times New Roman" w:hAnsi="Times New Roman" w:eastAsia="URWPalladioL-Roma" w:cs="Times New Roman"/>
          <w:color w:val="000000"/>
          <w:kern w:val="0"/>
          <w:sz w:val="24"/>
          <w:szCs w:val="24"/>
          <w:lang w:val="en-US" w:eastAsia="zh-CN" w:bidi="ar"/>
        </w:rPr>
        <w:t xml:space="preserve"> </w:t>
      </w:r>
      <w:r>
        <w:rPr>
          <w:rFonts w:hint="default" w:ascii="Times New Roman" w:hAnsi="Times New Roman" w:eastAsia="URWPalladioL-Roma" w:cs="Times New Roman"/>
          <w:color w:val="000000"/>
          <w:kern w:val="0"/>
          <w:sz w:val="24"/>
          <w:szCs w:val="24"/>
          <w:lang w:val="en-US" w:eastAsia="zh-CN" w:bidi="ar"/>
        </w:rPr>
        <w:t>online:</w:t>
      </w:r>
      <w:r>
        <w:fldChar w:fldCharType="begin"/>
      </w:r>
      <w:r>
        <w:instrText xml:space="preserve"> HYPERLINK "https://www.businesswire.com/news/home/20220216006152/en/Hyatt-Reports-Fourth-Quarter-and-Full-Year-2021-Results" \h </w:instrText>
      </w:r>
      <w:r>
        <w:fldChar w:fldCharType="separate"/>
      </w:r>
      <w:r>
        <w:rPr>
          <w:color w:val="0000FF"/>
          <w:u w:val="single"/>
        </w:rPr>
        <w:t>https://www.businesswire.com/news/home/20220216006152/en/Hyatt-Reports-Fourth-Quarter-and-Full-Year-2021-Results</w:t>
      </w:r>
      <w:r>
        <w:rPr>
          <w:color w:val="0000FF"/>
          <w:u w:val="single"/>
        </w:rPr>
        <w:fldChar w:fldCharType="end"/>
      </w:r>
      <w:r>
        <w:rPr>
          <w:rFonts w:hint="eastAsia"/>
          <w:lang w:val="en-US" w:eastAsia="zh-CN"/>
        </w:rPr>
        <w:t xml:space="preserve"> </w:t>
      </w:r>
      <w:r>
        <w:rPr>
          <w:rFonts w:hint="default" w:ascii="Times New Roman" w:hAnsi="Times New Roman" w:eastAsia="URWPalladioL-Roma" w:cs="Times New Roman"/>
          <w:color w:val="000000"/>
          <w:kern w:val="0"/>
          <w:sz w:val="24"/>
          <w:szCs w:val="24"/>
          <w:lang w:val="en-US" w:eastAsia="zh-CN" w:bidi="ar"/>
        </w:rPr>
        <w:t xml:space="preserve">(accessed </w:t>
      </w:r>
      <w:r>
        <w:rPr>
          <w:rFonts w:hint="eastAsia" w:ascii="Times New Roman" w:hAnsi="Times New Roman" w:eastAsia="URWPalladioL-Roma" w:cs="Times New Roman"/>
          <w:color w:val="000000"/>
          <w:kern w:val="0"/>
          <w:sz w:val="24"/>
          <w:szCs w:val="24"/>
          <w:lang w:val="en-US" w:eastAsia="zh-CN" w:bidi="ar"/>
        </w:rPr>
        <w:t>o</w:t>
      </w:r>
      <w:r>
        <w:rPr>
          <w:rFonts w:hint="eastAsia"/>
          <w:lang w:val="en-US" w:eastAsia="zh-CN"/>
        </w:rPr>
        <w:t>n April 25)</w:t>
      </w:r>
    </w:p>
    <w:p>
      <w:pPr>
        <w:numPr>
          <w:ilvl w:val="0"/>
          <w:numId w:val="1"/>
        </w:numPr>
        <w:spacing w:line="480" w:lineRule="auto"/>
        <w:ind w:left="425" w:leftChars="0" w:hanging="425" w:firstLineChars="0"/>
        <w:rPr>
          <w:rFonts w:hint="eastAsia"/>
        </w:rPr>
      </w:pPr>
      <w:r>
        <w:rPr>
          <w:rFonts w:hint="eastAsia"/>
        </w:rPr>
        <w:t xml:space="preserve">  Moynihan, D.P. (2008) The dynamics of performance management constructing information and reform. Washington, D.C: Georgetown University Press.</w:t>
      </w:r>
    </w:p>
    <w:p>
      <w:pPr>
        <w:numPr>
          <w:ilvl w:val="0"/>
          <w:numId w:val="1"/>
        </w:numPr>
        <w:spacing w:line="480" w:lineRule="auto"/>
        <w:ind w:left="425" w:leftChars="0" w:hanging="425" w:firstLineChars="0"/>
        <w:rPr>
          <w:rFonts w:hint="eastAsia"/>
        </w:rPr>
      </w:pPr>
      <w:r>
        <w:rPr>
          <w:rFonts w:hint="eastAsia"/>
        </w:rPr>
        <w:t xml:space="preserve">  McDonald, M. (2007) Marketing plans how to prepare them, how to use them. 6th ed. Amsterdam ;: Elsevier Butterworth-Heinemann.</w:t>
      </w:r>
    </w:p>
    <w:p>
      <w:pPr>
        <w:numPr>
          <w:ilvl w:val="0"/>
          <w:numId w:val="1"/>
        </w:numPr>
        <w:spacing w:line="480" w:lineRule="auto"/>
        <w:ind w:left="425" w:leftChars="0" w:hanging="425" w:firstLineChars="0"/>
        <w:rPr>
          <w:rFonts w:hint="default" w:eastAsiaTheme="minorEastAsia"/>
          <w:lang w:val="en-US" w:eastAsia="zh-CN"/>
        </w:rPr>
      </w:pPr>
      <w:r>
        <w:rPr>
          <w:rFonts w:hint="default" w:eastAsiaTheme="minorEastAsia"/>
          <w:lang w:val="en-US" w:eastAsia="zh-CN"/>
        </w:rPr>
        <w:t xml:space="preserve">  Ludden, G.D.. and van Rompay, T.J.. (2015) ‘How does it feel? Exploring touch on different levels of product experience’, Journal of engineering design, 26(4-6), pp. 157–168. doi:10.1080/09544828.2015.1036011.</w:t>
      </w:r>
    </w:p>
    <w:p>
      <w:pPr>
        <w:numPr>
          <w:ilvl w:val="0"/>
          <w:numId w:val="1"/>
        </w:numPr>
        <w:spacing w:line="480" w:lineRule="auto"/>
        <w:ind w:left="425" w:leftChars="0" w:hanging="425" w:firstLineChars="0"/>
        <w:rPr>
          <w:rFonts w:hint="default" w:eastAsiaTheme="minorEastAsia"/>
          <w:lang w:val="en-US" w:eastAsia="zh-CN"/>
        </w:rPr>
      </w:pPr>
      <w:r>
        <w:rPr>
          <w:rFonts w:hint="default" w:eastAsiaTheme="minorEastAsia"/>
          <w:lang w:val="en-US" w:eastAsia="zh-CN"/>
        </w:rPr>
        <w:t xml:space="preserve">  Liu, Z., Feng, J. and Liu, B. (2019) ‘Pricing and Service Level Decisions under a Sharing Product and Consumers’ Variety-Seeking Behavior’, Sustainability (Basel, Switzerland), 11(24), p. 6951–. doi:10.3390/su11246951.</w:t>
      </w:r>
    </w:p>
    <w:p>
      <w:pPr>
        <w:numPr>
          <w:ilvl w:val="0"/>
          <w:numId w:val="1"/>
        </w:numPr>
        <w:spacing w:line="480" w:lineRule="auto"/>
        <w:ind w:left="425" w:leftChars="0" w:hanging="425" w:firstLineChars="0"/>
        <w:rPr>
          <w:rFonts w:hint="eastAsia"/>
        </w:rPr>
      </w:pPr>
      <w:r>
        <w:rPr>
          <w:rFonts w:hint="eastAsia"/>
        </w:rPr>
        <w:t xml:space="preserve">  Lindic, J., Bavdaz, M. and Kovacic, H. (2012) ‘Higher growth through the Blue Ocean Strategy: Implications for economic policy’, Research policy, 41(5), pp. 928–938. doi:10.1016/j.respol.2012.02.010.</w:t>
      </w:r>
    </w:p>
    <w:p>
      <w:pPr>
        <w:numPr>
          <w:ilvl w:val="0"/>
          <w:numId w:val="1"/>
        </w:numPr>
        <w:spacing w:line="480" w:lineRule="auto"/>
        <w:ind w:left="425" w:leftChars="0" w:hanging="425" w:firstLineChars="0"/>
        <w:rPr>
          <w:rFonts w:hint="default" w:eastAsiaTheme="minorEastAsia"/>
          <w:lang w:val="en-US" w:eastAsia="zh-CN"/>
        </w:rPr>
      </w:pPr>
      <w:r>
        <w:rPr>
          <w:rFonts w:hint="default" w:eastAsiaTheme="minorEastAsia"/>
          <w:lang w:val="en-US" w:eastAsia="zh-CN"/>
        </w:rPr>
        <w:t xml:space="preserve">  Kharub, M., Mor, R.S. and Sharma, R. (2019) ‘The relationship between cost leadership competitive strategy and firm performance: A mediating role of quality management’, Journal of manufacturing technology management, 30(6), pp. 920–936. doi:10.1108/JMTM-06-2017-0116.</w:t>
      </w:r>
    </w:p>
    <w:p>
      <w:pPr>
        <w:numPr>
          <w:ilvl w:val="0"/>
          <w:numId w:val="1"/>
        </w:numPr>
        <w:spacing w:line="480" w:lineRule="auto"/>
        <w:ind w:left="425" w:leftChars="0" w:hanging="425" w:firstLineChars="0"/>
        <w:rPr>
          <w:rFonts w:hint="eastAsia"/>
        </w:rPr>
      </w:pPr>
      <w:r>
        <w:rPr>
          <w:rFonts w:hint="eastAsia"/>
        </w:rPr>
        <w:t xml:space="preserve">  James, L. (2018) Management Systems and Performance Frameworks for Sustainability. 1st edition. Routledge.</w:t>
      </w:r>
    </w:p>
    <w:p>
      <w:pPr>
        <w:numPr>
          <w:ilvl w:val="0"/>
          <w:numId w:val="1"/>
        </w:numPr>
        <w:spacing w:line="480" w:lineRule="auto"/>
        <w:ind w:left="425" w:leftChars="0" w:hanging="425" w:firstLineChars="0"/>
        <w:rPr>
          <w:rFonts w:hint="default" w:eastAsiaTheme="minorEastAsia"/>
          <w:lang w:val="en-US" w:eastAsia="zh-CN"/>
        </w:rPr>
      </w:pPr>
      <w:r>
        <w:rPr>
          <w:rFonts w:hint="eastAsia"/>
          <w:lang w:val="en-US" w:eastAsia="zh-CN"/>
        </w:rPr>
        <w:t>Hyatt.(2021).</w:t>
      </w:r>
      <w:r>
        <w:rPr>
          <w:rFonts w:hint="eastAsia"/>
          <w:i/>
          <w:iCs/>
          <w:lang w:val="en-US" w:eastAsia="zh-CN"/>
        </w:rPr>
        <w:t>Aboutourhistory.</w:t>
      </w:r>
      <w:r>
        <w:rPr>
          <w:rFonts w:hint="default" w:ascii="Times New Roman" w:hAnsi="Times New Roman" w:eastAsia="URWPalladioL-Roma" w:cs="Times New Roman"/>
          <w:color w:val="000000"/>
          <w:kern w:val="0"/>
          <w:sz w:val="24"/>
          <w:szCs w:val="24"/>
          <w:lang w:val="en-US" w:eastAsia="zh-CN" w:bidi="ar"/>
        </w:rPr>
        <w:t>Availableonline:</w:t>
      </w:r>
      <w:r>
        <w:rPr>
          <w:rFonts w:hint="eastAsia"/>
          <w:lang w:val="en-US" w:eastAsia="zh-CN"/>
        </w:rPr>
        <w:fldChar w:fldCharType="begin"/>
      </w:r>
      <w:r>
        <w:rPr>
          <w:rFonts w:hint="eastAsia"/>
          <w:lang w:val="en-US" w:eastAsia="zh-CN"/>
        </w:rPr>
        <w:instrText xml:space="preserve"> HYPERLINK "https://www.hyatt.com/development/ourhistory" </w:instrText>
      </w:r>
      <w:r>
        <w:rPr>
          <w:rFonts w:hint="eastAsia"/>
          <w:lang w:val="en-US" w:eastAsia="zh-CN"/>
        </w:rPr>
        <w:fldChar w:fldCharType="separate"/>
      </w:r>
      <w:r>
        <w:rPr>
          <w:rStyle w:val="11"/>
          <w:rFonts w:hint="eastAsia"/>
          <w:lang w:val="en-US" w:eastAsia="zh-CN"/>
        </w:rPr>
        <w:t>https://www.hyatt.com/development/ourhistory</w:t>
      </w:r>
      <w:r>
        <w:rPr>
          <w:rFonts w:hint="eastAsia"/>
          <w:lang w:val="en-US" w:eastAsia="zh-CN"/>
        </w:rPr>
        <w:fldChar w:fldCharType="end"/>
      </w:r>
      <w:r>
        <w:rPr>
          <w:rFonts w:hint="eastAsia"/>
          <w:lang w:val="en-US" w:eastAsia="zh-CN"/>
        </w:rPr>
        <w:t xml:space="preserve"> </w:t>
      </w:r>
      <w:r>
        <w:rPr>
          <w:rFonts w:hint="default" w:ascii="Times New Roman" w:hAnsi="Times New Roman" w:eastAsia="URWPalladioL-Roma" w:cs="Times New Roman"/>
          <w:color w:val="000000"/>
          <w:kern w:val="0"/>
          <w:sz w:val="24"/>
          <w:szCs w:val="24"/>
          <w:lang w:val="en-US" w:eastAsia="zh-CN" w:bidi="ar"/>
        </w:rPr>
        <w:t>(accessed on</w:t>
      </w:r>
      <w:r>
        <w:rPr>
          <w:rFonts w:hint="eastAsia" w:ascii="Times New Roman" w:hAnsi="Times New Roman" w:eastAsia="URWPalladioL-Roma" w:cs="Times New Roman"/>
          <w:color w:val="000000"/>
          <w:kern w:val="0"/>
          <w:sz w:val="24"/>
          <w:szCs w:val="24"/>
          <w:lang w:val="en-US" w:eastAsia="zh-CN" w:bidi="ar"/>
        </w:rPr>
        <w:t xml:space="preserve"> </w:t>
      </w:r>
      <w:r>
        <w:rPr>
          <w:rFonts w:hint="eastAsia"/>
          <w:lang w:val="en-US" w:eastAsia="zh-CN"/>
        </w:rPr>
        <w:t>April 25)</w:t>
      </w:r>
    </w:p>
    <w:p>
      <w:pPr>
        <w:numPr>
          <w:ilvl w:val="0"/>
          <w:numId w:val="1"/>
        </w:numPr>
        <w:spacing w:line="480" w:lineRule="auto"/>
        <w:ind w:left="425" w:leftChars="0" w:hanging="425" w:firstLineChars="0"/>
        <w:rPr>
          <w:rFonts w:hint="default" w:eastAsiaTheme="minorEastAsia"/>
          <w:lang w:val="en-US" w:eastAsia="zh-CN"/>
        </w:rPr>
      </w:pPr>
      <w:r>
        <w:rPr>
          <w:rFonts w:hint="default" w:eastAsiaTheme="minorEastAsia"/>
          <w:lang w:val="en-US" w:eastAsia="zh-CN"/>
        </w:rPr>
        <w:t xml:space="preserve">  Hutchinson, S. (2013) Performance management. London: Chartered Institute of Personnel and Development.</w:t>
      </w:r>
    </w:p>
    <w:p>
      <w:pPr>
        <w:numPr>
          <w:ilvl w:val="0"/>
          <w:numId w:val="1"/>
        </w:numPr>
        <w:spacing w:line="480" w:lineRule="auto"/>
        <w:ind w:left="425" w:leftChars="0" w:hanging="425" w:firstLineChars="0"/>
        <w:rPr>
          <w:rFonts w:hint="eastAsia"/>
        </w:rPr>
      </w:pPr>
      <w:r>
        <w:rPr>
          <w:rFonts w:hint="eastAsia"/>
        </w:rPr>
        <w:t xml:space="preserve">  David Atkinson (2016) ‘CONCEIVING A MARKETING STRATEGY IN THE ERA OF DYNAMIC CAPABILITIES’, in Economic and Social Development: Book of Proceedings. Varazdin: Varazdin Development and Entrepreneurship Agency (VADEA), p. 386–.</w:t>
      </w:r>
    </w:p>
    <w:p>
      <w:pPr>
        <w:numPr>
          <w:ilvl w:val="0"/>
          <w:numId w:val="1"/>
        </w:numPr>
        <w:spacing w:line="480" w:lineRule="auto"/>
        <w:ind w:left="425" w:leftChars="0" w:hanging="425" w:firstLineChars="0"/>
        <w:rPr>
          <w:rFonts w:hint="eastAsia"/>
        </w:rPr>
      </w:pPr>
      <w:r>
        <w:rPr>
          <w:rFonts w:hint="eastAsia"/>
        </w:rPr>
        <w:t xml:space="preserve">  Byrd-Bredbenner, C. et al. (2017) ‘The marketing plan and outcome indicators for recruiting and retaining parents in the HomeStyles randomized controlled trial’, Trials, 18(1), pp. 540–540. doi:10.1186/s13063-017-2262-3.</w:t>
      </w:r>
    </w:p>
    <w:p>
      <w:pPr>
        <w:numPr>
          <w:ilvl w:val="0"/>
          <w:numId w:val="1"/>
        </w:numPr>
        <w:spacing w:line="480" w:lineRule="auto"/>
        <w:ind w:left="425" w:leftChars="0" w:hanging="425" w:firstLineChars="0"/>
        <w:rPr>
          <w:rFonts w:hint="eastAsia"/>
        </w:rPr>
      </w:pPr>
      <w:r>
        <w:rPr>
          <w:rFonts w:hint="eastAsia"/>
        </w:rPr>
        <w:t xml:space="preserve">  Ameer, R. and Othman, R. (2021) ‘The Impact of Working Capital Management on Financial Performance of Cost Leadership and Differentiation Strategy Firms in Different Business Cycles: Evidence from New Zealand’, Journal of Asia-Pacific business, 22(1), pp. 39–57. doi:10.1080/10599231.2021.1866398.</w:t>
      </w:r>
    </w:p>
    <w:p>
      <w:pPr>
        <w:numPr>
          <w:ilvl w:val="0"/>
          <w:numId w:val="1"/>
        </w:numPr>
        <w:spacing w:line="480" w:lineRule="auto"/>
        <w:ind w:left="425" w:leftChars="0" w:hanging="425" w:firstLineChars="0"/>
        <w:rPr>
          <w:rFonts w:hint="eastAsia"/>
        </w:rPr>
      </w:pPr>
      <w:r>
        <w:rPr>
          <w:rFonts w:hint="eastAsia"/>
        </w:rPr>
        <w:t xml:space="preserve"> Aigbedo, H. (2021) ‘Impact of COVID-19 on the hospitality industry: A supply chain resilience perspective’, International journal of hospitality management, 98, p. 103012–. doi:10.1016/j.ijhm.2021.103012.</w:t>
      </w:r>
    </w:p>
    <w:p>
      <w:pPr>
        <w:numPr>
          <w:ilvl w:val="0"/>
          <w:numId w:val="1"/>
        </w:numPr>
        <w:spacing w:line="480" w:lineRule="auto"/>
        <w:ind w:left="425" w:leftChars="0" w:hanging="425" w:firstLineChars="0"/>
        <w:rPr>
          <w:rFonts w:hint="default" w:eastAsiaTheme="minorEastAsia"/>
          <w:lang w:val="en-US" w:eastAsia="zh-CN"/>
        </w:rPr>
      </w:pPr>
      <w:r>
        <w:rPr>
          <w:rFonts w:hint="default" w:eastAsiaTheme="minorEastAsia"/>
          <w:lang w:val="en-US" w:eastAsia="zh-CN"/>
        </w:rPr>
        <w:t xml:space="preserve">  Agyapong, A. and Boamah, R.B. (2013) ‘Business Strategies And Competitive Advantage Of Family Hotel Businesses In Ghana: The Role Of Strategic Leadership’, Journal of applied business research, 29(2), pp. 531–543. doi:10.19030/jabr.v29i2.7654.</w:t>
      </w:r>
    </w:p>
    <w:p>
      <w:pPr>
        <w:numPr>
          <w:ilvl w:val="0"/>
          <w:numId w:val="1"/>
        </w:numPr>
        <w:spacing w:line="480" w:lineRule="auto"/>
        <w:ind w:left="425" w:leftChars="0" w:hanging="425" w:firstLineChars="0"/>
        <w:rPr>
          <w:rFonts w:hint="eastAsia"/>
        </w:rPr>
      </w:pPr>
      <w:r>
        <w:rPr>
          <w:rFonts w:hint="eastAsia"/>
        </w:rPr>
        <w:t xml:space="preserve">  ‘Strategic Marketing Communications’ (1998) Management research news, 21(7/8), p. 70–.</w:t>
      </w:r>
    </w:p>
    <w:p>
      <w:pPr>
        <w:numPr>
          <w:ilvl w:val="0"/>
          <w:numId w:val="1"/>
        </w:numPr>
        <w:spacing w:line="480" w:lineRule="auto"/>
        <w:ind w:left="425" w:leftChars="0" w:hanging="425" w:firstLineChars="0"/>
        <w:rPr>
          <w:rFonts w:hint="eastAsia"/>
        </w:rPr>
      </w:pPr>
      <w:r>
        <w:rPr>
          <w:rFonts w:hint="eastAsia"/>
        </w:rPr>
        <w:t>‘ROCE’ (2016) A Dictionary of Accounting. 5th edn. Oxford University Press.</w:t>
      </w:r>
    </w:p>
    <w:p>
      <w:pPr>
        <w:numPr>
          <w:ilvl w:val="0"/>
          <w:numId w:val="1"/>
        </w:numPr>
        <w:spacing w:line="480" w:lineRule="auto"/>
        <w:ind w:left="425" w:leftChars="0" w:hanging="425" w:firstLineChars="0"/>
        <w:rPr>
          <w:rFonts w:hint="eastAsia"/>
        </w:rPr>
      </w:pPr>
      <w:r>
        <w:rPr>
          <w:rFonts w:hint="eastAsia"/>
        </w:rPr>
        <w:t xml:space="preserve">  ‘ROCE’ (2008) A Dictionary of Finance and Banking. 4 rev. ed. Oxford University Press.</w:t>
      </w:r>
    </w:p>
    <w:p>
      <w:pPr>
        <w:numPr>
          <w:ilvl w:val="0"/>
          <w:numId w:val="0"/>
        </w:numPr>
        <w:spacing w:line="480" w:lineRule="auto"/>
        <w:ind w:leftChars="0"/>
        <w:rPr>
          <w:rFonts w:hint="eastAsia"/>
        </w:rPr>
      </w:pPr>
    </w:p>
    <w:p>
      <w:pPr>
        <w:numPr>
          <w:ilvl w:val="0"/>
          <w:numId w:val="0"/>
        </w:numPr>
        <w:spacing w:line="480" w:lineRule="auto"/>
        <w:ind w:leftChars="0"/>
        <w:rPr>
          <w:rFonts w:hint="eastAsia"/>
        </w:rPr>
      </w:pPr>
    </w:p>
    <w:p>
      <w:pPr>
        <w:numPr>
          <w:ilvl w:val="0"/>
          <w:numId w:val="0"/>
        </w:numPr>
        <w:spacing w:line="480" w:lineRule="auto"/>
        <w:ind w:leftChars="0"/>
        <w:rPr>
          <w:rFonts w:hint="eastAsia"/>
        </w:rPr>
      </w:pPr>
    </w:p>
    <w:p>
      <w:pPr>
        <w:numPr>
          <w:ilvl w:val="0"/>
          <w:numId w:val="0"/>
        </w:numPr>
        <w:spacing w:line="480" w:lineRule="auto"/>
        <w:ind w:leftChars="0"/>
        <w:rPr>
          <w:rFonts w:hint="eastAsia"/>
        </w:rPr>
      </w:pPr>
    </w:p>
    <w:p>
      <w:pPr>
        <w:numPr>
          <w:ilvl w:val="0"/>
          <w:numId w:val="0"/>
        </w:numPr>
        <w:spacing w:line="480" w:lineRule="auto"/>
        <w:ind w:leftChars="0"/>
        <w:rPr>
          <w:rFonts w:hint="eastAsia"/>
        </w:rPr>
      </w:pPr>
    </w:p>
    <w:p>
      <w:pPr>
        <w:numPr>
          <w:ilvl w:val="0"/>
          <w:numId w:val="0"/>
        </w:numPr>
        <w:spacing w:line="480" w:lineRule="auto"/>
        <w:ind w:leftChars="0"/>
        <w:rPr>
          <w:rFonts w:hint="eastAsia"/>
        </w:rPr>
      </w:pPr>
    </w:p>
    <w:p>
      <w:pPr>
        <w:numPr>
          <w:ilvl w:val="0"/>
          <w:numId w:val="0"/>
        </w:numPr>
        <w:spacing w:line="480" w:lineRule="auto"/>
        <w:ind w:leftChars="0"/>
        <w:rPr>
          <w:rFonts w:hint="eastAsia"/>
        </w:rPr>
      </w:pPr>
    </w:p>
    <w:p>
      <w:pPr>
        <w:numPr>
          <w:ilvl w:val="0"/>
          <w:numId w:val="0"/>
        </w:numPr>
        <w:spacing w:line="480" w:lineRule="auto"/>
        <w:ind w:leftChars="0"/>
        <w:rPr>
          <w:rFonts w:hint="eastAsia"/>
          <w:lang w:val="en-US" w:eastAsia="zh-CN"/>
        </w:rPr>
      </w:pPr>
      <w:r>
        <w:rPr>
          <w:rFonts w:hint="eastAsia"/>
          <w:lang w:val="en-US" w:eastAsia="zh-CN"/>
        </w:rPr>
        <w:t xml:space="preserve">                              </w:t>
      </w:r>
    </w:p>
    <w:p>
      <w:pPr>
        <w:numPr>
          <w:ilvl w:val="0"/>
          <w:numId w:val="0"/>
        </w:numPr>
        <w:spacing w:line="480" w:lineRule="auto"/>
        <w:ind w:leftChars="0"/>
        <w:rPr>
          <w:rFonts w:hint="eastAsia"/>
          <w:lang w:val="en-US" w:eastAsia="zh-CN"/>
        </w:rPr>
      </w:pPr>
    </w:p>
    <w:p>
      <w:pPr>
        <w:spacing w:line="480" w:lineRule="auto"/>
        <w:ind w:firstLine="3120" w:firstLineChars="1300"/>
        <w:rPr>
          <w:rFonts w:hint="default" w:eastAsiaTheme="minorEastAsia"/>
          <w:b/>
          <w:bCs/>
          <w:lang w:val="en-US" w:eastAsia="zh-CN"/>
        </w:rPr>
      </w:pPr>
      <w:r>
        <w:rPr>
          <w:rFonts w:hint="eastAsia"/>
          <w:lang w:val="en-US" w:eastAsia="zh-CN"/>
        </w:rPr>
        <w:t xml:space="preserve"> </w:t>
      </w:r>
      <w:bookmarkStart w:id="20" w:name="_GoBack"/>
      <w:bookmarkEnd w:id="20"/>
      <w:r>
        <w:rPr>
          <w:rFonts w:hint="eastAsia"/>
          <w:b/>
          <w:bCs/>
        </w:rPr>
        <w:t>Word</w:t>
      </w:r>
      <w:r>
        <w:rPr>
          <w:rFonts w:hint="eastAsia"/>
          <w:b/>
          <w:bCs/>
          <w:lang w:val="en-US" w:eastAsia="zh-CN"/>
        </w:rPr>
        <w:t xml:space="preserve"> </w:t>
      </w:r>
      <w:r>
        <w:rPr>
          <w:rFonts w:hint="eastAsia"/>
          <w:b/>
          <w:bCs/>
        </w:rPr>
        <w:t>count</w:t>
      </w:r>
      <w:r>
        <w:rPr>
          <w:rFonts w:hint="eastAsia"/>
          <w:b/>
          <w:bCs/>
          <w:lang w:val="en-US" w:eastAsia="zh-CN"/>
        </w:rPr>
        <w:t>:2650</w:t>
      </w:r>
    </w:p>
    <w:p>
      <w:pPr>
        <w:numPr>
          <w:ilvl w:val="0"/>
          <w:numId w:val="0"/>
        </w:numPr>
        <w:spacing w:line="480" w:lineRule="auto"/>
        <w:ind w:leftChars="0"/>
        <w:rPr>
          <w:rFonts w:hint="default"/>
          <w:lang w:val="en-US" w:eastAsia="zh-CN"/>
        </w:rPr>
      </w:pPr>
    </w:p>
    <w:p>
      <w:pPr>
        <w:numPr>
          <w:ilvl w:val="0"/>
          <w:numId w:val="0"/>
        </w:numPr>
        <w:spacing w:line="480" w:lineRule="auto"/>
        <w:ind w:leftChars="0"/>
        <w:rPr>
          <w:rFonts w:hint="eastAsia"/>
          <w:lang w:val="en-US" w:eastAsia="zh-CN"/>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汉仪雅酷黑 75W">
    <w:altName w:val="黑体"/>
    <w:panose1 w:val="020B0804020202020204"/>
    <w:charset w:val="86"/>
    <w:family w:val="auto"/>
    <w:pitch w:val="default"/>
    <w:sig w:usb0="00000000" w:usb1="00000000" w:usb2="00000016" w:usb3="00000000" w:csb0="2004000F" w:csb1="00000000"/>
  </w:font>
  <w:font w:name="微软雅黑">
    <w:panose1 w:val="020B0503020204020204"/>
    <w:charset w:val="86"/>
    <w:family w:val="auto"/>
    <w:pitch w:val="default"/>
    <w:sig w:usb0="80000287" w:usb1="280F3C52" w:usb2="00000016" w:usb3="00000000" w:csb0="0004001F" w:csb1="00000000"/>
  </w:font>
  <w:font w:name="URWPalladioL-Roma">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2C8593F"/>
    <w:multiLevelType w:val="singleLevel"/>
    <w:tmpl w:val="F2C8593F"/>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hiOTAwMDdjN2ExMDVlOWNmODc3MjJjM2EyZmEwZTgifQ=="/>
  </w:docVars>
  <w:rsids>
    <w:rsidRoot w:val="00000000"/>
    <w:rsid w:val="09DC7E62"/>
    <w:rsid w:val="0F5333FE"/>
    <w:rsid w:val="1BC42F5F"/>
    <w:rsid w:val="1D9E4B98"/>
    <w:rsid w:val="1DF746F8"/>
    <w:rsid w:val="2B847004"/>
    <w:rsid w:val="3AE47003"/>
    <w:rsid w:val="538D7ECC"/>
    <w:rsid w:val="54D00C9D"/>
    <w:rsid w:val="564E26BA"/>
    <w:rsid w:val="62587108"/>
    <w:rsid w:val="6D220911"/>
    <w:rsid w:val="753741C2"/>
    <w:rsid w:val="79B306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heme="minorEastAsia" w:cstheme="minorBidi"/>
      <w:kern w:val="2"/>
      <w:sz w:val="24"/>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Times New Roman" w:hAnsi="Times New Roman" w:eastAsia="宋体" w:cs="Times New Roman"/>
      <w:b/>
      <w:kern w:val="44"/>
      <w:sz w:val="28"/>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Times New Roman" w:hAnsi="Times New Roman" w:eastAsia="黑体" w:cs="Times New Roman"/>
      <w:b/>
      <w:sz w:val="24"/>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character" w:styleId="11">
    <w:name w:val="Hyperlink"/>
    <w:basedOn w:val="9"/>
    <w:qFormat/>
    <w:uiPriority w:val="0"/>
    <w:rPr>
      <w:color w:val="0000FF"/>
      <w:u w:val="single"/>
    </w:rPr>
  </w:style>
  <w:style w:type="paragraph" w:customStyle="1" w:styleId="12">
    <w:name w:val="WPSOffice手动目录 1"/>
    <w:uiPriority w:val="0"/>
    <w:pPr>
      <w:ind w:leftChars="0"/>
    </w:pPr>
    <w:rPr>
      <w:rFonts w:ascii="Times New Roman" w:hAnsi="Times New Roman" w:eastAsia="宋体" w:cs="Times New Roman"/>
      <w:sz w:val="20"/>
      <w:szCs w:val="20"/>
    </w:rPr>
  </w:style>
  <w:style w:type="paragraph" w:customStyle="1" w:styleId="13">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lengthwise4"/>
      <sectRole val="1"/>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2850</Words>
  <Characters>15838</Characters>
  <Lines>0</Lines>
  <Paragraphs>0</Paragraphs>
  <TotalTime>0</TotalTime>
  <ScaleCrop>false</ScaleCrop>
  <LinksUpToDate>false</LinksUpToDate>
  <CharactersWithSpaces>18647</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2019-12-12T12:44:00Z</dcterms:created>
  <dc:creator>咕咕</dc:creator>
  <cp:lastModifiedBy>艺罅</cp:lastModifiedBy>
  <dcterms:modified xsi:type="dcterms:W3CDTF">2022-05-09T06:25:04Z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4376E4B794924269A8FE5A8B70A95E9B</vt:lpwstr>
  </property>
  <property fmtid="{D5CDD505-2E9C-101B-9397-08002B2CF9AE}" pid="4" name="commondata">
    <vt:lpwstr>eyJoZGlkIjoiMzhiOTAwMDdjN2ExMDVlOWNmODc3MjJjM2EyZmEwZTgifQ==</vt:lpwstr>
  </property>
</Properties>
</file>